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71B8F" w14:textId="77777777" w:rsidR="00312C74" w:rsidRPr="00E4354F" w:rsidRDefault="00194B06" w:rsidP="006C2998">
      <w:pPr>
        <w:framePr w:w="6841" w:h="898" w:hSpace="180" w:wrap="around" w:vAnchor="text" w:hAnchor="page" w:x="3601" w:y="-356"/>
        <w:autoSpaceDE w:val="0"/>
        <w:autoSpaceDN w:val="0"/>
        <w:adjustRightInd w:val="0"/>
        <w:ind w:right="-900"/>
        <w:rPr>
          <w:b/>
          <w:bCs/>
          <w:caps/>
          <w:color w:val="000000"/>
          <w:sz w:val="30"/>
          <w:szCs w:val="30"/>
          <w:lang w:val="en-GB"/>
        </w:rPr>
      </w:pPr>
      <w:r w:rsidRPr="00E4354F">
        <w:rPr>
          <w:b/>
          <w:bCs/>
          <w:caps/>
          <w:color w:val="000000"/>
          <w:sz w:val="30"/>
          <w:szCs w:val="30"/>
          <w:lang w:val="en-GB"/>
        </w:rPr>
        <w:t xml:space="preserve">GEF-6 </w:t>
      </w:r>
      <w:r w:rsidR="009822C9" w:rsidRPr="00E4354F">
        <w:rPr>
          <w:b/>
          <w:bCs/>
          <w:caps/>
          <w:color w:val="000000"/>
          <w:sz w:val="30"/>
          <w:szCs w:val="30"/>
          <w:lang w:val="en-GB"/>
        </w:rPr>
        <w:t>Project Identification Form</w:t>
      </w:r>
      <w:r w:rsidR="009D3C35" w:rsidRPr="00E4354F">
        <w:rPr>
          <w:b/>
          <w:bCs/>
          <w:caps/>
          <w:color w:val="000000"/>
          <w:sz w:val="30"/>
          <w:szCs w:val="30"/>
          <w:lang w:val="en-GB"/>
        </w:rPr>
        <w:t xml:space="preserve"> (PIF)</w:t>
      </w:r>
    </w:p>
    <w:p w14:paraId="2218FBF7" w14:textId="77777777" w:rsidR="009822C9" w:rsidRPr="00E4354F" w:rsidRDefault="00FF3B3C" w:rsidP="006C2998">
      <w:pPr>
        <w:framePr w:w="6841" w:h="898" w:hSpace="180" w:wrap="around" w:vAnchor="text" w:hAnchor="page" w:x="3601" w:y="-356"/>
        <w:autoSpaceDE w:val="0"/>
        <w:autoSpaceDN w:val="0"/>
        <w:adjustRightInd w:val="0"/>
        <w:rPr>
          <w:bCs/>
          <w:color w:val="000000"/>
          <w:sz w:val="20"/>
          <w:szCs w:val="20"/>
          <w:lang w:val="en-GB"/>
        </w:rPr>
      </w:pPr>
      <w:bookmarkStart w:id="0" w:name="Dropdown7"/>
      <w:r w:rsidRPr="00E4354F">
        <w:rPr>
          <w:b/>
          <w:bCs/>
          <w:smallCaps/>
          <w:color w:val="000000"/>
          <w:sz w:val="20"/>
          <w:szCs w:val="20"/>
          <w:lang w:val="en-GB"/>
        </w:rPr>
        <w:t xml:space="preserve">Project Type: </w:t>
      </w:r>
      <w:bookmarkEnd w:id="0"/>
      <w:r w:rsidR="00E56C06" w:rsidRPr="00E4354F">
        <w:rPr>
          <w:b/>
          <w:bCs/>
          <w:smallCaps/>
          <w:color w:val="000000"/>
          <w:sz w:val="20"/>
          <w:szCs w:val="20"/>
          <w:lang w:val="en-GB"/>
        </w:rPr>
        <w:fldChar w:fldCharType="begin">
          <w:ffData>
            <w:name w:val="projectType"/>
            <w:enabled/>
            <w:calcOnExit w:val="0"/>
            <w:ddList>
              <w:listEntry w:val="Full-sized Project"/>
              <w:listEntry w:val="(choose project type)"/>
              <w:listEntry w:val="Non-expedited Enabling Activity"/>
              <w:listEntry w:val="Medium-sized Project"/>
            </w:ddList>
          </w:ffData>
        </w:fldChar>
      </w:r>
      <w:bookmarkStart w:id="1" w:name="projectType"/>
      <w:r w:rsidR="00B73153" w:rsidRPr="00E4354F">
        <w:rPr>
          <w:b/>
          <w:bCs/>
          <w:smallCaps/>
          <w:color w:val="000000"/>
          <w:sz w:val="20"/>
          <w:szCs w:val="20"/>
          <w:lang w:val="en-GB"/>
        </w:rPr>
        <w:instrText xml:space="preserve"> FORMDROPDOWN </w:instrText>
      </w:r>
      <w:r w:rsidR="00E4354F" w:rsidRPr="00E4354F">
        <w:rPr>
          <w:b/>
          <w:bCs/>
          <w:smallCaps/>
          <w:color w:val="000000"/>
          <w:sz w:val="20"/>
          <w:szCs w:val="20"/>
          <w:lang w:val="en-GB"/>
        </w:rPr>
      </w:r>
      <w:r w:rsidR="00E4354F" w:rsidRPr="00E4354F">
        <w:rPr>
          <w:b/>
          <w:bCs/>
          <w:smallCaps/>
          <w:color w:val="000000"/>
          <w:sz w:val="20"/>
          <w:szCs w:val="20"/>
          <w:lang w:val="en-GB"/>
        </w:rPr>
        <w:fldChar w:fldCharType="separate"/>
      </w:r>
      <w:r w:rsidR="00E56C06" w:rsidRPr="00E4354F">
        <w:rPr>
          <w:b/>
          <w:bCs/>
          <w:smallCaps/>
          <w:color w:val="000000"/>
          <w:sz w:val="20"/>
          <w:szCs w:val="20"/>
          <w:lang w:val="en-GB"/>
        </w:rPr>
        <w:fldChar w:fldCharType="end"/>
      </w:r>
      <w:bookmarkEnd w:id="1"/>
    </w:p>
    <w:p w14:paraId="3387035B" w14:textId="77777777" w:rsidR="00FD42D8" w:rsidRPr="00E4354F" w:rsidRDefault="00FD42D8" w:rsidP="00FD42D8">
      <w:pPr>
        <w:framePr w:w="6841" w:h="898" w:hSpace="180" w:wrap="around" w:vAnchor="text" w:hAnchor="page" w:x="3601" w:y="-356"/>
        <w:autoSpaceDE w:val="0"/>
        <w:autoSpaceDN w:val="0"/>
        <w:adjustRightInd w:val="0"/>
        <w:rPr>
          <w:b/>
          <w:bCs/>
          <w:color w:val="000000"/>
          <w:sz w:val="20"/>
          <w:szCs w:val="20"/>
          <w:lang w:val="en-GB"/>
        </w:rPr>
      </w:pPr>
      <w:r w:rsidRPr="00E4354F">
        <w:rPr>
          <w:b/>
          <w:bCs/>
          <w:smallCaps/>
          <w:color w:val="000000"/>
          <w:sz w:val="20"/>
          <w:szCs w:val="20"/>
          <w:lang w:val="en-GB"/>
        </w:rPr>
        <w:t>Type of Trust Fund:</w:t>
      </w:r>
      <w:r w:rsidR="00E56C06" w:rsidRPr="00E4354F">
        <w:rPr>
          <w:b/>
          <w:bCs/>
          <w:smallCaps/>
          <w:color w:val="000000"/>
          <w:sz w:val="20"/>
          <w:szCs w:val="20"/>
          <w:lang w:val="en-GB"/>
        </w:rPr>
        <w:fldChar w:fldCharType="begin">
          <w:ffData>
            <w:name w:val="TFType"/>
            <w:enabled/>
            <w:calcOnExit w:val="0"/>
            <w:ddList>
              <w:listEntry w:val="GEF Trust Fund"/>
              <w:listEntry w:val="(choose fund type)"/>
              <w:listEntry w:val="Multi-Trust Fund"/>
              <w:listEntry w:val="Least Developed Countries Fund"/>
              <w:listEntry w:val="Special Climate Change Fund"/>
            </w:ddList>
          </w:ffData>
        </w:fldChar>
      </w:r>
      <w:bookmarkStart w:id="2" w:name="TFType"/>
      <w:r w:rsidR="00B73153" w:rsidRPr="00E4354F">
        <w:rPr>
          <w:b/>
          <w:bCs/>
          <w:smallCaps/>
          <w:color w:val="000000"/>
          <w:sz w:val="20"/>
          <w:szCs w:val="20"/>
          <w:lang w:val="en-GB"/>
        </w:rPr>
        <w:instrText xml:space="preserve"> FORMDROPDOWN </w:instrText>
      </w:r>
      <w:r w:rsidR="00E4354F" w:rsidRPr="00E4354F">
        <w:rPr>
          <w:b/>
          <w:bCs/>
          <w:smallCaps/>
          <w:color w:val="000000"/>
          <w:sz w:val="20"/>
          <w:szCs w:val="20"/>
          <w:lang w:val="en-GB"/>
        </w:rPr>
      </w:r>
      <w:r w:rsidR="00E4354F" w:rsidRPr="00E4354F">
        <w:rPr>
          <w:b/>
          <w:bCs/>
          <w:smallCaps/>
          <w:color w:val="000000"/>
          <w:sz w:val="20"/>
          <w:szCs w:val="20"/>
          <w:lang w:val="en-GB"/>
        </w:rPr>
        <w:fldChar w:fldCharType="separate"/>
      </w:r>
      <w:r w:rsidR="00E56C06" w:rsidRPr="00E4354F">
        <w:rPr>
          <w:b/>
          <w:bCs/>
          <w:smallCaps/>
          <w:color w:val="000000"/>
          <w:sz w:val="20"/>
          <w:szCs w:val="20"/>
          <w:lang w:val="en-GB"/>
        </w:rPr>
        <w:fldChar w:fldCharType="end"/>
      </w:r>
      <w:bookmarkEnd w:id="2"/>
    </w:p>
    <w:p w14:paraId="5D987E9E" w14:textId="77777777" w:rsidR="007D2C99" w:rsidRPr="00E4354F" w:rsidRDefault="005178EA" w:rsidP="007D2C99">
      <w:pPr>
        <w:pStyle w:val="Footer"/>
        <w:tabs>
          <w:tab w:val="clear" w:pos="4320"/>
          <w:tab w:val="clear" w:pos="8640"/>
        </w:tabs>
        <w:rPr>
          <w:b/>
          <w:caps/>
          <w:color w:val="000000"/>
          <w:sz w:val="22"/>
          <w:szCs w:val="22"/>
          <w:u w:val="single"/>
          <w:lang w:val="en-GB"/>
        </w:rPr>
      </w:pPr>
      <w:r w:rsidRPr="00E4354F">
        <w:rPr>
          <w:noProof/>
          <w:color w:val="000000"/>
          <w:sz w:val="20"/>
          <w:szCs w:val="20"/>
        </w:rPr>
        <w:drawing>
          <wp:anchor distT="0" distB="0" distL="114300" distR="114300" simplePos="0" relativeHeight="251657216" behindDoc="0" locked="0" layoutInCell="1" allowOverlap="1" wp14:anchorId="049C01C6" wp14:editId="6FFCB00A">
            <wp:simplePos x="0" y="0"/>
            <wp:positionH relativeFrom="column">
              <wp:posOffset>216535</wp:posOffset>
            </wp:positionH>
            <wp:positionV relativeFrom="paragraph">
              <wp:posOffset>75565</wp:posOffset>
            </wp:positionV>
            <wp:extent cx="723900" cy="741680"/>
            <wp:effectExtent l="0" t="0" r="0" b="1270"/>
            <wp:wrapSquare wrapText="bothSides"/>
            <wp:docPr id="19" name="Picture 1" descr="GEF-newlogo-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newlogo-sho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41680"/>
                    </a:xfrm>
                    <a:prstGeom prst="rect">
                      <a:avLst/>
                    </a:prstGeom>
                    <a:noFill/>
                  </pic:spPr>
                </pic:pic>
              </a:graphicData>
            </a:graphic>
          </wp:anchor>
        </w:drawing>
      </w:r>
      <w:r w:rsidR="009D40EF" w:rsidRPr="00E4354F">
        <w:rPr>
          <w:color w:val="000000"/>
          <w:sz w:val="20"/>
          <w:szCs w:val="20"/>
          <w:lang w:val="en-GB"/>
        </w:rPr>
        <w:t xml:space="preserve"> For more information about GEF, visit </w:t>
      </w:r>
      <w:hyperlink r:id="rId12" w:history="1">
        <w:r w:rsidR="009D40EF" w:rsidRPr="00E4354F">
          <w:rPr>
            <w:rStyle w:val="Hyperlink"/>
            <w:color w:val="000000"/>
            <w:sz w:val="20"/>
            <w:szCs w:val="20"/>
            <w:lang w:val="en-GB"/>
          </w:rPr>
          <w:t>TheGEF.org</w:t>
        </w:r>
      </w:hyperlink>
    </w:p>
    <w:p w14:paraId="3E3E54F5" w14:textId="77777777" w:rsidR="00DE7BD8" w:rsidRPr="00E4354F" w:rsidRDefault="00DE7BD8" w:rsidP="00DE7BD8">
      <w:pPr>
        <w:ind w:left="-1080"/>
        <w:rPr>
          <w:rFonts w:ascii="Times New Roman Bold" w:hAnsi="Times New Roman Bold"/>
          <w:b/>
          <w:smallCaps/>
          <w:color w:val="000000"/>
          <w:sz w:val="22"/>
          <w:szCs w:val="22"/>
          <w:lang w:val="en-GB"/>
        </w:rPr>
      </w:pPr>
    </w:p>
    <w:p w14:paraId="784E0182" w14:textId="77777777" w:rsidR="00E508DE" w:rsidRPr="00E4354F" w:rsidRDefault="00E508DE" w:rsidP="00F6666E">
      <w:pPr>
        <w:pStyle w:val="DarkList-Accent51"/>
      </w:pPr>
    </w:p>
    <w:p w14:paraId="639CD581" w14:textId="77777777" w:rsidR="00E508DE" w:rsidRPr="00E4354F" w:rsidRDefault="00E508DE" w:rsidP="00F6666E">
      <w:pPr>
        <w:pStyle w:val="DarkList-Accent51"/>
      </w:pPr>
    </w:p>
    <w:p w14:paraId="12B7AAAE" w14:textId="77777777" w:rsidR="000B13C8" w:rsidRPr="00E4354F" w:rsidRDefault="000B13C8" w:rsidP="00F6666E">
      <w:pPr>
        <w:pStyle w:val="DarkList-Accent51"/>
        <w:rPr>
          <w:color w:val="auto"/>
        </w:rPr>
      </w:pPr>
      <w:r w:rsidRPr="00E4354F">
        <w:t>PART I: Project I</w:t>
      </w:r>
      <w:r w:rsidR="00616D13" w:rsidRPr="00E4354F">
        <w:t>nformation</w:t>
      </w:r>
    </w:p>
    <w:p w14:paraId="2B1B8F82" w14:textId="77777777" w:rsidR="00E508DE" w:rsidRPr="00E4354F" w:rsidRDefault="00E508DE" w:rsidP="00F6666E">
      <w:pPr>
        <w:pStyle w:val="DarkList-Accent51"/>
        <w:rPr>
          <w:color w:val="auto"/>
        </w:rPr>
      </w:pPr>
    </w:p>
    <w:tbl>
      <w:tblPr>
        <w:tblW w:w="5763"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3505"/>
        <w:gridCol w:w="457"/>
        <w:gridCol w:w="957"/>
        <w:gridCol w:w="970"/>
        <w:gridCol w:w="2515"/>
      </w:tblGrid>
      <w:tr w:rsidR="00770EFA" w:rsidRPr="00E4354F" w14:paraId="45B0E97D" w14:textId="77777777" w:rsidTr="00E508DE">
        <w:tc>
          <w:tcPr>
            <w:tcW w:w="1101" w:type="pct"/>
          </w:tcPr>
          <w:p w14:paraId="5B5D2DD7" w14:textId="77777777" w:rsidR="00097611" w:rsidRPr="00E4354F" w:rsidRDefault="00097611" w:rsidP="00097611">
            <w:pPr>
              <w:rPr>
                <w:sz w:val="18"/>
                <w:szCs w:val="18"/>
                <w:lang w:val="en-GB"/>
              </w:rPr>
            </w:pPr>
            <w:r w:rsidRPr="00E4354F">
              <w:rPr>
                <w:sz w:val="18"/>
                <w:szCs w:val="18"/>
                <w:lang w:val="en-GB"/>
              </w:rPr>
              <w:t>Project Title:</w:t>
            </w:r>
          </w:p>
        </w:tc>
        <w:tc>
          <w:tcPr>
            <w:tcW w:w="3899" w:type="pct"/>
            <w:gridSpan w:val="5"/>
          </w:tcPr>
          <w:p w14:paraId="20B4731D" w14:textId="1B960FDE" w:rsidR="00285220" w:rsidRPr="00E4354F" w:rsidRDefault="008577FC" w:rsidP="00E508DE">
            <w:pPr>
              <w:rPr>
                <w:sz w:val="20"/>
                <w:szCs w:val="20"/>
              </w:rPr>
            </w:pPr>
            <w:r w:rsidRPr="00E4354F">
              <w:rPr>
                <w:sz w:val="20"/>
                <w:szCs w:val="20"/>
              </w:rPr>
              <w:t>GEF SGP Sixth Operational Phase- Strategic Implem</w:t>
            </w:r>
            <w:r w:rsidR="00815875" w:rsidRPr="00E4354F">
              <w:rPr>
                <w:sz w:val="20"/>
                <w:szCs w:val="20"/>
              </w:rPr>
              <w:t xml:space="preserve">entation using STAR Resources </w:t>
            </w:r>
            <w:r w:rsidR="00A5548A" w:rsidRPr="00E4354F">
              <w:rPr>
                <w:sz w:val="20"/>
                <w:szCs w:val="20"/>
              </w:rPr>
              <w:t>T</w:t>
            </w:r>
            <w:r w:rsidRPr="00E4354F">
              <w:rPr>
                <w:sz w:val="20"/>
                <w:szCs w:val="20"/>
              </w:rPr>
              <w:t xml:space="preserve">ranche </w:t>
            </w:r>
            <w:r w:rsidR="005C288B" w:rsidRPr="00E4354F">
              <w:rPr>
                <w:sz w:val="20"/>
                <w:szCs w:val="20"/>
              </w:rPr>
              <w:t>2</w:t>
            </w:r>
            <w:r w:rsidRPr="00E4354F">
              <w:rPr>
                <w:sz w:val="20"/>
                <w:szCs w:val="20"/>
              </w:rPr>
              <w:t xml:space="preserve"> </w:t>
            </w:r>
            <w:r w:rsidR="00770EFA" w:rsidRPr="00E4354F">
              <w:rPr>
                <w:sz w:val="20"/>
                <w:szCs w:val="20"/>
              </w:rPr>
              <w:t>(</w:t>
            </w:r>
            <w:r w:rsidR="006A2C53" w:rsidRPr="00E4354F">
              <w:rPr>
                <w:sz w:val="20"/>
                <w:szCs w:val="20"/>
              </w:rPr>
              <w:t>Part</w:t>
            </w:r>
            <w:r w:rsidRPr="00E4354F">
              <w:rPr>
                <w:sz w:val="20"/>
                <w:szCs w:val="20"/>
              </w:rPr>
              <w:t xml:space="preserve"> </w:t>
            </w:r>
            <w:r w:rsidR="006A2C53" w:rsidRPr="00E4354F">
              <w:rPr>
                <w:sz w:val="20"/>
                <w:szCs w:val="20"/>
              </w:rPr>
              <w:t>IV</w:t>
            </w:r>
            <w:r w:rsidRPr="00E4354F">
              <w:rPr>
                <w:sz w:val="20"/>
                <w:szCs w:val="20"/>
              </w:rPr>
              <w:t xml:space="preserve">)  </w:t>
            </w:r>
          </w:p>
        </w:tc>
      </w:tr>
      <w:tr w:rsidR="00770EFA" w:rsidRPr="00E4354F" w14:paraId="43E5EAB7" w14:textId="77777777" w:rsidTr="00E508DE">
        <w:tc>
          <w:tcPr>
            <w:tcW w:w="1101" w:type="pct"/>
          </w:tcPr>
          <w:p w14:paraId="2EFA44F7" w14:textId="77777777" w:rsidR="0064621B" w:rsidRPr="00E4354F" w:rsidRDefault="0064621B" w:rsidP="00097611">
            <w:pPr>
              <w:rPr>
                <w:sz w:val="20"/>
                <w:szCs w:val="20"/>
                <w:lang w:val="en-GB"/>
              </w:rPr>
            </w:pPr>
            <w:r w:rsidRPr="00E4354F">
              <w:rPr>
                <w:sz w:val="20"/>
                <w:szCs w:val="20"/>
                <w:lang w:val="en-GB"/>
              </w:rPr>
              <w:t>Country(ies):</w:t>
            </w:r>
          </w:p>
        </w:tc>
        <w:tc>
          <w:tcPr>
            <w:tcW w:w="1626" w:type="pct"/>
          </w:tcPr>
          <w:p w14:paraId="5234886D" w14:textId="01B5A74E" w:rsidR="0064621B" w:rsidRPr="00E4354F" w:rsidRDefault="005C288B" w:rsidP="008577FC">
            <w:pPr>
              <w:rPr>
                <w:sz w:val="20"/>
                <w:szCs w:val="20"/>
                <w:lang w:val="en-GB"/>
              </w:rPr>
            </w:pPr>
            <w:r w:rsidRPr="00E4354F">
              <w:rPr>
                <w:sz w:val="20"/>
                <w:szCs w:val="20"/>
                <w:lang w:val="en-GB"/>
              </w:rPr>
              <w:t>2</w:t>
            </w:r>
            <w:r w:rsidR="00D15F3E" w:rsidRPr="00E4354F">
              <w:rPr>
                <w:sz w:val="20"/>
                <w:szCs w:val="20"/>
                <w:lang w:val="en-GB"/>
              </w:rPr>
              <w:t>4</w:t>
            </w:r>
            <w:r w:rsidR="00E508DE" w:rsidRPr="00E4354F">
              <w:rPr>
                <w:sz w:val="20"/>
                <w:szCs w:val="20"/>
                <w:lang w:val="en-GB"/>
              </w:rPr>
              <w:t xml:space="preserve"> Countries</w:t>
            </w:r>
            <w:r w:rsidR="00E2143D" w:rsidRPr="00E4354F">
              <w:rPr>
                <w:sz w:val="20"/>
                <w:szCs w:val="20"/>
                <w:lang w:val="en-GB"/>
              </w:rPr>
              <w:t xml:space="preserve"> (refer to annex</w:t>
            </w:r>
            <w:r w:rsidR="002A6066" w:rsidRPr="00E4354F">
              <w:rPr>
                <w:sz w:val="20"/>
                <w:szCs w:val="20"/>
                <w:lang w:val="en-GB"/>
              </w:rPr>
              <w:t xml:space="preserve"> 1</w:t>
            </w:r>
            <w:r w:rsidR="00E2143D" w:rsidRPr="00E4354F">
              <w:rPr>
                <w:sz w:val="20"/>
                <w:szCs w:val="20"/>
                <w:lang w:val="en-GB"/>
              </w:rPr>
              <w:t xml:space="preserve"> for the list of countries)</w:t>
            </w:r>
          </w:p>
        </w:tc>
        <w:tc>
          <w:tcPr>
            <w:tcW w:w="1106" w:type="pct"/>
            <w:gridSpan w:val="3"/>
          </w:tcPr>
          <w:p w14:paraId="4462AF7D" w14:textId="77777777" w:rsidR="0064621B" w:rsidRPr="00E4354F" w:rsidRDefault="0064621B" w:rsidP="007E0C1F">
            <w:pPr>
              <w:rPr>
                <w:sz w:val="20"/>
                <w:szCs w:val="20"/>
                <w:lang w:val="en-GB"/>
              </w:rPr>
            </w:pPr>
            <w:r w:rsidRPr="00E4354F">
              <w:rPr>
                <w:sz w:val="20"/>
                <w:szCs w:val="20"/>
                <w:lang w:val="en-GB"/>
              </w:rPr>
              <w:t>GEF Project ID:</w:t>
            </w:r>
          </w:p>
        </w:tc>
        <w:tc>
          <w:tcPr>
            <w:tcW w:w="1168" w:type="pct"/>
          </w:tcPr>
          <w:p w14:paraId="18F32BD9" w14:textId="6D6D55EA" w:rsidR="0064621B" w:rsidRPr="00E4354F" w:rsidRDefault="00841F8F" w:rsidP="00EE44B7">
            <w:pPr>
              <w:jc w:val="center"/>
              <w:rPr>
                <w:sz w:val="20"/>
                <w:szCs w:val="20"/>
                <w:lang w:val="en-GB"/>
              </w:rPr>
            </w:pPr>
            <w:r w:rsidRPr="00E4354F">
              <w:rPr>
                <w:sz w:val="20"/>
                <w:szCs w:val="20"/>
                <w:lang w:val="en-GB"/>
              </w:rPr>
              <w:t>9857</w:t>
            </w:r>
          </w:p>
        </w:tc>
      </w:tr>
      <w:tr w:rsidR="00770EFA" w:rsidRPr="00E4354F" w14:paraId="2969FDE9" w14:textId="77777777" w:rsidTr="00E508DE">
        <w:tc>
          <w:tcPr>
            <w:tcW w:w="1101" w:type="pct"/>
          </w:tcPr>
          <w:p w14:paraId="666A41E0" w14:textId="77777777" w:rsidR="0064621B" w:rsidRPr="00E4354F" w:rsidRDefault="0064621B" w:rsidP="00097611">
            <w:pPr>
              <w:rPr>
                <w:sz w:val="20"/>
                <w:szCs w:val="20"/>
                <w:lang w:val="en-GB"/>
              </w:rPr>
            </w:pPr>
            <w:r w:rsidRPr="00E4354F">
              <w:rPr>
                <w:sz w:val="20"/>
                <w:szCs w:val="20"/>
                <w:lang w:val="en-GB"/>
              </w:rPr>
              <w:t>GEF Agency(ies):</w:t>
            </w:r>
          </w:p>
        </w:tc>
        <w:tc>
          <w:tcPr>
            <w:tcW w:w="1626" w:type="pct"/>
          </w:tcPr>
          <w:p w14:paraId="156E0E96" w14:textId="77777777" w:rsidR="0064621B" w:rsidRPr="00E4354F" w:rsidRDefault="00E56C06" w:rsidP="00625469">
            <w:pPr>
              <w:rPr>
                <w:sz w:val="20"/>
                <w:szCs w:val="20"/>
                <w:lang w:val="en-GB"/>
              </w:rPr>
            </w:pPr>
            <w:r w:rsidRPr="00E4354F">
              <w:rPr>
                <w:sz w:val="20"/>
                <w:szCs w:val="20"/>
                <w:lang w:val="en-GB"/>
              </w:rPr>
              <w:fldChar w:fldCharType="begin">
                <w:ffData>
                  <w:name w:val="GEF_IA_01"/>
                  <w:enabled/>
                  <w:calcOnExit w:val="0"/>
                  <w:helpText w:type="text" w:val="GEF Agency(ies):  In the dropdown menu, select the GEF Agency.  For multi-agency projects, select the other agency(ies) from the other pull down menu that is also provided"/>
                  <w:ddList>
                    <w:listEntry w:val="UNDP"/>
                    <w:listEntry w:val="(select)"/>
                    <w:listEntry w:val="ADB"/>
                    <w:listEntry w:val="AfDB"/>
                    <w:listEntry w:val="CI"/>
                    <w:listEntry w:val="DBSA"/>
                    <w:listEntry w:val="EBRD"/>
                    <w:listEntry w:val="FAO"/>
                    <w:listEntry w:val="FUNBIO"/>
                    <w:listEntry w:val="IADB"/>
                    <w:listEntry w:val="IFAD"/>
                    <w:listEntry w:val="IUCN"/>
                    <w:listEntry w:val="UNEP"/>
                    <w:listEntry w:val="UNIDO"/>
                    <w:listEntry w:val="WB"/>
                    <w:listEntry w:val="WWF-US"/>
                    <w:listEntry w:val="FECO"/>
                    <w:listEntry w:val="CAF"/>
                    <w:listEntry w:val="BOAD"/>
                  </w:ddList>
                </w:ffData>
              </w:fldChar>
            </w:r>
            <w:bookmarkStart w:id="3" w:name="GEF_IA_01"/>
            <w:r w:rsidR="008E0D71" w:rsidRPr="00E4354F">
              <w:rPr>
                <w:sz w:val="20"/>
                <w:szCs w:val="20"/>
                <w:lang w:val="en-GB"/>
              </w:rPr>
              <w:instrText xml:space="preserve"> FORMDROPDOWN </w:instrText>
            </w:r>
            <w:r w:rsidR="00E4354F" w:rsidRPr="00E4354F">
              <w:rPr>
                <w:sz w:val="20"/>
                <w:szCs w:val="20"/>
                <w:lang w:val="en-GB"/>
              </w:rPr>
            </w:r>
            <w:r w:rsidR="00E4354F" w:rsidRPr="00E4354F">
              <w:rPr>
                <w:sz w:val="20"/>
                <w:szCs w:val="20"/>
                <w:lang w:val="en-GB"/>
              </w:rPr>
              <w:fldChar w:fldCharType="separate"/>
            </w:r>
            <w:r w:rsidRPr="00E4354F">
              <w:rPr>
                <w:sz w:val="20"/>
                <w:szCs w:val="20"/>
                <w:lang w:val="en-GB"/>
              </w:rPr>
              <w:fldChar w:fldCharType="end"/>
            </w:r>
            <w:bookmarkEnd w:id="3"/>
          </w:p>
        </w:tc>
        <w:tc>
          <w:tcPr>
            <w:tcW w:w="1106" w:type="pct"/>
            <w:gridSpan w:val="3"/>
          </w:tcPr>
          <w:p w14:paraId="3A324CA9" w14:textId="77777777" w:rsidR="0064621B" w:rsidRPr="00E4354F" w:rsidRDefault="0064621B" w:rsidP="00755684">
            <w:pPr>
              <w:rPr>
                <w:sz w:val="20"/>
                <w:szCs w:val="20"/>
                <w:lang w:val="en-GB"/>
              </w:rPr>
            </w:pPr>
            <w:r w:rsidRPr="00E4354F">
              <w:rPr>
                <w:sz w:val="20"/>
                <w:szCs w:val="20"/>
                <w:lang w:val="en-GB"/>
              </w:rPr>
              <w:t>GEF Agency Project ID:</w:t>
            </w:r>
          </w:p>
        </w:tc>
        <w:tc>
          <w:tcPr>
            <w:tcW w:w="1168" w:type="pct"/>
          </w:tcPr>
          <w:p w14:paraId="36B3C3C4" w14:textId="77777777" w:rsidR="0064621B" w:rsidRPr="00E4354F" w:rsidRDefault="00AC296A" w:rsidP="00EE44B7">
            <w:pPr>
              <w:jc w:val="center"/>
              <w:rPr>
                <w:sz w:val="20"/>
                <w:szCs w:val="20"/>
                <w:lang w:val="en-GB"/>
              </w:rPr>
            </w:pPr>
            <w:r w:rsidRPr="00E4354F">
              <w:rPr>
                <w:sz w:val="20"/>
                <w:szCs w:val="20"/>
                <w:lang w:val="en-GB"/>
              </w:rPr>
              <w:t>5475</w:t>
            </w:r>
          </w:p>
        </w:tc>
      </w:tr>
      <w:tr w:rsidR="00770EFA" w:rsidRPr="00E4354F" w14:paraId="5A23A3D4" w14:textId="77777777" w:rsidTr="00E508DE">
        <w:tc>
          <w:tcPr>
            <w:tcW w:w="1101" w:type="pct"/>
          </w:tcPr>
          <w:p w14:paraId="623EA6F7" w14:textId="77777777" w:rsidR="0064621B" w:rsidRPr="00E4354F" w:rsidRDefault="0064621B" w:rsidP="001144D8">
            <w:pPr>
              <w:rPr>
                <w:sz w:val="20"/>
                <w:szCs w:val="20"/>
                <w:lang w:val="en-GB"/>
              </w:rPr>
            </w:pPr>
            <w:r w:rsidRPr="00E4354F">
              <w:rPr>
                <w:sz w:val="20"/>
                <w:szCs w:val="20"/>
                <w:lang w:val="en-GB"/>
              </w:rPr>
              <w:t>Other Executing Partner(s):</w:t>
            </w:r>
          </w:p>
        </w:tc>
        <w:tc>
          <w:tcPr>
            <w:tcW w:w="1626" w:type="pct"/>
          </w:tcPr>
          <w:p w14:paraId="18982AF9" w14:textId="77777777" w:rsidR="0064621B" w:rsidRPr="00E4354F" w:rsidRDefault="00E508DE" w:rsidP="00B35629">
            <w:pPr>
              <w:rPr>
                <w:sz w:val="20"/>
                <w:szCs w:val="20"/>
                <w:lang w:val="en-GB"/>
              </w:rPr>
            </w:pPr>
            <w:r w:rsidRPr="00E4354F">
              <w:rPr>
                <w:sz w:val="20"/>
                <w:szCs w:val="20"/>
                <w:lang w:val="en-GB"/>
              </w:rPr>
              <w:t>UNOPS</w:t>
            </w:r>
          </w:p>
        </w:tc>
        <w:tc>
          <w:tcPr>
            <w:tcW w:w="1106" w:type="pct"/>
            <w:gridSpan w:val="3"/>
          </w:tcPr>
          <w:p w14:paraId="20B552BF" w14:textId="77777777" w:rsidR="0064621B" w:rsidRPr="00E4354F" w:rsidRDefault="0064621B" w:rsidP="00755684">
            <w:pPr>
              <w:rPr>
                <w:sz w:val="20"/>
                <w:szCs w:val="20"/>
                <w:lang w:val="en-GB"/>
              </w:rPr>
            </w:pPr>
            <w:r w:rsidRPr="00E4354F">
              <w:rPr>
                <w:sz w:val="20"/>
                <w:szCs w:val="20"/>
                <w:lang w:val="en-GB"/>
              </w:rPr>
              <w:t>Submission Date:</w:t>
            </w:r>
          </w:p>
        </w:tc>
        <w:tc>
          <w:tcPr>
            <w:tcW w:w="1168" w:type="pct"/>
          </w:tcPr>
          <w:p w14:paraId="67343D61" w14:textId="0F4CA8A5" w:rsidR="0064621B" w:rsidRPr="00E4354F" w:rsidRDefault="00AB350A" w:rsidP="00EE44B7">
            <w:pPr>
              <w:jc w:val="center"/>
              <w:rPr>
                <w:sz w:val="20"/>
                <w:szCs w:val="20"/>
                <w:lang w:val="en-GB"/>
              </w:rPr>
            </w:pPr>
            <w:r w:rsidRPr="00E4354F">
              <w:rPr>
                <w:sz w:val="20"/>
                <w:szCs w:val="20"/>
                <w:lang w:val="en-GB"/>
              </w:rPr>
              <w:t>10/09/2017</w:t>
            </w:r>
          </w:p>
        </w:tc>
      </w:tr>
      <w:tr w:rsidR="00770EFA" w:rsidRPr="00E4354F" w14:paraId="5B5C2CDC" w14:textId="77777777" w:rsidTr="00E508DE">
        <w:tc>
          <w:tcPr>
            <w:tcW w:w="1101" w:type="pct"/>
          </w:tcPr>
          <w:p w14:paraId="2450E3F1" w14:textId="77777777" w:rsidR="0064621B" w:rsidRPr="00E4354F" w:rsidRDefault="0064621B" w:rsidP="001E683C">
            <w:pPr>
              <w:rPr>
                <w:sz w:val="20"/>
                <w:szCs w:val="20"/>
                <w:lang w:val="en-GB"/>
              </w:rPr>
            </w:pPr>
            <w:r w:rsidRPr="00E4354F">
              <w:rPr>
                <w:sz w:val="20"/>
                <w:szCs w:val="20"/>
                <w:lang w:val="en-GB"/>
              </w:rPr>
              <w:t>GEF Focal Area(s):</w:t>
            </w:r>
          </w:p>
        </w:tc>
        <w:tc>
          <w:tcPr>
            <w:tcW w:w="1626" w:type="pct"/>
          </w:tcPr>
          <w:p w14:paraId="4E456BEB" w14:textId="77777777" w:rsidR="0064621B" w:rsidRPr="00E4354F" w:rsidRDefault="00E508DE" w:rsidP="00820FAC">
            <w:pPr>
              <w:rPr>
                <w:sz w:val="20"/>
                <w:szCs w:val="20"/>
                <w:lang w:val="en-GB"/>
              </w:rPr>
            </w:pPr>
            <w:r w:rsidRPr="00E4354F">
              <w:rPr>
                <w:sz w:val="20"/>
                <w:szCs w:val="20"/>
                <w:lang w:val="en-GB"/>
              </w:rPr>
              <w:t>MFA</w:t>
            </w:r>
          </w:p>
        </w:tc>
        <w:tc>
          <w:tcPr>
            <w:tcW w:w="1106" w:type="pct"/>
            <w:gridSpan w:val="3"/>
          </w:tcPr>
          <w:p w14:paraId="5849E844" w14:textId="77777777" w:rsidR="0064621B" w:rsidRPr="00E4354F" w:rsidRDefault="0064621B" w:rsidP="00097611">
            <w:pPr>
              <w:rPr>
                <w:sz w:val="20"/>
                <w:szCs w:val="20"/>
                <w:lang w:val="en-GB"/>
              </w:rPr>
            </w:pPr>
            <w:r w:rsidRPr="00E4354F">
              <w:rPr>
                <w:sz w:val="20"/>
                <w:szCs w:val="20"/>
                <w:lang w:val="en-GB"/>
              </w:rPr>
              <w:t>Project Duration</w:t>
            </w:r>
            <w:r w:rsidR="0029797B" w:rsidRPr="00E4354F">
              <w:rPr>
                <w:sz w:val="20"/>
                <w:szCs w:val="20"/>
                <w:lang w:val="en-GB"/>
              </w:rPr>
              <w:t>(Months)</w:t>
            </w:r>
          </w:p>
        </w:tc>
        <w:tc>
          <w:tcPr>
            <w:tcW w:w="1168" w:type="pct"/>
          </w:tcPr>
          <w:p w14:paraId="26606700" w14:textId="77777777" w:rsidR="0064621B" w:rsidRPr="00E4354F" w:rsidRDefault="00AC296A" w:rsidP="00E508DE">
            <w:pPr>
              <w:jc w:val="center"/>
              <w:rPr>
                <w:sz w:val="20"/>
                <w:szCs w:val="20"/>
                <w:lang w:val="en-GB"/>
              </w:rPr>
            </w:pPr>
            <w:r w:rsidRPr="00E4354F">
              <w:rPr>
                <w:sz w:val="20"/>
                <w:szCs w:val="20"/>
                <w:lang w:val="en-GB"/>
              </w:rPr>
              <w:t xml:space="preserve">48 </w:t>
            </w:r>
            <w:r w:rsidR="0003501C" w:rsidRPr="00E4354F">
              <w:rPr>
                <w:sz w:val="20"/>
                <w:szCs w:val="20"/>
                <w:lang w:val="en-GB"/>
              </w:rPr>
              <w:t>months</w:t>
            </w:r>
          </w:p>
        </w:tc>
      </w:tr>
      <w:tr w:rsidR="00770EFA" w:rsidRPr="00E4354F" w14:paraId="3BB0AD05" w14:textId="77777777" w:rsidTr="00E508DE">
        <w:tc>
          <w:tcPr>
            <w:tcW w:w="1101" w:type="pct"/>
          </w:tcPr>
          <w:p w14:paraId="7A31E729" w14:textId="77777777" w:rsidR="004F753E" w:rsidRPr="00E4354F" w:rsidRDefault="004F753E" w:rsidP="006D62A9">
            <w:pPr>
              <w:rPr>
                <w:sz w:val="20"/>
                <w:szCs w:val="20"/>
                <w:lang w:val="en-GB"/>
              </w:rPr>
            </w:pPr>
            <w:r w:rsidRPr="00E4354F">
              <w:rPr>
                <w:sz w:val="20"/>
                <w:szCs w:val="20"/>
                <w:lang w:val="en-GB"/>
              </w:rPr>
              <w:t>Integrated Approach Pilot</w:t>
            </w:r>
          </w:p>
        </w:tc>
        <w:tc>
          <w:tcPr>
            <w:tcW w:w="2282" w:type="pct"/>
            <w:gridSpan w:val="3"/>
          </w:tcPr>
          <w:p w14:paraId="677DF7AB" w14:textId="77777777" w:rsidR="004F753E" w:rsidRPr="00E4354F" w:rsidRDefault="004F753E" w:rsidP="005B4E6B">
            <w:pPr>
              <w:rPr>
                <w:sz w:val="20"/>
                <w:szCs w:val="20"/>
                <w:lang w:val="en-GB"/>
              </w:rPr>
            </w:pPr>
            <w:r w:rsidRPr="00E4354F">
              <w:rPr>
                <w:sz w:val="20"/>
                <w:szCs w:val="20"/>
                <w:lang w:val="en-GB"/>
              </w:rPr>
              <w:t xml:space="preserve">IAP-Cities </w:t>
            </w:r>
            <w:r w:rsidR="00E56C06" w:rsidRPr="00E4354F">
              <w:rPr>
                <w:sz w:val="20"/>
                <w:szCs w:val="20"/>
                <w:lang w:val="en-GB"/>
              </w:rPr>
              <w:fldChar w:fldCharType="begin">
                <w:ffData>
                  <w:name w:val="IAP_cities"/>
                  <w:enabled/>
                  <w:calcOnExit w:val="0"/>
                  <w:checkBox>
                    <w:sizeAuto/>
                    <w:default w:val="0"/>
                  </w:checkBox>
                </w:ffData>
              </w:fldChar>
            </w:r>
            <w:bookmarkStart w:id="4" w:name="IAP_cities"/>
            <w:r w:rsidR="005B4E6B" w:rsidRPr="00E4354F">
              <w:rPr>
                <w:sz w:val="20"/>
                <w:szCs w:val="20"/>
                <w:lang w:val="en-GB"/>
              </w:rPr>
              <w:instrText xml:space="preserve"> FORMCHECKBOX </w:instrText>
            </w:r>
            <w:r w:rsidR="00E4354F" w:rsidRPr="00E4354F">
              <w:rPr>
                <w:sz w:val="20"/>
                <w:szCs w:val="20"/>
                <w:lang w:val="en-GB"/>
              </w:rPr>
            </w:r>
            <w:r w:rsidR="00E4354F" w:rsidRPr="00E4354F">
              <w:rPr>
                <w:sz w:val="20"/>
                <w:szCs w:val="20"/>
                <w:lang w:val="en-GB"/>
              </w:rPr>
              <w:fldChar w:fldCharType="separate"/>
            </w:r>
            <w:r w:rsidR="00E56C06" w:rsidRPr="00E4354F">
              <w:rPr>
                <w:sz w:val="20"/>
                <w:szCs w:val="20"/>
                <w:lang w:val="en-GB"/>
              </w:rPr>
              <w:fldChar w:fldCharType="end"/>
            </w:r>
            <w:bookmarkEnd w:id="4"/>
            <w:r w:rsidRPr="00E4354F">
              <w:rPr>
                <w:sz w:val="20"/>
                <w:szCs w:val="20"/>
                <w:lang w:val="en-GB"/>
              </w:rPr>
              <w:t xml:space="preserve">IAP-Commodities </w:t>
            </w:r>
            <w:r w:rsidR="00E56C06" w:rsidRPr="00E4354F">
              <w:rPr>
                <w:sz w:val="20"/>
                <w:szCs w:val="20"/>
                <w:lang w:val="en-GB"/>
              </w:rPr>
              <w:fldChar w:fldCharType="begin">
                <w:ffData>
                  <w:name w:val="IAP_commodities"/>
                  <w:enabled/>
                  <w:calcOnExit w:val="0"/>
                  <w:checkBox>
                    <w:sizeAuto/>
                    <w:default w:val="0"/>
                  </w:checkBox>
                </w:ffData>
              </w:fldChar>
            </w:r>
            <w:bookmarkStart w:id="5" w:name="IAP_commodities"/>
            <w:r w:rsidR="005B4E6B" w:rsidRPr="00E4354F">
              <w:rPr>
                <w:sz w:val="20"/>
                <w:szCs w:val="20"/>
                <w:lang w:val="en-GB"/>
              </w:rPr>
              <w:instrText xml:space="preserve"> FORMCHECKBOX </w:instrText>
            </w:r>
            <w:r w:rsidR="00E4354F" w:rsidRPr="00E4354F">
              <w:rPr>
                <w:sz w:val="20"/>
                <w:szCs w:val="20"/>
                <w:lang w:val="en-GB"/>
              </w:rPr>
            </w:r>
            <w:r w:rsidR="00E4354F" w:rsidRPr="00E4354F">
              <w:rPr>
                <w:sz w:val="20"/>
                <w:szCs w:val="20"/>
                <w:lang w:val="en-GB"/>
              </w:rPr>
              <w:fldChar w:fldCharType="separate"/>
            </w:r>
            <w:r w:rsidR="00E56C06" w:rsidRPr="00E4354F">
              <w:rPr>
                <w:sz w:val="20"/>
                <w:szCs w:val="20"/>
                <w:lang w:val="en-GB"/>
              </w:rPr>
              <w:fldChar w:fldCharType="end"/>
            </w:r>
            <w:bookmarkEnd w:id="5"/>
            <w:r w:rsidRPr="00E4354F">
              <w:rPr>
                <w:sz w:val="20"/>
                <w:szCs w:val="20"/>
                <w:lang w:val="en-GB"/>
              </w:rPr>
              <w:t xml:space="preserve"> IAP-Food Security </w:t>
            </w:r>
            <w:r w:rsidR="00E56C06" w:rsidRPr="00E4354F">
              <w:rPr>
                <w:sz w:val="20"/>
                <w:szCs w:val="20"/>
                <w:lang w:val="en-GB"/>
              </w:rPr>
              <w:fldChar w:fldCharType="begin">
                <w:ffData>
                  <w:name w:val="IAP_foodsec"/>
                  <w:enabled/>
                  <w:calcOnExit w:val="0"/>
                  <w:checkBox>
                    <w:sizeAuto/>
                    <w:default w:val="0"/>
                  </w:checkBox>
                </w:ffData>
              </w:fldChar>
            </w:r>
            <w:bookmarkStart w:id="6" w:name="IAP_foodsec"/>
            <w:r w:rsidR="005B4E6B" w:rsidRPr="00E4354F">
              <w:rPr>
                <w:sz w:val="20"/>
                <w:szCs w:val="20"/>
                <w:lang w:val="en-GB"/>
              </w:rPr>
              <w:instrText xml:space="preserve"> FORMCHECKBOX </w:instrText>
            </w:r>
            <w:r w:rsidR="00E4354F" w:rsidRPr="00E4354F">
              <w:rPr>
                <w:sz w:val="20"/>
                <w:szCs w:val="20"/>
                <w:lang w:val="en-GB"/>
              </w:rPr>
            </w:r>
            <w:r w:rsidR="00E4354F" w:rsidRPr="00E4354F">
              <w:rPr>
                <w:sz w:val="20"/>
                <w:szCs w:val="20"/>
                <w:lang w:val="en-GB"/>
              </w:rPr>
              <w:fldChar w:fldCharType="separate"/>
            </w:r>
            <w:r w:rsidR="00E56C06" w:rsidRPr="00E4354F">
              <w:rPr>
                <w:sz w:val="20"/>
                <w:szCs w:val="20"/>
                <w:lang w:val="en-GB"/>
              </w:rPr>
              <w:fldChar w:fldCharType="end"/>
            </w:r>
            <w:bookmarkEnd w:id="6"/>
          </w:p>
        </w:tc>
        <w:tc>
          <w:tcPr>
            <w:tcW w:w="1617" w:type="pct"/>
            <w:gridSpan w:val="2"/>
          </w:tcPr>
          <w:p w14:paraId="66934AFD" w14:textId="77777777" w:rsidR="004F753E" w:rsidRPr="00E4354F" w:rsidRDefault="004F753E" w:rsidP="00AC296A">
            <w:pPr>
              <w:rPr>
                <w:sz w:val="20"/>
                <w:szCs w:val="20"/>
                <w:lang w:val="en-GB"/>
              </w:rPr>
            </w:pPr>
            <w:r w:rsidRPr="00E4354F">
              <w:rPr>
                <w:sz w:val="20"/>
                <w:szCs w:val="20"/>
                <w:lang w:val="en-GB"/>
              </w:rPr>
              <w:t xml:space="preserve">Corporate Program: SGP </w:t>
            </w:r>
            <w:r w:rsidR="00E56C06" w:rsidRPr="00E4354F">
              <w:rPr>
                <w:sz w:val="20"/>
                <w:szCs w:val="20"/>
                <w:lang w:val="en-GB"/>
              </w:rPr>
              <w:fldChar w:fldCharType="begin">
                <w:ffData>
                  <w:name w:val="cprg_sgp"/>
                  <w:enabled/>
                  <w:calcOnExit w:val="0"/>
                  <w:checkBox>
                    <w:sizeAuto/>
                    <w:default w:val="1"/>
                  </w:checkBox>
                </w:ffData>
              </w:fldChar>
            </w:r>
            <w:bookmarkStart w:id="7" w:name="cprg_sgp"/>
            <w:r w:rsidR="00AC296A" w:rsidRPr="00E4354F">
              <w:rPr>
                <w:sz w:val="20"/>
                <w:szCs w:val="20"/>
                <w:lang w:val="en-GB"/>
              </w:rPr>
              <w:instrText xml:space="preserve">FORMCHECKBOX </w:instrText>
            </w:r>
            <w:r w:rsidR="00E4354F" w:rsidRPr="00E4354F">
              <w:rPr>
                <w:sz w:val="20"/>
                <w:szCs w:val="20"/>
                <w:lang w:val="en-GB"/>
              </w:rPr>
            </w:r>
            <w:r w:rsidR="00E4354F" w:rsidRPr="00E4354F">
              <w:rPr>
                <w:sz w:val="20"/>
                <w:szCs w:val="20"/>
                <w:lang w:val="en-GB"/>
              </w:rPr>
              <w:fldChar w:fldCharType="separate"/>
            </w:r>
            <w:r w:rsidR="00E56C06" w:rsidRPr="00E4354F">
              <w:rPr>
                <w:sz w:val="20"/>
                <w:szCs w:val="20"/>
                <w:lang w:val="en-GB"/>
              </w:rPr>
              <w:fldChar w:fldCharType="end"/>
            </w:r>
            <w:bookmarkEnd w:id="7"/>
          </w:p>
        </w:tc>
      </w:tr>
      <w:tr w:rsidR="00770EFA" w:rsidRPr="00E4354F" w14:paraId="30DDC1AE" w14:textId="77777777" w:rsidTr="00E508DE">
        <w:tc>
          <w:tcPr>
            <w:tcW w:w="1101" w:type="pct"/>
          </w:tcPr>
          <w:p w14:paraId="03EA5BE2" w14:textId="77777777" w:rsidR="00A42810" w:rsidRPr="00E4354F" w:rsidRDefault="00A42810" w:rsidP="006202D8">
            <w:pPr>
              <w:rPr>
                <w:sz w:val="20"/>
                <w:szCs w:val="20"/>
                <w:lang w:val="en-GB"/>
              </w:rPr>
            </w:pPr>
            <w:r w:rsidRPr="00E4354F">
              <w:rPr>
                <w:sz w:val="20"/>
                <w:szCs w:val="20"/>
                <w:lang w:val="en-GB"/>
              </w:rPr>
              <w:t>Name of parent program:</w:t>
            </w:r>
          </w:p>
        </w:tc>
        <w:tc>
          <w:tcPr>
            <w:tcW w:w="1838" w:type="pct"/>
            <w:gridSpan w:val="2"/>
          </w:tcPr>
          <w:p w14:paraId="50D39004" w14:textId="77777777" w:rsidR="00A42810" w:rsidRPr="00E4354F" w:rsidRDefault="00114FA8" w:rsidP="004E389B">
            <w:pPr>
              <w:rPr>
                <w:sz w:val="20"/>
                <w:szCs w:val="20"/>
                <w:lang w:val="en-GB"/>
              </w:rPr>
            </w:pPr>
            <w:r w:rsidRPr="00E4354F">
              <w:rPr>
                <w:sz w:val="20"/>
                <w:szCs w:val="20"/>
                <w:lang w:val="en-GB"/>
              </w:rPr>
              <w:t>N/A</w:t>
            </w:r>
          </w:p>
        </w:tc>
        <w:tc>
          <w:tcPr>
            <w:tcW w:w="894" w:type="pct"/>
            <w:gridSpan w:val="2"/>
          </w:tcPr>
          <w:p w14:paraId="5F48DC04" w14:textId="77777777" w:rsidR="00A42810" w:rsidRPr="00E4354F" w:rsidRDefault="00A42810" w:rsidP="00A42810">
            <w:pPr>
              <w:rPr>
                <w:sz w:val="20"/>
                <w:szCs w:val="20"/>
                <w:lang w:val="en-GB"/>
              </w:rPr>
            </w:pPr>
            <w:r w:rsidRPr="00E4354F">
              <w:rPr>
                <w:sz w:val="20"/>
                <w:szCs w:val="20"/>
                <w:lang w:val="en-GB"/>
              </w:rPr>
              <w:t>Agency Fee ($)</w:t>
            </w:r>
          </w:p>
        </w:tc>
        <w:tc>
          <w:tcPr>
            <w:tcW w:w="1168" w:type="pct"/>
          </w:tcPr>
          <w:p w14:paraId="092D7B3E" w14:textId="22299027" w:rsidR="00A42810" w:rsidRPr="00E4354F" w:rsidRDefault="002E5B80" w:rsidP="00F37611">
            <w:pPr>
              <w:jc w:val="center"/>
              <w:rPr>
                <w:sz w:val="20"/>
                <w:szCs w:val="20"/>
                <w:lang w:val="en-GB"/>
              </w:rPr>
            </w:pPr>
            <w:r w:rsidRPr="00E4354F">
              <w:rPr>
                <w:sz w:val="20"/>
                <w:szCs w:val="20"/>
              </w:rPr>
              <w:t>766,687</w:t>
            </w:r>
          </w:p>
        </w:tc>
      </w:tr>
    </w:tbl>
    <w:p w14:paraId="465C06FA" w14:textId="77777777" w:rsidR="00D54E10" w:rsidRPr="00E4354F" w:rsidRDefault="00D54E10" w:rsidP="0038286D">
      <w:pPr>
        <w:pStyle w:val="GEFTableHeading"/>
        <w:rPr>
          <w:color w:val="auto"/>
          <w:lang w:val="en-GB"/>
        </w:rPr>
      </w:pPr>
    </w:p>
    <w:p w14:paraId="53848BB2" w14:textId="77777777" w:rsidR="00E508DE" w:rsidRPr="00E4354F" w:rsidRDefault="00E508DE" w:rsidP="003208C9">
      <w:pPr>
        <w:pStyle w:val="GEFTableHeading"/>
        <w:numPr>
          <w:ilvl w:val="0"/>
          <w:numId w:val="9"/>
        </w:numPr>
        <w:spacing w:after="80"/>
        <w:rPr>
          <w:color w:val="auto"/>
          <w:sz w:val="20"/>
          <w:szCs w:val="20"/>
        </w:rPr>
      </w:pPr>
      <w:r w:rsidRPr="00E4354F">
        <w:rPr>
          <w:color w:val="auto"/>
          <w:sz w:val="20"/>
          <w:szCs w:val="20"/>
        </w:rPr>
        <w:t xml:space="preserve">indicative </w:t>
      </w:r>
      <w:hyperlink r:id="rId13" w:history="1">
        <w:r w:rsidRPr="00E4354F">
          <w:rPr>
            <w:rStyle w:val="Hyperlink"/>
            <w:color w:val="auto"/>
            <w:sz w:val="20"/>
            <w:szCs w:val="20"/>
          </w:rPr>
          <w:t>Focal Area  Strategy Framework and Other Program Strategies</w:t>
        </w:r>
      </w:hyperlink>
      <w:r w:rsidRPr="00E4354F">
        <w:rPr>
          <w:rStyle w:val="FootnoteReference"/>
          <w:b w:val="0"/>
          <w:smallCaps w:val="0"/>
          <w:color w:val="auto"/>
          <w:sz w:val="20"/>
          <w:szCs w:val="20"/>
        </w:rPr>
        <w:footnoteReference w:id="1"/>
      </w:r>
    </w:p>
    <w:tbl>
      <w:tblPr>
        <w:tblW w:w="5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031"/>
        <w:gridCol w:w="1264"/>
        <w:gridCol w:w="1251"/>
        <w:gridCol w:w="1255"/>
      </w:tblGrid>
      <w:tr w:rsidR="00770EFA" w:rsidRPr="00E4354F" w14:paraId="316E8CED" w14:textId="77777777" w:rsidTr="00E508DE">
        <w:trPr>
          <w:trHeight w:val="270"/>
          <w:jc w:val="center"/>
        </w:trPr>
        <w:tc>
          <w:tcPr>
            <w:tcW w:w="3255" w:type="pct"/>
            <w:vMerge w:val="restart"/>
            <w:shd w:val="clear" w:color="auto" w:fill="FFFFFF"/>
            <w:vAlign w:val="center"/>
          </w:tcPr>
          <w:p w14:paraId="1EF01491" w14:textId="77777777" w:rsidR="00E508DE" w:rsidRPr="00E4354F" w:rsidRDefault="00E508DE" w:rsidP="00860A44">
            <w:pPr>
              <w:pStyle w:val="Heading3"/>
              <w:ind w:left="72"/>
              <w:jc w:val="center"/>
              <w:rPr>
                <w:bCs w:val="0"/>
                <w:iCs/>
                <w:sz w:val="20"/>
                <w:szCs w:val="20"/>
              </w:rPr>
            </w:pPr>
            <w:r w:rsidRPr="00E4354F">
              <w:rPr>
                <w:bCs w:val="0"/>
                <w:iCs/>
                <w:sz w:val="20"/>
                <w:szCs w:val="20"/>
              </w:rPr>
              <w:t xml:space="preserve">Objectives/Programs </w:t>
            </w:r>
            <w:r w:rsidRPr="00E4354F">
              <w:rPr>
                <w:b w:val="0"/>
                <w:bCs w:val="0"/>
                <w:iCs/>
                <w:sz w:val="18"/>
                <w:szCs w:val="18"/>
              </w:rPr>
              <w:t>(Focal Areas, Integrated Approach Pilot, Corporate Programs)</w:t>
            </w:r>
          </w:p>
        </w:tc>
        <w:tc>
          <w:tcPr>
            <w:tcW w:w="585" w:type="pct"/>
            <w:vMerge w:val="restart"/>
            <w:shd w:val="clear" w:color="auto" w:fill="FFFFFF"/>
          </w:tcPr>
          <w:p w14:paraId="7B51BD8A" w14:textId="77777777" w:rsidR="00E508DE" w:rsidRPr="00E4354F" w:rsidRDefault="00E508DE" w:rsidP="00860A44">
            <w:pPr>
              <w:pStyle w:val="Heading3"/>
              <w:rPr>
                <w:bCs w:val="0"/>
                <w:iCs/>
                <w:sz w:val="20"/>
                <w:szCs w:val="20"/>
              </w:rPr>
            </w:pPr>
          </w:p>
          <w:p w14:paraId="09E14030" w14:textId="77777777" w:rsidR="00E508DE" w:rsidRPr="00E4354F" w:rsidRDefault="00E508DE" w:rsidP="00860A44">
            <w:pPr>
              <w:pStyle w:val="Heading3"/>
              <w:rPr>
                <w:bCs w:val="0"/>
                <w:iCs/>
                <w:sz w:val="20"/>
                <w:szCs w:val="20"/>
              </w:rPr>
            </w:pPr>
            <w:r w:rsidRPr="00E4354F">
              <w:rPr>
                <w:bCs w:val="0"/>
                <w:iCs/>
                <w:sz w:val="20"/>
                <w:szCs w:val="20"/>
              </w:rPr>
              <w:t>Trust Fund</w:t>
            </w:r>
          </w:p>
        </w:tc>
        <w:tc>
          <w:tcPr>
            <w:tcW w:w="1160" w:type="pct"/>
            <w:gridSpan w:val="2"/>
            <w:shd w:val="clear" w:color="auto" w:fill="FFFFFF"/>
            <w:vAlign w:val="center"/>
          </w:tcPr>
          <w:p w14:paraId="21681807" w14:textId="77777777" w:rsidR="00E508DE" w:rsidRPr="00E4354F" w:rsidRDefault="00E508DE" w:rsidP="00860A44">
            <w:pPr>
              <w:pStyle w:val="Heading3"/>
              <w:jc w:val="center"/>
              <w:rPr>
                <w:bCs w:val="0"/>
                <w:iCs/>
                <w:sz w:val="20"/>
                <w:szCs w:val="20"/>
              </w:rPr>
            </w:pPr>
            <w:r w:rsidRPr="00E4354F">
              <w:rPr>
                <w:bCs w:val="0"/>
                <w:iCs/>
                <w:sz w:val="20"/>
                <w:szCs w:val="20"/>
              </w:rPr>
              <w:t>(in $)</w:t>
            </w:r>
          </w:p>
        </w:tc>
      </w:tr>
      <w:tr w:rsidR="00770EFA" w:rsidRPr="00E4354F" w14:paraId="009DA889" w14:textId="77777777" w:rsidTr="00E508DE">
        <w:trPr>
          <w:trHeight w:val="405"/>
          <w:jc w:val="center"/>
        </w:trPr>
        <w:tc>
          <w:tcPr>
            <w:tcW w:w="3255" w:type="pct"/>
            <w:vMerge/>
            <w:shd w:val="clear" w:color="auto" w:fill="FFFFFF"/>
            <w:vAlign w:val="center"/>
          </w:tcPr>
          <w:p w14:paraId="79212567" w14:textId="77777777" w:rsidR="00E508DE" w:rsidRPr="00E4354F" w:rsidRDefault="00E508DE" w:rsidP="00860A44">
            <w:pPr>
              <w:pStyle w:val="Heading3"/>
              <w:ind w:left="72"/>
              <w:jc w:val="center"/>
              <w:rPr>
                <w:bCs w:val="0"/>
                <w:iCs/>
                <w:sz w:val="20"/>
                <w:szCs w:val="20"/>
              </w:rPr>
            </w:pPr>
          </w:p>
        </w:tc>
        <w:tc>
          <w:tcPr>
            <w:tcW w:w="585" w:type="pct"/>
            <w:vMerge/>
            <w:shd w:val="clear" w:color="auto" w:fill="FFFFFF"/>
          </w:tcPr>
          <w:p w14:paraId="07A4E14C" w14:textId="77777777" w:rsidR="00E508DE" w:rsidRPr="00E4354F" w:rsidRDefault="00E508DE" w:rsidP="00860A44">
            <w:pPr>
              <w:pStyle w:val="Heading3"/>
              <w:rPr>
                <w:bCs w:val="0"/>
                <w:iCs/>
                <w:sz w:val="20"/>
                <w:szCs w:val="20"/>
              </w:rPr>
            </w:pPr>
          </w:p>
        </w:tc>
        <w:tc>
          <w:tcPr>
            <w:tcW w:w="579" w:type="pct"/>
            <w:shd w:val="clear" w:color="auto" w:fill="FFFFFF"/>
            <w:vAlign w:val="center"/>
          </w:tcPr>
          <w:p w14:paraId="5B63E445" w14:textId="77777777" w:rsidR="00E508DE" w:rsidRPr="00E4354F" w:rsidRDefault="00E508DE" w:rsidP="00860A44">
            <w:pPr>
              <w:pStyle w:val="Heading3"/>
              <w:jc w:val="center"/>
              <w:rPr>
                <w:bCs w:val="0"/>
                <w:iCs/>
                <w:sz w:val="20"/>
                <w:szCs w:val="20"/>
              </w:rPr>
            </w:pPr>
            <w:r w:rsidRPr="00E4354F">
              <w:rPr>
                <w:bCs w:val="0"/>
                <w:iCs/>
                <w:sz w:val="20"/>
                <w:szCs w:val="20"/>
              </w:rPr>
              <w:t>GEF Project Financing</w:t>
            </w:r>
          </w:p>
        </w:tc>
        <w:tc>
          <w:tcPr>
            <w:tcW w:w="581" w:type="pct"/>
            <w:shd w:val="clear" w:color="auto" w:fill="FFFFFF"/>
          </w:tcPr>
          <w:p w14:paraId="223905BB" w14:textId="77777777" w:rsidR="00E508DE" w:rsidRPr="00E4354F" w:rsidRDefault="00E508DE" w:rsidP="00860A44">
            <w:pPr>
              <w:pStyle w:val="Heading3"/>
              <w:rPr>
                <w:bCs w:val="0"/>
                <w:iCs/>
                <w:sz w:val="20"/>
                <w:szCs w:val="20"/>
              </w:rPr>
            </w:pPr>
            <w:r w:rsidRPr="00E4354F">
              <w:rPr>
                <w:bCs w:val="0"/>
                <w:iCs/>
                <w:sz w:val="20"/>
                <w:szCs w:val="20"/>
              </w:rPr>
              <w:t>Co-financing</w:t>
            </w:r>
          </w:p>
        </w:tc>
      </w:tr>
      <w:tr w:rsidR="00770EFA" w:rsidRPr="00E4354F" w14:paraId="75E28DDF" w14:textId="77777777" w:rsidTr="00E508DE">
        <w:trPr>
          <w:trHeight w:val="242"/>
          <w:jc w:val="center"/>
        </w:trPr>
        <w:tc>
          <w:tcPr>
            <w:tcW w:w="3255" w:type="pct"/>
            <w:shd w:val="clear" w:color="auto" w:fill="FFFFFF"/>
          </w:tcPr>
          <w:p w14:paraId="3B573BD4" w14:textId="77777777" w:rsidR="00F443BF" w:rsidRPr="00E4354F" w:rsidRDefault="00E56C06" w:rsidP="00F443BF">
            <w:pPr>
              <w:rPr>
                <w:sz w:val="20"/>
                <w:szCs w:val="20"/>
              </w:rPr>
            </w:pPr>
            <w:r w:rsidRPr="00E4354F">
              <w:rPr>
                <w:sz w:val="20"/>
                <w:szCs w:val="20"/>
              </w:rPr>
              <w:fldChar w:fldCharType="begin">
                <w:ffData>
                  <w:name w:val="focalAreaObj_01"/>
                  <w:enabled/>
                  <w:calcOnExit w:val="0"/>
                  <w:ddList>
                    <w:result w:val="2"/>
                    <w:listEntry w:val="(select)"/>
                    <w:listEntry w:val="BD-1  Program 1"/>
                    <w:listEntry w:val="BD-1  Program 2"/>
                    <w:listEntry w:val="BD-2  Program 3"/>
                    <w:listEntry w:val="BD-2  Program 4"/>
                    <w:listEntry w:val="BD-2  Program 5"/>
                    <w:listEntry w:val="BD-3  Program 6"/>
                    <w:listEntry w:val="BD-3  Program 7"/>
                    <w:listEntry w:val="BD-3  Program 8"/>
                    <w:listEntry w:val="BD-4  Program 9"/>
                    <w:listEntry w:val="BD-4  Program 10"/>
                    <w:listEntry w:val="BD-EA"/>
                    <w:listEntry w:val="LD-1  Program 1"/>
                    <w:listEntry w:val="LD-1  Program 2"/>
                    <w:listEntry w:val="LD-2  Program 3"/>
                    <w:listEntry w:val="LD-3  Program 4"/>
                    <w:listEntry w:val="LD-4  Program 5"/>
                    <w:listEntry w:val="LD-EA"/>
                    <w:listEntry w:val="IW-1  Program 1"/>
                    <w:listEntry w:val="IW-1  Program 2"/>
                    <w:listEntry w:val="IW-2  Program 3"/>
                    <w:listEntry w:val="IW-2  Program4"/>
                    <w:listEntry w:val="IW-3  Program 5"/>
                    <w:listEntry w:val="IW-3  Program 6"/>
                    <w:listEntry w:val="IW-3  Program 7"/>
                  </w:ddList>
                </w:ffData>
              </w:fldChar>
            </w:r>
            <w:r w:rsidR="00F443B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sec_fa_obj_01"/>
                  <w:enabled/>
                  <w:calcOnExit w:val="0"/>
                  <w:ddList>
                    <w:listEntry w:val="(select)"/>
                    <w:listEntry w:val="CCM-1  Program 1"/>
                    <w:listEntry w:val="CCM-1  Program 2"/>
                    <w:listEntry w:val="CCM-2  Program 3"/>
                    <w:listEntry w:val="CCM-2  Program 4"/>
                    <w:listEntry w:val="CCM-3  Program 5"/>
                    <w:listEntry w:val="CCM-EA"/>
                    <w:listEntry w:val="CCA-1"/>
                    <w:listEntry w:val="CCA-2"/>
                    <w:listEntry w:val="CCA-3"/>
                    <w:listEntry w:val="CW-1  Program 1"/>
                    <w:listEntry w:val="CW-1  Program 2"/>
                    <w:listEntry w:val="CW-2  Program 3"/>
                    <w:listEntry w:val="CW-2  Program 4"/>
                    <w:listEntry w:val="CW-2  Program 5"/>
                    <w:listEntry w:val="CW-2  Program 6"/>
                  </w:ddList>
                </w:ffData>
              </w:fldChar>
            </w:r>
            <w:r w:rsidR="00F443B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thr_fa_obj_01"/>
                  <w:enabled/>
                  <w:calcOnExit w:val="0"/>
                  <w:ddList>
                    <w:listEntry w:val="(select)"/>
                    <w:listEntry w:val="SFM-1"/>
                    <w:listEntry w:val="SFM-2"/>
                    <w:listEntry w:val="SFM-3"/>
                    <w:listEntry w:val="SFM-4"/>
                    <w:listEntry w:val="CCCD-1"/>
                    <w:listEntry w:val="CCCD-2"/>
                    <w:listEntry w:val="CCCD-3"/>
                    <w:listEntry w:val="CCCD-4"/>
                    <w:listEntry w:val="CCCD-5"/>
                    <w:listEntry w:val="SGP"/>
                    <w:listEntry w:val="IAP-Sustainable Cities"/>
                    <w:listEntry w:val="IAP-Commodity Supply Chain"/>
                    <w:listEntry w:val="IAP-Food Security"/>
                    <w:listEntry w:val="CBIT"/>
                  </w:ddList>
                </w:ffData>
              </w:fldChar>
            </w:r>
            <w:r w:rsidR="00F443B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585" w:type="pct"/>
            <w:shd w:val="clear" w:color="auto" w:fill="FFFFFF"/>
          </w:tcPr>
          <w:p w14:paraId="1C9F065E" w14:textId="77777777" w:rsidR="00F443BF" w:rsidRPr="00E4354F" w:rsidRDefault="00E56C06" w:rsidP="00F443BF">
            <w:pPr>
              <w:rPr>
                <w:sz w:val="20"/>
                <w:szCs w:val="20"/>
              </w:rPr>
            </w:pPr>
            <w:r w:rsidRPr="00E4354F">
              <w:rPr>
                <w:sz w:val="20"/>
                <w:szCs w:val="20"/>
              </w:rPr>
              <w:fldChar w:fldCharType="begin">
                <w:ffData>
                  <w:name w:val="A_TF_01"/>
                  <w:enabled/>
                  <w:calcOnExit w:val="0"/>
                  <w:ddList>
                    <w:listEntry w:val="(select)"/>
                    <w:listEntry w:val="GEFTF"/>
                    <w:listEntry w:val="LDCF"/>
                    <w:listEntry w:val="SCCF-A"/>
                    <w:listEntry w:val="SCCF-B"/>
                    <w:listEntry w:val="CBIT"/>
                  </w:ddList>
                </w:ffData>
              </w:fldChar>
            </w:r>
            <w:bookmarkStart w:id="8" w:name="A_TF_01"/>
            <w:r w:rsidR="00F443B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8"/>
          </w:p>
        </w:tc>
        <w:tc>
          <w:tcPr>
            <w:tcW w:w="579" w:type="pct"/>
            <w:shd w:val="clear" w:color="auto" w:fill="FFFFFF"/>
          </w:tcPr>
          <w:p w14:paraId="1BC3F4A1" w14:textId="4E2EEC31" w:rsidR="00F443BF" w:rsidRPr="00E4354F" w:rsidRDefault="0086426B" w:rsidP="00F443BF">
            <w:pPr>
              <w:jc w:val="right"/>
              <w:rPr>
                <w:sz w:val="20"/>
                <w:szCs w:val="20"/>
              </w:rPr>
            </w:pPr>
            <w:r w:rsidRPr="00E4354F">
              <w:rPr>
                <w:sz w:val="20"/>
                <w:szCs w:val="20"/>
              </w:rPr>
              <w:t>4,679,994</w:t>
            </w:r>
          </w:p>
        </w:tc>
        <w:tc>
          <w:tcPr>
            <w:tcW w:w="581" w:type="pct"/>
            <w:shd w:val="clear" w:color="auto" w:fill="FFFFFF"/>
          </w:tcPr>
          <w:p w14:paraId="478C8BF8" w14:textId="0F3D8355" w:rsidR="00F443BF" w:rsidRPr="00E4354F" w:rsidRDefault="0086426B" w:rsidP="00F443BF">
            <w:pPr>
              <w:jc w:val="right"/>
              <w:rPr>
                <w:sz w:val="20"/>
                <w:szCs w:val="20"/>
              </w:rPr>
            </w:pPr>
            <w:r w:rsidRPr="00E4354F">
              <w:rPr>
                <w:sz w:val="20"/>
                <w:szCs w:val="20"/>
              </w:rPr>
              <w:t>4,867,000</w:t>
            </w:r>
          </w:p>
        </w:tc>
      </w:tr>
      <w:tr w:rsidR="00770EFA" w:rsidRPr="00E4354F" w14:paraId="4FFAD89B" w14:textId="77777777" w:rsidTr="00E508DE">
        <w:trPr>
          <w:jc w:val="center"/>
        </w:trPr>
        <w:tc>
          <w:tcPr>
            <w:tcW w:w="3255" w:type="pct"/>
            <w:shd w:val="clear" w:color="auto" w:fill="FFFFFF"/>
          </w:tcPr>
          <w:p w14:paraId="0F69899E" w14:textId="2E4CB65F" w:rsidR="00F443BF" w:rsidRPr="00E4354F" w:rsidRDefault="00E56C06" w:rsidP="00F443BF">
            <w:pPr>
              <w:rPr>
                <w:sz w:val="20"/>
                <w:szCs w:val="20"/>
              </w:rPr>
            </w:pPr>
            <w:r w:rsidRPr="00E4354F">
              <w:rPr>
                <w:sz w:val="20"/>
                <w:szCs w:val="20"/>
              </w:rPr>
              <w:fldChar w:fldCharType="begin">
                <w:ffData>
                  <w:name w:val="focalAreaObj_02"/>
                  <w:enabled/>
                  <w:calcOnExit w:val="0"/>
                  <w:ddList>
                    <w:result w:val="9"/>
                    <w:listEntry w:val="(select)"/>
                    <w:listEntry w:val="BD-1  Program 1"/>
                    <w:listEntry w:val="BD-1  Program 2"/>
                    <w:listEntry w:val="BD-2  Program 3"/>
                    <w:listEntry w:val="BD-2  Program 4"/>
                    <w:listEntry w:val="BD-2  Program 5"/>
                    <w:listEntry w:val="BD-3  Program 6"/>
                    <w:listEntry w:val="BD-3  Program 7"/>
                    <w:listEntry w:val="BD-3  Program 8"/>
                    <w:listEntry w:val="BD-4  Program 9"/>
                    <w:listEntry w:val="BD-4  Program 10"/>
                    <w:listEntry w:val="BD-EA"/>
                    <w:listEntry w:val="LD-1  Program 1"/>
                    <w:listEntry w:val="LD-1  Program 2"/>
                    <w:listEntry w:val="LD-2  Program 3"/>
                    <w:listEntry w:val="LD-3  Program 4"/>
                    <w:listEntry w:val="LD-4  Program 5"/>
                    <w:listEntry w:val="LD-EA"/>
                    <w:listEntry w:val="IW-1  Program 1"/>
                    <w:listEntry w:val="IW-1  Program 2"/>
                    <w:listEntry w:val="IW-2  Program 3"/>
                    <w:listEntry w:val="IW-2  Program4"/>
                    <w:listEntry w:val="IW-3  Program 5"/>
                    <w:listEntry w:val="IW-3  Program 6"/>
                    <w:listEntry w:val="IW-3  Program 7"/>
                  </w:ddList>
                </w:ffData>
              </w:fldChar>
            </w:r>
            <w:r w:rsidR="00F443B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sec_fa_obj_02"/>
                  <w:enabled/>
                  <w:calcOnExit w:val="0"/>
                  <w:ddList>
                    <w:listEntry w:val="(select)"/>
                    <w:listEntry w:val="CCM-1  Program 1"/>
                    <w:listEntry w:val="CCM-1  Program 2"/>
                    <w:listEntry w:val="CCM-2  Program 3"/>
                    <w:listEntry w:val="CCM-2  Program 4"/>
                    <w:listEntry w:val="CCM-3  Program 5"/>
                    <w:listEntry w:val="CCM-EA"/>
                    <w:listEntry w:val="CCA-1"/>
                    <w:listEntry w:val="CCA-2"/>
                    <w:listEntry w:val="CCA-3"/>
                    <w:listEntry w:val="CW-1  Program 1"/>
                    <w:listEntry w:val="CW-1  Program 2"/>
                    <w:listEntry w:val="CW-2  Program 3"/>
                    <w:listEntry w:val="CW-2  Program 4"/>
                    <w:listEntry w:val="CW-2  Program 5"/>
                    <w:listEntry w:val="CW-2  Program 6"/>
                  </w:ddList>
                </w:ffData>
              </w:fldChar>
            </w:r>
            <w:r w:rsidR="00F443B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thr_fa_obj_02"/>
                  <w:enabled/>
                  <w:calcOnExit w:val="0"/>
                  <w:ddList>
                    <w:listEntry w:val="(select)"/>
                    <w:listEntry w:val="SFM-1"/>
                    <w:listEntry w:val="SFM-2"/>
                    <w:listEntry w:val="SFM-3"/>
                    <w:listEntry w:val="SFM-4"/>
                    <w:listEntry w:val="CCCD-1"/>
                    <w:listEntry w:val="CCCD-2"/>
                    <w:listEntry w:val="CCCD-3"/>
                    <w:listEntry w:val="CCCD-4"/>
                    <w:listEntry w:val="CCCD-5"/>
                    <w:listEntry w:val="SGP"/>
                    <w:listEntry w:val="IAP-Sustainable Cities"/>
                    <w:listEntry w:val="IAP-Commodity Supply Chain"/>
                    <w:listEntry w:val="IAP-Food Security"/>
                    <w:listEntry w:val="CBIT"/>
                  </w:ddList>
                </w:ffData>
              </w:fldChar>
            </w:r>
            <w:r w:rsidR="00F443B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585" w:type="pct"/>
            <w:shd w:val="clear" w:color="auto" w:fill="FFFFFF"/>
          </w:tcPr>
          <w:p w14:paraId="5ED13190" w14:textId="77777777" w:rsidR="00F443BF" w:rsidRPr="00E4354F" w:rsidRDefault="00E56C06" w:rsidP="00F443BF">
            <w:r w:rsidRPr="00E4354F">
              <w:rPr>
                <w:sz w:val="20"/>
                <w:szCs w:val="20"/>
              </w:rPr>
              <w:fldChar w:fldCharType="begin">
                <w:ffData>
                  <w:name w:val="A_TF_02"/>
                  <w:enabled/>
                  <w:calcOnExit w:val="0"/>
                  <w:ddList>
                    <w:listEntry w:val="(select)"/>
                    <w:listEntry w:val="GEFTF"/>
                    <w:listEntry w:val="LDCF"/>
                    <w:listEntry w:val="SCCF-A"/>
                    <w:listEntry w:val="SCCF-B"/>
                    <w:listEntry w:val="CBIT"/>
                  </w:ddList>
                </w:ffData>
              </w:fldChar>
            </w:r>
            <w:bookmarkStart w:id="9" w:name="A_TF_02"/>
            <w:r w:rsidR="00F443B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9"/>
          </w:p>
        </w:tc>
        <w:tc>
          <w:tcPr>
            <w:tcW w:w="579" w:type="pct"/>
            <w:shd w:val="clear" w:color="auto" w:fill="FFFFFF"/>
          </w:tcPr>
          <w:p w14:paraId="1A673FE0" w14:textId="4D537057" w:rsidR="00F443BF" w:rsidRPr="00E4354F" w:rsidRDefault="0086426B" w:rsidP="00F443BF">
            <w:pPr>
              <w:jc w:val="right"/>
              <w:rPr>
                <w:sz w:val="20"/>
                <w:szCs w:val="20"/>
              </w:rPr>
            </w:pPr>
            <w:r w:rsidRPr="00E4354F">
              <w:rPr>
                <w:sz w:val="20"/>
                <w:szCs w:val="20"/>
              </w:rPr>
              <w:t>4,679,994</w:t>
            </w:r>
          </w:p>
        </w:tc>
        <w:tc>
          <w:tcPr>
            <w:tcW w:w="581" w:type="pct"/>
            <w:shd w:val="clear" w:color="auto" w:fill="FFFFFF"/>
          </w:tcPr>
          <w:p w14:paraId="060A30B2" w14:textId="390C58FB" w:rsidR="00F443BF" w:rsidRPr="00E4354F" w:rsidRDefault="0086426B" w:rsidP="00F443BF">
            <w:pPr>
              <w:jc w:val="right"/>
              <w:rPr>
                <w:sz w:val="20"/>
                <w:szCs w:val="20"/>
              </w:rPr>
            </w:pPr>
            <w:r w:rsidRPr="00E4354F">
              <w:rPr>
                <w:sz w:val="20"/>
                <w:szCs w:val="20"/>
              </w:rPr>
              <w:t>4,867,000</w:t>
            </w:r>
          </w:p>
        </w:tc>
      </w:tr>
      <w:tr w:rsidR="00770EFA" w:rsidRPr="00E4354F" w14:paraId="2B077EA2" w14:textId="77777777" w:rsidTr="00E508DE">
        <w:trPr>
          <w:jc w:val="center"/>
        </w:trPr>
        <w:tc>
          <w:tcPr>
            <w:tcW w:w="3255" w:type="pct"/>
            <w:tcBorders>
              <w:bottom w:val="single" w:sz="4" w:space="0" w:color="auto"/>
            </w:tcBorders>
            <w:shd w:val="clear" w:color="auto" w:fill="FFFFFF"/>
          </w:tcPr>
          <w:p w14:paraId="65549822" w14:textId="77777777" w:rsidR="00E508DE" w:rsidRPr="00E4354F" w:rsidRDefault="00E56C06" w:rsidP="00860A44">
            <w:pPr>
              <w:rPr>
                <w:sz w:val="20"/>
                <w:szCs w:val="20"/>
              </w:rPr>
            </w:pPr>
            <w:r w:rsidRPr="00E4354F">
              <w:rPr>
                <w:sz w:val="20"/>
                <w:szCs w:val="20"/>
              </w:rPr>
              <w:fldChar w:fldCharType="begin">
                <w:ffData>
                  <w:name w:val="focalAreaObj_03"/>
                  <w:enabled/>
                  <w:calcOnExit w:val="0"/>
                  <w:ddList>
                    <w:listEntry w:val="(select)"/>
                    <w:listEntry w:val="BD-1  Program 1"/>
                    <w:listEntry w:val="BD-1  Program 2"/>
                    <w:listEntry w:val="BD-2  Program 3"/>
                    <w:listEntry w:val="BD-2  Program 4"/>
                    <w:listEntry w:val="BD-2  Program 5"/>
                    <w:listEntry w:val="BD-3  Program 6"/>
                    <w:listEntry w:val="BD-3  Program 7"/>
                    <w:listEntry w:val="BD-3  Program 8"/>
                    <w:listEntry w:val="BD-4  Program 9"/>
                    <w:listEntry w:val="BD-4  Program 10"/>
                    <w:listEntry w:val="BD-EA"/>
                    <w:listEntry w:val="LD-1  Program 1"/>
                    <w:listEntry w:val="LD-1  Program 2"/>
                    <w:listEntry w:val="LD-2  Program 3"/>
                    <w:listEntry w:val="LD-3  Program 4"/>
                    <w:listEntry w:val="LD-4  Program 5"/>
                    <w:listEntry w:val="LD-EA"/>
                    <w:listEntry w:val="IW-1  Program 1"/>
                    <w:listEntry w:val="IW-1  Program 2"/>
                    <w:listEntry w:val="IW-2  Program 3"/>
                    <w:listEntry w:val="IW-2  Program4"/>
                    <w:listEntry w:val="IW-3  Program 5"/>
                    <w:listEntry w:val="IW-3  Program 6"/>
                    <w:listEntry w:val="IW-3  Program 7"/>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sec_fa_obj_03"/>
                  <w:enabled/>
                  <w:calcOnExit w:val="0"/>
                  <w:ddList>
                    <w:result w:val="1"/>
                    <w:listEntry w:val="(select)"/>
                    <w:listEntry w:val="CCM-1  Program 1"/>
                    <w:listEntry w:val="CCM-1  Program 2"/>
                    <w:listEntry w:val="CCM-2  Program 3"/>
                    <w:listEntry w:val="CCM-2  Program 4"/>
                    <w:listEntry w:val="CCM-3  Program 5"/>
                    <w:listEntry w:val="CCM-EA"/>
                    <w:listEntry w:val="CCA-1"/>
                    <w:listEntry w:val="CCA-2"/>
                    <w:listEntry w:val="CCA-3"/>
                    <w:listEntry w:val="CW-1  Program 1"/>
                    <w:listEntry w:val="CW-1  Program 2"/>
                    <w:listEntry w:val="CW-2  Program 3"/>
                    <w:listEntry w:val="CW-2  Program 4"/>
                    <w:listEntry w:val="CW-2  Program 5"/>
                    <w:listEntry w:val="CW-2  Program 6"/>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thr_fa_obj_03"/>
                  <w:enabled/>
                  <w:calcOnExit w:val="0"/>
                  <w:ddList>
                    <w:listEntry w:val="(select)"/>
                    <w:listEntry w:val="SFM-1"/>
                    <w:listEntry w:val="SFM-2"/>
                    <w:listEntry w:val="SFM-3"/>
                    <w:listEntry w:val="SFM-4"/>
                    <w:listEntry w:val="CCCD-1"/>
                    <w:listEntry w:val="CCCD-2"/>
                    <w:listEntry w:val="CCCD-3"/>
                    <w:listEntry w:val="CCCD-4"/>
                    <w:listEntry w:val="CCCD-5"/>
                    <w:listEntry w:val="SGP"/>
                    <w:listEntry w:val="IAP-Sustainable Cities"/>
                    <w:listEntry w:val="IAP-Commodity Supply Chain"/>
                    <w:listEntry w:val="IAP-Food Security"/>
                    <w:listEntry w:val="CBIT"/>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585" w:type="pct"/>
            <w:shd w:val="clear" w:color="auto" w:fill="FFFFFF"/>
          </w:tcPr>
          <w:p w14:paraId="795D4AC8" w14:textId="77777777" w:rsidR="00E508DE" w:rsidRPr="00E4354F" w:rsidRDefault="00E56C06" w:rsidP="00860A44">
            <w:r w:rsidRPr="00E4354F">
              <w:rPr>
                <w:sz w:val="20"/>
                <w:szCs w:val="20"/>
              </w:rPr>
              <w:fldChar w:fldCharType="begin">
                <w:ffData>
                  <w:name w:val="A_TF_03"/>
                  <w:enabled/>
                  <w:calcOnExit w:val="0"/>
                  <w:ddList>
                    <w:listEntry w:val="(select)"/>
                    <w:listEntry w:val="GEFTF"/>
                    <w:listEntry w:val="LDCF"/>
                    <w:listEntry w:val="SCCF-A"/>
                    <w:listEntry w:val="SCCF-B"/>
                    <w:listEntry w:val="CBIT"/>
                  </w:ddList>
                </w:ffData>
              </w:fldChar>
            </w:r>
            <w:bookmarkStart w:id="10" w:name="A_TF_03"/>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10"/>
          </w:p>
        </w:tc>
        <w:tc>
          <w:tcPr>
            <w:tcW w:w="579" w:type="pct"/>
            <w:tcBorders>
              <w:bottom w:val="single" w:sz="4" w:space="0" w:color="auto"/>
            </w:tcBorders>
            <w:shd w:val="clear" w:color="auto" w:fill="FFFFFF"/>
          </w:tcPr>
          <w:p w14:paraId="0B0AD338" w14:textId="62A06213" w:rsidR="00B90808" w:rsidRPr="00E4354F" w:rsidRDefault="0021407A" w:rsidP="00B90808">
            <w:pPr>
              <w:jc w:val="right"/>
              <w:rPr>
                <w:sz w:val="20"/>
                <w:szCs w:val="20"/>
              </w:rPr>
            </w:pPr>
            <w:r w:rsidRPr="00E4354F">
              <w:rPr>
                <w:sz w:val="20"/>
                <w:szCs w:val="20"/>
              </w:rPr>
              <w:t>2,231,892</w:t>
            </w:r>
          </w:p>
        </w:tc>
        <w:tc>
          <w:tcPr>
            <w:tcW w:w="581" w:type="pct"/>
            <w:tcBorders>
              <w:bottom w:val="single" w:sz="4" w:space="0" w:color="auto"/>
            </w:tcBorders>
            <w:shd w:val="clear" w:color="auto" w:fill="FFFFFF"/>
          </w:tcPr>
          <w:p w14:paraId="3955C8DC" w14:textId="02D4D843" w:rsidR="00E508DE" w:rsidRPr="00E4354F" w:rsidRDefault="00970FB8" w:rsidP="005F7AB3">
            <w:pPr>
              <w:jc w:val="right"/>
              <w:rPr>
                <w:sz w:val="20"/>
                <w:szCs w:val="20"/>
              </w:rPr>
            </w:pPr>
            <w:r w:rsidRPr="00E4354F">
              <w:rPr>
                <w:sz w:val="20"/>
                <w:szCs w:val="20"/>
              </w:rPr>
              <w:t>2,321,000</w:t>
            </w:r>
          </w:p>
        </w:tc>
      </w:tr>
      <w:tr w:rsidR="00770EFA" w:rsidRPr="00E4354F" w14:paraId="5833DF73" w14:textId="77777777" w:rsidTr="00E508DE">
        <w:trPr>
          <w:jc w:val="center"/>
        </w:trPr>
        <w:tc>
          <w:tcPr>
            <w:tcW w:w="3255" w:type="pct"/>
            <w:tcBorders>
              <w:bottom w:val="single" w:sz="4" w:space="0" w:color="auto"/>
            </w:tcBorders>
            <w:shd w:val="clear" w:color="auto" w:fill="FFFFFF"/>
          </w:tcPr>
          <w:p w14:paraId="5991D71B" w14:textId="77777777" w:rsidR="00E508DE" w:rsidRPr="00E4354F" w:rsidRDefault="00E56C06" w:rsidP="00860A44">
            <w:pPr>
              <w:rPr>
                <w:sz w:val="20"/>
                <w:szCs w:val="20"/>
              </w:rPr>
            </w:pPr>
            <w:r w:rsidRPr="00E4354F">
              <w:rPr>
                <w:sz w:val="20"/>
                <w:szCs w:val="20"/>
              </w:rPr>
              <w:fldChar w:fldCharType="begin">
                <w:ffData>
                  <w:name w:val="focalAreaObj_04"/>
                  <w:enabled/>
                  <w:calcOnExit w:val="0"/>
                  <w:ddList>
                    <w:listEntry w:val="(select)"/>
                    <w:listEntry w:val="BD-1  Program 1"/>
                    <w:listEntry w:val="BD-1  Program 2"/>
                    <w:listEntry w:val="BD-2  Program 3"/>
                    <w:listEntry w:val="BD-2  Program 4"/>
                    <w:listEntry w:val="BD-2  Program 5"/>
                    <w:listEntry w:val="BD-3  Program 6"/>
                    <w:listEntry w:val="BD-3  Program 7"/>
                    <w:listEntry w:val="BD-3  Program 8"/>
                    <w:listEntry w:val="BD-4  Program 9"/>
                    <w:listEntry w:val="BD-4  Program 10"/>
                    <w:listEntry w:val="BD-EA"/>
                    <w:listEntry w:val="LD-1  Program 1"/>
                    <w:listEntry w:val="LD-1  Program 2"/>
                    <w:listEntry w:val="LD-2  Program 3"/>
                    <w:listEntry w:val="LD-3  Program 4"/>
                    <w:listEntry w:val="LD-4  Program 5"/>
                    <w:listEntry w:val="LD-EA"/>
                    <w:listEntry w:val="IW-1  Program 1"/>
                    <w:listEntry w:val="IW-1  Program 2"/>
                    <w:listEntry w:val="IW-2  Program 3"/>
                    <w:listEntry w:val="IW-2  Program4"/>
                    <w:listEntry w:val="IW-3  Program 5"/>
                    <w:listEntry w:val="IW-3  Program 6"/>
                    <w:listEntry w:val="IW-3  Program 7"/>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sec_fa_obj_04"/>
                  <w:enabled/>
                  <w:calcOnExit w:val="0"/>
                  <w:ddList>
                    <w:result w:val="4"/>
                    <w:listEntry w:val="(select)"/>
                    <w:listEntry w:val="CCM-1  Program 1"/>
                    <w:listEntry w:val="CCM-1  Program 2"/>
                    <w:listEntry w:val="CCM-2  Program 3"/>
                    <w:listEntry w:val="CCM-2  Program 4"/>
                    <w:listEntry w:val="CCM-3  Program 5"/>
                    <w:listEntry w:val="CCM-EA"/>
                    <w:listEntry w:val="CCA-1"/>
                    <w:listEntry w:val="CCA-2"/>
                    <w:listEntry w:val="CCA-3"/>
                    <w:listEntry w:val="CW-1  Program 1"/>
                    <w:listEntry w:val="CW-1  Program 2"/>
                    <w:listEntry w:val="CW-2  Program 3"/>
                    <w:listEntry w:val="CW-2  Program 4"/>
                    <w:listEntry w:val="CW-2  Program 5"/>
                    <w:listEntry w:val="CW-2  Program 6"/>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thr_fa_obj_04"/>
                  <w:enabled/>
                  <w:calcOnExit w:val="0"/>
                  <w:ddList>
                    <w:listEntry w:val="(select)"/>
                    <w:listEntry w:val="SFM-1"/>
                    <w:listEntry w:val="SFM-2"/>
                    <w:listEntry w:val="SFM-3"/>
                    <w:listEntry w:val="SFM-4"/>
                    <w:listEntry w:val="CCCD-1"/>
                    <w:listEntry w:val="CCCD-2"/>
                    <w:listEntry w:val="CCCD-3"/>
                    <w:listEntry w:val="CCCD-4"/>
                    <w:listEntry w:val="CCCD-5"/>
                    <w:listEntry w:val="SGP"/>
                    <w:listEntry w:val="IAP-Sustainable Cities"/>
                    <w:listEntry w:val="IAP-Commodity Supply Chain"/>
                    <w:listEntry w:val="IAP-Food Security"/>
                    <w:listEntry w:val="CBIT"/>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585" w:type="pct"/>
            <w:shd w:val="clear" w:color="auto" w:fill="FFFFFF"/>
          </w:tcPr>
          <w:p w14:paraId="4AF600DF" w14:textId="77777777" w:rsidR="00E508DE" w:rsidRPr="00E4354F" w:rsidRDefault="00E56C06" w:rsidP="00860A44">
            <w:r w:rsidRPr="00E4354F">
              <w:rPr>
                <w:sz w:val="20"/>
                <w:szCs w:val="20"/>
              </w:rPr>
              <w:fldChar w:fldCharType="begin">
                <w:ffData>
                  <w:name w:val="A_TF_04"/>
                  <w:enabled/>
                  <w:calcOnExit w:val="0"/>
                  <w:ddList>
                    <w:listEntry w:val="(select)"/>
                    <w:listEntry w:val="GEFTF"/>
                    <w:listEntry w:val="LDCF"/>
                    <w:listEntry w:val="SCCF-A"/>
                    <w:listEntry w:val="SCCF-B"/>
                    <w:listEntry w:val="CBIT"/>
                  </w:ddList>
                </w:ffData>
              </w:fldChar>
            </w:r>
            <w:bookmarkStart w:id="11" w:name="A_TF_04"/>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11"/>
          </w:p>
        </w:tc>
        <w:tc>
          <w:tcPr>
            <w:tcW w:w="579" w:type="pct"/>
            <w:tcBorders>
              <w:bottom w:val="single" w:sz="4" w:space="0" w:color="auto"/>
            </w:tcBorders>
            <w:shd w:val="clear" w:color="auto" w:fill="FFFFFF"/>
          </w:tcPr>
          <w:p w14:paraId="5A8C5196" w14:textId="40AE8974" w:rsidR="00E508DE" w:rsidRPr="00E4354F" w:rsidRDefault="0021407A" w:rsidP="00860A44">
            <w:pPr>
              <w:jc w:val="right"/>
              <w:rPr>
                <w:sz w:val="20"/>
                <w:szCs w:val="20"/>
              </w:rPr>
            </w:pPr>
            <w:r w:rsidRPr="00E4354F">
              <w:rPr>
                <w:sz w:val="20"/>
                <w:szCs w:val="20"/>
              </w:rPr>
              <w:t>2,231,892</w:t>
            </w:r>
          </w:p>
        </w:tc>
        <w:tc>
          <w:tcPr>
            <w:tcW w:w="581" w:type="pct"/>
            <w:tcBorders>
              <w:bottom w:val="single" w:sz="4" w:space="0" w:color="auto"/>
            </w:tcBorders>
            <w:shd w:val="clear" w:color="auto" w:fill="FFFFFF"/>
          </w:tcPr>
          <w:p w14:paraId="5422DAE1" w14:textId="1919D913" w:rsidR="00E508DE" w:rsidRPr="00E4354F" w:rsidRDefault="00970FB8" w:rsidP="005F7AB3">
            <w:pPr>
              <w:jc w:val="right"/>
              <w:rPr>
                <w:sz w:val="20"/>
                <w:szCs w:val="20"/>
              </w:rPr>
            </w:pPr>
            <w:r w:rsidRPr="00E4354F">
              <w:rPr>
                <w:sz w:val="20"/>
                <w:szCs w:val="20"/>
              </w:rPr>
              <w:t>2,321,000</w:t>
            </w:r>
          </w:p>
        </w:tc>
      </w:tr>
      <w:tr w:rsidR="00770EFA" w:rsidRPr="00E4354F" w14:paraId="4019EE4B" w14:textId="77777777" w:rsidTr="00E508DE">
        <w:trPr>
          <w:jc w:val="center"/>
        </w:trPr>
        <w:tc>
          <w:tcPr>
            <w:tcW w:w="3255" w:type="pct"/>
            <w:tcBorders>
              <w:bottom w:val="single" w:sz="4" w:space="0" w:color="auto"/>
            </w:tcBorders>
            <w:shd w:val="clear" w:color="auto" w:fill="FFFFFF"/>
          </w:tcPr>
          <w:p w14:paraId="59102654" w14:textId="77777777" w:rsidR="00E508DE" w:rsidRPr="00E4354F" w:rsidRDefault="00E56C06" w:rsidP="00860A44">
            <w:pPr>
              <w:rPr>
                <w:sz w:val="20"/>
                <w:szCs w:val="20"/>
              </w:rPr>
            </w:pPr>
            <w:r w:rsidRPr="00E4354F">
              <w:rPr>
                <w:sz w:val="20"/>
                <w:szCs w:val="20"/>
              </w:rPr>
              <w:fldChar w:fldCharType="begin">
                <w:ffData>
                  <w:name w:val="focalAreaObj_05"/>
                  <w:enabled/>
                  <w:calcOnExit w:val="0"/>
                  <w:ddList>
                    <w:listEntry w:val="(select)"/>
                    <w:listEntry w:val="BD-1  Program 1"/>
                    <w:listEntry w:val="BD-1  Program 2"/>
                    <w:listEntry w:val="BD-2  Program 3"/>
                    <w:listEntry w:val="BD-2  Program 4"/>
                    <w:listEntry w:val="BD-2  Program 5"/>
                    <w:listEntry w:val="BD-3  Program 6"/>
                    <w:listEntry w:val="BD-3  Program 7"/>
                    <w:listEntry w:val="BD-3  Program 8"/>
                    <w:listEntry w:val="BD-4  Program 9"/>
                    <w:listEntry w:val="BD-4  Program 10"/>
                    <w:listEntry w:val="BD-EA"/>
                    <w:listEntry w:val="LD-1  Program 1"/>
                    <w:listEntry w:val="LD-1  Program 2"/>
                    <w:listEntry w:val="LD-2  Program 3"/>
                    <w:listEntry w:val="LD-3  Program 4"/>
                    <w:listEntry w:val="LD-4  Program 5"/>
                    <w:listEntry w:val="LD-EA"/>
                    <w:listEntry w:val="IW-1  Program 1"/>
                    <w:listEntry w:val="IW-1  Program 2"/>
                    <w:listEntry w:val="IW-2  Program 3"/>
                    <w:listEntry w:val="IW-2  Program4"/>
                    <w:listEntry w:val="IW-3  Program 5"/>
                    <w:listEntry w:val="IW-3  Program 6"/>
                    <w:listEntry w:val="IW-3  Program 7"/>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sec_fa_obj_05"/>
                  <w:enabled/>
                  <w:calcOnExit w:val="0"/>
                  <w:ddList>
                    <w:result w:val="5"/>
                    <w:listEntry w:val="(select)"/>
                    <w:listEntry w:val="CCM-1  Program 1"/>
                    <w:listEntry w:val="CCM-1  Program 2"/>
                    <w:listEntry w:val="CCM-2  Program 3"/>
                    <w:listEntry w:val="CCM-2  Program 4"/>
                    <w:listEntry w:val="CCM-3  Program 5"/>
                    <w:listEntry w:val="CCM-EA"/>
                    <w:listEntry w:val="CCA-1"/>
                    <w:listEntry w:val="CCA-2"/>
                    <w:listEntry w:val="CCA-3"/>
                    <w:listEntry w:val="CW-1  Program 1"/>
                    <w:listEntry w:val="CW-1  Program 2"/>
                    <w:listEntry w:val="CW-2  Program 3"/>
                    <w:listEntry w:val="CW-2  Program 4"/>
                    <w:listEntry w:val="CW-2  Program 5"/>
                    <w:listEntry w:val="CW-2  Program 6"/>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thr_fa_obj_05"/>
                  <w:enabled/>
                  <w:calcOnExit w:val="0"/>
                  <w:ddList>
                    <w:listEntry w:val="(select)"/>
                    <w:listEntry w:val="SFM-1"/>
                    <w:listEntry w:val="SFM-2"/>
                    <w:listEntry w:val="SFM-3"/>
                    <w:listEntry w:val="SFM-4"/>
                    <w:listEntry w:val="CCCD-1"/>
                    <w:listEntry w:val="CCCD-2"/>
                    <w:listEntry w:val="CCCD-3"/>
                    <w:listEntry w:val="CCCD-4"/>
                    <w:listEntry w:val="CCCD-5"/>
                    <w:listEntry w:val="SGP"/>
                    <w:listEntry w:val="IAP-Sustainable Cities"/>
                    <w:listEntry w:val="IAP-Commodity Supply Chain"/>
                    <w:listEntry w:val="IAP-Food Security"/>
                    <w:listEntry w:val="CBIT"/>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585" w:type="pct"/>
            <w:shd w:val="clear" w:color="auto" w:fill="FFFFFF"/>
          </w:tcPr>
          <w:p w14:paraId="5B9B3F67" w14:textId="77777777" w:rsidR="00E508DE" w:rsidRPr="00E4354F" w:rsidRDefault="00E56C06" w:rsidP="00860A44">
            <w:r w:rsidRPr="00E4354F">
              <w:rPr>
                <w:sz w:val="20"/>
                <w:szCs w:val="20"/>
              </w:rPr>
              <w:fldChar w:fldCharType="begin">
                <w:ffData>
                  <w:name w:val="A_TF_05"/>
                  <w:enabled/>
                  <w:calcOnExit w:val="0"/>
                  <w:ddList>
                    <w:listEntry w:val="(select)"/>
                    <w:listEntry w:val="GEFTF"/>
                    <w:listEntry w:val="LDCF"/>
                    <w:listEntry w:val="SCCF-A"/>
                    <w:listEntry w:val="SCCF-B"/>
                    <w:listEntry w:val="CBIT"/>
                  </w:ddList>
                </w:ffData>
              </w:fldChar>
            </w:r>
            <w:bookmarkStart w:id="12" w:name="A_TF_05"/>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12"/>
          </w:p>
        </w:tc>
        <w:tc>
          <w:tcPr>
            <w:tcW w:w="579" w:type="pct"/>
            <w:tcBorders>
              <w:bottom w:val="single" w:sz="4" w:space="0" w:color="auto"/>
            </w:tcBorders>
            <w:shd w:val="clear" w:color="auto" w:fill="FFFFFF"/>
          </w:tcPr>
          <w:p w14:paraId="6DDC38EB" w14:textId="70677856" w:rsidR="00E508DE" w:rsidRPr="00E4354F" w:rsidRDefault="00970FB8" w:rsidP="00860A44">
            <w:pPr>
              <w:jc w:val="right"/>
              <w:rPr>
                <w:sz w:val="20"/>
                <w:szCs w:val="20"/>
              </w:rPr>
            </w:pPr>
            <w:r w:rsidRPr="00E4354F">
              <w:rPr>
                <w:sz w:val="20"/>
                <w:szCs w:val="20"/>
              </w:rPr>
              <w:t>2,231,892</w:t>
            </w:r>
          </w:p>
        </w:tc>
        <w:tc>
          <w:tcPr>
            <w:tcW w:w="581" w:type="pct"/>
            <w:tcBorders>
              <w:bottom w:val="single" w:sz="4" w:space="0" w:color="auto"/>
            </w:tcBorders>
            <w:shd w:val="clear" w:color="auto" w:fill="FFFFFF"/>
          </w:tcPr>
          <w:p w14:paraId="34807BCB" w14:textId="3F438AE1" w:rsidR="00E508DE" w:rsidRPr="00E4354F" w:rsidRDefault="00970FB8" w:rsidP="005F7AB3">
            <w:pPr>
              <w:jc w:val="right"/>
              <w:rPr>
                <w:sz w:val="20"/>
                <w:szCs w:val="20"/>
              </w:rPr>
            </w:pPr>
            <w:r w:rsidRPr="00E4354F">
              <w:rPr>
                <w:sz w:val="20"/>
                <w:szCs w:val="20"/>
              </w:rPr>
              <w:t>2,321,000</w:t>
            </w:r>
          </w:p>
        </w:tc>
      </w:tr>
      <w:tr w:rsidR="00770EFA" w:rsidRPr="00E4354F" w14:paraId="576797BB" w14:textId="77777777" w:rsidTr="00E508DE">
        <w:trPr>
          <w:jc w:val="center"/>
        </w:trPr>
        <w:tc>
          <w:tcPr>
            <w:tcW w:w="3255" w:type="pct"/>
            <w:tcBorders>
              <w:bottom w:val="single" w:sz="4" w:space="0" w:color="auto"/>
            </w:tcBorders>
            <w:shd w:val="clear" w:color="auto" w:fill="FFFFFF"/>
          </w:tcPr>
          <w:p w14:paraId="3DD77B07" w14:textId="77777777" w:rsidR="00E508DE" w:rsidRPr="00E4354F" w:rsidRDefault="00E56C06" w:rsidP="00860A44">
            <w:pPr>
              <w:rPr>
                <w:sz w:val="20"/>
                <w:szCs w:val="20"/>
              </w:rPr>
            </w:pPr>
            <w:r w:rsidRPr="00E4354F">
              <w:rPr>
                <w:sz w:val="20"/>
                <w:szCs w:val="20"/>
              </w:rPr>
              <w:fldChar w:fldCharType="begin">
                <w:ffData>
                  <w:name w:val="focalAreaObj_06"/>
                  <w:enabled/>
                  <w:calcOnExit w:val="0"/>
                  <w:ddList>
                    <w:result w:val="12"/>
                    <w:listEntry w:val="(select)"/>
                    <w:listEntry w:val="BD-1  Program 1"/>
                    <w:listEntry w:val="BD-1  Program 2"/>
                    <w:listEntry w:val="BD-2  Program 3"/>
                    <w:listEntry w:val="BD-2  Program 4"/>
                    <w:listEntry w:val="BD-2  Program 5"/>
                    <w:listEntry w:val="BD-3  Program 6"/>
                    <w:listEntry w:val="BD-3  Program 7"/>
                    <w:listEntry w:val="BD-3  Program 8"/>
                    <w:listEntry w:val="BD-4  Program 9"/>
                    <w:listEntry w:val="BD-4  Program 10"/>
                    <w:listEntry w:val="BD-EA"/>
                    <w:listEntry w:val="LD-1  Program 1"/>
                    <w:listEntry w:val="LD-1  Program 2"/>
                    <w:listEntry w:val="LD-2  Program 3"/>
                    <w:listEntry w:val="LD-3  Program 4"/>
                    <w:listEntry w:val="LD-4  Program 5"/>
                    <w:listEntry w:val="LD-EA"/>
                    <w:listEntry w:val="IW-1  Program 1"/>
                    <w:listEntry w:val="IW-1  Program 2"/>
                    <w:listEntry w:val="IW-2  Program 3"/>
                    <w:listEntry w:val="IW-2  Program4"/>
                    <w:listEntry w:val="IW-3  Program 5"/>
                    <w:listEntry w:val="IW-3  Program 6"/>
                    <w:listEntry w:val="IW-3  Program 7"/>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sec_fa_obj_06"/>
                  <w:enabled/>
                  <w:calcOnExit w:val="0"/>
                  <w:ddList>
                    <w:listEntry w:val="(select)"/>
                    <w:listEntry w:val="CCM-1  Program 1"/>
                    <w:listEntry w:val="CCM-1  Program 2"/>
                    <w:listEntry w:val="CCM-2  Program 3"/>
                    <w:listEntry w:val="CCM-2  Program 4"/>
                    <w:listEntry w:val="CCM-3  Program 5"/>
                    <w:listEntry w:val="CCM-EA"/>
                    <w:listEntry w:val="CCA-1"/>
                    <w:listEntry w:val="CCA-2"/>
                    <w:listEntry w:val="CCA-3"/>
                    <w:listEntry w:val="CW-1  Program 1"/>
                    <w:listEntry w:val="CW-1  Program 2"/>
                    <w:listEntry w:val="CW-2  Program 3"/>
                    <w:listEntry w:val="CW-2  Program 4"/>
                    <w:listEntry w:val="CW-2  Program 5"/>
                    <w:listEntry w:val="CW-2  Program 6"/>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thr_fa_obj_06"/>
                  <w:enabled/>
                  <w:calcOnExit w:val="0"/>
                  <w:ddList>
                    <w:listEntry w:val="(select)"/>
                    <w:listEntry w:val="SFM-1"/>
                    <w:listEntry w:val="SFM-2"/>
                    <w:listEntry w:val="SFM-3"/>
                    <w:listEntry w:val="SFM-4"/>
                    <w:listEntry w:val="CCCD-1"/>
                    <w:listEntry w:val="CCCD-2"/>
                    <w:listEntry w:val="CCCD-3"/>
                    <w:listEntry w:val="CCCD-4"/>
                    <w:listEntry w:val="CCCD-5"/>
                    <w:listEntry w:val="SGP"/>
                    <w:listEntry w:val="IAP-Sustainable Cities"/>
                    <w:listEntry w:val="IAP-Commodity Supply Chain"/>
                    <w:listEntry w:val="IAP-Food Security"/>
                    <w:listEntry w:val="CBIT"/>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585" w:type="pct"/>
            <w:shd w:val="clear" w:color="auto" w:fill="FFFFFF"/>
          </w:tcPr>
          <w:p w14:paraId="0E9795D6" w14:textId="77777777" w:rsidR="00E508DE" w:rsidRPr="00E4354F" w:rsidRDefault="00E56C06" w:rsidP="00860A44">
            <w:r w:rsidRPr="00E4354F">
              <w:rPr>
                <w:sz w:val="20"/>
                <w:szCs w:val="20"/>
              </w:rPr>
              <w:fldChar w:fldCharType="begin">
                <w:ffData>
                  <w:name w:val="A_TF_06"/>
                  <w:enabled/>
                  <w:calcOnExit w:val="0"/>
                  <w:ddList>
                    <w:listEntry w:val="(select)"/>
                    <w:listEntry w:val="GEFTF"/>
                    <w:listEntry w:val="LDCF"/>
                    <w:listEntry w:val="SCCF-A"/>
                    <w:listEntry w:val="SCCF-B"/>
                    <w:listEntry w:val="CBIT"/>
                  </w:ddList>
                </w:ffData>
              </w:fldChar>
            </w:r>
            <w:bookmarkStart w:id="13" w:name="A_TF_06"/>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13"/>
          </w:p>
        </w:tc>
        <w:tc>
          <w:tcPr>
            <w:tcW w:w="579" w:type="pct"/>
            <w:tcBorders>
              <w:bottom w:val="single" w:sz="4" w:space="0" w:color="auto"/>
            </w:tcBorders>
            <w:shd w:val="clear" w:color="auto" w:fill="FFFFFF"/>
          </w:tcPr>
          <w:p w14:paraId="685BE17F" w14:textId="192BA627" w:rsidR="00E508DE" w:rsidRPr="00E4354F" w:rsidRDefault="002E5B80" w:rsidP="00860A44">
            <w:pPr>
              <w:jc w:val="right"/>
              <w:rPr>
                <w:sz w:val="20"/>
                <w:szCs w:val="20"/>
              </w:rPr>
            </w:pPr>
            <w:r w:rsidRPr="00E4354F">
              <w:rPr>
                <w:sz w:val="20"/>
                <w:szCs w:val="20"/>
              </w:rPr>
              <w:t>1,037,171</w:t>
            </w:r>
          </w:p>
        </w:tc>
        <w:tc>
          <w:tcPr>
            <w:tcW w:w="581" w:type="pct"/>
            <w:tcBorders>
              <w:bottom w:val="single" w:sz="4" w:space="0" w:color="auto"/>
            </w:tcBorders>
            <w:shd w:val="clear" w:color="auto" w:fill="FFFFFF"/>
          </w:tcPr>
          <w:p w14:paraId="27E6AC2A" w14:textId="59F1CBCA" w:rsidR="00E508DE" w:rsidRPr="00E4354F" w:rsidRDefault="007A27C9" w:rsidP="009D0393">
            <w:pPr>
              <w:jc w:val="right"/>
              <w:rPr>
                <w:sz w:val="20"/>
                <w:szCs w:val="20"/>
              </w:rPr>
            </w:pPr>
            <w:r w:rsidRPr="00E4354F">
              <w:rPr>
                <w:sz w:val="20"/>
                <w:szCs w:val="20"/>
              </w:rPr>
              <w:t>1,079,000</w:t>
            </w:r>
          </w:p>
        </w:tc>
      </w:tr>
      <w:tr w:rsidR="00770EFA" w:rsidRPr="00E4354F" w14:paraId="60A9C9D8" w14:textId="77777777" w:rsidTr="00E508DE">
        <w:trPr>
          <w:jc w:val="center"/>
        </w:trPr>
        <w:tc>
          <w:tcPr>
            <w:tcW w:w="3255" w:type="pct"/>
            <w:tcBorders>
              <w:bottom w:val="single" w:sz="4" w:space="0" w:color="auto"/>
            </w:tcBorders>
            <w:shd w:val="clear" w:color="auto" w:fill="FFFFFF"/>
          </w:tcPr>
          <w:p w14:paraId="3C34BDEC" w14:textId="1E08D6B2" w:rsidR="00E508DE" w:rsidRPr="00E4354F" w:rsidRDefault="00E56C06" w:rsidP="00860A44">
            <w:pPr>
              <w:rPr>
                <w:sz w:val="20"/>
                <w:szCs w:val="20"/>
              </w:rPr>
            </w:pPr>
            <w:r w:rsidRPr="00E4354F">
              <w:rPr>
                <w:sz w:val="20"/>
                <w:szCs w:val="20"/>
              </w:rPr>
              <w:fldChar w:fldCharType="begin">
                <w:ffData>
                  <w:name w:val="focalAreaObj_07"/>
                  <w:enabled/>
                  <w:calcOnExit w:val="0"/>
                  <w:ddList>
                    <w:result w:val="13"/>
                    <w:listEntry w:val="(select)"/>
                    <w:listEntry w:val="BD-1  Program 1"/>
                    <w:listEntry w:val="BD-1  Program 2"/>
                    <w:listEntry w:val="BD-2  Program 3"/>
                    <w:listEntry w:val="BD-2  Program 4"/>
                    <w:listEntry w:val="BD-2  Program 5"/>
                    <w:listEntry w:val="BD-3  Program 6"/>
                    <w:listEntry w:val="BD-3  Program 7"/>
                    <w:listEntry w:val="BD-3  Program 8"/>
                    <w:listEntry w:val="BD-4  Program 9"/>
                    <w:listEntry w:val="BD-4  Program 10"/>
                    <w:listEntry w:val="BD-EA"/>
                    <w:listEntry w:val="LD-1  Program 1"/>
                    <w:listEntry w:val="LD-1  Program 2"/>
                    <w:listEntry w:val="LD-2  Program 3"/>
                    <w:listEntry w:val="LD-3  Program 4"/>
                    <w:listEntry w:val="LD-4  Program 5"/>
                    <w:listEntry w:val="LD-EA"/>
                    <w:listEntry w:val="IW-1  Program 1"/>
                    <w:listEntry w:val="IW-1  Program 2"/>
                    <w:listEntry w:val="IW-2  Program 3"/>
                    <w:listEntry w:val="IW-2  Program4"/>
                    <w:listEntry w:val="IW-3  Program 5"/>
                    <w:listEntry w:val="IW-3  Program 6"/>
                    <w:listEntry w:val="IW-3  Program 7"/>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sec_fa_obj_07"/>
                  <w:enabled/>
                  <w:calcOnExit w:val="0"/>
                  <w:ddList>
                    <w:listEntry w:val="(select)"/>
                    <w:listEntry w:val="CCM-1  Program 1"/>
                    <w:listEntry w:val="CCM-1  Program 2"/>
                    <w:listEntry w:val="CCM-2  Program 3"/>
                    <w:listEntry w:val="CCM-2  Program 4"/>
                    <w:listEntry w:val="CCM-3  Program 5"/>
                    <w:listEntry w:val="CCM-EA"/>
                    <w:listEntry w:val="CCA-1"/>
                    <w:listEntry w:val="CCA-2"/>
                    <w:listEntry w:val="CCA-3"/>
                    <w:listEntry w:val="CW-1  Program 1"/>
                    <w:listEntry w:val="CW-1  Program 2"/>
                    <w:listEntry w:val="CW-2  Program 3"/>
                    <w:listEntry w:val="CW-2  Program 4"/>
                    <w:listEntry w:val="CW-2  Program 5"/>
                    <w:listEntry w:val="CW-2  Program 6"/>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r w:rsidRPr="00E4354F">
              <w:rPr>
                <w:sz w:val="20"/>
                <w:szCs w:val="20"/>
              </w:rPr>
              <w:fldChar w:fldCharType="begin">
                <w:ffData>
                  <w:name w:val="thr_fa_obj_07"/>
                  <w:enabled/>
                  <w:calcOnExit w:val="0"/>
                  <w:ddList>
                    <w:listEntry w:val="(select)"/>
                    <w:listEntry w:val="SFM-1"/>
                    <w:listEntry w:val="SFM-2"/>
                    <w:listEntry w:val="SFM-3"/>
                    <w:listEntry w:val="SFM-4"/>
                    <w:listEntry w:val="CCCD-1"/>
                    <w:listEntry w:val="CCCD-2"/>
                    <w:listEntry w:val="CCCD-3"/>
                    <w:listEntry w:val="CCCD-4"/>
                    <w:listEntry w:val="CCCD-5"/>
                    <w:listEntry w:val="SGP"/>
                    <w:listEntry w:val="IAP-Sustainable Cities"/>
                    <w:listEntry w:val="IAP-Commodity Supply Chain"/>
                    <w:listEntry w:val="IAP-Food Security"/>
                    <w:listEntry w:val="CBIT"/>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585" w:type="pct"/>
            <w:shd w:val="clear" w:color="auto" w:fill="FFFFFF"/>
          </w:tcPr>
          <w:p w14:paraId="4E66CA2B" w14:textId="77777777" w:rsidR="00E508DE" w:rsidRPr="00E4354F" w:rsidRDefault="00E56C06" w:rsidP="00860A44">
            <w:r w:rsidRPr="00E4354F">
              <w:rPr>
                <w:sz w:val="20"/>
                <w:szCs w:val="20"/>
              </w:rPr>
              <w:fldChar w:fldCharType="begin">
                <w:ffData>
                  <w:name w:val="A_TF_07"/>
                  <w:enabled/>
                  <w:calcOnExit w:val="0"/>
                  <w:ddList>
                    <w:listEntry w:val="(select)"/>
                    <w:listEntry w:val="GEFTF"/>
                    <w:listEntry w:val="LDCF"/>
                    <w:listEntry w:val="SCCF-A"/>
                    <w:listEntry w:val="SCCF-B"/>
                    <w:listEntry w:val="CBIT"/>
                  </w:ddList>
                </w:ffData>
              </w:fldChar>
            </w:r>
            <w:bookmarkStart w:id="14" w:name="A_TF_07"/>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14"/>
          </w:p>
        </w:tc>
        <w:tc>
          <w:tcPr>
            <w:tcW w:w="579" w:type="pct"/>
            <w:tcBorders>
              <w:bottom w:val="single" w:sz="4" w:space="0" w:color="auto"/>
            </w:tcBorders>
            <w:shd w:val="clear" w:color="auto" w:fill="FFFFFF"/>
          </w:tcPr>
          <w:p w14:paraId="5866BFBE" w14:textId="3277C349" w:rsidR="00E508DE" w:rsidRPr="00E4354F" w:rsidRDefault="002E5B80" w:rsidP="00860A44">
            <w:pPr>
              <w:jc w:val="right"/>
              <w:rPr>
                <w:sz w:val="20"/>
                <w:szCs w:val="20"/>
              </w:rPr>
            </w:pPr>
            <w:r w:rsidRPr="00E4354F">
              <w:rPr>
                <w:sz w:val="20"/>
                <w:szCs w:val="20"/>
              </w:rPr>
              <w:t>1,037,171</w:t>
            </w:r>
          </w:p>
        </w:tc>
        <w:tc>
          <w:tcPr>
            <w:tcW w:w="581" w:type="pct"/>
            <w:tcBorders>
              <w:bottom w:val="single" w:sz="4" w:space="0" w:color="auto"/>
            </w:tcBorders>
            <w:shd w:val="clear" w:color="auto" w:fill="FFFFFF"/>
          </w:tcPr>
          <w:p w14:paraId="78D6B9FB" w14:textId="10AE102F" w:rsidR="00E508DE" w:rsidRPr="00E4354F" w:rsidRDefault="007A27C9" w:rsidP="009D0393">
            <w:pPr>
              <w:jc w:val="right"/>
              <w:rPr>
                <w:sz w:val="20"/>
                <w:szCs w:val="20"/>
              </w:rPr>
            </w:pPr>
            <w:r w:rsidRPr="00E4354F">
              <w:rPr>
                <w:sz w:val="20"/>
                <w:szCs w:val="20"/>
              </w:rPr>
              <w:t>1,079,000</w:t>
            </w:r>
          </w:p>
        </w:tc>
      </w:tr>
      <w:tr w:rsidR="00770EFA" w:rsidRPr="00E4354F" w14:paraId="7C757AB0" w14:textId="77777777" w:rsidTr="00E508DE">
        <w:trPr>
          <w:jc w:val="center"/>
        </w:trPr>
        <w:tc>
          <w:tcPr>
            <w:tcW w:w="3255" w:type="pct"/>
            <w:tcBorders>
              <w:bottom w:val="single" w:sz="4" w:space="0" w:color="auto"/>
            </w:tcBorders>
            <w:shd w:val="clear" w:color="auto" w:fill="FFFFFF"/>
          </w:tcPr>
          <w:p w14:paraId="6CB14074" w14:textId="6AD8E54E" w:rsidR="00E508DE" w:rsidRPr="00E4354F" w:rsidRDefault="00E56C06" w:rsidP="00860A44">
            <w:pPr>
              <w:rPr>
                <w:sz w:val="20"/>
                <w:szCs w:val="20"/>
              </w:rPr>
            </w:pPr>
            <w:r w:rsidRPr="00E4354F">
              <w:rPr>
                <w:sz w:val="20"/>
                <w:szCs w:val="20"/>
              </w:rPr>
              <w:fldChar w:fldCharType="begin">
                <w:ffData>
                  <w:name w:val="focalAreaObj_08"/>
                  <w:enabled/>
                  <w:calcOnExit w:val="0"/>
                  <w:ddList>
                    <w:result w:val="14"/>
                    <w:listEntry w:val="(select)"/>
                    <w:listEntry w:val="BD-1  Program 1"/>
                    <w:listEntry w:val="BD-1  Program 2"/>
                    <w:listEntry w:val="BD-2  Program 3"/>
                    <w:listEntry w:val="BD-2  Program 4"/>
                    <w:listEntry w:val="BD-2  Program 5"/>
                    <w:listEntry w:val="BD-3  Program 6"/>
                    <w:listEntry w:val="BD-3  Program 7"/>
                    <w:listEntry w:val="BD-3  Program 8"/>
                    <w:listEntry w:val="BD-4  Program 9"/>
                    <w:listEntry w:val="BD-4  Program 10"/>
                    <w:listEntry w:val="BD-EA"/>
                    <w:listEntry w:val="LD-1  Program 1"/>
                    <w:listEntry w:val="LD-1  Program 2"/>
                    <w:listEntry w:val="LD-2  Program 3"/>
                    <w:listEntry w:val="LD-3  Program 4"/>
                    <w:listEntry w:val="LD-4  Program 5"/>
                    <w:listEntry w:val="LD-EA"/>
                    <w:listEntry w:val="IW-1  Program 1"/>
                    <w:listEntry w:val="IW-1  Program 2"/>
                    <w:listEntry w:val="IW-2  Program 3"/>
                    <w:listEntry w:val="IW-2  Program4"/>
                    <w:listEntry w:val="IW-3  Program 5"/>
                    <w:listEntry w:val="IW-3  Program 6"/>
                    <w:listEntry w:val="IW-3  Program 7"/>
                  </w:ddList>
                </w:ffData>
              </w:fldChar>
            </w:r>
            <w:bookmarkStart w:id="15" w:name="focalAreaObj_08"/>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15"/>
            <w:r w:rsidRPr="00E4354F">
              <w:rPr>
                <w:sz w:val="20"/>
                <w:szCs w:val="20"/>
              </w:rPr>
              <w:fldChar w:fldCharType="begin">
                <w:ffData>
                  <w:name w:val="sec_fa_obj_08"/>
                  <w:enabled/>
                  <w:calcOnExit w:val="0"/>
                  <w:ddList>
                    <w:listEntry w:val="(select)"/>
                    <w:listEntry w:val="CCM-1  Program 1"/>
                    <w:listEntry w:val="CCM-1  Program 2"/>
                    <w:listEntry w:val="CCM-2  Program 3"/>
                    <w:listEntry w:val="CCM-2  Program 4"/>
                    <w:listEntry w:val="CCM-3  Program 5"/>
                    <w:listEntry w:val="CCM-EA"/>
                    <w:listEntry w:val="CCA-1"/>
                    <w:listEntry w:val="CCA-2"/>
                    <w:listEntry w:val="CCA-3"/>
                    <w:listEntry w:val="CW-1  Program 1"/>
                    <w:listEntry w:val="CW-1  Program 2"/>
                    <w:listEntry w:val="CW-2  Program 3"/>
                    <w:listEntry w:val="CW-2  Program 4"/>
                    <w:listEntry w:val="CW-2  Program 5"/>
                    <w:listEntry w:val="CW-2  Program 6"/>
                  </w:ddList>
                </w:ffData>
              </w:fldChar>
            </w:r>
            <w:bookmarkStart w:id="16" w:name="sec_fa_obj_08"/>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16"/>
            <w:r w:rsidRPr="00E4354F">
              <w:rPr>
                <w:sz w:val="20"/>
                <w:szCs w:val="20"/>
              </w:rPr>
              <w:fldChar w:fldCharType="begin">
                <w:ffData>
                  <w:name w:val="thr_fa_obj_08"/>
                  <w:enabled/>
                  <w:calcOnExit w:val="0"/>
                  <w:ddList>
                    <w:listEntry w:val="(select)"/>
                    <w:listEntry w:val="SFM-1"/>
                    <w:listEntry w:val="SFM-2"/>
                    <w:listEntry w:val="SFM-3"/>
                    <w:listEntry w:val="SFM-4"/>
                    <w:listEntry w:val="CCCD-1"/>
                    <w:listEntry w:val="CCCD-2"/>
                    <w:listEntry w:val="CCCD-3"/>
                    <w:listEntry w:val="CCCD-4"/>
                    <w:listEntry w:val="CCCD-5"/>
                    <w:listEntry w:val="SGP"/>
                    <w:listEntry w:val="IAP-Sustainable Cities"/>
                    <w:listEntry w:val="IAP-Commodity Supply Chain"/>
                    <w:listEntry w:val="IAP-Food Security"/>
                    <w:listEntry w:val="CBIT"/>
                  </w:ddList>
                </w:ffData>
              </w:fldChar>
            </w:r>
            <w:bookmarkStart w:id="17" w:name="thr_fa_obj_08"/>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17"/>
          </w:p>
        </w:tc>
        <w:tc>
          <w:tcPr>
            <w:tcW w:w="585" w:type="pct"/>
            <w:shd w:val="clear" w:color="auto" w:fill="FFFFFF"/>
          </w:tcPr>
          <w:p w14:paraId="67028BF0" w14:textId="77777777" w:rsidR="00E508DE" w:rsidRPr="00E4354F" w:rsidRDefault="00E56C06" w:rsidP="00860A44">
            <w:r w:rsidRPr="00E4354F">
              <w:rPr>
                <w:sz w:val="20"/>
                <w:szCs w:val="20"/>
              </w:rPr>
              <w:fldChar w:fldCharType="begin">
                <w:ffData>
                  <w:name w:val="A_TF_08"/>
                  <w:enabled/>
                  <w:calcOnExit w:val="0"/>
                  <w:ddList>
                    <w:listEntry w:val="(select)"/>
                    <w:listEntry w:val="GEFTF"/>
                    <w:listEntry w:val="LDCF"/>
                    <w:listEntry w:val="SCCF-A"/>
                    <w:listEntry w:val="SCCF-B"/>
                    <w:listEntry w:val="CBIT"/>
                  </w:ddList>
                </w:ffData>
              </w:fldChar>
            </w:r>
            <w:bookmarkStart w:id="18" w:name="A_TF_08"/>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18"/>
          </w:p>
        </w:tc>
        <w:tc>
          <w:tcPr>
            <w:tcW w:w="579" w:type="pct"/>
            <w:tcBorders>
              <w:bottom w:val="single" w:sz="4" w:space="0" w:color="auto"/>
            </w:tcBorders>
            <w:shd w:val="clear" w:color="auto" w:fill="FFFFFF"/>
          </w:tcPr>
          <w:p w14:paraId="67BF624F" w14:textId="4A245BCB" w:rsidR="00E508DE" w:rsidRPr="00E4354F" w:rsidRDefault="002E5B80" w:rsidP="00860A44">
            <w:pPr>
              <w:jc w:val="right"/>
              <w:rPr>
                <w:sz w:val="20"/>
                <w:szCs w:val="20"/>
              </w:rPr>
            </w:pPr>
            <w:r w:rsidRPr="00E4354F">
              <w:rPr>
                <w:sz w:val="20"/>
                <w:szCs w:val="20"/>
              </w:rPr>
              <w:t>1,037,17</w:t>
            </w:r>
            <w:r w:rsidR="00560BBF" w:rsidRPr="00E4354F">
              <w:rPr>
                <w:sz w:val="20"/>
                <w:szCs w:val="20"/>
              </w:rPr>
              <w:t>1</w:t>
            </w:r>
          </w:p>
        </w:tc>
        <w:tc>
          <w:tcPr>
            <w:tcW w:w="581" w:type="pct"/>
            <w:tcBorders>
              <w:bottom w:val="single" w:sz="4" w:space="0" w:color="auto"/>
            </w:tcBorders>
            <w:shd w:val="clear" w:color="auto" w:fill="FFFFFF"/>
          </w:tcPr>
          <w:p w14:paraId="342B4EA9" w14:textId="4EEE9BB3" w:rsidR="00E508DE" w:rsidRPr="00E4354F" w:rsidRDefault="007A27C9" w:rsidP="00860A44">
            <w:pPr>
              <w:jc w:val="right"/>
              <w:rPr>
                <w:sz w:val="20"/>
                <w:szCs w:val="20"/>
              </w:rPr>
            </w:pPr>
            <w:r w:rsidRPr="00E4354F">
              <w:rPr>
                <w:sz w:val="20"/>
                <w:szCs w:val="20"/>
              </w:rPr>
              <w:t>1,079,000</w:t>
            </w:r>
          </w:p>
        </w:tc>
      </w:tr>
      <w:tr w:rsidR="00770EFA" w:rsidRPr="00E4354F" w14:paraId="2BB74387" w14:textId="77777777" w:rsidTr="00E508DE">
        <w:trPr>
          <w:jc w:val="center"/>
        </w:trPr>
        <w:tc>
          <w:tcPr>
            <w:tcW w:w="3255" w:type="pct"/>
            <w:tcBorders>
              <w:top w:val="double" w:sz="4" w:space="0" w:color="auto"/>
              <w:bottom w:val="double" w:sz="4" w:space="0" w:color="auto"/>
            </w:tcBorders>
            <w:shd w:val="clear" w:color="auto" w:fill="FFFFFF"/>
          </w:tcPr>
          <w:p w14:paraId="7CDC077E" w14:textId="77777777" w:rsidR="00A213DD" w:rsidRPr="00E4354F" w:rsidRDefault="00A213DD" w:rsidP="00A213DD">
            <w:pPr>
              <w:jc w:val="right"/>
              <w:rPr>
                <w:b/>
                <w:sz w:val="20"/>
                <w:szCs w:val="20"/>
              </w:rPr>
            </w:pPr>
            <w:r w:rsidRPr="00E4354F">
              <w:rPr>
                <w:b/>
                <w:sz w:val="20"/>
                <w:szCs w:val="20"/>
              </w:rPr>
              <w:t>Total Project Cost</w:t>
            </w:r>
          </w:p>
        </w:tc>
        <w:tc>
          <w:tcPr>
            <w:tcW w:w="585" w:type="pct"/>
            <w:tcBorders>
              <w:top w:val="double" w:sz="4" w:space="0" w:color="auto"/>
              <w:bottom w:val="double" w:sz="4" w:space="0" w:color="auto"/>
            </w:tcBorders>
            <w:shd w:val="clear" w:color="auto" w:fill="FFFFFF"/>
          </w:tcPr>
          <w:p w14:paraId="20187419" w14:textId="77777777" w:rsidR="00A213DD" w:rsidRPr="00E4354F" w:rsidRDefault="00A213DD" w:rsidP="00A213DD">
            <w:pPr>
              <w:jc w:val="right"/>
              <w:rPr>
                <w:b/>
                <w:sz w:val="20"/>
                <w:szCs w:val="20"/>
              </w:rPr>
            </w:pPr>
          </w:p>
        </w:tc>
        <w:tc>
          <w:tcPr>
            <w:tcW w:w="579" w:type="pct"/>
            <w:tcBorders>
              <w:top w:val="double" w:sz="4" w:space="0" w:color="auto"/>
              <w:bottom w:val="double" w:sz="4" w:space="0" w:color="auto"/>
            </w:tcBorders>
            <w:shd w:val="clear" w:color="auto" w:fill="FFFFFF"/>
          </w:tcPr>
          <w:p w14:paraId="652A985B" w14:textId="57E84CF6" w:rsidR="00A213DD" w:rsidRPr="00E4354F" w:rsidRDefault="002E5B80" w:rsidP="00A213DD">
            <w:pPr>
              <w:jc w:val="right"/>
              <w:rPr>
                <w:b/>
                <w:sz w:val="20"/>
                <w:szCs w:val="20"/>
              </w:rPr>
            </w:pPr>
            <w:r w:rsidRPr="00E4354F">
              <w:rPr>
                <w:b/>
                <w:sz w:val="20"/>
                <w:szCs w:val="20"/>
              </w:rPr>
              <w:t>19,167,177</w:t>
            </w:r>
          </w:p>
        </w:tc>
        <w:tc>
          <w:tcPr>
            <w:tcW w:w="581" w:type="pct"/>
            <w:tcBorders>
              <w:top w:val="double" w:sz="4" w:space="0" w:color="auto"/>
              <w:bottom w:val="double" w:sz="4" w:space="0" w:color="auto"/>
            </w:tcBorders>
            <w:shd w:val="clear" w:color="auto" w:fill="FFFFFF"/>
          </w:tcPr>
          <w:p w14:paraId="2E23BA85" w14:textId="0277528E" w:rsidR="00A213DD" w:rsidRPr="00E4354F" w:rsidRDefault="002E5B80" w:rsidP="00A213DD">
            <w:pPr>
              <w:jc w:val="right"/>
              <w:rPr>
                <w:b/>
                <w:sz w:val="20"/>
                <w:szCs w:val="20"/>
              </w:rPr>
            </w:pPr>
            <w:r w:rsidRPr="00E4354F">
              <w:rPr>
                <w:b/>
                <w:sz w:val="20"/>
                <w:szCs w:val="20"/>
              </w:rPr>
              <w:t>19,934,000</w:t>
            </w:r>
          </w:p>
        </w:tc>
      </w:tr>
    </w:tbl>
    <w:p w14:paraId="30A66943" w14:textId="77777777" w:rsidR="00E508DE" w:rsidRPr="00E4354F" w:rsidRDefault="00E508DE" w:rsidP="00E508DE">
      <w:pPr>
        <w:pStyle w:val="GEFTableHeading"/>
        <w:rPr>
          <w:color w:val="auto"/>
        </w:rPr>
      </w:pPr>
    </w:p>
    <w:p w14:paraId="7B20F34C" w14:textId="77777777" w:rsidR="00E508DE" w:rsidRPr="00E4354F" w:rsidRDefault="00BC472A" w:rsidP="003208C9">
      <w:pPr>
        <w:pStyle w:val="GEFTableHeading"/>
        <w:numPr>
          <w:ilvl w:val="0"/>
          <w:numId w:val="9"/>
        </w:numPr>
        <w:spacing w:after="80"/>
        <w:rPr>
          <w:color w:val="auto"/>
          <w:sz w:val="20"/>
          <w:szCs w:val="20"/>
        </w:rPr>
      </w:pPr>
      <w:r w:rsidRPr="00E4354F">
        <w:rPr>
          <w:color w:val="auto"/>
          <w:sz w:val="20"/>
          <w:szCs w:val="20"/>
          <w:lang w:val="en-GB"/>
        </w:rPr>
        <w:t xml:space="preserve">indicative </w:t>
      </w:r>
      <w:r w:rsidR="00F52D8A" w:rsidRPr="00E4354F">
        <w:rPr>
          <w:color w:val="auto"/>
          <w:sz w:val="20"/>
          <w:szCs w:val="20"/>
          <w:lang w:val="en-GB"/>
        </w:rPr>
        <w:t xml:space="preserve">Project </w:t>
      </w:r>
      <w:r w:rsidR="00702FB1" w:rsidRPr="00E4354F">
        <w:rPr>
          <w:color w:val="auto"/>
          <w:sz w:val="20"/>
          <w:szCs w:val="20"/>
          <w:lang w:val="en-GB"/>
        </w:rPr>
        <w:t>description summary</w:t>
      </w:r>
    </w:p>
    <w:p w14:paraId="3A22A126" w14:textId="77777777" w:rsidR="005065DF" w:rsidRPr="00E4354F" w:rsidRDefault="005065DF" w:rsidP="005065DF">
      <w:pPr>
        <w:pStyle w:val="GEFTableHeading"/>
        <w:spacing w:after="80"/>
        <w:rPr>
          <w:color w:val="auto"/>
        </w:rPr>
      </w:pPr>
    </w:p>
    <w:tbl>
      <w:tblPr>
        <w:tblW w:w="5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880"/>
        <w:gridCol w:w="1110"/>
        <w:gridCol w:w="2050"/>
        <w:gridCol w:w="1948"/>
        <w:gridCol w:w="763"/>
        <w:gridCol w:w="1056"/>
        <w:gridCol w:w="1030"/>
      </w:tblGrid>
      <w:tr w:rsidR="00770EFA" w:rsidRPr="00E4354F" w14:paraId="02E29E09" w14:textId="77777777" w:rsidTr="005065DF">
        <w:trPr>
          <w:trHeight w:val="260"/>
          <w:jc w:val="center"/>
        </w:trPr>
        <w:tc>
          <w:tcPr>
            <w:tcW w:w="5000" w:type="pct"/>
            <w:gridSpan w:val="7"/>
            <w:shd w:val="clear" w:color="auto" w:fill="FFFFFF"/>
            <w:vAlign w:val="center"/>
          </w:tcPr>
          <w:p w14:paraId="5D8CF011" w14:textId="77777777" w:rsidR="005065DF" w:rsidRPr="00E4354F" w:rsidRDefault="005065DF" w:rsidP="00860A44">
            <w:pPr>
              <w:pStyle w:val="Heading3"/>
              <w:rPr>
                <w:bCs w:val="0"/>
                <w:iCs/>
                <w:sz w:val="20"/>
                <w:szCs w:val="20"/>
              </w:rPr>
            </w:pPr>
            <w:r w:rsidRPr="00E4354F">
              <w:rPr>
                <w:bCs w:val="0"/>
                <w:iCs/>
                <w:sz w:val="20"/>
                <w:szCs w:val="20"/>
              </w:rPr>
              <w:t xml:space="preserve">Project Objective:  </w:t>
            </w:r>
            <w:bookmarkStart w:id="19" w:name="projectObjective"/>
            <w:r w:rsidR="00E56C06" w:rsidRPr="00E4354F">
              <w:rPr>
                <w:sz w:val="20"/>
                <w:szCs w:val="20"/>
              </w:rPr>
              <w:fldChar w:fldCharType="begin">
                <w:ffData>
                  <w:name w:val="projectObjective"/>
                  <w:enabled/>
                  <w:calcOnExit w:val="0"/>
                  <w:textInput/>
                </w:ffData>
              </w:fldChar>
            </w:r>
            <w:r w:rsidRPr="00E4354F">
              <w:rPr>
                <w:sz w:val="20"/>
                <w:szCs w:val="20"/>
              </w:rPr>
              <w:instrText xml:space="preserve"> FORMTEXT </w:instrText>
            </w:r>
            <w:r w:rsidR="00E56C06" w:rsidRPr="00E4354F">
              <w:rPr>
                <w:sz w:val="20"/>
                <w:szCs w:val="20"/>
              </w:rPr>
            </w:r>
            <w:r w:rsidR="00E56C06" w:rsidRPr="00E4354F">
              <w:rPr>
                <w:sz w:val="20"/>
                <w:szCs w:val="20"/>
              </w:rPr>
              <w:fldChar w:fldCharType="separate"/>
            </w:r>
            <w:r w:rsidRPr="00E4354F">
              <w:rPr>
                <w:noProof/>
                <w:sz w:val="20"/>
                <w:szCs w:val="20"/>
              </w:rPr>
              <w:t xml:space="preserve">To support the creation of global environmental benefits and the safeguarding of the global environment through community and local solutions that complement and add value to national and global level action </w:t>
            </w:r>
            <w:r w:rsidR="00E56C06" w:rsidRPr="00E4354F">
              <w:rPr>
                <w:sz w:val="20"/>
                <w:szCs w:val="20"/>
              </w:rPr>
              <w:fldChar w:fldCharType="end"/>
            </w:r>
            <w:bookmarkEnd w:id="19"/>
          </w:p>
        </w:tc>
      </w:tr>
      <w:tr w:rsidR="00770EFA" w:rsidRPr="00E4354F" w14:paraId="01D9E546" w14:textId="77777777" w:rsidTr="00B131CF">
        <w:trPr>
          <w:trHeight w:val="285"/>
          <w:jc w:val="center"/>
        </w:trPr>
        <w:tc>
          <w:tcPr>
            <w:tcW w:w="1329" w:type="pct"/>
            <w:vMerge w:val="restart"/>
            <w:shd w:val="clear" w:color="auto" w:fill="FFFFFF"/>
            <w:vAlign w:val="center"/>
          </w:tcPr>
          <w:p w14:paraId="4AD57B49" w14:textId="77777777" w:rsidR="005065DF" w:rsidRPr="00E4354F" w:rsidRDefault="005065DF" w:rsidP="00860A44">
            <w:pPr>
              <w:pStyle w:val="Heading3"/>
              <w:ind w:left="72"/>
              <w:rPr>
                <w:bCs w:val="0"/>
                <w:iCs/>
                <w:sz w:val="20"/>
                <w:szCs w:val="20"/>
              </w:rPr>
            </w:pPr>
            <w:r w:rsidRPr="00E4354F">
              <w:rPr>
                <w:bCs w:val="0"/>
                <w:iCs/>
                <w:sz w:val="20"/>
                <w:szCs w:val="20"/>
              </w:rPr>
              <w:t>Project Components</w:t>
            </w:r>
          </w:p>
        </w:tc>
        <w:tc>
          <w:tcPr>
            <w:tcW w:w="512" w:type="pct"/>
            <w:vMerge w:val="restart"/>
            <w:shd w:val="clear" w:color="auto" w:fill="FFFFFF"/>
            <w:vAlign w:val="center"/>
          </w:tcPr>
          <w:p w14:paraId="7AE78C51" w14:textId="77777777" w:rsidR="005065DF" w:rsidRPr="00E4354F" w:rsidRDefault="005065DF" w:rsidP="00860A44">
            <w:pPr>
              <w:pStyle w:val="Heading3"/>
              <w:ind w:left="72"/>
              <w:rPr>
                <w:bCs w:val="0"/>
                <w:iCs/>
                <w:sz w:val="20"/>
                <w:szCs w:val="20"/>
              </w:rPr>
            </w:pPr>
            <w:r w:rsidRPr="00E4354F">
              <w:rPr>
                <w:bCs w:val="0"/>
                <w:iCs/>
                <w:sz w:val="20"/>
                <w:szCs w:val="20"/>
              </w:rPr>
              <w:t>Financing Type</w:t>
            </w:r>
            <w:r w:rsidRPr="00E4354F">
              <w:rPr>
                <w:rStyle w:val="FootnoteReference"/>
                <w:bCs w:val="0"/>
                <w:iCs/>
                <w:sz w:val="20"/>
                <w:szCs w:val="20"/>
              </w:rPr>
              <w:footnoteReference w:id="2"/>
            </w:r>
          </w:p>
        </w:tc>
        <w:tc>
          <w:tcPr>
            <w:tcW w:w="946" w:type="pct"/>
            <w:vMerge w:val="restart"/>
            <w:shd w:val="clear" w:color="auto" w:fill="FFFFFF"/>
            <w:vAlign w:val="center"/>
          </w:tcPr>
          <w:p w14:paraId="1FFEE661" w14:textId="77777777" w:rsidR="005065DF" w:rsidRPr="00E4354F" w:rsidRDefault="005065DF" w:rsidP="00860A44">
            <w:pPr>
              <w:pStyle w:val="Heading3"/>
              <w:jc w:val="center"/>
              <w:rPr>
                <w:bCs w:val="0"/>
                <w:iCs/>
                <w:sz w:val="20"/>
                <w:szCs w:val="20"/>
              </w:rPr>
            </w:pPr>
            <w:r w:rsidRPr="00E4354F">
              <w:rPr>
                <w:bCs w:val="0"/>
                <w:iCs/>
                <w:sz w:val="20"/>
                <w:szCs w:val="20"/>
              </w:rPr>
              <w:t>Project Outcomes</w:t>
            </w:r>
          </w:p>
        </w:tc>
        <w:tc>
          <w:tcPr>
            <w:tcW w:w="899" w:type="pct"/>
            <w:vMerge w:val="restart"/>
            <w:shd w:val="clear" w:color="auto" w:fill="FFFFFF"/>
            <w:vAlign w:val="center"/>
          </w:tcPr>
          <w:p w14:paraId="10D8E0E5" w14:textId="77777777" w:rsidR="005065DF" w:rsidRPr="00E4354F" w:rsidRDefault="005065DF" w:rsidP="00860A44">
            <w:pPr>
              <w:pStyle w:val="Heading3"/>
              <w:jc w:val="center"/>
              <w:rPr>
                <w:bCs w:val="0"/>
                <w:iCs/>
                <w:sz w:val="20"/>
                <w:szCs w:val="20"/>
              </w:rPr>
            </w:pPr>
            <w:r w:rsidRPr="00E4354F">
              <w:rPr>
                <w:bCs w:val="0"/>
                <w:iCs/>
                <w:sz w:val="20"/>
                <w:szCs w:val="20"/>
              </w:rPr>
              <w:t>Project Outputs</w:t>
            </w:r>
          </w:p>
        </w:tc>
        <w:tc>
          <w:tcPr>
            <w:tcW w:w="352" w:type="pct"/>
            <w:vMerge w:val="restart"/>
            <w:shd w:val="clear" w:color="auto" w:fill="FFFFFF"/>
            <w:vAlign w:val="center"/>
          </w:tcPr>
          <w:p w14:paraId="6B3879DF" w14:textId="77777777" w:rsidR="005065DF" w:rsidRPr="00E4354F" w:rsidRDefault="005065DF" w:rsidP="00860A44">
            <w:pPr>
              <w:pStyle w:val="Heading3"/>
              <w:rPr>
                <w:bCs w:val="0"/>
                <w:iCs/>
                <w:sz w:val="20"/>
                <w:szCs w:val="20"/>
              </w:rPr>
            </w:pPr>
            <w:r w:rsidRPr="00E4354F">
              <w:rPr>
                <w:bCs w:val="0"/>
                <w:iCs/>
                <w:sz w:val="20"/>
                <w:szCs w:val="20"/>
              </w:rPr>
              <w:t>Trust Fund</w:t>
            </w:r>
          </w:p>
        </w:tc>
        <w:tc>
          <w:tcPr>
            <w:tcW w:w="962" w:type="pct"/>
            <w:gridSpan w:val="2"/>
            <w:shd w:val="clear" w:color="auto" w:fill="FFFFFF"/>
            <w:vAlign w:val="center"/>
          </w:tcPr>
          <w:p w14:paraId="70A84131" w14:textId="77777777" w:rsidR="005065DF" w:rsidRPr="00E4354F" w:rsidRDefault="005065DF" w:rsidP="00860A44">
            <w:pPr>
              <w:pStyle w:val="Heading3"/>
              <w:jc w:val="center"/>
              <w:rPr>
                <w:bCs w:val="0"/>
                <w:iCs/>
                <w:sz w:val="20"/>
                <w:szCs w:val="20"/>
              </w:rPr>
            </w:pPr>
            <w:r w:rsidRPr="00E4354F">
              <w:rPr>
                <w:bCs w:val="0"/>
                <w:iCs/>
                <w:sz w:val="20"/>
                <w:szCs w:val="20"/>
              </w:rPr>
              <w:t>(in $)</w:t>
            </w:r>
          </w:p>
        </w:tc>
      </w:tr>
      <w:tr w:rsidR="00770EFA" w:rsidRPr="00E4354F" w14:paraId="6CAD19B5" w14:textId="77777777" w:rsidTr="00B131CF">
        <w:trPr>
          <w:trHeight w:val="212"/>
          <w:jc w:val="center"/>
        </w:trPr>
        <w:tc>
          <w:tcPr>
            <w:tcW w:w="1329" w:type="pct"/>
            <w:vMerge/>
            <w:shd w:val="clear" w:color="auto" w:fill="FFFFFF"/>
            <w:vAlign w:val="center"/>
          </w:tcPr>
          <w:p w14:paraId="1F3D5445" w14:textId="77777777" w:rsidR="005065DF" w:rsidRPr="00E4354F" w:rsidRDefault="005065DF" w:rsidP="00860A44">
            <w:pPr>
              <w:pStyle w:val="Heading3"/>
              <w:ind w:left="72"/>
              <w:rPr>
                <w:bCs w:val="0"/>
                <w:iCs/>
                <w:sz w:val="20"/>
                <w:szCs w:val="20"/>
              </w:rPr>
            </w:pPr>
          </w:p>
        </w:tc>
        <w:tc>
          <w:tcPr>
            <w:tcW w:w="512" w:type="pct"/>
            <w:vMerge/>
            <w:shd w:val="clear" w:color="auto" w:fill="FFFFFF"/>
            <w:vAlign w:val="center"/>
          </w:tcPr>
          <w:p w14:paraId="0ED6AA7F" w14:textId="77777777" w:rsidR="005065DF" w:rsidRPr="00E4354F" w:rsidRDefault="005065DF" w:rsidP="00860A44">
            <w:pPr>
              <w:pStyle w:val="Heading3"/>
              <w:ind w:left="72"/>
              <w:rPr>
                <w:bCs w:val="0"/>
                <w:iCs/>
                <w:sz w:val="20"/>
                <w:szCs w:val="20"/>
              </w:rPr>
            </w:pPr>
          </w:p>
        </w:tc>
        <w:tc>
          <w:tcPr>
            <w:tcW w:w="946" w:type="pct"/>
            <w:vMerge/>
            <w:shd w:val="clear" w:color="auto" w:fill="FFFFFF"/>
            <w:vAlign w:val="center"/>
          </w:tcPr>
          <w:p w14:paraId="5C5782EE" w14:textId="77777777" w:rsidR="005065DF" w:rsidRPr="00E4354F" w:rsidRDefault="005065DF" w:rsidP="00860A44">
            <w:pPr>
              <w:pStyle w:val="Heading3"/>
              <w:jc w:val="center"/>
              <w:rPr>
                <w:bCs w:val="0"/>
                <w:iCs/>
                <w:sz w:val="20"/>
                <w:szCs w:val="20"/>
              </w:rPr>
            </w:pPr>
          </w:p>
        </w:tc>
        <w:tc>
          <w:tcPr>
            <w:tcW w:w="899" w:type="pct"/>
            <w:vMerge/>
            <w:shd w:val="clear" w:color="auto" w:fill="FFFFFF"/>
            <w:vAlign w:val="center"/>
          </w:tcPr>
          <w:p w14:paraId="2446D887" w14:textId="77777777" w:rsidR="005065DF" w:rsidRPr="00E4354F" w:rsidRDefault="005065DF" w:rsidP="00860A44">
            <w:pPr>
              <w:pStyle w:val="Heading3"/>
              <w:jc w:val="center"/>
              <w:rPr>
                <w:bCs w:val="0"/>
                <w:iCs/>
                <w:sz w:val="20"/>
                <w:szCs w:val="20"/>
              </w:rPr>
            </w:pPr>
          </w:p>
        </w:tc>
        <w:tc>
          <w:tcPr>
            <w:tcW w:w="352" w:type="pct"/>
            <w:vMerge/>
            <w:shd w:val="clear" w:color="auto" w:fill="FFFFFF"/>
          </w:tcPr>
          <w:p w14:paraId="4CED7461" w14:textId="77777777" w:rsidR="005065DF" w:rsidRPr="00E4354F" w:rsidRDefault="005065DF" w:rsidP="00860A44">
            <w:pPr>
              <w:pStyle w:val="Heading3"/>
              <w:rPr>
                <w:bCs w:val="0"/>
                <w:iCs/>
                <w:sz w:val="20"/>
                <w:szCs w:val="20"/>
              </w:rPr>
            </w:pPr>
          </w:p>
        </w:tc>
        <w:tc>
          <w:tcPr>
            <w:tcW w:w="487" w:type="pct"/>
            <w:shd w:val="clear" w:color="auto" w:fill="FFFFFF"/>
            <w:vAlign w:val="center"/>
          </w:tcPr>
          <w:p w14:paraId="4C969610" w14:textId="77777777" w:rsidR="005065DF" w:rsidRPr="00E4354F" w:rsidRDefault="005065DF" w:rsidP="00860A44">
            <w:pPr>
              <w:pStyle w:val="Heading3"/>
              <w:jc w:val="center"/>
              <w:rPr>
                <w:bCs w:val="0"/>
                <w:iCs/>
                <w:sz w:val="20"/>
                <w:szCs w:val="20"/>
              </w:rPr>
            </w:pPr>
            <w:r w:rsidRPr="00E4354F">
              <w:rPr>
                <w:bCs w:val="0"/>
                <w:iCs/>
                <w:sz w:val="20"/>
                <w:szCs w:val="20"/>
              </w:rPr>
              <w:t>GEF Project Financing</w:t>
            </w:r>
          </w:p>
        </w:tc>
        <w:tc>
          <w:tcPr>
            <w:tcW w:w="475" w:type="pct"/>
            <w:shd w:val="clear" w:color="auto" w:fill="FFFFFF"/>
          </w:tcPr>
          <w:p w14:paraId="4807C212" w14:textId="77777777" w:rsidR="005065DF" w:rsidRPr="00E4354F" w:rsidRDefault="005065DF" w:rsidP="00860A44">
            <w:pPr>
              <w:pStyle w:val="Heading3"/>
              <w:rPr>
                <w:bCs w:val="0"/>
                <w:iCs/>
                <w:sz w:val="20"/>
                <w:szCs w:val="20"/>
              </w:rPr>
            </w:pPr>
            <w:r w:rsidRPr="00E4354F">
              <w:rPr>
                <w:bCs w:val="0"/>
                <w:iCs/>
                <w:sz w:val="20"/>
                <w:szCs w:val="20"/>
              </w:rPr>
              <w:t>Co-financing</w:t>
            </w:r>
          </w:p>
        </w:tc>
      </w:tr>
      <w:bookmarkStart w:id="20" w:name="projComp_01"/>
      <w:tr w:rsidR="00770EFA" w:rsidRPr="00E4354F" w14:paraId="6EEF2D98" w14:textId="77777777" w:rsidTr="00B131CF">
        <w:trPr>
          <w:jc w:val="center"/>
        </w:trPr>
        <w:tc>
          <w:tcPr>
            <w:tcW w:w="1329" w:type="pct"/>
            <w:shd w:val="clear" w:color="auto" w:fill="FFFFFF"/>
          </w:tcPr>
          <w:p w14:paraId="47C0278B" w14:textId="77777777" w:rsidR="005065DF" w:rsidRPr="00E4354F" w:rsidRDefault="00E56C06" w:rsidP="00860A44">
            <w:pPr>
              <w:rPr>
                <w:sz w:val="20"/>
                <w:szCs w:val="20"/>
              </w:rPr>
            </w:pPr>
            <w:r w:rsidRPr="00E4354F">
              <w:rPr>
                <w:sz w:val="20"/>
                <w:szCs w:val="20"/>
              </w:rPr>
              <w:fldChar w:fldCharType="begin">
                <w:ffData>
                  <w:name w:val="projComp_01"/>
                  <w:enabled/>
                  <w:calcOnExit w:val="0"/>
                  <w:textInput/>
                </w:ffData>
              </w:fldChar>
            </w:r>
            <w:r w:rsidR="005065DF" w:rsidRPr="00E4354F">
              <w:rPr>
                <w:sz w:val="20"/>
                <w:szCs w:val="20"/>
              </w:rPr>
              <w:instrText xml:space="preserve"> FORMTEXT </w:instrText>
            </w:r>
            <w:r w:rsidRPr="00E4354F">
              <w:rPr>
                <w:sz w:val="20"/>
                <w:szCs w:val="20"/>
              </w:rPr>
            </w:r>
            <w:r w:rsidRPr="00E4354F">
              <w:rPr>
                <w:sz w:val="20"/>
                <w:szCs w:val="20"/>
              </w:rPr>
              <w:fldChar w:fldCharType="separate"/>
            </w:r>
            <w:r w:rsidR="005065DF" w:rsidRPr="00E4354F">
              <w:rPr>
                <w:noProof/>
                <w:sz w:val="20"/>
                <w:szCs w:val="20"/>
              </w:rPr>
              <w:t>1.Community Landscape and Seascape Conservation</w:t>
            </w:r>
            <w:r w:rsidRPr="00E4354F">
              <w:rPr>
                <w:sz w:val="20"/>
                <w:szCs w:val="20"/>
              </w:rPr>
              <w:fldChar w:fldCharType="end"/>
            </w:r>
            <w:bookmarkEnd w:id="20"/>
          </w:p>
        </w:tc>
        <w:tc>
          <w:tcPr>
            <w:tcW w:w="512" w:type="pct"/>
            <w:shd w:val="clear" w:color="auto" w:fill="FFFFFF"/>
          </w:tcPr>
          <w:p w14:paraId="31B9E3D4" w14:textId="77777777" w:rsidR="005065DF" w:rsidRPr="00E4354F" w:rsidRDefault="00E56C06" w:rsidP="00860A44">
            <w:pPr>
              <w:rPr>
                <w:sz w:val="20"/>
                <w:szCs w:val="20"/>
              </w:rPr>
            </w:pPr>
            <w:r w:rsidRPr="00E4354F">
              <w:rPr>
                <w:sz w:val="20"/>
                <w:szCs w:val="20"/>
              </w:rPr>
              <w:fldChar w:fldCharType="begin">
                <w:ffData>
                  <w:name w:val="GrantType_01"/>
                  <w:enabled/>
                  <w:calcOnExit w:val="0"/>
                  <w:ddList>
                    <w:result w:val="1"/>
                    <w:listEntry w:val="(select)"/>
                    <w:listEntry w:val="TA"/>
                    <w:listEntry w:val="Inv"/>
                  </w:ddList>
                </w:ffData>
              </w:fldChar>
            </w:r>
            <w:bookmarkStart w:id="21" w:name="GrantType_01"/>
            <w:r w:rsidR="005065D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21"/>
          </w:p>
        </w:tc>
        <w:bookmarkStart w:id="22" w:name="ExpectedOutCome_01"/>
        <w:tc>
          <w:tcPr>
            <w:tcW w:w="946" w:type="pct"/>
            <w:shd w:val="clear" w:color="auto" w:fill="FFFFFF"/>
          </w:tcPr>
          <w:p w14:paraId="4365F7CF" w14:textId="77777777" w:rsidR="005065DF" w:rsidRPr="00E4354F" w:rsidRDefault="00E56C06" w:rsidP="00860A44">
            <w:pPr>
              <w:rPr>
                <w:sz w:val="20"/>
                <w:szCs w:val="20"/>
              </w:rPr>
            </w:pPr>
            <w:r w:rsidRPr="00E4354F">
              <w:rPr>
                <w:sz w:val="20"/>
                <w:szCs w:val="20"/>
              </w:rPr>
              <w:fldChar w:fldCharType="begin">
                <w:ffData>
                  <w:name w:val="ExpectedOutCome_01"/>
                  <w:enabled/>
                  <w:calcOnExit w:val="0"/>
                  <w:textInput/>
                </w:ffData>
              </w:fldChar>
            </w:r>
            <w:r w:rsidR="005065DF" w:rsidRPr="00E4354F">
              <w:rPr>
                <w:sz w:val="20"/>
                <w:szCs w:val="20"/>
              </w:rPr>
              <w:instrText xml:space="preserve"> FORMTEXT </w:instrText>
            </w:r>
            <w:r w:rsidRPr="00E4354F">
              <w:rPr>
                <w:sz w:val="20"/>
                <w:szCs w:val="20"/>
              </w:rPr>
            </w:r>
            <w:r w:rsidRPr="00E4354F">
              <w:rPr>
                <w:sz w:val="20"/>
                <w:szCs w:val="20"/>
              </w:rPr>
              <w:fldChar w:fldCharType="separate"/>
            </w:r>
            <w:r w:rsidR="005065DF" w:rsidRPr="00E4354F">
              <w:rPr>
                <w:noProof/>
                <w:sz w:val="20"/>
                <w:szCs w:val="20"/>
              </w:rPr>
              <w:t xml:space="preserve">1.1 SGP country programmes improve  conservation and sustainable use, and management of </w:t>
            </w:r>
            <w:r w:rsidR="005065DF" w:rsidRPr="00E4354F">
              <w:rPr>
                <w:noProof/>
                <w:sz w:val="20"/>
                <w:szCs w:val="20"/>
              </w:rPr>
              <w:lastRenderedPageBreak/>
              <w:t>important terrestrial and coastal/marine ecosystems through implementation of community based landscape/seascape approaches</w:t>
            </w:r>
            <w:r w:rsidRPr="00E4354F">
              <w:rPr>
                <w:sz w:val="20"/>
                <w:szCs w:val="20"/>
              </w:rPr>
              <w:fldChar w:fldCharType="end"/>
            </w:r>
            <w:bookmarkEnd w:id="22"/>
          </w:p>
        </w:tc>
        <w:tc>
          <w:tcPr>
            <w:tcW w:w="899" w:type="pct"/>
            <w:shd w:val="clear" w:color="auto" w:fill="FFFFFF"/>
          </w:tcPr>
          <w:p w14:paraId="39E09817" w14:textId="77777777" w:rsidR="0043559E" w:rsidRPr="00E4354F" w:rsidRDefault="002A6066" w:rsidP="00960F24">
            <w:pPr>
              <w:rPr>
                <w:sz w:val="20"/>
                <w:szCs w:val="20"/>
              </w:rPr>
            </w:pPr>
            <w:r w:rsidRPr="00E4354F">
              <w:rPr>
                <w:sz w:val="20"/>
                <w:szCs w:val="20"/>
              </w:rPr>
              <w:lastRenderedPageBreak/>
              <w:t>50</w:t>
            </w:r>
            <w:r w:rsidR="0043559E" w:rsidRPr="00E4354F">
              <w:rPr>
                <w:sz w:val="20"/>
                <w:szCs w:val="20"/>
              </w:rPr>
              <w:t xml:space="preserve"> landscapes/seascapes in support of protected areas, ICCAs, and SAPs</w:t>
            </w:r>
          </w:p>
          <w:p w14:paraId="783786AA" w14:textId="77777777" w:rsidR="0043559E" w:rsidRPr="00E4354F" w:rsidRDefault="0043559E" w:rsidP="00960F24">
            <w:pPr>
              <w:rPr>
                <w:sz w:val="20"/>
                <w:szCs w:val="20"/>
              </w:rPr>
            </w:pPr>
          </w:p>
          <w:p w14:paraId="05361F92" w14:textId="77777777" w:rsidR="002A6066" w:rsidRPr="00E4354F" w:rsidRDefault="002A6066" w:rsidP="002A6066">
            <w:pPr>
              <w:rPr>
                <w:sz w:val="20"/>
                <w:szCs w:val="20"/>
              </w:rPr>
            </w:pPr>
            <w:r w:rsidRPr="00E4354F">
              <w:rPr>
                <w:sz w:val="20"/>
                <w:szCs w:val="20"/>
              </w:rPr>
              <w:t>5</w:t>
            </w:r>
            <w:r w:rsidR="0043559E" w:rsidRPr="00E4354F">
              <w:rPr>
                <w:sz w:val="20"/>
                <w:szCs w:val="20"/>
              </w:rPr>
              <w:t xml:space="preserve"> million hectares of landscapes/seascapes with improved, community-oriented conservation and sustainable use practices</w:t>
            </w:r>
          </w:p>
          <w:p w14:paraId="0865E89A" w14:textId="77777777" w:rsidR="006E0049" w:rsidRPr="00E4354F" w:rsidRDefault="006E0049" w:rsidP="002A6066">
            <w:pPr>
              <w:rPr>
                <w:sz w:val="20"/>
                <w:szCs w:val="20"/>
              </w:rPr>
            </w:pPr>
          </w:p>
        </w:tc>
        <w:tc>
          <w:tcPr>
            <w:tcW w:w="352" w:type="pct"/>
            <w:shd w:val="clear" w:color="auto" w:fill="FFFFFF"/>
          </w:tcPr>
          <w:p w14:paraId="48991723" w14:textId="77777777" w:rsidR="005065DF" w:rsidRPr="00E4354F" w:rsidRDefault="00E56C06" w:rsidP="00860A44">
            <w:r w:rsidRPr="00E4354F">
              <w:rPr>
                <w:sz w:val="20"/>
                <w:szCs w:val="20"/>
              </w:rPr>
              <w:lastRenderedPageBreak/>
              <w:fldChar w:fldCharType="begin">
                <w:ffData>
                  <w:name w:val="B_TF_01"/>
                  <w:enabled/>
                  <w:calcOnExit w:val="0"/>
                  <w:ddList>
                    <w:result w:val="1"/>
                    <w:listEntry w:val="(select)"/>
                    <w:listEntry w:val="GEFTF"/>
                    <w:listEntry w:val="LDCF"/>
                    <w:listEntry w:val="SCCF-A"/>
                    <w:listEntry w:val="SCCF-B"/>
                    <w:listEntry w:val="CBIT"/>
                  </w:ddList>
                </w:ffData>
              </w:fldChar>
            </w:r>
            <w:r w:rsidR="005065D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487" w:type="pct"/>
            <w:shd w:val="clear" w:color="auto" w:fill="FFFFFF"/>
          </w:tcPr>
          <w:p w14:paraId="34198696" w14:textId="3BDC5F3A" w:rsidR="005065DF" w:rsidRPr="00E4354F" w:rsidRDefault="00970FB8" w:rsidP="00860A44">
            <w:pPr>
              <w:jc w:val="right"/>
              <w:rPr>
                <w:sz w:val="20"/>
                <w:szCs w:val="20"/>
              </w:rPr>
            </w:pPr>
            <w:r w:rsidRPr="00E4354F">
              <w:rPr>
                <w:sz w:val="20"/>
                <w:szCs w:val="20"/>
              </w:rPr>
              <w:t>8,509,080</w:t>
            </w:r>
          </w:p>
        </w:tc>
        <w:tc>
          <w:tcPr>
            <w:tcW w:w="475" w:type="pct"/>
            <w:shd w:val="clear" w:color="auto" w:fill="FFFFFF"/>
          </w:tcPr>
          <w:p w14:paraId="524CFF69" w14:textId="4190835C" w:rsidR="005065DF" w:rsidRPr="00E4354F" w:rsidRDefault="00970FB8" w:rsidP="00860A44">
            <w:pPr>
              <w:jc w:val="right"/>
              <w:rPr>
                <w:sz w:val="20"/>
                <w:szCs w:val="20"/>
              </w:rPr>
            </w:pPr>
            <w:r w:rsidRPr="00E4354F">
              <w:rPr>
                <w:sz w:val="20"/>
                <w:szCs w:val="20"/>
              </w:rPr>
              <w:t>8,886,000</w:t>
            </w:r>
          </w:p>
        </w:tc>
      </w:tr>
      <w:bookmarkStart w:id="23" w:name="projComp_02"/>
      <w:tr w:rsidR="00770EFA" w:rsidRPr="00E4354F" w14:paraId="2CF0AD8B" w14:textId="77777777" w:rsidTr="00F33261">
        <w:trPr>
          <w:jc w:val="center"/>
        </w:trPr>
        <w:tc>
          <w:tcPr>
            <w:tcW w:w="1329" w:type="pct"/>
            <w:shd w:val="clear" w:color="auto" w:fill="FFFFFF"/>
          </w:tcPr>
          <w:p w14:paraId="68B500E0" w14:textId="77777777" w:rsidR="005065DF" w:rsidRPr="00E4354F" w:rsidRDefault="00E56C06" w:rsidP="00860A44">
            <w:pPr>
              <w:rPr>
                <w:sz w:val="20"/>
                <w:szCs w:val="20"/>
              </w:rPr>
            </w:pPr>
            <w:r w:rsidRPr="00E4354F">
              <w:rPr>
                <w:sz w:val="20"/>
                <w:szCs w:val="20"/>
              </w:rPr>
              <w:fldChar w:fldCharType="begin">
                <w:ffData>
                  <w:name w:val="projComp_02"/>
                  <w:enabled/>
                  <w:calcOnExit w:val="0"/>
                  <w:textInput/>
                </w:ffData>
              </w:fldChar>
            </w:r>
            <w:r w:rsidR="005065DF" w:rsidRPr="00E4354F">
              <w:rPr>
                <w:sz w:val="20"/>
                <w:szCs w:val="20"/>
              </w:rPr>
              <w:instrText xml:space="preserve"> FORMTEXT </w:instrText>
            </w:r>
            <w:r w:rsidRPr="00E4354F">
              <w:rPr>
                <w:sz w:val="20"/>
                <w:szCs w:val="20"/>
              </w:rPr>
            </w:r>
            <w:r w:rsidRPr="00E4354F">
              <w:rPr>
                <w:sz w:val="20"/>
                <w:szCs w:val="20"/>
              </w:rPr>
              <w:fldChar w:fldCharType="separate"/>
            </w:r>
            <w:r w:rsidR="005065DF" w:rsidRPr="00E4354F">
              <w:rPr>
                <w:noProof/>
                <w:sz w:val="20"/>
                <w:szCs w:val="20"/>
              </w:rPr>
              <w:t>2. Climate Smart Innovative Agro-ecology</w:t>
            </w:r>
            <w:r w:rsidRPr="00E4354F">
              <w:rPr>
                <w:sz w:val="20"/>
                <w:szCs w:val="20"/>
              </w:rPr>
              <w:fldChar w:fldCharType="end"/>
            </w:r>
            <w:bookmarkEnd w:id="23"/>
          </w:p>
        </w:tc>
        <w:bookmarkStart w:id="24" w:name="GrantType_02"/>
        <w:tc>
          <w:tcPr>
            <w:tcW w:w="512" w:type="pct"/>
            <w:shd w:val="clear" w:color="auto" w:fill="FFFFFF"/>
          </w:tcPr>
          <w:p w14:paraId="02EF7782" w14:textId="77777777" w:rsidR="005065DF" w:rsidRPr="00E4354F" w:rsidRDefault="00E56C06" w:rsidP="00860A44">
            <w:pPr>
              <w:rPr>
                <w:sz w:val="20"/>
                <w:szCs w:val="20"/>
              </w:rPr>
            </w:pPr>
            <w:r w:rsidRPr="00E4354F">
              <w:rPr>
                <w:sz w:val="20"/>
                <w:szCs w:val="20"/>
              </w:rPr>
              <w:fldChar w:fldCharType="begin">
                <w:ffData>
                  <w:name w:val="GrantType_02"/>
                  <w:enabled/>
                  <w:calcOnExit w:val="0"/>
                  <w:ddList>
                    <w:result w:val="1"/>
                    <w:listEntry w:val="(select)"/>
                    <w:listEntry w:val="TA"/>
                    <w:listEntry w:val="Inv"/>
                  </w:ddList>
                </w:ffData>
              </w:fldChar>
            </w:r>
            <w:r w:rsidR="005065D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24"/>
          </w:p>
        </w:tc>
        <w:bookmarkStart w:id="25" w:name="ExpectedOutCome_02"/>
        <w:tc>
          <w:tcPr>
            <w:tcW w:w="946" w:type="pct"/>
            <w:shd w:val="clear" w:color="auto" w:fill="FFFFFF"/>
          </w:tcPr>
          <w:p w14:paraId="37C85972" w14:textId="77777777" w:rsidR="005065DF" w:rsidRPr="00E4354F" w:rsidRDefault="00E56C06" w:rsidP="00860A44">
            <w:pPr>
              <w:rPr>
                <w:noProof/>
                <w:sz w:val="20"/>
                <w:szCs w:val="20"/>
              </w:rPr>
            </w:pPr>
            <w:r w:rsidRPr="00E4354F">
              <w:rPr>
                <w:sz w:val="20"/>
                <w:szCs w:val="20"/>
              </w:rPr>
              <w:fldChar w:fldCharType="begin">
                <w:ffData>
                  <w:name w:val="ExpectedOutCome_02"/>
                  <w:enabled/>
                  <w:calcOnExit w:val="0"/>
                  <w:textInput/>
                </w:ffData>
              </w:fldChar>
            </w:r>
            <w:r w:rsidR="005065DF" w:rsidRPr="00E4354F">
              <w:rPr>
                <w:sz w:val="20"/>
                <w:szCs w:val="20"/>
              </w:rPr>
              <w:instrText xml:space="preserve"> FORMTEXT </w:instrText>
            </w:r>
            <w:r w:rsidRPr="00E4354F">
              <w:rPr>
                <w:sz w:val="20"/>
                <w:szCs w:val="20"/>
              </w:rPr>
            </w:r>
            <w:r w:rsidRPr="00E4354F">
              <w:rPr>
                <w:sz w:val="20"/>
                <w:szCs w:val="20"/>
              </w:rPr>
              <w:fldChar w:fldCharType="separate"/>
            </w:r>
            <w:r w:rsidR="005065DF" w:rsidRPr="00E4354F">
              <w:rPr>
                <w:noProof/>
                <w:sz w:val="20"/>
                <w:szCs w:val="20"/>
              </w:rPr>
              <w:t>2.1 Agro-ecology practices incorporating measures to reduce CO2 emissions and enhancing resilience to climate change tried and tested in protected area buffer zones and forest corridors and disseminated widely</w:t>
            </w:r>
            <w:r w:rsidRPr="00E4354F">
              <w:rPr>
                <w:sz w:val="20"/>
                <w:szCs w:val="20"/>
              </w:rPr>
              <w:fldChar w:fldCharType="end"/>
            </w:r>
            <w:bookmarkEnd w:id="25"/>
          </w:p>
        </w:tc>
        <w:bookmarkStart w:id="26" w:name="ExpectedOutPut_02"/>
        <w:tc>
          <w:tcPr>
            <w:tcW w:w="899" w:type="pct"/>
            <w:shd w:val="clear" w:color="auto" w:fill="FFFFFF"/>
          </w:tcPr>
          <w:p w14:paraId="1C1C2C22" w14:textId="77777777" w:rsidR="002A6066" w:rsidRPr="00E4354F" w:rsidRDefault="00E56C06" w:rsidP="002A6066">
            <w:pPr>
              <w:rPr>
                <w:noProof/>
                <w:sz w:val="20"/>
                <w:szCs w:val="20"/>
              </w:rPr>
            </w:pPr>
            <w:r w:rsidRPr="00E4354F">
              <w:rPr>
                <w:sz w:val="20"/>
                <w:szCs w:val="20"/>
              </w:rPr>
              <w:fldChar w:fldCharType="begin">
                <w:ffData>
                  <w:name w:val="ExpectedOutPut_02"/>
                  <w:enabled/>
                  <w:calcOnExit w:val="0"/>
                  <w:textInput/>
                </w:ffData>
              </w:fldChar>
            </w:r>
            <w:r w:rsidR="005065DF" w:rsidRPr="00E4354F">
              <w:rPr>
                <w:sz w:val="20"/>
                <w:szCs w:val="20"/>
              </w:rPr>
              <w:instrText xml:space="preserve"> FORMTEXT </w:instrText>
            </w:r>
            <w:r w:rsidRPr="00E4354F">
              <w:rPr>
                <w:sz w:val="20"/>
                <w:szCs w:val="20"/>
              </w:rPr>
            </w:r>
            <w:r w:rsidRPr="00E4354F">
              <w:rPr>
                <w:sz w:val="20"/>
                <w:szCs w:val="20"/>
              </w:rPr>
              <w:fldChar w:fldCharType="separate"/>
            </w:r>
            <w:r w:rsidR="002A6066" w:rsidRPr="00E4354F">
              <w:rPr>
                <w:noProof/>
                <w:sz w:val="20"/>
                <w:szCs w:val="20"/>
              </w:rPr>
              <w:t xml:space="preserve">At least 2 </w:t>
            </w:r>
            <w:r w:rsidR="00A5548A" w:rsidRPr="00E4354F">
              <w:rPr>
                <w:noProof/>
                <w:sz w:val="20"/>
                <w:szCs w:val="20"/>
              </w:rPr>
              <w:t>farmer leaders develop</w:t>
            </w:r>
            <w:r w:rsidR="002A6066" w:rsidRPr="00E4354F">
              <w:rPr>
                <w:noProof/>
                <w:sz w:val="20"/>
                <w:szCs w:val="20"/>
              </w:rPr>
              <w:t xml:space="preserve"> their capacit</w:t>
            </w:r>
            <w:r w:rsidR="00A5548A" w:rsidRPr="00E4354F">
              <w:rPr>
                <w:noProof/>
                <w:sz w:val="20"/>
                <w:szCs w:val="20"/>
              </w:rPr>
              <w:t>y to demonstrate selected typologies per landscape</w:t>
            </w:r>
          </w:p>
          <w:p w14:paraId="7FD5C3ED" w14:textId="77777777" w:rsidR="002A6066" w:rsidRPr="00E4354F" w:rsidRDefault="002A6066" w:rsidP="002A6066">
            <w:pPr>
              <w:rPr>
                <w:noProof/>
                <w:sz w:val="20"/>
                <w:szCs w:val="20"/>
              </w:rPr>
            </w:pPr>
          </w:p>
          <w:p w14:paraId="46CA686A" w14:textId="77777777" w:rsidR="005065DF" w:rsidRPr="00E4354F" w:rsidRDefault="002A6066" w:rsidP="002A6066">
            <w:pPr>
              <w:rPr>
                <w:sz w:val="20"/>
                <w:szCs w:val="20"/>
              </w:rPr>
            </w:pPr>
            <w:r w:rsidRPr="00E4354F">
              <w:rPr>
                <w:noProof/>
                <w:sz w:val="20"/>
                <w:szCs w:val="20"/>
              </w:rPr>
              <w:t>At least 1 farmer association/network functioning in each landscape</w:t>
            </w:r>
            <w:r w:rsidR="00E56C06" w:rsidRPr="00E4354F">
              <w:rPr>
                <w:sz w:val="20"/>
                <w:szCs w:val="20"/>
              </w:rPr>
              <w:fldChar w:fldCharType="end"/>
            </w:r>
            <w:bookmarkEnd w:id="26"/>
          </w:p>
        </w:tc>
        <w:tc>
          <w:tcPr>
            <w:tcW w:w="352" w:type="pct"/>
            <w:shd w:val="clear" w:color="auto" w:fill="FFFFFF"/>
          </w:tcPr>
          <w:p w14:paraId="5E147429" w14:textId="77777777" w:rsidR="005065DF" w:rsidRPr="00E4354F" w:rsidRDefault="00E56C06" w:rsidP="00860A44">
            <w:r w:rsidRPr="00E4354F">
              <w:rPr>
                <w:sz w:val="20"/>
                <w:szCs w:val="20"/>
              </w:rPr>
              <w:fldChar w:fldCharType="begin">
                <w:ffData>
                  <w:name w:val="B_TF_02"/>
                  <w:enabled/>
                  <w:calcOnExit w:val="0"/>
                  <w:ddList>
                    <w:result w:val="1"/>
                    <w:listEntry w:val="(select)"/>
                    <w:listEntry w:val="GEFTF"/>
                    <w:listEntry w:val="LDCF"/>
                    <w:listEntry w:val="SCCF-A"/>
                    <w:listEntry w:val="SCCF-B"/>
                    <w:listEntry w:val="CBIT"/>
                  </w:ddList>
                </w:ffData>
              </w:fldChar>
            </w:r>
            <w:r w:rsidR="005065D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487" w:type="pct"/>
            <w:shd w:val="clear" w:color="auto" w:fill="FFFFFF"/>
          </w:tcPr>
          <w:p w14:paraId="51B937F0" w14:textId="46CA8024" w:rsidR="005065DF" w:rsidRPr="00E4354F" w:rsidRDefault="002E5B80" w:rsidP="00860A44">
            <w:pPr>
              <w:jc w:val="right"/>
              <w:rPr>
                <w:sz w:val="20"/>
                <w:szCs w:val="20"/>
              </w:rPr>
            </w:pPr>
            <w:r w:rsidRPr="00E4354F">
              <w:rPr>
                <w:sz w:val="20"/>
                <w:szCs w:val="20"/>
              </w:rPr>
              <w:t>2,828,649</w:t>
            </w:r>
          </w:p>
        </w:tc>
        <w:tc>
          <w:tcPr>
            <w:tcW w:w="475" w:type="pct"/>
            <w:shd w:val="clear" w:color="auto" w:fill="FFFFFF"/>
          </w:tcPr>
          <w:p w14:paraId="49A3D35F" w14:textId="6214668C" w:rsidR="005065DF" w:rsidRPr="00E4354F" w:rsidRDefault="002E5B80" w:rsidP="00F33261">
            <w:pPr>
              <w:jc w:val="right"/>
              <w:rPr>
                <w:sz w:val="20"/>
                <w:szCs w:val="20"/>
              </w:rPr>
            </w:pPr>
            <w:r w:rsidRPr="00E4354F">
              <w:rPr>
                <w:sz w:val="20"/>
                <w:szCs w:val="20"/>
              </w:rPr>
              <w:t>2,950,000</w:t>
            </w:r>
          </w:p>
        </w:tc>
      </w:tr>
      <w:bookmarkStart w:id="27" w:name="projComp_03"/>
      <w:tr w:rsidR="00770EFA" w:rsidRPr="00E4354F" w14:paraId="6503987B" w14:textId="77777777" w:rsidTr="00B131CF">
        <w:trPr>
          <w:jc w:val="center"/>
        </w:trPr>
        <w:tc>
          <w:tcPr>
            <w:tcW w:w="1329" w:type="pct"/>
            <w:tcBorders>
              <w:bottom w:val="single" w:sz="4" w:space="0" w:color="auto"/>
            </w:tcBorders>
            <w:shd w:val="clear" w:color="auto" w:fill="FFFFFF"/>
          </w:tcPr>
          <w:p w14:paraId="283E72A8" w14:textId="77777777" w:rsidR="005065DF" w:rsidRPr="00E4354F" w:rsidRDefault="00E56C06" w:rsidP="00860A44">
            <w:pPr>
              <w:rPr>
                <w:sz w:val="20"/>
                <w:szCs w:val="20"/>
              </w:rPr>
            </w:pPr>
            <w:r w:rsidRPr="00E4354F">
              <w:rPr>
                <w:sz w:val="20"/>
                <w:szCs w:val="20"/>
              </w:rPr>
              <w:fldChar w:fldCharType="begin">
                <w:ffData>
                  <w:name w:val="projComp_03"/>
                  <w:enabled/>
                  <w:calcOnExit w:val="0"/>
                  <w:textInput/>
                </w:ffData>
              </w:fldChar>
            </w:r>
            <w:r w:rsidR="005065DF" w:rsidRPr="00E4354F">
              <w:rPr>
                <w:sz w:val="20"/>
                <w:szCs w:val="20"/>
              </w:rPr>
              <w:instrText xml:space="preserve"> FORMTEXT </w:instrText>
            </w:r>
            <w:r w:rsidRPr="00E4354F">
              <w:rPr>
                <w:sz w:val="20"/>
                <w:szCs w:val="20"/>
              </w:rPr>
            </w:r>
            <w:r w:rsidRPr="00E4354F">
              <w:rPr>
                <w:sz w:val="20"/>
                <w:szCs w:val="20"/>
              </w:rPr>
              <w:fldChar w:fldCharType="separate"/>
            </w:r>
            <w:r w:rsidR="005065DF" w:rsidRPr="00E4354F">
              <w:rPr>
                <w:noProof/>
                <w:sz w:val="20"/>
                <w:szCs w:val="20"/>
              </w:rPr>
              <w:t>3. Low Carbon Energy Access Co-benefits</w:t>
            </w:r>
            <w:r w:rsidRPr="00E4354F">
              <w:rPr>
                <w:sz w:val="20"/>
                <w:szCs w:val="20"/>
              </w:rPr>
              <w:fldChar w:fldCharType="end"/>
            </w:r>
            <w:bookmarkEnd w:id="27"/>
          </w:p>
        </w:tc>
        <w:tc>
          <w:tcPr>
            <w:tcW w:w="512" w:type="pct"/>
            <w:shd w:val="clear" w:color="auto" w:fill="FFFFFF"/>
          </w:tcPr>
          <w:p w14:paraId="7EC1639B" w14:textId="77777777" w:rsidR="005065DF" w:rsidRPr="00E4354F" w:rsidRDefault="00E56C06" w:rsidP="00860A44">
            <w:pPr>
              <w:rPr>
                <w:sz w:val="20"/>
                <w:szCs w:val="20"/>
              </w:rPr>
            </w:pPr>
            <w:r w:rsidRPr="00E4354F">
              <w:rPr>
                <w:sz w:val="20"/>
                <w:szCs w:val="20"/>
              </w:rPr>
              <w:fldChar w:fldCharType="begin">
                <w:ffData>
                  <w:name w:val="GrantType_03"/>
                  <w:enabled/>
                  <w:calcOnExit w:val="0"/>
                  <w:ddList>
                    <w:result w:val="1"/>
                    <w:listEntry w:val="(select)"/>
                    <w:listEntry w:val="TA"/>
                    <w:listEntry w:val="Inv"/>
                  </w:ddList>
                </w:ffData>
              </w:fldChar>
            </w:r>
            <w:r w:rsidR="005065D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946" w:type="pct"/>
            <w:shd w:val="clear" w:color="auto" w:fill="FFFFFF"/>
          </w:tcPr>
          <w:p w14:paraId="5C172393" w14:textId="77777777" w:rsidR="005065DF" w:rsidRPr="00E4354F" w:rsidRDefault="006220A6" w:rsidP="00860A44">
            <w:pPr>
              <w:rPr>
                <w:sz w:val="20"/>
                <w:szCs w:val="20"/>
              </w:rPr>
            </w:pPr>
            <w:r w:rsidRPr="00E4354F">
              <w:rPr>
                <w:sz w:val="20"/>
                <w:szCs w:val="20"/>
              </w:rPr>
              <w:t>3.1  Low carbon community energy access solutions successfully deployed in alignment with larger frameworks such as SE4ALL in at least 12 countries</w:t>
            </w:r>
          </w:p>
        </w:tc>
        <w:bookmarkStart w:id="28" w:name="ExpectedOutPut_03"/>
        <w:tc>
          <w:tcPr>
            <w:tcW w:w="899" w:type="pct"/>
            <w:shd w:val="clear" w:color="auto" w:fill="FFFFFF"/>
          </w:tcPr>
          <w:p w14:paraId="7EBC9863" w14:textId="77777777" w:rsidR="002A6066" w:rsidRPr="00E4354F" w:rsidRDefault="00E56C06" w:rsidP="002A6066">
            <w:pPr>
              <w:rPr>
                <w:noProof/>
                <w:sz w:val="20"/>
                <w:szCs w:val="20"/>
              </w:rPr>
            </w:pPr>
            <w:r w:rsidRPr="00E4354F">
              <w:rPr>
                <w:sz w:val="20"/>
                <w:szCs w:val="20"/>
              </w:rPr>
              <w:fldChar w:fldCharType="begin">
                <w:ffData>
                  <w:name w:val="ExpectedOutPut_03"/>
                  <w:enabled/>
                  <w:calcOnExit w:val="0"/>
                  <w:textInput/>
                </w:ffData>
              </w:fldChar>
            </w:r>
            <w:r w:rsidR="005065DF" w:rsidRPr="00E4354F">
              <w:rPr>
                <w:sz w:val="20"/>
                <w:szCs w:val="20"/>
              </w:rPr>
              <w:instrText xml:space="preserve"> FORMTEXT </w:instrText>
            </w:r>
            <w:r w:rsidRPr="00E4354F">
              <w:rPr>
                <w:sz w:val="20"/>
                <w:szCs w:val="20"/>
              </w:rPr>
            </w:r>
            <w:r w:rsidRPr="00E4354F">
              <w:rPr>
                <w:sz w:val="20"/>
                <w:szCs w:val="20"/>
              </w:rPr>
              <w:fldChar w:fldCharType="separate"/>
            </w:r>
            <w:r w:rsidR="002A6066" w:rsidRPr="00E4354F">
              <w:rPr>
                <w:noProof/>
                <w:sz w:val="20"/>
                <w:szCs w:val="20"/>
              </w:rPr>
              <w:t>At least 10 typologies of innovative solutions dmonstrated and documentd</w:t>
            </w:r>
          </w:p>
          <w:p w14:paraId="242F13F0" w14:textId="77777777" w:rsidR="002A6066" w:rsidRPr="00E4354F" w:rsidRDefault="002A6066" w:rsidP="002A6066">
            <w:pPr>
              <w:rPr>
                <w:noProof/>
                <w:sz w:val="20"/>
                <w:szCs w:val="20"/>
              </w:rPr>
            </w:pPr>
          </w:p>
          <w:p w14:paraId="3D1CAF56" w14:textId="77777777" w:rsidR="002A6066" w:rsidRPr="00E4354F" w:rsidRDefault="002A6066" w:rsidP="002A6066">
            <w:pPr>
              <w:rPr>
                <w:noProof/>
                <w:sz w:val="20"/>
                <w:szCs w:val="20"/>
              </w:rPr>
            </w:pPr>
            <w:r w:rsidRPr="00E4354F">
              <w:rPr>
                <w:noProof/>
                <w:sz w:val="20"/>
                <w:szCs w:val="20"/>
              </w:rPr>
              <w:t>At least 5000 households achieving energy access</w:t>
            </w:r>
          </w:p>
          <w:p w14:paraId="107F4538" w14:textId="77777777" w:rsidR="002A6066" w:rsidRPr="00E4354F" w:rsidRDefault="002A6066" w:rsidP="002A6066">
            <w:pPr>
              <w:rPr>
                <w:noProof/>
                <w:sz w:val="20"/>
                <w:szCs w:val="20"/>
              </w:rPr>
            </w:pPr>
          </w:p>
          <w:p w14:paraId="7D8F3A0D" w14:textId="77777777" w:rsidR="005065DF" w:rsidRPr="00E4354F" w:rsidRDefault="002A6066" w:rsidP="002A6066">
            <w:pPr>
              <w:rPr>
                <w:sz w:val="20"/>
                <w:szCs w:val="20"/>
              </w:rPr>
            </w:pPr>
            <w:r w:rsidRPr="00E4354F">
              <w:rPr>
                <w:noProof/>
                <w:sz w:val="20"/>
                <w:szCs w:val="20"/>
              </w:rPr>
              <w:t xml:space="preserve">Co-benefits such as resilience. ecosystem management, income, health and others measured in 12 leading countries  </w:t>
            </w:r>
            <w:r w:rsidR="00E56C06" w:rsidRPr="00E4354F">
              <w:rPr>
                <w:sz w:val="20"/>
                <w:szCs w:val="20"/>
              </w:rPr>
              <w:fldChar w:fldCharType="end"/>
            </w:r>
            <w:bookmarkEnd w:id="28"/>
          </w:p>
          <w:p w14:paraId="7AB2F436" w14:textId="77777777" w:rsidR="006E0049" w:rsidRPr="00E4354F" w:rsidRDefault="006E0049" w:rsidP="002A6066">
            <w:pPr>
              <w:rPr>
                <w:sz w:val="20"/>
                <w:szCs w:val="20"/>
              </w:rPr>
            </w:pPr>
          </w:p>
          <w:p w14:paraId="3E4FC69C" w14:textId="354785E1" w:rsidR="006E0049" w:rsidRPr="00E4354F" w:rsidRDefault="006E0049" w:rsidP="006E0049">
            <w:pPr>
              <w:rPr>
                <w:sz w:val="20"/>
                <w:szCs w:val="20"/>
              </w:rPr>
            </w:pPr>
            <w:r w:rsidRPr="00E4354F">
              <w:rPr>
                <w:sz w:val="20"/>
                <w:szCs w:val="20"/>
              </w:rPr>
              <w:t>(Note: The above are total output targets for the GEF SGP OP6, in</w:t>
            </w:r>
            <w:r w:rsidR="006A2C53" w:rsidRPr="00E4354F">
              <w:rPr>
                <w:sz w:val="20"/>
                <w:szCs w:val="20"/>
              </w:rPr>
              <w:t xml:space="preserve">cluding part 1, </w:t>
            </w:r>
            <w:r w:rsidRPr="00E4354F">
              <w:rPr>
                <w:sz w:val="20"/>
                <w:szCs w:val="20"/>
              </w:rPr>
              <w:t>2</w:t>
            </w:r>
            <w:r w:rsidR="006A2C53" w:rsidRPr="00E4354F">
              <w:rPr>
                <w:sz w:val="20"/>
                <w:szCs w:val="20"/>
              </w:rPr>
              <w:t>, and 3 finance.  Part IV</w:t>
            </w:r>
            <w:r w:rsidRPr="00E4354F">
              <w:rPr>
                <w:sz w:val="20"/>
                <w:szCs w:val="20"/>
              </w:rPr>
              <w:t xml:space="preserve"> finance will intensify investment in the land/seascapes)</w:t>
            </w:r>
          </w:p>
        </w:tc>
        <w:tc>
          <w:tcPr>
            <w:tcW w:w="352" w:type="pct"/>
            <w:shd w:val="clear" w:color="auto" w:fill="FFFFFF"/>
          </w:tcPr>
          <w:p w14:paraId="1583266A" w14:textId="77777777" w:rsidR="005065DF" w:rsidRPr="00E4354F" w:rsidRDefault="00E56C06" w:rsidP="00860A44">
            <w:r w:rsidRPr="00E4354F">
              <w:rPr>
                <w:sz w:val="20"/>
                <w:szCs w:val="20"/>
              </w:rPr>
              <w:fldChar w:fldCharType="begin">
                <w:ffData>
                  <w:name w:val="B_TF_03"/>
                  <w:enabled/>
                  <w:calcOnExit w:val="0"/>
                  <w:ddList>
                    <w:result w:val="1"/>
                    <w:listEntry w:val="(select)"/>
                    <w:listEntry w:val="GEFTF"/>
                    <w:listEntry w:val="LDCF"/>
                    <w:listEntry w:val="SCCF-A"/>
                    <w:listEntry w:val="SCCF-B"/>
                    <w:listEntry w:val="CBIT"/>
                  </w:ddList>
                </w:ffData>
              </w:fldChar>
            </w:r>
            <w:r w:rsidR="005065D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487" w:type="pct"/>
            <w:tcBorders>
              <w:bottom w:val="single" w:sz="4" w:space="0" w:color="auto"/>
            </w:tcBorders>
            <w:shd w:val="clear" w:color="auto" w:fill="FFFFFF"/>
          </w:tcPr>
          <w:p w14:paraId="63657EE2" w14:textId="65CA9011" w:rsidR="005065DF" w:rsidRPr="00E4354F" w:rsidRDefault="00970FB8" w:rsidP="00860A44">
            <w:pPr>
              <w:jc w:val="right"/>
              <w:rPr>
                <w:sz w:val="20"/>
                <w:szCs w:val="20"/>
              </w:rPr>
            </w:pPr>
            <w:r w:rsidRPr="00E4354F">
              <w:rPr>
                <w:sz w:val="20"/>
                <w:szCs w:val="20"/>
              </w:rPr>
              <w:t>6,086,977</w:t>
            </w:r>
          </w:p>
        </w:tc>
        <w:tc>
          <w:tcPr>
            <w:tcW w:w="475" w:type="pct"/>
            <w:tcBorders>
              <w:bottom w:val="single" w:sz="4" w:space="0" w:color="auto"/>
            </w:tcBorders>
            <w:shd w:val="clear" w:color="auto" w:fill="FFFFFF"/>
          </w:tcPr>
          <w:p w14:paraId="47C17DCA" w14:textId="12CA206A" w:rsidR="005065DF" w:rsidRPr="00E4354F" w:rsidRDefault="00970FB8" w:rsidP="00B90808">
            <w:pPr>
              <w:jc w:val="right"/>
              <w:rPr>
                <w:sz w:val="20"/>
                <w:szCs w:val="20"/>
              </w:rPr>
            </w:pPr>
            <w:r w:rsidRPr="00E4354F">
              <w:rPr>
                <w:sz w:val="20"/>
                <w:szCs w:val="20"/>
              </w:rPr>
              <w:t>6,356,000</w:t>
            </w:r>
          </w:p>
        </w:tc>
      </w:tr>
      <w:tr w:rsidR="00770EFA" w:rsidRPr="00E4354F" w14:paraId="606429C5" w14:textId="77777777" w:rsidTr="00B131CF">
        <w:trPr>
          <w:jc w:val="center"/>
        </w:trPr>
        <w:tc>
          <w:tcPr>
            <w:tcW w:w="1329" w:type="pct"/>
            <w:tcBorders>
              <w:bottom w:val="single" w:sz="4" w:space="0" w:color="auto"/>
            </w:tcBorders>
            <w:shd w:val="clear" w:color="auto" w:fill="FFFFFF"/>
          </w:tcPr>
          <w:p w14:paraId="55FD8850" w14:textId="77777777" w:rsidR="005065DF" w:rsidRPr="00E4354F" w:rsidRDefault="00E56C06" w:rsidP="00860A44">
            <w:pPr>
              <w:rPr>
                <w:sz w:val="20"/>
                <w:szCs w:val="20"/>
              </w:rPr>
            </w:pPr>
            <w:r w:rsidRPr="00E4354F">
              <w:rPr>
                <w:sz w:val="20"/>
                <w:szCs w:val="20"/>
              </w:rPr>
              <w:fldChar w:fldCharType="begin">
                <w:ffData>
                  <w:name w:val="projComp_10"/>
                  <w:enabled/>
                  <w:calcOnExit w:val="0"/>
                  <w:textInput/>
                </w:ffData>
              </w:fldChar>
            </w:r>
            <w:bookmarkStart w:id="29" w:name="projComp_10"/>
            <w:r w:rsidR="005065DF" w:rsidRPr="00E4354F">
              <w:rPr>
                <w:sz w:val="20"/>
                <w:szCs w:val="20"/>
              </w:rPr>
              <w:instrText xml:space="preserve"> FORMTEXT </w:instrText>
            </w:r>
            <w:r w:rsidRPr="00E4354F">
              <w:rPr>
                <w:sz w:val="20"/>
                <w:szCs w:val="20"/>
              </w:rPr>
            </w:r>
            <w:r w:rsidRPr="00E4354F">
              <w:rPr>
                <w:sz w:val="20"/>
                <w:szCs w:val="20"/>
              </w:rPr>
              <w:fldChar w:fldCharType="separate"/>
            </w:r>
            <w:r w:rsidR="005065DF" w:rsidRPr="00E4354F">
              <w:rPr>
                <w:noProof/>
                <w:sz w:val="20"/>
                <w:szCs w:val="20"/>
              </w:rPr>
              <w:t> </w:t>
            </w:r>
            <w:r w:rsidR="005065DF" w:rsidRPr="00E4354F">
              <w:rPr>
                <w:noProof/>
                <w:sz w:val="20"/>
                <w:szCs w:val="20"/>
              </w:rPr>
              <w:t> </w:t>
            </w:r>
            <w:r w:rsidR="005065DF" w:rsidRPr="00E4354F">
              <w:rPr>
                <w:noProof/>
                <w:sz w:val="20"/>
                <w:szCs w:val="20"/>
              </w:rPr>
              <w:t> </w:t>
            </w:r>
            <w:r w:rsidR="005065DF" w:rsidRPr="00E4354F">
              <w:rPr>
                <w:noProof/>
                <w:sz w:val="20"/>
                <w:szCs w:val="20"/>
              </w:rPr>
              <w:t> </w:t>
            </w:r>
            <w:r w:rsidR="005065DF" w:rsidRPr="00E4354F">
              <w:rPr>
                <w:noProof/>
                <w:sz w:val="20"/>
                <w:szCs w:val="20"/>
              </w:rPr>
              <w:t> </w:t>
            </w:r>
            <w:r w:rsidRPr="00E4354F">
              <w:rPr>
                <w:sz w:val="20"/>
                <w:szCs w:val="20"/>
              </w:rPr>
              <w:fldChar w:fldCharType="end"/>
            </w:r>
            <w:bookmarkEnd w:id="29"/>
          </w:p>
        </w:tc>
        <w:tc>
          <w:tcPr>
            <w:tcW w:w="512" w:type="pct"/>
            <w:tcBorders>
              <w:bottom w:val="single" w:sz="4" w:space="0" w:color="auto"/>
            </w:tcBorders>
            <w:shd w:val="clear" w:color="auto" w:fill="FFFFFF"/>
          </w:tcPr>
          <w:p w14:paraId="7A6358E6" w14:textId="77777777" w:rsidR="005065DF" w:rsidRPr="00E4354F" w:rsidRDefault="00E56C06" w:rsidP="00860A44">
            <w:pPr>
              <w:rPr>
                <w:sz w:val="20"/>
                <w:szCs w:val="20"/>
              </w:rPr>
            </w:pPr>
            <w:r w:rsidRPr="00E4354F">
              <w:rPr>
                <w:sz w:val="20"/>
                <w:szCs w:val="20"/>
              </w:rPr>
              <w:fldChar w:fldCharType="begin">
                <w:ffData>
                  <w:name w:val="GrantType_10"/>
                  <w:enabled/>
                  <w:calcOnExit w:val="0"/>
                  <w:ddList>
                    <w:listEntry w:val="(select)"/>
                    <w:listEntry w:val="TA"/>
                    <w:listEntry w:val="Inv"/>
                  </w:ddList>
                </w:ffData>
              </w:fldChar>
            </w:r>
            <w:bookmarkStart w:id="30" w:name="GrantType_10"/>
            <w:r w:rsidR="005065D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30"/>
          </w:p>
        </w:tc>
        <w:tc>
          <w:tcPr>
            <w:tcW w:w="946" w:type="pct"/>
            <w:tcBorders>
              <w:bottom w:val="single" w:sz="4" w:space="0" w:color="auto"/>
            </w:tcBorders>
            <w:shd w:val="clear" w:color="auto" w:fill="FFFFFF"/>
          </w:tcPr>
          <w:p w14:paraId="505668B7" w14:textId="77777777" w:rsidR="005065DF" w:rsidRPr="00E4354F" w:rsidRDefault="00E56C06" w:rsidP="00860A44">
            <w:pPr>
              <w:rPr>
                <w:sz w:val="20"/>
                <w:szCs w:val="20"/>
              </w:rPr>
            </w:pPr>
            <w:r w:rsidRPr="00E4354F">
              <w:rPr>
                <w:sz w:val="20"/>
                <w:szCs w:val="20"/>
              </w:rPr>
              <w:fldChar w:fldCharType="begin">
                <w:ffData>
                  <w:name w:val="ExpectedOutCome_10"/>
                  <w:enabled/>
                  <w:calcOnExit w:val="0"/>
                  <w:textInput/>
                </w:ffData>
              </w:fldChar>
            </w:r>
            <w:bookmarkStart w:id="31" w:name="ExpectedOutCome_10"/>
            <w:r w:rsidR="005065DF" w:rsidRPr="00E4354F">
              <w:rPr>
                <w:sz w:val="20"/>
                <w:szCs w:val="20"/>
              </w:rPr>
              <w:instrText xml:space="preserve"> FORMTEXT </w:instrText>
            </w:r>
            <w:r w:rsidRPr="00E4354F">
              <w:rPr>
                <w:sz w:val="20"/>
                <w:szCs w:val="20"/>
              </w:rPr>
            </w:r>
            <w:r w:rsidRPr="00E4354F">
              <w:rPr>
                <w:sz w:val="20"/>
                <w:szCs w:val="20"/>
              </w:rPr>
              <w:fldChar w:fldCharType="separate"/>
            </w:r>
            <w:r w:rsidR="005065DF" w:rsidRPr="00E4354F">
              <w:rPr>
                <w:noProof/>
                <w:sz w:val="20"/>
                <w:szCs w:val="20"/>
              </w:rPr>
              <w:t> </w:t>
            </w:r>
            <w:r w:rsidR="005065DF" w:rsidRPr="00E4354F">
              <w:rPr>
                <w:noProof/>
                <w:sz w:val="20"/>
                <w:szCs w:val="20"/>
              </w:rPr>
              <w:t> </w:t>
            </w:r>
            <w:r w:rsidR="005065DF" w:rsidRPr="00E4354F">
              <w:rPr>
                <w:noProof/>
                <w:sz w:val="20"/>
                <w:szCs w:val="20"/>
              </w:rPr>
              <w:t> </w:t>
            </w:r>
            <w:r w:rsidR="005065DF" w:rsidRPr="00E4354F">
              <w:rPr>
                <w:noProof/>
                <w:sz w:val="20"/>
                <w:szCs w:val="20"/>
              </w:rPr>
              <w:t> </w:t>
            </w:r>
            <w:r w:rsidR="005065DF" w:rsidRPr="00E4354F">
              <w:rPr>
                <w:noProof/>
                <w:sz w:val="20"/>
                <w:szCs w:val="20"/>
              </w:rPr>
              <w:t> </w:t>
            </w:r>
            <w:r w:rsidRPr="00E4354F">
              <w:rPr>
                <w:sz w:val="20"/>
                <w:szCs w:val="20"/>
              </w:rPr>
              <w:fldChar w:fldCharType="end"/>
            </w:r>
            <w:bookmarkEnd w:id="31"/>
          </w:p>
        </w:tc>
        <w:bookmarkStart w:id="32" w:name="ExpectedOutPut_010"/>
        <w:tc>
          <w:tcPr>
            <w:tcW w:w="899" w:type="pct"/>
            <w:tcBorders>
              <w:bottom w:val="single" w:sz="4" w:space="0" w:color="auto"/>
            </w:tcBorders>
            <w:shd w:val="clear" w:color="auto" w:fill="FFFFFF"/>
          </w:tcPr>
          <w:p w14:paraId="1DFC0362" w14:textId="77777777" w:rsidR="005065DF" w:rsidRPr="00E4354F" w:rsidRDefault="00E56C06" w:rsidP="00860A44">
            <w:pPr>
              <w:rPr>
                <w:sz w:val="20"/>
                <w:szCs w:val="20"/>
              </w:rPr>
            </w:pPr>
            <w:r w:rsidRPr="00E4354F">
              <w:rPr>
                <w:sz w:val="20"/>
                <w:szCs w:val="20"/>
              </w:rPr>
              <w:fldChar w:fldCharType="begin">
                <w:ffData>
                  <w:name w:val="ExpectedOutPut_010"/>
                  <w:enabled/>
                  <w:calcOnExit w:val="0"/>
                  <w:textInput/>
                </w:ffData>
              </w:fldChar>
            </w:r>
            <w:r w:rsidR="005065DF" w:rsidRPr="00E4354F">
              <w:rPr>
                <w:sz w:val="20"/>
                <w:szCs w:val="20"/>
              </w:rPr>
              <w:instrText xml:space="preserve"> FORMTEXT </w:instrText>
            </w:r>
            <w:r w:rsidRPr="00E4354F">
              <w:rPr>
                <w:sz w:val="20"/>
                <w:szCs w:val="20"/>
              </w:rPr>
            </w:r>
            <w:r w:rsidRPr="00E4354F">
              <w:rPr>
                <w:sz w:val="20"/>
                <w:szCs w:val="20"/>
              </w:rPr>
              <w:fldChar w:fldCharType="separate"/>
            </w:r>
            <w:r w:rsidR="005065DF" w:rsidRPr="00E4354F">
              <w:rPr>
                <w:noProof/>
                <w:sz w:val="20"/>
                <w:szCs w:val="20"/>
              </w:rPr>
              <w:t> </w:t>
            </w:r>
            <w:r w:rsidR="005065DF" w:rsidRPr="00E4354F">
              <w:rPr>
                <w:noProof/>
                <w:sz w:val="20"/>
                <w:szCs w:val="20"/>
              </w:rPr>
              <w:t> </w:t>
            </w:r>
            <w:r w:rsidR="005065DF" w:rsidRPr="00E4354F">
              <w:rPr>
                <w:noProof/>
                <w:sz w:val="20"/>
                <w:szCs w:val="20"/>
              </w:rPr>
              <w:t> </w:t>
            </w:r>
            <w:r w:rsidR="005065DF" w:rsidRPr="00E4354F">
              <w:rPr>
                <w:noProof/>
                <w:sz w:val="20"/>
                <w:szCs w:val="20"/>
              </w:rPr>
              <w:t> </w:t>
            </w:r>
            <w:r w:rsidR="005065DF" w:rsidRPr="00E4354F">
              <w:rPr>
                <w:noProof/>
                <w:sz w:val="20"/>
                <w:szCs w:val="20"/>
              </w:rPr>
              <w:t> </w:t>
            </w:r>
            <w:r w:rsidRPr="00E4354F">
              <w:rPr>
                <w:sz w:val="20"/>
                <w:szCs w:val="20"/>
              </w:rPr>
              <w:fldChar w:fldCharType="end"/>
            </w:r>
            <w:bookmarkEnd w:id="32"/>
          </w:p>
        </w:tc>
        <w:tc>
          <w:tcPr>
            <w:tcW w:w="352" w:type="pct"/>
            <w:tcBorders>
              <w:bottom w:val="single" w:sz="4" w:space="0" w:color="auto"/>
            </w:tcBorders>
            <w:shd w:val="clear" w:color="auto" w:fill="FFFFFF"/>
          </w:tcPr>
          <w:p w14:paraId="681A8457" w14:textId="77777777" w:rsidR="005065DF" w:rsidRPr="00E4354F" w:rsidRDefault="00E56C06" w:rsidP="00860A44">
            <w:r w:rsidRPr="00E4354F">
              <w:rPr>
                <w:sz w:val="20"/>
                <w:szCs w:val="20"/>
              </w:rPr>
              <w:fldChar w:fldCharType="begin">
                <w:ffData>
                  <w:name w:val="B_TF_10"/>
                  <w:enabled/>
                  <w:calcOnExit w:val="0"/>
                  <w:ddList>
                    <w:listEntry w:val="(select)"/>
                    <w:listEntry w:val="GEFTF"/>
                    <w:listEntry w:val="LDCF"/>
                    <w:listEntry w:val="SCCF-A"/>
                    <w:listEntry w:val="SCCF-B"/>
                    <w:listEntry w:val="CBIT"/>
                  </w:ddList>
                </w:ffData>
              </w:fldChar>
            </w:r>
            <w:bookmarkStart w:id="33" w:name="B_TF_10"/>
            <w:r w:rsidR="005065DF"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33"/>
          </w:p>
        </w:tc>
        <w:tc>
          <w:tcPr>
            <w:tcW w:w="487" w:type="pct"/>
            <w:tcBorders>
              <w:bottom w:val="single" w:sz="4" w:space="0" w:color="auto"/>
            </w:tcBorders>
            <w:shd w:val="clear" w:color="auto" w:fill="FFFFFF"/>
          </w:tcPr>
          <w:p w14:paraId="5C53F138" w14:textId="77777777" w:rsidR="005065DF" w:rsidRPr="00E4354F" w:rsidRDefault="00E56C06" w:rsidP="00860A44">
            <w:pPr>
              <w:jc w:val="right"/>
              <w:rPr>
                <w:sz w:val="20"/>
                <w:szCs w:val="20"/>
              </w:rPr>
            </w:pPr>
            <w:r w:rsidRPr="00E4354F">
              <w:rPr>
                <w:sz w:val="20"/>
                <w:szCs w:val="20"/>
              </w:rPr>
              <w:fldChar w:fldCharType="begin">
                <w:ffData>
                  <w:name w:val="B_GA_10"/>
                  <w:enabled/>
                  <w:calcOnExit/>
                  <w:textInput>
                    <w:type w:val="number"/>
                    <w:format w:val="#,##0"/>
                  </w:textInput>
                </w:ffData>
              </w:fldChar>
            </w:r>
            <w:bookmarkStart w:id="34" w:name="B_GA_10"/>
            <w:r w:rsidR="005065DF" w:rsidRPr="00E4354F">
              <w:rPr>
                <w:sz w:val="20"/>
                <w:szCs w:val="20"/>
              </w:rPr>
              <w:instrText xml:space="preserve"> FORMTEXT </w:instrText>
            </w:r>
            <w:r w:rsidRPr="00E4354F">
              <w:rPr>
                <w:sz w:val="20"/>
                <w:szCs w:val="20"/>
              </w:rPr>
            </w:r>
            <w:r w:rsidRPr="00E4354F">
              <w:rPr>
                <w:sz w:val="20"/>
                <w:szCs w:val="20"/>
              </w:rPr>
              <w:fldChar w:fldCharType="separate"/>
            </w:r>
            <w:r w:rsidR="005065DF" w:rsidRPr="00E4354F">
              <w:rPr>
                <w:noProof/>
                <w:sz w:val="20"/>
                <w:szCs w:val="20"/>
              </w:rPr>
              <w:t> </w:t>
            </w:r>
            <w:r w:rsidR="005065DF" w:rsidRPr="00E4354F">
              <w:rPr>
                <w:noProof/>
                <w:sz w:val="20"/>
                <w:szCs w:val="20"/>
              </w:rPr>
              <w:t> </w:t>
            </w:r>
            <w:r w:rsidR="005065DF" w:rsidRPr="00E4354F">
              <w:rPr>
                <w:noProof/>
                <w:sz w:val="20"/>
                <w:szCs w:val="20"/>
              </w:rPr>
              <w:t> </w:t>
            </w:r>
            <w:r w:rsidR="005065DF" w:rsidRPr="00E4354F">
              <w:rPr>
                <w:noProof/>
                <w:sz w:val="20"/>
                <w:szCs w:val="20"/>
              </w:rPr>
              <w:t> </w:t>
            </w:r>
            <w:r w:rsidR="005065DF" w:rsidRPr="00E4354F">
              <w:rPr>
                <w:noProof/>
                <w:sz w:val="20"/>
                <w:szCs w:val="20"/>
              </w:rPr>
              <w:t> </w:t>
            </w:r>
            <w:r w:rsidRPr="00E4354F">
              <w:rPr>
                <w:sz w:val="20"/>
                <w:szCs w:val="20"/>
              </w:rPr>
              <w:fldChar w:fldCharType="end"/>
            </w:r>
            <w:bookmarkEnd w:id="34"/>
          </w:p>
        </w:tc>
        <w:tc>
          <w:tcPr>
            <w:tcW w:w="475" w:type="pct"/>
            <w:tcBorders>
              <w:bottom w:val="single" w:sz="4" w:space="0" w:color="auto"/>
            </w:tcBorders>
            <w:shd w:val="clear" w:color="auto" w:fill="FFFFFF"/>
          </w:tcPr>
          <w:p w14:paraId="1B59D59A" w14:textId="77777777" w:rsidR="005065DF" w:rsidRPr="00E4354F" w:rsidRDefault="005065DF" w:rsidP="00860A44">
            <w:pPr>
              <w:jc w:val="right"/>
              <w:rPr>
                <w:sz w:val="20"/>
                <w:szCs w:val="20"/>
              </w:rPr>
            </w:pPr>
          </w:p>
        </w:tc>
      </w:tr>
      <w:tr w:rsidR="00770EFA" w:rsidRPr="00E4354F" w14:paraId="12A6AF12" w14:textId="77777777" w:rsidTr="00B131CF">
        <w:trPr>
          <w:jc w:val="center"/>
        </w:trPr>
        <w:tc>
          <w:tcPr>
            <w:tcW w:w="3686" w:type="pct"/>
            <w:gridSpan w:val="4"/>
            <w:tcBorders>
              <w:bottom w:val="single" w:sz="4" w:space="0" w:color="auto"/>
            </w:tcBorders>
            <w:shd w:val="clear" w:color="auto" w:fill="FFFFFF"/>
          </w:tcPr>
          <w:p w14:paraId="7DA34693" w14:textId="77777777" w:rsidR="005065DF" w:rsidRPr="00E4354F" w:rsidRDefault="005065DF" w:rsidP="00860A44">
            <w:pPr>
              <w:jc w:val="right"/>
              <w:rPr>
                <w:sz w:val="20"/>
                <w:szCs w:val="20"/>
              </w:rPr>
            </w:pPr>
            <w:r w:rsidRPr="00E4354F">
              <w:rPr>
                <w:sz w:val="20"/>
                <w:szCs w:val="20"/>
              </w:rPr>
              <w:t>Subtotal</w:t>
            </w:r>
          </w:p>
        </w:tc>
        <w:tc>
          <w:tcPr>
            <w:tcW w:w="352" w:type="pct"/>
            <w:tcBorders>
              <w:bottom w:val="single" w:sz="4" w:space="0" w:color="auto"/>
            </w:tcBorders>
            <w:shd w:val="clear" w:color="auto" w:fill="FFFFFF"/>
          </w:tcPr>
          <w:p w14:paraId="7BD777B3" w14:textId="77777777" w:rsidR="005065DF" w:rsidRPr="00E4354F" w:rsidRDefault="005065DF" w:rsidP="00860A44">
            <w:pPr>
              <w:jc w:val="right"/>
              <w:rPr>
                <w:sz w:val="20"/>
                <w:szCs w:val="20"/>
              </w:rPr>
            </w:pPr>
          </w:p>
        </w:tc>
        <w:tc>
          <w:tcPr>
            <w:tcW w:w="487" w:type="pct"/>
            <w:tcBorders>
              <w:bottom w:val="single" w:sz="4" w:space="0" w:color="auto"/>
            </w:tcBorders>
            <w:shd w:val="clear" w:color="auto" w:fill="FFFFFF"/>
          </w:tcPr>
          <w:p w14:paraId="14180970" w14:textId="322B4DBF" w:rsidR="005065DF" w:rsidRPr="00E4354F" w:rsidRDefault="002E5B80" w:rsidP="00C83AD3">
            <w:pPr>
              <w:jc w:val="right"/>
              <w:rPr>
                <w:sz w:val="18"/>
                <w:szCs w:val="18"/>
              </w:rPr>
            </w:pPr>
            <w:r w:rsidRPr="00E4354F">
              <w:rPr>
                <w:sz w:val="18"/>
                <w:szCs w:val="18"/>
              </w:rPr>
              <w:t>17,424,706</w:t>
            </w:r>
          </w:p>
        </w:tc>
        <w:tc>
          <w:tcPr>
            <w:tcW w:w="475" w:type="pct"/>
            <w:tcBorders>
              <w:bottom w:val="single" w:sz="4" w:space="0" w:color="auto"/>
            </w:tcBorders>
            <w:shd w:val="clear" w:color="auto" w:fill="FFFFFF"/>
          </w:tcPr>
          <w:p w14:paraId="792EC774" w14:textId="1FC156B7" w:rsidR="005065DF" w:rsidRPr="00E4354F" w:rsidRDefault="002E5B80" w:rsidP="00B90808">
            <w:pPr>
              <w:jc w:val="right"/>
              <w:rPr>
                <w:noProof/>
                <w:sz w:val="18"/>
                <w:szCs w:val="18"/>
              </w:rPr>
            </w:pPr>
            <w:r w:rsidRPr="00E4354F">
              <w:rPr>
                <w:noProof/>
                <w:sz w:val="18"/>
                <w:szCs w:val="18"/>
              </w:rPr>
              <w:t>18,192,000</w:t>
            </w:r>
          </w:p>
        </w:tc>
      </w:tr>
      <w:tr w:rsidR="00770EFA" w:rsidRPr="00E4354F" w14:paraId="413BA0EE" w14:textId="77777777" w:rsidTr="00B131CF">
        <w:trPr>
          <w:jc w:val="center"/>
        </w:trPr>
        <w:tc>
          <w:tcPr>
            <w:tcW w:w="3686" w:type="pct"/>
            <w:gridSpan w:val="4"/>
            <w:tcBorders>
              <w:top w:val="single" w:sz="4" w:space="0" w:color="auto"/>
              <w:left w:val="single" w:sz="4" w:space="0" w:color="auto"/>
              <w:bottom w:val="single" w:sz="4" w:space="0" w:color="auto"/>
              <w:right w:val="single" w:sz="4" w:space="0" w:color="auto"/>
            </w:tcBorders>
            <w:shd w:val="clear" w:color="auto" w:fill="FFFFFF"/>
          </w:tcPr>
          <w:p w14:paraId="1F96F7D1" w14:textId="77777777" w:rsidR="00835753" w:rsidRPr="00E4354F" w:rsidRDefault="00835753" w:rsidP="00835753">
            <w:pPr>
              <w:jc w:val="right"/>
              <w:rPr>
                <w:sz w:val="20"/>
                <w:szCs w:val="20"/>
              </w:rPr>
            </w:pPr>
            <w:r w:rsidRPr="00E4354F">
              <w:rPr>
                <w:sz w:val="20"/>
                <w:szCs w:val="20"/>
              </w:rPr>
              <w:t>Project Management Cost (PMC)</w:t>
            </w:r>
            <w:r w:rsidRPr="00E4354F">
              <w:rPr>
                <w:rStyle w:val="FootnoteReference"/>
                <w:sz w:val="20"/>
                <w:szCs w:val="20"/>
              </w:rPr>
              <w:footnoteReference w:id="3"/>
            </w:r>
          </w:p>
        </w:tc>
        <w:tc>
          <w:tcPr>
            <w:tcW w:w="352" w:type="pct"/>
            <w:tcBorders>
              <w:top w:val="single" w:sz="4" w:space="0" w:color="auto"/>
              <w:left w:val="single" w:sz="4" w:space="0" w:color="auto"/>
              <w:bottom w:val="single" w:sz="4" w:space="0" w:color="auto"/>
            </w:tcBorders>
            <w:shd w:val="clear" w:color="auto" w:fill="FFFFFF"/>
          </w:tcPr>
          <w:p w14:paraId="7DADE231" w14:textId="77777777" w:rsidR="00835753" w:rsidRPr="00E4354F" w:rsidRDefault="00E56C06" w:rsidP="00835753">
            <w:r w:rsidRPr="00E4354F">
              <w:rPr>
                <w:sz w:val="20"/>
                <w:szCs w:val="20"/>
              </w:rPr>
              <w:fldChar w:fldCharType="begin">
                <w:ffData>
                  <w:name w:val="B_TF_PMC_01"/>
                  <w:enabled/>
                  <w:calcOnExit w:val="0"/>
                  <w:ddList>
                    <w:result w:val="1"/>
                    <w:listEntry w:val="(select)"/>
                    <w:listEntry w:val="GEFTF"/>
                    <w:listEntry w:val="LDCF"/>
                    <w:listEntry w:val="SCCF-A"/>
                    <w:listEntry w:val="SCCF-B"/>
                    <w:listEntry w:val="CBIT"/>
                  </w:ddList>
                </w:ffData>
              </w:fldChar>
            </w:r>
            <w:r w:rsidR="00835753"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487" w:type="pct"/>
            <w:tcBorders>
              <w:top w:val="single" w:sz="4" w:space="0" w:color="auto"/>
              <w:bottom w:val="single" w:sz="4" w:space="0" w:color="auto"/>
              <w:right w:val="single" w:sz="4" w:space="0" w:color="auto"/>
            </w:tcBorders>
            <w:shd w:val="clear" w:color="auto" w:fill="FFFFFF"/>
          </w:tcPr>
          <w:p w14:paraId="12CB66C4" w14:textId="4BB00426" w:rsidR="00C83AD3" w:rsidRPr="00E4354F" w:rsidRDefault="002E5B80" w:rsidP="00C83AD3">
            <w:pPr>
              <w:jc w:val="right"/>
              <w:rPr>
                <w:noProof/>
                <w:sz w:val="18"/>
                <w:szCs w:val="18"/>
              </w:rPr>
            </w:pPr>
            <w:r w:rsidRPr="00E4354F">
              <w:rPr>
                <w:sz w:val="18"/>
                <w:szCs w:val="18"/>
              </w:rPr>
              <w:t>1,742,471</w:t>
            </w: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20323583" w14:textId="6435D156" w:rsidR="00835753" w:rsidRPr="00E4354F" w:rsidRDefault="002E5B80" w:rsidP="00835753">
            <w:pPr>
              <w:jc w:val="right"/>
              <w:rPr>
                <w:noProof/>
                <w:sz w:val="18"/>
                <w:szCs w:val="18"/>
              </w:rPr>
            </w:pPr>
            <w:r w:rsidRPr="00E4354F">
              <w:rPr>
                <w:sz w:val="18"/>
                <w:szCs w:val="18"/>
              </w:rPr>
              <w:t>1,742,000</w:t>
            </w:r>
          </w:p>
        </w:tc>
      </w:tr>
      <w:tr w:rsidR="00770EFA" w:rsidRPr="00E4354F" w14:paraId="5634442D" w14:textId="77777777" w:rsidTr="00B131CF">
        <w:trPr>
          <w:jc w:val="center"/>
        </w:trPr>
        <w:tc>
          <w:tcPr>
            <w:tcW w:w="3686" w:type="pct"/>
            <w:gridSpan w:val="4"/>
            <w:tcBorders>
              <w:top w:val="single" w:sz="4" w:space="0" w:color="auto"/>
              <w:bottom w:val="double" w:sz="4" w:space="0" w:color="auto"/>
            </w:tcBorders>
            <w:shd w:val="clear" w:color="auto" w:fill="FFFFFF"/>
          </w:tcPr>
          <w:p w14:paraId="2799A919" w14:textId="77777777" w:rsidR="00835753" w:rsidRPr="00E4354F" w:rsidRDefault="00835753" w:rsidP="00835753">
            <w:pPr>
              <w:jc w:val="right"/>
              <w:rPr>
                <w:b/>
                <w:sz w:val="20"/>
                <w:szCs w:val="20"/>
              </w:rPr>
            </w:pPr>
            <w:r w:rsidRPr="00E4354F">
              <w:rPr>
                <w:b/>
                <w:sz w:val="20"/>
                <w:szCs w:val="20"/>
              </w:rPr>
              <w:t>Total Project Cost</w:t>
            </w:r>
          </w:p>
        </w:tc>
        <w:tc>
          <w:tcPr>
            <w:tcW w:w="352" w:type="pct"/>
            <w:tcBorders>
              <w:top w:val="single" w:sz="4" w:space="0" w:color="auto"/>
              <w:bottom w:val="double" w:sz="4" w:space="0" w:color="auto"/>
            </w:tcBorders>
            <w:shd w:val="clear" w:color="auto" w:fill="FFFFFF"/>
          </w:tcPr>
          <w:p w14:paraId="4CF8E75E" w14:textId="77777777" w:rsidR="00835753" w:rsidRPr="00E4354F" w:rsidRDefault="00835753" w:rsidP="00835753">
            <w:pPr>
              <w:jc w:val="right"/>
              <w:rPr>
                <w:sz w:val="20"/>
                <w:szCs w:val="20"/>
              </w:rPr>
            </w:pPr>
          </w:p>
        </w:tc>
        <w:tc>
          <w:tcPr>
            <w:tcW w:w="487" w:type="pct"/>
            <w:tcBorders>
              <w:top w:val="single" w:sz="4" w:space="0" w:color="auto"/>
              <w:bottom w:val="double" w:sz="4" w:space="0" w:color="auto"/>
            </w:tcBorders>
            <w:shd w:val="clear" w:color="auto" w:fill="FFFFFF"/>
          </w:tcPr>
          <w:p w14:paraId="03D0DF56" w14:textId="76679C8F" w:rsidR="00835753" w:rsidRPr="00E4354F" w:rsidRDefault="002E5B80" w:rsidP="00835753">
            <w:pPr>
              <w:jc w:val="right"/>
              <w:rPr>
                <w:sz w:val="18"/>
                <w:szCs w:val="18"/>
              </w:rPr>
            </w:pPr>
            <w:r w:rsidRPr="00E4354F">
              <w:rPr>
                <w:sz w:val="18"/>
                <w:szCs w:val="18"/>
              </w:rPr>
              <w:t>19,167,177</w:t>
            </w:r>
          </w:p>
        </w:tc>
        <w:tc>
          <w:tcPr>
            <w:tcW w:w="475" w:type="pct"/>
            <w:tcBorders>
              <w:top w:val="single" w:sz="4" w:space="0" w:color="auto"/>
              <w:bottom w:val="double" w:sz="4" w:space="0" w:color="auto"/>
            </w:tcBorders>
            <w:shd w:val="clear" w:color="auto" w:fill="FFFFFF"/>
          </w:tcPr>
          <w:p w14:paraId="7F14A614" w14:textId="79FA8485" w:rsidR="00835753" w:rsidRPr="00E4354F" w:rsidRDefault="002E5B80" w:rsidP="00835753">
            <w:pPr>
              <w:jc w:val="right"/>
              <w:rPr>
                <w:sz w:val="18"/>
                <w:szCs w:val="18"/>
              </w:rPr>
            </w:pPr>
            <w:r w:rsidRPr="00E4354F">
              <w:rPr>
                <w:sz w:val="18"/>
                <w:szCs w:val="18"/>
              </w:rPr>
              <w:t>19,934,000</w:t>
            </w:r>
          </w:p>
        </w:tc>
      </w:tr>
    </w:tbl>
    <w:p w14:paraId="2E285661" w14:textId="77777777" w:rsidR="00B75FAD" w:rsidRPr="00E4354F" w:rsidRDefault="005065DF" w:rsidP="00B75FAD">
      <w:pPr>
        <w:pStyle w:val="GEFInstruction"/>
        <w:ind w:left="-360"/>
      </w:pPr>
      <w:r w:rsidRPr="00E4354F">
        <w:lastRenderedPageBreak/>
        <w:t>For multi-trust fund projects, provide the total amount of PMC in Table B, and indicate the split of PMC among the different trust funds here: (</w:t>
      </w:r>
      <w:r w:rsidR="00E56C06" w:rsidRPr="00E4354F">
        <w:fldChar w:fldCharType="begin">
          <w:ffData>
            <w:name w:val="mtf_breakdown"/>
            <w:enabled/>
            <w:calcOnExit/>
            <w:textInput/>
          </w:ffData>
        </w:fldChar>
      </w:r>
      <w:bookmarkStart w:id="35" w:name="mtf_breakdown"/>
      <w:r w:rsidRPr="00E4354F">
        <w:instrText xml:space="preserve"> FORMTEXT </w:instrText>
      </w:r>
      <w:r w:rsidR="00E56C06" w:rsidRPr="00E4354F">
        <w:fldChar w:fldCharType="separate"/>
      </w:r>
      <w:r w:rsidRPr="00E4354F">
        <w:rPr>
          <w:noProof/>
        </w:rPr>
        <w:t> </w:t>
      </w:r>
      <w:r w:rsidRPr="00E4354F">
        <w:rPr>
          <w:noProof/>
        </w:rPr>
        <w:t> </w:t>
      </w:r>
      <w:r w:rsidRPr="00E4354F">
        <w:rPr>
          <w:noProof/>
        </w:rPr>
        <w:t> </w:t>
      </w:r>
      <w:r w:rsidRPr="00E4354F">
        <w:rPr>
          <w:noProof/>
        </w:rPr>
        <w:t> </w:t>
      </w:r>
      <w:r w:rsidRPr="00E4354F">
        <w:rPr>
          <w:noProof/>
        </w:rPr>
        <w:t> </w:t>
      </w:r>
      <w:r w:rsidR="00E56C06" w:rsidRPr="00E4354F">
        <w:fldChar w:fldCharType="end"/>
      </w:r>
      <w:bookmarkEnd w:id="35"/>
      <w:r w:rsidRPr="00E4354F">
        <w:t>)</w:t>
      </w:r>
    </w:p>
    <w:p w14:paraId="5C868D85" w14:textId="77777777" w:rsidR="00B75FAD" w:rsidRPr="00E4354F" w:rsidRDefault="00B75FAD" w:rsidP="00B75FAD">
      <w:pPr>
        <w:pStyle w:val="GEFInstruction"/>
        <w:ind w:left="-360"/>
      </w:pPr>
    </w:p>
    <w:p w14:paraId="30F00FB1" w14:textId="77777777" w:rsidR="00B75FAD" w:rsidRPr="00E4354F" w:rsidRDefault="00860A44" w:rsidP="003208C9">
      <w:pPr>
        <w:pStyle w:val="GEFInstruction"/>
        <w:numPr>
          <w:ilvl w:val="0"/>
          <w:numId w:val="9"/>
        </w:numPr>
        <w:rPr>
          <w:szCs w:val="20"/>
        </w:rPr>
      </w:pPr>
      <w:r w:rsidRPr="00E4354F">
        <w:rPr>
          <w:rFonts w:eastAsia="Times New Roman"/>
          <w:b/>
          <w:smallCaps/>
          <w:szCs w:val="20"/>
        </w:rPr>
        <w:t xml:space="preserve">Indicative sources of  </w:t>
      </w:r>
      <w:hyperlink r:id="rId14" w:history="1">
        <w:r w:rsidRPr="00E4354F">
          <w:rPr>
            <w:rFonts w:eastAsia="Times New Roman"/>
            <w:b/>
            <w:smallCaps/>
            <w:szCs w:val="20"/>
            <w:u w:val="single"/>
          </w:rPr>
          <w:t>Co-financing</w:t>
        </w:r>
      </w:hyperlink>
      <w:r w:rsidRPr="00E4354F">
        <w:rPr>
          <w:rFonts w:eastAsia="Times New Roman"/>
          <w:b/>
          <w:smallCaps/>
          <w:szCs w:val="20"/>
        </w:rPr>
        <w:t xml:space="preserve"> for the project by name and by type, if available </w:t>
      </w:r>
    </w:p>
    <w:p w14:paraId="0496D41E" w14:textId="77777777" w:rsidR="00860A44" w:rsidRPr="00E4354F" w:rsidRDefault="00860A44" w:rsidP="00B75FAD">
      <w:pPr>
        <w:pStyle w:val="GEFInstruction"/>
        <w:ind w:left="-360"/>
      </w:pPr>
    </w:p>
    <w:tbl>
      <w:tblPr>
        <w:tblW w:w="500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3716"/>
        <w:gridCol w:w="2065"/>
        <w:gridCol w:w="1257"/>
      </w:tblGrid>
      <w:tr w:rsidR="00770EFA" w:rsidRPr="00E4354F" w14:paraId="33B5431E" w14:textId="77777777" w:rsidTr="000F4F53">
        <w:trPr>
          <w:cantSplit/>
        </w:trPr>
        <w:tc>
          <w:tcPr>
            <w:tcW w:w="1237" w:type="pct"/>
            <w:vAlign w:val="center"/>
          </w:tcPr>
          <w:p w14:paraId="29543C12" w14:textId="77777777" w:rsidR="00860A44" w:rsidRPr="00E4354F" w:rsidRDefault="00860A44" w:rsidP="00860A44">
            <w:pPr>
              <w:jc w:val="center"/>
              <w:rPr>
                <w:rFonts w:eastAsia="Times New Roman"/>
                <w:b/>
                <w:sz w:val="22"/>
                <w:szCs w:val="22"/>
              </w:rPr>
            </w:pPr>
            <w:r w:rsidRPr="00E4354F">
              <w:rPr>
                <w:rFonts w:eastAsia="Times New Roman"/>
                <w:b/>
                <w:sz w:val="22"/>
                <w:szCs w:val="22"/>
              </w:rPr>
              <w:t xml:space="preserve">Sources of Co-financing </w:t>
            </w:r>
          </w:p>
        </w:tc>
        <w:tc>
          <w:tcPr>
            <w:tcW w:w="1987" w:type="pct"/>
            <w:vAlign w:val="center"/>
          </w:tcPr>
          <w:p w14:paraId="1F9148B8" w14:textId="77777777" w:rsidR="00860A44" w:rsidRPr="00E4354F" w:rsidRDefault="00860A44" w:rsidP="00860A44">
            <w:pPr>
              <w:jc w:val="center"/>
              <w:rPr>
                <w:rFonts w:eastAsia="Times New Roman"/>
                <w:b/>
                <w:sz w:val="22"/>
                <w:szCs w:val="22"/>
              </w:rPr>
            </w:pPr>
            <w:r w:rsidRPr="00E4354F">
              <w:rPr>
                <w:rFonts w:eastAsia="Times New Roman"/>
                <w:b/>
                <w:sz w:val="22"/>
                <w:szCs w:val="22"/>
              </w:rPr>
              <w:t>Name of Co-financier</w:t>
            </w:r>
          </w:p>
        </w:tc>
        <w:tc>
          <w:tcPr>
            <w:tcW w:w="1104" w:type="pct"/>
            <w:shd w:val="clear" w:color="auto" w:fill="auto"/>
            <w:vAlign w:val="center"/>
          </w:tcPr>
          <w:p w14:paraId="239F8DF1" w14:textId="77777777" w:rsidR="00860A44" w:rsidRPr="00E4354F" w:rsidRDefault="00860A44" w:rsidP="00860A44">
            <w:pPr>
              <w:ind w:left="5"/>
              <w:jc w:val="center"/>
              <w:rPr>
                <w:rFonts w:eastAsia="Times New Roman"/>
                <w:b/>
                <w:sz w:val="22"/>
                <w:szCs w:val="22"/>
              </w:rPr>
            </w:pPr>
            <w:r w:rsidRPr="00E4354F">
              <w:rPr>
                <w:rFonts w:eastAsia="Times New Roman"/>
                <w:b/>
                <w:sz w:val="22"/>
                <w:szCs w:val="22"/>
              </w:rPr>
              <w:t>Type of Co-financing</w:t>
            </w:r>
          </w:p>
        </w:tc>
        <w:tc>
          <w:tcPr>
            <w:tcW w:w="672" w:type="pct"/>
            <w:tcBorders>
              <w:right w:val="single" w:sz="2" w:space="0" w:color="auto"/>
            </w:tcBorders>
            <w:vAlign w:val="center"/>
          </w:tcPr>
          <w:p w14:paraId="3B151AE3" w14:textId="77777777" w:rsidR="00860A44" w:rsidRPr="00E4354F" w:rsidRDefault="00860A44" w:rsidP="00860A44">
            <w:pPr>
              <w:ind w:left="-6"/>
              <w:jc w:val="center"/>
              <w:rPr>
                <w:rFonts w:eastAsia="Times New Roman"/>
                <w:b/>
                <w:sz w:val="22"/>
                <w:szCs w:val="22"/>
              </w:rPr>
            </w:pPr>
            <w:r w:rsidRPr="00E4354F">
              <w:rPr>
                <w:rFonts w:eastAsia="Times New Roman"/>
                <w:b/>
                <w:sz w:val="22"/>
                <w:szCs w:val="22"/>
              </w:rPr>
              <w:t>Amount ($)</w:t>
            </w:r>
          </w:p>
        </w:tc>
      </w:tr>
      <w:tr w:rsidR="00AB60E0" w:rsidRPr="00E4354F" w14:paraId="7FE695AE" w14:textId="77777777" w:rsidTr="000F4F53">
        <w:trPr>
          <w:cantSplit/>
        </w:trPr>
        <w:tc>
          <w:tcPr>
            <w:tcW w:w="1237" w:type="pct"/>
          </w:tcPr>
          <w:p w14:paraId="4BDCA8C5" w14:textId="77777777" w:rsidR="00AB60E0" w:rsidRPr="00E4354F" w:rsidRDefault="00AB60E0" w:rsidP="00AB60E0">
            <w:pPr>
              <w:rPr>
                <w:rFonts w:eastAsia="Times New Roman"/>
                <w:sz w:val="20"/>
                <w:szCs w:val="20"/>
              </w:rPr>
            </w:pPr>
            <w:r w:rsidRPr="00E4354F">
              <w:rPr>
                <w:rFonts w:eastAsia="Times New Roman"/>
                <w:sz w:val="20"/>
                <w:szCs w:val="20"/>
              </w:rPr>
              <w:fldChar w:fldCharType="begin">
                <w:ffData>
                  <w:name w:val="TblC_SrcCo_01"/>
                  <w:enabled/>
                  <w:calcOnExit w:val="0"/>
                  <w:ddList>
                    <w:result w:val="1"/>
                    <w:listEntry w:val="(select)"/>
                    <w:listEntry w:val="GEF Agency"/>
                    <w:listEntry w:val="Recipient Government"/>
                    <w:listEntry w:val="Donor Agency"/>
                    <w:listEntry w:val="CSO"/>
                    <w:listEntry w:val="Beneficiaries"/>
                    <w:listEntry w:val="Private Sector"/>
                    <w:listEntry w:val="Others"/>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1987" w:type="pct"/>
          </w:tcPr>
          <w:p w14:paraId="6B43635B" w14:textId="77777777" w:rsidR="00AB60E0" w:rsidRPr="00E4354F" w:rsidRDefault="00AB60E0" w:rsidP="00AB60E0">
            <w:pPr>
              <w:rPr>
                <w:rFonts w:eastAsia="Times New Roman"/>
                <w:sz w:val="20"/>
                <w:szCs w:val="20"/>
              </w:rPr>
            </w:pPr>
            <w:r w:rsidRPr="00E4354F">
              <w:rPr>
                <w:rFonts w:eastAsia="Times New Roman"/>
                <w:sz w:val="20"/>
                <w:szCs w:val="20"/>
              </w:rPr>
              <w:fldChar w:fldCharType="begin">
                <w:ffData>
                  <w:name w:val="TblC_Cofinanciar_01"/>
                  <w:enabled/>
                  <w:calcOnExit w:val="0"/>
                  <w:textInput/>
                </w:ffData>
              </w:fldChar>
            </w:r>
            <w:r w:rsidRPr="00E4354F">
              <w:rPr>
                <w:rFonts w:eastAsia="Times New Roman"/>
                <w:sz w:val="20"/>
                <w:szCs w:val="20"/>
              </w:rPr>
              <w:instrText xml:space="preserve"> FORMTEXT </w:instrText>
            </w:r>
            <w:r w:rsidRPr="00E4354F">
              <w:rPr>
                <w:rFonts w:eastAsia="Times New Roman"/>
                <w:sz w:val="20"/>
                <w:szCs w:val="20"/>
              </w:rPr>
            </w:r>
            <w:r w:rsidRPr="00E4354F">
              <w:rPr>
                <w:rFonts w:eastAsia="Times New Roman"/>
                <w:sz w:val="20"/>
                <w:szCs w:val="20"/>
              </w:rPr>
              <w:fldChar w:fldCharType="separate"/>
            </w:r>
            <w:r w:rsidRPr="00E4354F">
              <w:rPr>
                <w:rFonts w:eastAsia="Times New Roman"/>
                <w:noProof/>
                <w:sz w:val="20"/>
                <w:szCs w:val="20"/>
              </w:rPr>
              <w:t>UNDP</w:t>
            </w:r>
            <w:r w:rsidRPr="00E4354F">
              <w:rPr>
                <w:rFonts w:eastAsia="Times New Roman"/>
                <w:sz w:val="20"/>
                <w:szCs w:val="20"/>
              </w:rPr>
              <w:fldChar w:fldCharType="end"/>
            </w:r>
          </w:p>
        </w:tc>
        <w:tc>
          <w:tcPr>
            <w:tcW w:w="1104" w:type="pct"/>
            <w:shd w:val="clear" w:color="auto" w:fill="auto"/>
          </w:tcPr>
          <w:p w14:paraId="13479971" w14:textId="77777777" w:rsidR="00AB60E0" w:rsidRPr="00E4354F" w:rsidRDefault="00AB60E0" w:rsidP="00AB60E0">
            <w:pPr>
              <w:rPr>
                <w:rFonts w:eastAsia="Times New Roman"/>
              </w:rPr>
            </w:pPr>
            <w:r w:rsidRPr="00E4354F">
              <w:rPr>
                <w:rFonts w:eastAsia="Times New Roman"/>
                <w:sz w:val="20"/>
                <w:szCs w:val="20"/>
              </w:rPr>
              <w:fldChar w:fldCharType="begin">
                <w:ffData>
                  <w:name w:val="TblC_CofinType_01"/>
                  <w:enabled/>
                  <w:calcOnExit w:val="0"/>
                  <w:ddList>
                    <w:result w:val="1"/>
                    <w:listEntry w:val="(select)"/>
                    <w:listEntry w:val="Grants"/>
                    <w:listEntry w:val="Loans"/>
                    <w:listEntry w:val="Equity"/>
                    <w:listEntry w:val="Guarantees"/>
                    <w:listEntry w:val="In-kind"/>
                    <w:listEntry w:val="Unknown"/>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672" w:type="pct"/>
            <w:tcBorders>
              <w:top w:val="nil"/>
              <w:left w:val="nil"/>
              <w:bottom w:val="single" w:sz="2" w:space="0" w:color="auto"/>
              <w:right w:val="single" w:sz="2" w:space="0" w:color="auto"/>
            </w:tcBorders>
            <w:shd w:val="clear" w:color="auto" w:fill="auto"/>
            <w:vAlign w:val="center"/>
          </w:tcPr>
          <w:p w14:paraId="3CD62F6F" w14:textId="4D92DE55" w:rsidR="00AB60E0" w:rsidRPr="00E4354F" w:rsidRDefault="00AB60E0" w:rsidP="00AB60E0">
            <w:pPr>
              <w:ind w:left="-6"/>
              <w:jc w:val="right"/>
              <w:rPr>
                <w:rFonts w:eastAsia="Times New Roman"/>
                <w:sz w:val="20"/>
                <w:szCs w:val="20"/>
              </w:rPr>
            </w:pPr>
            <w:r w:rsidRPr="00E4354F">
              <w:rPr>
                <w:color w:val="000000"/>
                <w:sz w:val="20"/>
                <w:szCs w:val="20"/>
              </w:rPr>
              <w:t>2,800,000</w:t>
            </w:r>
          </w:p>
        </w:tc>
      </w:tr>
      <w:tr w:rsidR="00AB60E0" w:rsidRPr="00E4354F" w14:paraId="2D8A63F4" w14:textId="77777777" w:rsidTr="000F4F53">
        <w:trPr>
          <w:cantSplit/>
        </w:trPr>
        <w:tc>
          <w:tcPr>
            <w:tcW w:w="1237" w:type="pct"/>
          </w:tcPr>
          <w:p w14:paraId="4C0924AE" w14:textId="77777777" w:rsidR="00AB60E0" w:rsidRPr="00E4354F" w:rsidRDefault="00AB60E0" w:rsidP="00AB60E0">
            <w:pPr>
              <w:rPr>
                <w:rFonts w:eastAsia="Times New Roman"/>
              </w:rPr>
            </w:pPr>
            <w:r w:rsidRPr="00E4354F">
              <w:rPr>
                <w:rFonts w:eastAsia="Times New Roman"/>
                <w:sz w:val="20"/>
                <w:szCs w:val="20"/>
              </w:rPr>
              <w:fldChar w:fldCharType="begin">
                <w:ffData>
                  <w:name w:val="TblC_SrcCo_02"/>
                  <w:enabled/>
                  <w:calcOnExit w:val="0"/>
                  <w:ddList>
                    <w:result w:val="3"/>
                    <w:listEntry w:val="(select)"/>
                    <w:listEntry w:val="GEF Agency"/>
                    <w:listEntry w:val="Recipient Government"/>
                    <w:listEntry w:val="Donor Agency"/>
                    <w:listEntry w:val="CSO"/>
                    <w:listEntry w:val="Private Sector"/>
                    <w:listEntry w:val="Beneficiaries"/>
                    <w:listEntry w:val="Others"/>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1987" w:type="pct"/>
          </w:tcPr>
          <w:p w14:paraId="15D0F36A" w14:textId="77777777" w:rsidR="00AB60E0" w:rsidRPr="00E4354F" w:rsidRDefault="00AB60E0" w:rsidP="00AB60E0">
            <w:pPr>
              <w:rPr>
                <w:rFonts w:eastAsia="Times New Roman"/>
                <w:sz w:val="20"/>
                <w:szCs w:val="20"/>
              </w:rPr>
            </w:pPr>
            <w:r w:rsidRPr="00E4354F">
              <w:rPr>
                <w:rFonts w:eastAsia="Times New Roman"/>
                <w:sz w:val="20"/>
                <w:szCs w:val="20"/>
              </w:rPr>
              <w:fldChar w:fldCharType="begin">
                <w:ffData>
                  <w:name w:val="TblC_Cofinanciar_02"/>
                  <w:enabled/>
                  <w:calcOnExit w:val="0"/>
                  <w:textInput/>
                </w:ffData>
              </w:fldChar>
            </w:r>
            <w:r w:rsidRPr="00E4354F">
              <w:rPr>
                <w:rFonts w:eastAsia="Times New Roman"/>
                <w:sz w:val="20"/>
                <w:szCs w:val="20"/>
              </w:rPr>
              <w:instrText xml:space="preserve"> FORMTEXT </w:instrText>
            </w:r>
            <w:r w:rsidRPr="00E4354F">
              <w:rPr>
                <w:rFonts w:eastAsia="Times New Roman"/>
                <w:sz w:val="20"/>
                <w:szCs w:val="20"/>
              </w:rPr>
            </w:r>
            <w:r w:rsidRPr="00E4354F">
              <w:rPr>
                <w:rFonts w:eastAsia="Times New Roman"/>
                <w:sz w:val="20"/>
                <w:szCs w:val="20"/>
              </w:rPr>
              <w:fldChar w:fldCharType="separate"/>
            </w:r>
            <w:r w:rsidRPr="00E4354F">
              <w:rPr>
                <w:rFonts w:eastAsia="Times New Roman"/>
                <w:noProof/>
                <w:sz w:val="20"/>
                <w:szCs w:val="20"/>
              </w:rPr>
              <w:t>TBD</w:t>
            </w:r>
            <w:r w:rsidRPr="00E4354F">
              <w:rPr>
                <w:rFonts w:eastAsia="Times New Roman"/>
                <w:sz w:val="20"/>
                <w:szCs w:val="20"/>
              </w:rPr>
              <w:fldChar w:fldCharType="end"/>
            </w:r>
          </w:p>
        </w:tc>
        <w:tc>
          <w:tcPr>
            <w:tcW w:w="1104" w:type="pct"/>
            <w:shd w:val="clear" w:color="auto" w:fill="auto"/>
          </w:tcPr>
          <w:p w14:paraId="0C16F8EF" w14:textId="77777777" w:rsidR="00AB60E0" w:rsidRPr="00E4354F" w:rsidRDefault="00AB60E0" w:rsidP="00AB60E0">
            <w:pPr>
              <w:rPr>
                <w:rFonts w:eastAsia="Times New Roman"/>
              </w:rPr>
            </w:pPr>
            <w:r w:rsidRPr="00E4354F">
              <w:rPr>
                <w:rFonts w:eastAsia="Times New Roman"/>
                <w:sz w:val="20"/>
                <w:szCs w:val="20"/>
              </w:rPr>
              <w:fldChar w:fldCharType="begin">
                <w:ffData>
                  <w:name w:val="TblC_CofinType_02"/>
                  <w:enabled/>
                  <w:calcOnExit w:val="0"/>
                  <w:ddList>
                    <w:result w:val="1"/>
                    <w:listEntry w:val="(select)"/>
                    <w:listEntry w:val="Grants"/>
                    <w:listEntry w:val="Loans"/>
                    <w:listEntry w:val="Equity"/>
                    <w:listEntry w:val="Guarantees"/>
                    <w:listEntry w:val="In-kind"/>
                    <w:listEntry w:val="Unknown"/>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672" w:type="pct"/>
            <w:tcBorders>
              <w:top w:val="single" w:sz="2" w:space="0" w:color="auto"/>
              <w:left w:val="nil"/>
              <w:bottom w:val="single" w:sz="2" w:space="0" w:color="auto"/>
              <w:right w:val="single" w:sz="2" w:space="0" w:color="auto"/>
            </w:tcBorders>
            <w:shd w:val="clear" w:color="auto" w:fill="auto"/>
            <w:vAlign w:val="center"/>
          </w:tcPr>
          <w:p w14:paraId="6858B0FA" w14:textId="369AFFC7" w:rsidR="00AB60E0" w:rsidRPr="00E4354F" w:rsidRDefault="00AB60E0" w:rsidP="00AB60E0">
            <w:pPr>
              <w:ind w:left="-6"/>
              <w:jc w:val="right"/>
              <w:rPr>
                <w:rFonts w:eastAsia="Times New Roman"/>
                <w:sz w:val="20"/>
                <w:szCs w:val="20"/>
              </w:rPr>
            </w:pPr>
            <w:r w:rsidRPr="00E4354F">
              <w:rPr>
                <w:color w:val="000000"/>
                <w:sz w:val="20"/>
                <w:szCs w:val="20"/>
              </w:rPr>
              <w:t>1,800,000</w:t>
            </w:r>
          </w:p>
        </w:tc>
      </w:tr>
      <w:tr w:rsidR="00AB60E0" w:rsidRPr="00E4354F" w14:paraId="1DD90666" w14:textId="77777777" w:rsidTr="000F4F53">
        <w:trPr>
          <w:cantSplit/>
        </w:trPr>
        <w:tc>
          <w:tcPr>
            <w:tcW w:w="1237" w:type="pct"/>
          </w:tcPr>
          <w:p w14:paraId="31294828" w14:textId="77777777" w:rsidR="00AB60E0" w:rsidRPr="00E4354F" w:rsidRDefault="00AB60E0" w:rsidP="00AB60E0">
            <w:pPr>
              <w:rPr>
                <w:rFonts w:eastAsia="Times New Roman"/>
              </w:rPr>
            </w:pPr>
            <w:r w:rsidRPr="00E4354F">
              <w:rPr>
                <w:rFonts w:eastAsia="Times New Roman"/>
                <w:sz w:val="20"/>
                <w:szCs w:val="20"/>
              </w:rPr>
              <w:fldChar w:fldCharType="begin">
                <w:ffData>
                  <w:name w:val="TblC_SrcCo_03"/>
                  <w:enabled/>
                  <w:calcOnExit w:val="0"/>
                  <w:ddList>
                    <w:result w:val="2"/>
                    <w:listEntry w:val="(select)"/>
                    <w:listEntry w:val="GEF Agency"/>
                    <w:listEntry w:val="Recipient Government"/>
                    <w:listEntry w:val="Donor Agency"/>
                    <w:listEntry w:val="CSO"/>
                    <w:listEntry w:val="Private Sector"/>
                    <w:listEntry w:val="Beneficiaries"/>
                    <w:listEntry w:val="Others"/>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1987" w:type="pct"/>
          </w:tcPr>
          <w:p w14:paraId="17C1E912" w14:textId="77777777" w:rsidR="00AB60E0" w:rsidRPr="00E4354F" w:rsidRDefault="00AB60E0" w:rsidP="00AB60E0">
            <w:pPr>
              <w:rPr>
                <w:rFonts w:eastAsia="Times New Roman"/>
                <w:sz w:val="20"/>
                <w:szCs w:val="20"/>
              </w:rPr>
            </w:pPr>
            <w:r w:rsidRPr="00E4354F">
              <w:rPr>
                <w:rFonts w:eastAsia="Times New Roman"/>
                <w:sz w:val="20"/>
                <w:szCs w:val="20"/>
              </w:rPr>
              <w:fldChar w:fldCharType="begin">
                <w:ffData>
                  <w:name w:val="TblC_Cofinanciar_03"/>
                  <w:enabled/>
                  <w:calcOnExit w:val="0"/>
                  <w:textInput/>
                </w:ffData>
              </w:fldChar>
            </w:r>
            <w:r w:rsidRPr="00E4354F">
              <w:rPr>
                <w:rFonts w:eastAsia="Times New Roman"/>
                <w:sz w:val="20"/>
                <w:szCs w:val="20"/>
              </w:rPr>
              <w:instrText xml:space="preserve"> FORMTEXT </w:instrText>
            </w:r>
            <w:r w:rsidRPr="00E4354F">
              <w:rPr>
                <w:rFonts w:eastAsia="Times New Roman"/>
                <w:sz w:val="20"/>
                <w:szCs w:val="20"/>
              </w:rPr>
            </w:r>
            <w:r w:rsidRPr="00E4354F">
              <w:rPr>
                <w:rFonts w:eastAsia="Times New Roman"/>
                <w:sz w:val="20"/>
                <w:szCs w:val="20"/>
              </w:rPr>
              <w:fldChar w:fldCharType="separate"/>
            </w:r>
            <w:r w:rsidRPr="00E4354F">
              <w:rPr>
                <w:rFonts w:eastAsia="Times New Roman"/>
                <w:noProof/>
                <w:sz w:val="20"/>
                <w:szCs w:val="20"/>
              </w:rPr>
              <w:t>TBD</w:t>
            </w:r>
            <w:r w:rsidRPr="00E4354F">
              <w:rPr>
                <w:rFonts w:eastAsia="Times New Roman"/>
                <w:sz w:val="20"/>
                <w:szCs w:val="20"/>
              </w:rPr>
              <w:fldChar w:fldCharType="end"/>
            </w:r>
          </w:p>
        </w:tc>
        <w:tc>
          <w:tcPr>
            <w:tcW w:w="1104" w:type="pct"/>
            <w:shd w:val="clear" w:color="auto" w:fill="auto"/>
          </w:tcPr>
          <w:p w14:paraId="05171668" w14:textId="77777777" w:rsidR="00AB60E0" w:rsidRPr="00E4354F" w:rsidRDefault="00AB60E0" w:rsidP="00AB60E0">
            <w:pPr>
              <w:rPr>
                <w:rFonts w:eastAsia="Times New Roman"/>
              </w:rPr>
            </w:pPr>
            <w:r w:rsidRPr="00E4354F">
              <w:rPr>
                <w:rFonts w:eastAsia="Times New Roman"/>
                <w:sz w:val="20"/>
                <w:szCs w:val="20"/>
              </w:rPr>
              <w:fldChar w:fldCharType="begin">
                <w:ffData>
                  <w:name w:val="TblC_CofinType_03"/>
                  <w:enabled/>
                  <w:calcOnExit w:val="0"/>
                  <w:ddList>
                    <w:result w:val="1"/>
                    <w:listEntry w:val="(select)"/>
                    <w:listEntry w:val="Grants"/>
                    <w:listEntry w:val="Loans"/>
                    <w:listEntry w:val="Equity"/>
                    <w:listEntry w:val="Guarantees"/>
                    <w:listEntry w:val="In-kind"/>
                    <w:listEntry w:val="Unknown"/>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672" w:type="pct"/>
            <w:tcBorders>
              <w:top w:val="single" w:sz="2" w:space="0" w:color="auto"/>
              <w:left w:val="nil"/>
              <w:bottom w:val="single" w:sz="2" w:space="0" w:color="auto"/>
              <w:right w:val="single" w:sz="2" w:space="0" w:color="auto"/>
            </w:tcBorders>
            <w:shd w:val="clear" w:color="auto" w:fill="auto"/>
            <w:vAlign w:val="center"/>
          </w:tcPr>
          <w:p w14:paraId="61C35677" w14:textId="5C213344" w:rsidR="00AB60E0" w:rsidRPr="00E4354F" w:rsidRDefault="00AB60E0" w:rsidP="00AB60E0">
            <w:pPr>
              <w:ind w:left="-6"/>
              <w:jc w:val="right"/>
              <w:rPr>
                <w:rFonts w:eastAsia="Times New Roman"/>
                <w:sz w:val="20"/>
                <w:szCs w:val="20"/>
              </w:rPr>
            </w:pPr>
            <w:r w:rsidRPr="00E4354F">
              <w:rPr>
                <w:color w:val="000000"/>
                <w:sz w:val="20"/>
                <w:szCs w:val="20"/>
              </w:rPr>
              <w:t>1,800,000</w:t>
            </w:r>
          </w:p>
        </w:tc>
      </w:tr>
      <w:tr w:rsidR="00AB60E0" w:rsidRPr="00E4354F" w14:paraId="1888FD20" w14:textId="77777777" w:rsidTr="000F4F53">
        <w:trPr>
          <w:cantSplit/>
        </w:trPr>
        <w:tc>
          <w:tcPr>
            <w:tcW w:w="1237" w:type="pct"/>
          </w:tcPr>
          <w:p w14:paraId="29D73180" w14:textId="77777777" w:rsidR="00AB60E0" w:rsidRPr="00E4354F" w:rsidRDefault="00AB60E0" w:rsidP="00AB60E0">
            <w:pPr>
              <w:rPr>
                <w:rFonts w:eastAsia="Times New Roman"/>
              </w:rPr>
            </w:pPr>
            <w:r w:rsidRPr="00E4354F">
              <w:rPr>
                <w:rFonts w:eastAsia="Times New Roman"/>
                <w:sz w:val="20"/>
                <w:szCs w:val="20"/>
              </w:rPr>
              <w:fldChar w:fldCharType="begin">
                <w:ffData>
                  <w:name w:val="TblC_SrcCo_04"/>
                  <w:enabled/>
                  <w:calcOnExit w:val="0"/>
                  <w:ddList>
                    <w:result w:val="4"/>
                    <w:listEntry w:val="(select)"/>
                    <w:listEntry w:val="GEF Agency"/>
                    <w:listEntry w:val="Recipient Government"/>
                    <w:listEntry w:val="Donor Agency"/>
                    <w:listEntry w:val="CSO"/>
                    <w:listEntry w:val="Private Sector"/>
                    <w:listEntry w:val="Beneficiaries"/>
                    <w:listEntry w:val="Others"/>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1987" w:type="pct"/>
          </w:tcPr>
          <w:p w14:paraId="3F92C90D" w14:textId="77777777" w:rsidR="00AB60E0" w:rsidRPr="00E4354F" w:rsidRDefault="00AB60E0" w:rsidP="00AB60E0">
            <w:pPr>
              <w:rPr>
                <w:rFonts w:eastAsia="Times New Roman"/>
                <w:sz w:val="20"/>
                <w:szCs w:val="20"/>
              </w:rPr>
            </w:pPr>
            <w:r w:rsidRPr="00E4354F">
              <w:rPr>
                <w:rFonts w:eastAsia="Times New Roman"/>
                <w:sz w:val="20"/>
                <w:szCs w:val="20"/>
              </w:rPr>
              <w:fldChar w:fldCharType="begin">
                <w:ffData>
                  <w:name w:val="TblC_Cofinanciar_04"/>
                  <w:enabled/>
                  <w:calcOnExit w:val="0"/>
                  <w:textInput/>
                </w:ffData>
              </w:fldChar>
            </w:r>
            <w:r w:rsidRPr="00E4354F">
              <w:rPr>
                <w:rFonts w:eastAsia="Times New Roman"/>
                <w:sz w:val="20"/>
                <w:szCs w:val="20"/>
              </w:rPr>
              <w:instrText xml:space="preserve"> FORMTEXT </w:instrText>
            </w:r>
            <w:r w:rsidRPr="00E4354F">
              <w:rPr>
                <w:rFonts w:eastAsia="Times New Roman"/>
                <w:sz w:val="20"/>
                <w:szCs w:val="20"/>
              </w:rPr>
            </w:r>
            <w:r w:rsidRPr="00E4354F">
              <w:rPr>
                <w:rFonts w:eastAsia="Times New Roman"/>
                <w:sz w:val="20"/>
                <w:szCs w:val="20"/>
              </w:rPr>
              <w:fldChar w:fldCharType="separate"/>
            </w:r>
            <w:r w:rsidRPr="00E4354F">
              <w:rPr>
                <w:rFonts w:eastAsia="Times New Roman"/>
                <w:noProof/>
                <w:sz w:val="20"/>
                <w:szCs w:val="20"/>
              </w:rPr>
              <w:t>TBD</w:t>
            </w:r>
            <w:r w:rsidRPr="00E4354F">
              <w:rPr>
                <w:rFonts w:eastAsia="Times New Roman"/>
                <w:sz w:val="20"/>
                <w:szCs w:val="20"/>
              </w:rPr>
              <w:fldChar w:fldCharType="end"/>
            </w:r>
          </w:p>
        </w:tc>
        <w:tc>
          <w:tcPr>
            <w:tcW w:w="1104" w:type="pct"/>
            <w:shd w:val="clear" w:color="auto" w:fill="auto"/>
          </w:tcPr>
          <w:p w14:paraId="7D37D17C" w14:textId="77777777" w:rsidR="00AB60E0" w:rsidRPr="00E4354F" w:rsidRDefault="00AB60E0" w:rsidP="00AB60E0">
            <w:pPr>
              <w:rPr>
                <w:rFonts w:eastAsia="Times New Roman"/>
              </w:rPr>
            </w:pPr>
            <w:r w:rsidRPr="00E4354F">
              <w:rPr>
                <w:rFonts w:eastAsia="Times New Roman"/>
                <w:sz w:val="20"/>
                <w:szCs w:val="20"/>
              </w:rPr>
              <w:fldChar w:fldCharType="begin">
                <w:ffData>
                  <w:name w:val="TblC_CofinType_04"/>
                  <w:enabled/>
                  <w:calcOnExit w:val="0"/>
                  <w:ddList>
                    <w:result w:val="6"/>
                    <w:listEntry w:val="(select)"/>
                    <w:listEntry w:val="Grants"/>
                    <w:listEntry w:val="Loans"/>
                    <w:listEntry w:val="Equity"/>
                    <w:listEntry w:val="Guarantees"/>
                    <w:listEntry w:val="In-kind"/>
                    <w:listEntry w:val="Unknown"/>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672" w:type="pct"/>
            <w:tcBorders>
              <w:top w:val="single" w:sz="2" w:space="0" w:color="auto"/>
              <w:left w:val="nil"/>
              <w:bottom w:val="single" w:sz="2" w:space="0" w:color="auto"/>
              <w:right w:val="single" w:sz="2" w:space="0" w:color="auto"/>
            </w:tcBorders>
            <w:shd w:val="clear" w:color="auto" w:fill="auto"/>
            <w:vAlign w:val="center"/>
          </w:tcPr>
          <w:p w14:paraId="616C731D" w14:textId="063A76B2" w:rsidR="00AB60E0" w:rsidRPr="00E4354F" w:rsidRDefault="000F4F53" w:rsidP="00AB60E0">
            <w:pPr>
              <w:ind w:left="-6"/>
              <w:jc w:val="right"/>
              <w:rPr>
                <w:rFonts w:eastAsia="Times New Roman"/>
                <w:sz w:val="20"/>
                <w:szCs w:val="20"/>
              </w:rPr>
            </w:pPr>
            <w:r w:rsidRPr="00E4354F">
              <w:rPr>
                <w:color w:val="000000"/>
                <w:sz w:val="20"/>
                <w:szCs w:val="20"/>
              </w:rPr>
              <w:t>4,000,000</w:t>
            </w:r>
          </w:p>
        </w:tc>
      </w:tr>
      <w:tr w:rsidR="00AB60E0" w:rsidRPr="00E4354F" w14:paraId="2E866435" w14:textId="77777777" w:rsidTr="000F4F53">
        <w:trPr>
          <w:cantSplit/>
        </w:trPr>
        <w:tc>
          <w:tcPr>
            <w:tcW w:w="1237" w:type="pct"/>
          </w:tcPr>
          <w:p w14:paraId="5A636314" w14:textId="77777777" w:rsidR="00AB60E0" w:rsidRPr="00E4354F" w:rsidRDefault="00AB60E0" w:rsidP="00AB60E0">
            <w:pPr>
              <w:rPr>
                <w:rFonts w:eastAsia="Times New Roman"/>
              </w:rPr>
            </w:pPr>
            <w:r w:rsidRPr="00E4354F">
              <w:rPr>
                <w:rFonts w:eastAsia="Times New Roman"/>
                <w:sz w:val="20"/>
                <w:szCs w:val="20"/>
              </w:rPr>
              <w:fldChar w:fldCharType="begin">
                <w:ffData>
                  <w:name w:val="TblC_SrcCo_05"/>
                  <w:enabled/>
                  <w:calcOnExit w:val="0"/>
                  <w:ddList>
                    <w:result w:val="5"/>
                    <w:listEntry w:val="(select)"/>
                    <w:listEntry w:val="GEF Agency"/>
                    <w:listEntry w:val="Recipient Government"/>
                    <w:listEntry w:val="Donor Agency"/>
                    <w:listEntry w:val="CSO"/>
                    <w:listEntry w:val="Private Sector"/>
                    <w:listEntry w:val="Beneficiaries"/>
                    <w:listEntry w:val="Others"/>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1987" w:type="pct"/>
          </w:tcPr>
          <w:p w14:paraId="31DCE7C8" w14:textId="77777777" w:rsidR="00AB60E0" w:rsidRPr="00E4354F" w:rsidRDefault="00AB60E0" w:rsidP="00AB60E0">
            <w:pPr>
              <w:rPr>
                <w:rFonts w:eastAsia="Times New Roman"/>
                <w:sz w:val="20"/>
                <w:szCs w:val="20"/>
              </w:rPr>
            </w:pPr>
            <w:r w:rsidRPr="00E4354F">
              <w:rPr>
                <w:rFonts w:eastAsia="Times New Roman"/>
                <w:sz w:val="20"/>
                <w:szCs w:val="20"/>
              </w:rPr>
              <w:fldChar w:fldCharType="begin">
                <w:ffData>
                  <w:name w:val="TblC_Cofinanciar_05"/>
                  <w:enabled/>
                  <w:calcOnExit w:val="0"/>
                  <w:textInput/>
                </w:ffData>
              </w:fldChar>
            </w:r>
            <w:r w:rsidRPr="00E4354F">
              <w:rPr>
                <w:rFonts w:eastAsia="Times New Roman"/>
                <w:sz w:val="20"/>
                <w:szCs w:val="20"/>
              </w:rPr>
              <w:instrText xml:space="preserve"> FORMTEXT </w:instrText>
            </w:r>
            <w:r w:rsidRPr="00E4354F">
              <w:rPr>
                <w:rFonts w:eastAsia="Times New Roman"/>
                <w:sz w:val="20"/>
                <w:szCs w:val="20"/>
              </w:rPr>
            </w:r>
            <w:r w:rsidRPr="00E4354F">
              <w:rPr>
                <w:rFonts w:eastAsia="Times New Roman"/>
                <w:sz w:val="20"/>
                <w:szCs w:val="20"/>
              </w:rPr>
              <w:fldChar w:fldCharType="separate"/>
            </w:r>
            <w:r w:rsidRPr="00E4354F">
              <w:rPr>
                <w:rFonts w:eastAsia="Times New Roman"/>
                <w:noProof/>
                <w:sz w:val="20"/>
                <w:szCs w:val="20"/>
              </w:rPr>
              <w:t>TBD</w:t>
            </w:r>
            <w:r w:rsidRPr="00E4354F">
              <w:rPr>
                <w:rFonts w:eastAsia="Times New Roman"/>
                <w:sz w:val="20"/>
                <w:szCs w:val="20"/>
              </w:rPr>
              <w:fldChar w:fldCharType="end"/>
            </w:r>
          </w:p>
        </w:tc>
        <w:tc>
          <w:tcPr>
            <w:tcW w:w="1104" w:type="pct"/>
            <w:shd w:val="clear" w:color="auto" w:fill="auto"/>
          </w:tcPr>
          <w:p w14:paraId="02B4C49E" w14:textId="77777777" w:rsidR="00AB60E0" w:rsidRPr="00E4354F" w:rsidRDefault="00AB60E0" w:rsidP="00AB60E0">
            <w:pPr>
              <w:rPr>
                <w:rFonts w:eastAsia="Times New Roman"/>
              </w:rPr>
            </w:pPr>
            <w:r w:rsidRPr="00E4354F">
              <w:rPr>
                <w:rFonts w:eastAsia="Times New Roman"/>
                <w:sz w:val="20"/>
                <w:szCs w:val="20"/>
              </w:rPr>
              <w:fldChar w:fldCharType="begin">
                <w:ffData>
                  <w:name w:val="TblC_CofinType_05"/>
                  <w:enabled/>
                  <w:calcOnExit w:val="0"/>
                  <w:ddList>
                    <w:result w:val="6"/>
                    <w:listEntry w:val="(select)"/>
                    <w:listEntry w:val="Grants"/>
                    <w:listEntry w:val="Loans"/>
                    <w:listEntry w:val="Equity"/>
                    <w:listEntry w:val="Guarantees"/>
                    <w:listEntry w:val="In-kind"/>
                    <w:listEntry w:val="Unknown"/>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672" w:type="pct"/>
            <w:tcBorders>
              <w:top w:val="single" w:sz="2" w:space="0" w:color="auto"/>
              <w:left w:val="nil"/>
              <w:bottom w:val="single" w:sz="2" w:space="0" w:color="auto"/>
              <w:right w:val="single" w:sz="2" w:space="0" w:color="auto"/>
            </w:tcBorders>
            <w:shd w:val="clear" w:color="auto" w:fill="auto"/>
            <w:vAlign w:val="center"/>
          </w:tcPr>
          <w:p w14:paraId="6BE79685" w14:textId="1C98E772" w:rsidR="00AB60E0" w:rsidRPr="00E4354F" w:rsidRDefault="00AB60E0" w:rsidP="00AB60E0">
            <w:pPr>
              <w:ind w:left="-6"/>
              <w:jc w:val="right"/>
              <w:rPr>
                <w:rFonts w:eastAsia="Times New Roman"/>
                <w:sz w:val="20"/>
                <w:szCs w:val="20"/>
              </w:rPr>
            </w:pPr>
            <w:r w:rsidRPr="00E4354F">
              <w:rPr>
                <w:color w:val="000000"/>
                <w:sz w:val="20"/>
                <w:szCs w:val="20"/>
              </w:rPr>
              <w:t>500,000</w:t>
            </w:r>
          </w:p>
        </w:tc>
      </w:tr>
      <w:tr w:rsidR="00AB60E0" w:rsidRPr="00E4354F" w14:paraId="209F06F4" w14:textId="77777777" w:rsidTr="000F4F53">
        <w:trPr>
          <w:cantSplit/>
        </w:trPr>
        <w:tc>
          <w:tcPr>
            <w:tcW w:w="1237" w:type="pct"/>
          </w:tcPr>
          <w:p w14:paraId="74BF016B" w14:textId="77777777" w:rsidR="00AB60E0" w:rsidRPr="00E4354F" w:rsidRDefault="00AB60E0" w:rsidP="00AB60E0">
            <w:pPr>
              <w:rPr>
                <w:rFonts w:eastAsia="Times New Roman"/>
              </w:rPr>
            </w:pPr>
            <w:r w:rsidRPr="00E4354F">
              <w:rPr>
                <w:rFonts w:eastAsia="Times New Roman"/>
                <w:sz w:val="20"/>
                <w:szCs w:val="20"/>
              </w:rPr>
              <w:fldChar w:fldCharType="begin">
                <w:ffData>
                  <w:name w:val="TblC_SrcCo_06"/>
                  <w:enabled/>
                  <w:calcOnExit w:val="0"/>
                  <w:ddList>
                    <w:result w:val="6"/>
                    <w:listEntry w:val="(select)"/>
                    <w:listEntry w:val="GEF Agency"/>
                    <w:listEntry w:val="Recipient Government"/>
                    <w:listEntry w:val="Donor Agency"/>
                    <w:listEntry w:val="CSO"/>
                    <w:listEntry w:val="Private Sector"/>
                    <w:listEntry w:val="Beneficiaries"/>
                    <w:listEntry w:val="Others"/>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1987" w:type="pct"/>
          </w:tcPr>
          <w:p w14:paraId="5EA6609A" w14:textId="77777777" w:rsidR="00AB60E0" w:rsidRPr="00E4354F" w:rsidRDefault="00AB60E0" w:rsidP="00AB60E0">
            <w:pPr>
              <w:rPr>
                <w:rFonts w:eastAsia="Times New Roman"/>
                <w:sz w:val="20"/>
                <w:szCs w:val="20"/>
              </w:rPr>
            </w:pPr>
            <w:r w:rsidRPr="00E4354F">
              <w:rPr>
                <w:rFonts w:eastAsia="Times New Roman"/>
                <w:sz w:val="20"/>
                <w:szCs w:val="20"/>
              </w:rPr>
              <w:fldChar w:fldCharType="begin">
                <w:ffData>
                  <w:name w:val="TblC_Cofinanciar_06"/>
                  <w:enabled/>
                  <w:calcOnExit w:val="0"/>
                  <w:textInput/>
                </w:ffData>
              </w:fldChar>
            </w:r>
            <w:r w:rsidRPr="00E4354F">
              <w:rPr>
                <w:rFonts w:eastAsia="Times New Roman"/>
                <w:sz w:val="20"/>
                <w:szCs w:val="20"/>
              </w:rPr>
              <w:instrText xml:space="preserve"> FORMTEXT </w:instrText>
            </w:r>
            <w:r w:rsidRPr="00E4354F">
              <w:rPr>
                <w:rFonts w:eastAsia="Times New Roman"/>
                <w:sz w:val="20"/>
                <w:szCs w:val="20"/>
              </w:rPr>
            </w:r>
            <w:r w:rsidRPr="00E4354F">
              <w:rPr>
                <w:rFonts w:eastAsia="Times New Roman"/>
                <w:sz w:val="20"/>
                <w:szCs w:val="20"/>
              </w:rPr>
              <w:fldChar w:fldCharType="separate"/>
            </w:r>
            <w:r w:rsidRPr="00E4354F">
              <w:rPr>
                <w:rFonts w:eastAsia="Times New Roman"/>
                <w:noProof/>
                <w:sz w:val="20"/>
                <w:szCs w:val="20"/>
              </w:rPr>
              <w:t>TBD</w:t>
            </w:r>
            <w:r w:rsidRPr="00E4354F">
              <w:rPr>
                <w:rFonts w:eastAsia="Times New Roman"/>
                <w:sz w:val="20"/>
                <w:szCs w:val="20"/>
              </w:rPr>
              <w:fldChar w:fldCharType="end"/>
            </w:r>
          </w:p>
        </w:tc>
        <w:tc>
          <w:tcPr>
            <w:tcW w:w="1104" w:type="pct"/>
            <w:shd w:val="clear" w:color="auto" w:fill="auto"/>
          </w:tcPr>
          <w:p w14:paraId="2FD4E22B" w14:textId="77777777" w:rsidR="00AB60E0" w:rsidRPr="00E4354F" w:rsidRDefault="00AB60E0" w:rsidP="00AB60E0">
            <w:pPr>
              <w:rPr>
                <w:rFonts w:eastAsia="Times New Roman"/>
              </w:rPr>
            </w:pPr>
            <w:r w:rsidRPr="00E4354F">
              <w:rPr>
                <w:rFonts w:eastAsia="Times New Roman"/>
                <w:sz w:val="20"/>
                <w:szCs w:val="20"/>
              </w:rPr>
              <w:fldChar w:fldCharType="begin">
                <w:ffData>
                  <w:name w:val="TblC_CofinType_06"/>
                  <w:enabled/>
                  <w:calcOnExit w:val="0"/>
                  <w:ddList>
                    <w:result w:val="5"/>
                    <w:listEntry w:val="(select)"/>
                    <w:listEntry w:val="Grants"/>
                    <w:listEntry w:val="Loans"/>
                    <w:listEntry w:val="Equity"/>
                    <w:listEntry w:val="Guarantees"/>
                    <w:listEntry w:val="In-kind"/>
                    <w:listEntry w:val="Unknown"/>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672" w:type="pct"/>
            <w:tcBorders>
              <w:top w:val="single" w:sz="2" w:space="0" w:color="auto"/>
              <w:left w:val="nil"/>
              <w:bottom w:val="single" w:sz="2" w:space="0" w:color="auto"/>
              <w:right w:val="single" w:sz="2" w:space="0" w:color="auto"/>
            </w:tcBorders>
            <w:shd w:val="clear" w:color="auto" w:fill="auto"/>
            <w:vAlign w:val="center"/>
          </w:tcPr>
          <w:p w14:paraId="14F54685" w14:textId="24D13B87" w:rsidR="00AB60E0" w:rsidRPr="00E4354F" w:rsidRDefault="002E5B80" w:rsidP="00AB60E0">
            <w:pPr>
              <w:ind w:left="-6"/>
              <w:jc w:val="right"/>
              <w:rPr>
                <w:rFonts w:eastAsia="Times New Roman"/>
                <w:sz w:val="20"/>
                <w:szCs w:val="20"/>
              </w:rPr>
            </w:pPr>
            <w:r w:rsidRPr="00E4354F">
              <w:rPr>
                <w:color w:val="000000"/>
                <w:sz w:val="20"/>
                <w:szCs w:val="20"/>
              </w:rPr>
              <w:t>8,234,000</w:t>
            </w:r>
          </w:p>
        </w:tc>
      </w:tr>
      <w:tr w:rsidR="00AB60E0" w:rsidRPr="00E4354F" w14:paraId="480DD0FA" w14:textId="77777777" w:rsidTr="000F4F53">
        <w:trPr>
          <w:cantSplit/>
        </w:trPr>
        <w:tc>
          <w:tcPr>
            <w:tcW w:w="1237" w:type="pct"/>
          </w:tcPr>
          <w:p w14:paraId="0FDA7FAF" w14:textId="77777777" w:rsidR="00AB60E0" w:rsidRPr="00E4354F" w:rsidRDefault="00AB60E0" w:rsidP="00AB60E0">
            <w:pPr>
              <w:rPr>
                <w:rFonts w:eastAsia="Times New Roman"/>
              </w:rPr>
            </w:pPr>
            <w:r w:rsidRPr="00E4354F">
              <w:rPr>
                <w:rFonts w:eastAsia="Times New Roman"/>
                <w:sz w:val="20"/>
                <w:szCs w:val="20"/>
              </w:rPr>
              <w:fldChar w:fldCharType="begin">
                <w:ffData>
                  <w:name w:val="TblC_SrcCo_06"/>
                  <w:enabled/>
                  <w:calcOnExit w:val="0"/>
                  <w:ddList>
                    <w:result w:val="7"/>
                    <w:listEntry w:val="(select)"/>
                    <w:listEntry w:val="GEF Agency"/>
                    <w:listEntry w:val="Recipient Government"/>
                    <w:listEntry w:val="Donor Agency"/>
                    <w:listEntry w:val="CSO"/>
                    <w:listEntry w:val="Private Sector"/>
                    <w:listEntry w:val="Beneficiaries"/>
                    <w:listEntry w:val="Others"/>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1987" w:type="pct"/>
          </w:tcPr>
          <w:p w14:paraId="4C610329" w14:textId="77777777" w:rsidR="00AB60E0" w:rsidRPr="00E4354F" w:rsidRDefault="00AB60E0" w:rsidP="00AB60E0">
            <w:pPr>
              <w:rPr>
                <w:rFonts w:eastAsia="Times New Roman"/>
                <w:sz w:val="20"/>
                <w:szCs w:val="20"/>
              </w:rPr>
            </w:pPr>
            <w:r w:rsidRPr="00E4354F">
              <w:rPr>
                <w:rFonts w:eastAsia="Times New Roman"/>
                <w:sz w:val="20"/>
                <w:szCs w:val="20"/>
              </w:rPr>
              <w:fldChar w:fldCharType="begin">
                <w:ffData>
                  <w:name w:val="TblC_Cofinanciar_06"/>
                  <w:enabled/>
                  <w:calcOnExit w:val="0"/>
                  <w:textInput/>
                </w:ffData>
              </w:fldChar>
            </w:r>
            <w:r w:rsidRPr="00E4354F">
              <w:rPr>
                <w:rFonts w:eastAsia="Times New Roman"/>
                <w:sz w:val="20"/>
                <w:szCs w:val="20"/>
              </w:rPr>
              <w:instrText xml:space="preserve"> FORMTEXT </w:instrText>
            </w:r>
            <w:r w:rsidRPr="00E4354F">
              <w:rPr>
                <w:rFonts w:eastAsia="Times New Roman"/>
                <w:sz w:val="20"/>
                <w:szCs w:val="20"/>
              </w:rPr>
            </w:r>
            <w:r w:rsidRPr="00E4354F">
              <w:rPr>
                <w:rFonts w:eastAsia="Times New Roman"/>
                <w:sz w:val="20"/>
                <w:szCs w:val="20"/>
              </w:rPr>
              <w:fldChar w:fldCharType="separate"/>
            </w:r>
            <w:r w:rsidRPr="00E4354F">
              <w:rPr>
                <w:rFonts w:eastAsia="Times New Roman"/>
                <w:noProof/>
                <w:sz w:val="20"/>
                <w:szCs w:val="20"/>
              </w:rPr>
              <w:t>TBD</w:t>
            </w:r>
            <w:r w:rsidRPr="00E4354F">
              <w:rPr>
                <w:rFonts w:eastAsia="Times New Roman"/>
                <w:sz w:val="20"/>
                <w:szCs w:val="20"/>
              </w:rPr>
              <w:fldChar w:fldCharType="end"/>
            </w:r>
          </w:p>
        </w:tc>
        <w:tc>
          <w:tcPr>
            <w:tcW w:w="1104" w:type="pct"/>
            <w:shd w:val="clear" w:color="auto" w:fill="auto"/>
          </w:tcPr>
          <w:p w14:paraId="40C32AA4" w14:textId="77777777" w:rsidR="00AB60E0" w:rsidRPr="00E4354F" w:rsidRDefault="00AB60E0" w:rsidP="00AB60E0">
            <w:pPr>
              <w:rPr>
                <w:rFonts w:eastAsia="Times New Roman"/>
              </w:rPr>
            </w:pPr>
            <w:r w:rsidRPr="00E4354F">
              <w:rPr>
                <w:rFonts w:eastAsia="Times New Roman"/>
                <w:sz w:val="20"/>
                <w:szCs w:val="20"/>
              </w:rPr>
              <w:fldChar w:fldCharType="begin">
                <w:ffData>
                  <w:name w:val="TblC_CofinType_06"/>
                  <w:enabled/>
                  <w:calcOnExit w:val="0"/>
                  <w:ddList>
                    <w:result w:val="6"/>
                    <w:listEntry w:val="(select)"/>
                    <w:listEntry w:val="Grants"/>
                    <w:listEntry w:val="Loans"/>
                    <w:listEntry w:val="Equity"/>
                    <w:listEntry w:val="Guarantees"/>
                    <w:listEntry w:val="In-kind"/>
                    <w:listEntry w:val="Unknown"/>
                  </w:ddList>
                </w:ffData>
              </w:fldChar>
            </w:r>
            <w:r w:rsidRPr="00E4354F">
              <w:rPr>
                <w:rFonts w:eastAsia="Times New Roman"/>
                <w:sz w:val="20"/>
                <w:szCs w:val="20"/>
              </w:rPr>
              <w:instrText xml:space="preserve"> FORMDROPDOWN </w:instrText>
            </w:r>
            <w:r w:rsidR="00E4354F" w:rsidRPr="00E4354F">
              <w:rPr>
                <w:rFonts w:eastAsia="Times New Roman"/>
                <w:sz w:val="20"/>
                <w:szCs w:val="20"/>
              </w:rPr>
            </w:r>
            <w:r w:rsidR="00E4354F" w:rsidRPr="00E4354F">
              <w:rPr>
                <w:rFonts w:eastAsia="Times New Roman"/>
                <w:sz w:val="20"/>
                <w:szCs w:val="20"/>
              </w:rPr>
              <w:fldChar w:fldCharType="separate"/>
            </w:r>
            <w:r w:rsidRPr="00E4354F">
              <w:rPr>
                <w:rFonts w:eastAsia="Times New Roman"/>
                <w:sz w:val="20"/>
                <w:szCs w:val="20"/>
              </w:rPr>
              <w:fldChar w:fldCharType="end"/>
            </w:r>
          </w:p>
        </w:tc>
        <w:tc>
          <w:tcPr>
            <w:tcW w:w="672" w:type="pct"/>
            <w:tcBorders>
              <w:top w:val="single" w:sz="2" w:space="0" w:color="auto"/>
              <w:left w:val="nil"/>
              <w:bottom w:val="single" w:sz="8" w:space="0" w:color="auto"/>
              <w:right w:val="single" w:sz="2" w:space="0" w:color="auto"/>
            </w:tcBorders>
            <w:shd w:val="clear" w:color="auto" w:fill="auto"/>
            <w:vAlign w:val="center"/>
          </w:tcPr>
          <w:p w14:paraId="1A479AE4" w14:textId="77E5F7F4" w:rsidR="00AB60E0" w:rsidRPr="00E4354F" w:rsidRDefault="000F4F53" w:rsidP="00AB60E0">
            <w:pPr>
              <w:ind w:left="-6"/>
              <w:jc w:val="right"/>
              <w:rPr>
                <w:rFonts w:eastAsia="Times New Roman"/>
                <w:sz w:val="20"/>
                <w:szCs w:val="20"/>
              </w:rPr>
            </w:pPr>
            <w:r w:rsidRPr="00E4354F">
              <w:rPr>
                <w:color w:val="000000"/>
                <w:sz w:val="20"/>
                <w:szCs w:val="20"/>
              </w:rPr>
              <w:t>800,000</w:t>
            </w:r>
          </w:p>
        </w:tc>
      </w:tr>
      <w:tr w:rsidR="00770EFA" w:rsidRPr="00E4354F" w14:paraId="25BE4F52" w14:textId="77777777" w:rsidTr="000F4F53">
        <w:trPr>
          <w:cantSplit/>
          <w:hidden/>
        </w:trPr>
        <w:tc>
          <w:tcPr>
            <w:tcW w:w="1237" w:type="pct"/>
          </w:tcPr>
          <w:p w14:paraId="5516F0D8" w14:textId="77777777" w:rsidR="00860A44" w:rsidRPr="00E4354F" w:rsidRDefault="00E56C06" w:rsidP="00860A44">
            <w:pPr>
              <w:rPr>
                <w:rFonts w:eastAsia="Times New Roman"/>
                <w:vanish/>
                <w:sz w:val="20"/>
                <w:szCs w:val="20"/>
              </w:rPr>
            </w:pPr>
            <w:r w:rsidRPr="00E4354F">
              <w:rPr>
                <w:rFonts w:eastAsia="Times New Roman"/>
                <w:vanish/>
                <w:sz w:val="20"/>
                <w:szCs w:val="20"/>
              </w:rPr>
              <w:fldChar w:fldCharType="begin">
                <w:ffData>
                  <w:name w:val="srcCofin_05"/>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00860A44" w:rsidRPr="00E4354F">
              <w:rPr>
                <w:rFonts w:eastAsia="Times New Roman"/>
                <w:vanish/>
                <w:sz w:val="20"/>
                <w:szCs w:val="20"/>
              </w:rPr>
              <w:instrText xml:space="preserve"> FORMDROPDOWN </w:instrText>
            </w:r>
            <w:r w:rsidR="00E4354F" w:rsidRPr="00E4354F">
              <w:rPr>
                <w:rFonts w:eastAsia="Times New Roman"/>
                <w:vanish/>
                <w:sz w:val="20"/>
                <w:szCs w:val="20"/>
              </w:rPr>
            </w:r>
            <w:r w:rsidR="00E4354F" w:rsidRPr="00E4354F">
              <w:rPr>
                <w:rFonts w:eastAsia="Times New Roman"/>
                <w:vanish/>
                <w:sz w:val="20"/>
                <w:szCs w:val="20"/>
              </w:rPr>
              <w:fldChar w:fldCharType="separate"/>
            </w:r>
            <w:r w:rsidRPr="00E4354F">
              <w:rPr>
                <w:rFonts w:eastAsia="Times New Roman"/>
                <w:vanish/>
                <w:sz w:val="20"/>
                <w:szCs w:val="20"/>
              </w:rPr>
              <w:fldChar w:fldCharType="end"/>
            </w:r>
          </w:p>
        </w:tc>
        <w:tc>
          <w:tcPr>
            <w:tcW w:w="1987" w:type="pct"/>
          </w:tcPr>
          <w:p w14:paraId="6C226921" w14:textId="77777777" w:rsidR="00860A44" w:rsidRPr="00E4354F" w:rsidRDefault="00E56C06" w:rsidP="00860A44">
            <w:pPr>
              <w:rPr>
                <w:rFonts w:eastAsia="Times New Roman"/>
                <w:vanish/>
                <w:sz w:val="20"/>
                <w:szCs w:val="20"/>
              </w:rPr>
            </w:pPr>
            <w:r w:rsidRPr="00E4354F">
              <w:rPr>
                <w:rFonts w:eastAsia="Times New Roman"/>
                <w:vanish/>
                <w:sz w:val="20"/>
                <w:szCs w:val="20"/>
              </w:rPr>
              <w:fldChar w:fldCharType="begin">
                <w:ffData>
                  <w:name w:val="nameOfCofin_05"/>
                  <w:enabled/>
                  <w:calcOnExit w:val="0"/>
                  <w:textInput/>
                </w:ffData>
              </w:fldChar>
            </w:r>
            <w:r w:rsidR="00860A44" w:rsidRPr="00E4354F">
              <w:rPr>
                <w:rFonts w:eastAsia="Times New Roman"/>
                <w:vanish/>
                <w:sz w:val="20"/>
                <w:szCs w:val="20"/>
              </w:rPr>
              <w:instrText xml:space="preserve"> FORMTEXT </w:instrText>
            </w:r>
            <w:r w:rsidRPr="00E4354F">
              <w:rPr>
                <w:rFonts w:eastAsia="Times New Roman"/>
                <w:vanish/>
                <w:sz w:val="20"/>
                <w:szCs w:val="20"/>
              </w:rPr>
            </w:r>
            <w:r w:rsidRPr="00E4354F">
              <w:rPr>
                <w:rFonts w:eastAsia="Times New Roman"/>
                <w:vanish/>
                <w:sz w:val="20"/>
                <w:szCs w:val="20"/>
              </w:rPr>
              <w:fldChar w:fldCharType="separate"/>
            </w:r>
            <w:r w:rsidR="00860A44" w:rsidRPr="00E4354F">
              <w:rPr>
                <w:rFonts w:eastAsia="Times New Roman"/>
                <w:noProof/>
                <w:vanish/>
                <w:sz w:val="20"/>
                <w:szCs w:val="20"/>
              </w:rPr>
              <w:t> </w:t>
            </w:r>
            <w:r w:rsidR="00860A44" w:rsidRPr="00E4354F">
              <w:rPr>
                <w:rFonts w:eastAsia="Times New Roman"/>
                <w:noProof/>
                <w:vanish/>
                <w:sz w:val="20"/>
                <w:szCs w:val="20"/>
              </w:rPr>
              <w:t> </w:t>
            </w:r>
            <w:r w:rsidR="00860A44" w:rsidRPr="00E4354F">
              <w:rPr>
                <w:rFonts w:eastAsia="Times New Roman"/>
                <w:noProof/>
                <w:vanish/>
                <w:sz w:val="20"/>
                <w:szCs w:val="20"/>
              </w:rPr>
              <w:t> </w:t>
            </w:r>
            <w:r w:rsidR="00860A44" w:rsidRPr="00E4354F">
              <w:rPr>
                <w:rFonts w:eastAsia="Times New Roman"/>
                <w:noProof/>
                <w:vanish/>
                <w:sz w:val="20"/>
                <w:szCs w:val="20"/>
              </w:rPr>
              <w:t> </w:t>
            </w:r>
            <w:r w:rsidR="00860A44" w:rsidRPr="00E4354F">
              <w:rPr>
                <w:rFonts w:eastAsia="Times New Roman"/>
                <w:noProof/>
                <w:vanish/>
                <w:sz w:val="20"/>
                <w:szCs w:val="20"/>
              </w:rPr>
              <w:t> </w:t>
            </w:r>
            <w:r w:rsidRPr="00E4354F">
              <w:rPr>
                <w:rFonts w:eastAsia="Times New Roman"/>
                <w:vanish/>
                <w:sz w:val="20"/>
                <w:szCs w:val="20"/>
              </w:rPr>
              <w:fldChar w:fldCharType="end"/>
            </w:r>
          </w:p>
        </w:tc>
        <w:tc>
          <w:tcPr>
            <w:tcW w:w="1104" w:type="pct"/>
            <w:shd w:val="clear" w:color="auto" w:fill="auto"/>
          </w:tcPr>
          <w:p w14:paraId="7F280EF2" w14:textId="77777777" w:rsidR="00860A44" w:rsidRPr="00E4354F" w:rsidRDefault="00E56C06" w:rsidP="00860A44">
            <w:pPr>
              <w:ind w:left="5"/>
              <w:rPr>
                <w:rFonts w:eastAsia="Times New Roman"/>
                <w:vanish/>
                <w:sz w:val="20"/>
                <w:szCs w:val="20"/>
              </w:rPr>
            </w:pPr>
            <w:r w:rsidRPr="00E4354F">
              <w:rPr>
                <w:rFonts w:eastAsia="Times New Roman"/>
                <w:vanish/>
                <w:sz w:val="20"/>
                <w:szCs w:val="20"/>
              </w:rPr>
              <w:fldChar w:fldCharType="begin">
                <w:ffData>
                  <w:name w:val="CofinType_05"/>
                  <w:enabled/>
                  <w:calcOnExit w:val="0"/>
                  <w:ddList>
                    <w:listEntry w:val="(select)"/>
                    <w:listEntry w:val="Grant"/>
                    <w:listEntry w:val="Soft Loan"/>
                    <w:listEntry w:val="Hard Loan"/>
                    <w:listEntry w:val="Guarantee"/>
                    <w:listEntry w:val="In-kind"/>
                    <w:listEntry w:val="Unknown at this stage"/>
                  </w:ddList>
                </w:ffData>
              </w:fldChar>
            </w:r>
            <w:r w:rsidR="00860A44" w:rsidRPr="00E4354F">
              <w:rPr>
                <w:rFonts w:eastAsia="Times New Roman"/>
                <w:vanish/>
                <w:sz w:val="20"/>
                <w:szCs w:val="20"/>
              </w:rPr>
              <w:instrText xml:space="preserve"> FORMDROPDOWN </w:instrText>
            </w:r>
            <w:r w:rsidR="00E4354F" w:rsidRPr="00E4354F">
              <w:rPr>
                <w:rFonts w:eastAsia="Times New Roman"/>
                <w:vanish/>
                <w:sz w:val="20"/>
                <w:szCs w:val="20"/>
              </w:rPr>
            </w:r>
            <w:r w:rsidR="00E4354F" w:rsidRPr="00E4354F">
              <w:rPr>
                <w:rFonts w:eastAsia="Times New Roman"/>
                <w:vanish/>
                <w:sz w:val="20"/>
                <w:szCs w:val="20"/>
              </w:rPr>
              <w:fldChar w:fldCharType="separate"/>
            </w:r>
            <w:r w:rsidRPr="00E4354F">
              <w:rPr>
                <w:rFonts w:eastAsia="Times New Roman"/>
                <w:vanish/>
                <w:sz w:val="20"/>
                <w:szCs w:val="20"/>
              </w:rPr>
              <w:fldChar w:fldCharType="end"/>
            </w:r>
          </w:p>
        </w:tc>
        <w:tc>
          <w:tcPr>
            <w:tcW w:w="672" w:type="pct"/>
            <w:tcBorders>
              <w:right w:val="single" w:sz="2" w:space="0" w:color="auto"/>
            </w:tcBorders>
          </w:tcPr>
          <w:p w14:paraId="3ED252C6" w14:textId="77777777" w:rsidR="00860A44" w:rsidRPr="00E4354F" w:rsidRDefault="00860A44" w:rsidP="00860A44">
            <w:pPr>
              <w:ind w:left="-6"/>
              <w:jc w:val="right"/>
              <w:rPr>
                <w:rFonts w:eastAsia="Times New Roman"/>
                <w:vanish/>
                <w:sz w:val="20"/>
                <w:szCs w:val="20"/>
              </w:rPr>
            </w:pPr>
          </w:p>
        </w:tc>
      </w:tr>
      <w:tr w:rsidR="00770EFA" w:rsidRPr="00E4354F" w14:paraId="1BA0E8F3" w14:textId="77777777" w:rsidTr="000F4F53">
        <w:trPr>
          <w:cantSplit/>
          <w:hidden/>
        </w:trPr>
        <w:tc>
          <w:tcPr>
            <w:tcW w:w="1237" w:type="pct"/>
          </w:tcPr>
          <w:p w14:paraId="10F5CB04" w14:textId="77777777" w:rsidR="00860A44" w:rsidRPr="00E4354F" w:rsidRDefault="00E56C06" w:rsidP="00860A44">
            <w:pPr>
              <w:rPr>
                <w:rFonts w:eastAsia="Times New Roman"/>
                <w:vanish/>
                <w:sz w:val="20"/>
                <w:szCs w:val="20"/>
              </w:rPr>
            </w:pPr>
            <w:r w:rsidRPr="00E4354F">
              <w:rPr>
                <w:rFonts w:eastAsia="Times New Roman"/>
                <w:vanish/>
                <w:sz w:val="20"/>
                <w:szCs w:val="20"/>
              </w:rPr>
              <w:fldChar w:fldCharType="begin">
                <w:ffData>
                  <w:name w:val="srcCofin_06"/>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00860A44" w:rsidRPr="00E4354F">
              <w:rPr>
                <w:rFonts w:eastAsia="Times New Roman"/>
                <w:vanish/>
                <w:sz w:val="20"/>
                <w:szCs w:val="20"/>
              </w:rPr>
              <w:instrText xml:space="preserve"> FORMDROPDOWN </w:instrText>
            </w:r>
            <w:r w:rsidR="00E4354F" w:rsidRPr="00E4354F">
              <w:rPr>
                <w:rFonts w:eastAsia="Times New Roman"/>
                <w:vanish/>
                <w:sz w:val="20"/>
                <w:szCs w:val="20"/>
              </w:rPr>
            </w:r>
            <w:r w:rsidR="00E4354F" w:rsidRPr="00E4354F">
              <w:rPr>
                <w:rFonts w:eastAsia="Times New Roman"/>
                <w:vanish/>
                <w:sz w:val="20"/>
                <w:szCs w:val="20"/>
              </w:rPr>
              <w:fldChar w:fldCharType="separate"/>
            </w:r>
            <w:r w:rsidRPr="00E4354F">
              <w:rPr>
                <w:rFonts w:eastAsia="Times New Roman"/>
                <w:vanish/>
                <w:sz w:val="20"/>
                <w:szCs w:val="20"/>
              </w:rPr>
              <w:fldChar w:fldCharType="end"/>
            </w:r>
          </w:p>
        </w:tc>
        <w:tc>
          <w:tcPr>
            <w:tcW w:w="1987" w:type="pct"/>
          </w:tcPr>
          <w:p w14:paraId="407A2435" w14:textId="77777777" w:rsidR="00860A44" w:rsidRPr="00E4354F" w:rsidRDefault="00E56C06" w:rsidP="00860A44">
            <w:pPr>
              <w:rPr>
                <w:rFonts w:eastAsia="Times New Roman"/>
                <w:vanish/>
                <w:sz w:val="20"/>
                <w:szCs w:val="20"/>
              </w:rPr>
            </w:pPr>
            <w:r w:rsidRPr="00E4354F">
              <w:rPr>
                <w:rFonts w:eastAsia="Times New Roman"/>
                <w:vanish/>
                <w:sz w:val="20"/>
                <w:szCs w:val="20"/>
              </w:rPr>
              <w:fldChar w:fldCharType="begin">
                <w:ffData>
                  <w:name w:val="nameOfCofin_06"/>
                  <w:enabled/>
                  <w:calcOnExit w:val="0"/>
                  <w:textInput/>
                </w:ffData>
              </w:fldChar>
            </w:r>
            <w:r w:rsidR="00860A44" w:rsidRPr="00E4354F">
              <w:rPr>
                <w:rFonts w:eastAsia="Times New Roman"/>
                <w:vanish/>
                <w:sz w:val="20"/>
                <w:szCs w:val="20"/>
              </w:rPr>
              <w:instrText xml:space="preserve"> FORMTEXT </w:instrText>
            </w:r>
            <w:r w:rsidRPr="00E4354F">
              <w:rPr>
                <w:rFonts w:eastAsia="Times New Roman"/>
                <w:vanish/>
                <w:sz w:val="20"/>
                <w:szCs w:val="20"/>
              </w:rPr>
            </w:r>
            <w:r w:rsidRPr="00E4354F">
              <w:rPr>
                <w:rFonts w:eastAsia="Times New Roman"/>
                <w:vanish/>
                <w:sz w:val="20"/>
                <w:szCs w:val="20"/>
              </w:rPr>
              <w:fldChar w:fldCharType="separate"/>
            </w:r>
            <w:r w:rsidR="00860A44" w:rsidRPr="00E4354F">
              <w:rPr>
                <w:rFonts w:eastAsia="Times New Roman"/>
                <w:noProof/>
                <w:vanish/>
                <w:sz w:val="20"/>
                <w:szCs w:val="20"/>
              </w:rPr>
              <w:t> </w:t>
            </w:r>
            <w:r w:rsidR="00860A44" w:rsidRPr="00E4354F">
              <w:rPr>
                <w:rFonts w:eastAsia="Times New Roman"/>
                <w:noProof/>
                <w:vanish/>
                <w:sz w:val="20"/>
                <w:szCs w:val="20"/>
              </w:rPr>
              <w:t> </w:t>
            </w:r>
            <w:r w:rsidR="00860A44" w:rsidRPr="00E4354F">
              <w:rPr>
                <w:rFonts w:eastAsia="Times New Roman"/>
                <w:noProof/>
                <w:vanish/>
                <w:sz w:val="20"/>
                <w:szCs w:val="20"/>
              </w:rPr>
              <w:t> </w:t>
            </w:r>
            <w:r w:rsidR="00860A44" w:rsidRPr="00E4354F">
              <w:rPr>
                <w:rFonts w:eastAsia="Times New Roman"/>
                <w:noProof/>
                <w:vanish/>
                <w:sz w:val="20"/>
                <w:szCs w:val="20"/>
              </w:rPr>
              <w:t> </w:t>
            </w:r>
            <w:r w:rsidR="00860A44" w:rsidRPr="00E4354F">
              <w:rPr>
                <w:rFonts w:eastAsia="Times New Roman"/>
                <w:noProof/>
                <w:vanish/>
                <w:sz w:val="20"/>
                <w:szCs w:val="20"/>
              </w:rPr>
              <w:t> </w:t>
            </w:r>
            <w:r w:rsidRPr="00E4354F">
              <w:rPr>
                <w:rFonts w:eastAsia="Times New Roman"/>
                <w:vanish/>
                <w:sz w:val="20"/>
                <w:szCs w:val="20"/>
              </w:rPr>
              <w:fldChar w:fldCharType="end"/>
            </w:r>
          </w:p>
        </w:tc>
        <w:tc>
          <w:tcPr>
            <w:tcW w:w="1104" w:type="pct"/>
            <w:shd w:val="clear" w:color="auto" w:fill="auto"/>
          </w:tcPr>
          <w:p w14:paraId="28CBD13C" w14:textId="77777777" w:rsidR="00860A44" w:rsidRPr="00E4354F" w:rsidRDefault="00E56C06" w:rsidP="00860A44">
            <w:pPr>
              <w:ind w:left="5"/>
              <w:rPr>
                <w:rFonts w:eastAsia="Times New Roman"/>
                <w:vanish/>
                <w:sz w:val="20"/>
                <w:szCs w:val="20"/>
              </w:rPr>
            </w:pPr>
            <w:r w:rsidRPr="00E4354F">
              <w:rPr>
                <w:rFonts w:eastAsia="Times New Roman"/>
                <w:vanish/>
                <w:sz w:val="20"/>
                <w:szCs w:val="20"/>
              </w:rPr>
              <w:fldChar w:fldCharType="begin">
                <w:ffData>
                  <w:name w:val="CofinType_06"/>
                  <w:enabled/>
                  <w:calcOnExit w:val="0"/>
                  <w:ddList>
                    <w:listEntry w:val="(select)"/>
                    <w:listEntry w:val="Grant"/>
                    <w:listEntry w:val="Soft Loan"/>
                    <w:listEntry w:val="Hard Loan"/>
                    <w:listEntry w:val="Guarantee"/>
                    <w:listEntry w:val="In-kind"/>
                    <w:listEntry w:val="Unknown at this stage"/>
                  </w:ddList>
                </w:ffData>
              </w:fldChar>
            </w:r>
            <w:r w:rsidR="00860A44" w:rsidRPr="00E4354F">
              <w:rPr>
                <w:rFonts w:eastAsia="Times New Roman"/>
                <w:vanish/>
                <w:sz w:val="20"/>
                <w:szCs w:val="20"/>
              </w:rPr>
              <w:instrText xml:space="preserve"> FORMDROPDOWN </w:instrText>
            </w:r>
            <w:r w:rsidR="00E4354F" w:rsidRPr="00E4354F">
              <w:rPr>
                <w:rFonts w:eastAsia="Times New Roman"/>
                <w:vanish/>
                <w:sz w:val="20"/>
                <w:szCs w:val="20"/>
              </w:rPr>
            </w:r>
            <w:r w:rsidR="00E4354F" w:rsidRPr="00E4354F">
              <w:rPr>
                <w:rFonts w:eastAsia="Times New Roman"/>
                <w:vanish/>
                <w:sz w:val="20"/>
                <w:szCs w:val="20"/>
              </w:rPr>
              <w:fldChar w:fldCharType="separate"/>
            </w:r>
            <w:r w:rsidRPr="00E4354F">
              <w:rPr>
                <w:rFonts w:eastAsia="Times New Roman"/>
                <w:vanish/>
                <w:sz w:val="20"/>
                <w:szCs w:val="20"/>
              </w:rPr>
              <w:fldChar w:fldCharType="end"/>
            </w:r>
          </w:p>
        </w:tc>
        <w:tc>
          <w:tcPr>
            <w:tcW w:w="672" w:type="pct"/>
            <w:tcBorders>
              <w:right w:val="single" w:sz="2" w:space="0" w:color="auto"/>
            </w:tcBorders>
          </w:tcPr>
          <w:p w14:paraId="2E26A551" w14:textId="77777777" w:rsidR="00860A44" w:rsidRPr="00E4354F" w:rsidRDefault="00860A44" w:rsidP="00860A44">
            <w:pPr>
              <w:ind w:left="-6"/>
              <w:jc w:val="right"/>
              <w:rPr>
                <w:rFonts w:eastAsia="Times New Roman"/>
                <w:vanish/>
                <w:sz w:val="20"/>
                <w:szCs w:val="20"/>
              </w:rPr>
            </w:pPr>
          </w:p>
        </w:tc>
      </w:tr>
      <w:tr w:rsidR="00770EFA" w:rsidRPr="00E4354F" w14:paraId="422DEB9A" w14:textId="77777777" w:rsidTr="000F4F53">
        <w:trPr>
          <w:cantSplit/>
        </w:trPr>
        <w:tc>
          <w:tcPr>
            <w:tcW w:w="1237" w:type="pct"/>
            <w:tcBorders>
              <w:top w:val="double" w:sz="4" w:space="0" w:color="auto"/>
              <w:bottom w:val="double" w:sz="4" w:space="0" w:color="auto"/>
            </w:tcBorders>
          </w:tcPr>
          <w:p w14:paraId="07156190" w14:textId="77777777" w:rsidR="00860A44" w:rsidRPr="00E4354F" w:rsidRDefault="00860A44" w:rsidP="00860A44">
            <w:pPr>
              <w:rPr>
                <w:rFonts w:eastAsia="Times New Roman"/>
                <w:b/>
                <w:sz w:val="20"/>
                <w:szCs w:val="20"/>
              </w:rPr>
            </w:pPr>
            <w:r w:rsidRPr="00E4354F">
              <w:rPr>
                <w:rFonts w:eastAsia="Times New Roman"/>
                <w:b/>
                <w:sz w:val="20"/>
                <w:szCs w:val="20"/>
              </w:rPr>
              <w:t>Total Co-financing</w:t>
            </w:r>
          </w:p>
        </w:tc>
        <w:tc>
          <w:tcPr>
            <w:tcW w:w="1987" w:type="pct"/>
            <w:tcBorders>
              <w:top w:val="double" w:sz="4" w:space="0" w:color="auto"/>
              <w:bottom w:val="double" w:sz="4" w:space="0" w:color="auto"/>
            </w:tcBorders>
            <w:shd w:val="clear" w:color="auto" w:fill="CCCCCC"/>
          </w:tcPr>
          <w:p w14:paraId="5A4C7607" w14:textId="77777777" w:rsidR="00860A44" w:rsidRPr="00E4354F" w:rsidRDefault="00860A44" w:rsidP="00860A44">
            <w:pPr>
              <w:jc w:val="right"/>
              <w:rPr>
                <w:rFonts w:eastAsia="Times New Roman"/>
                <w:sz w:val="20"/>
                <w:szCs w:val="20"/>
              </w:rPr>
            </w:pPr>
          </w:p>
        </w:tc>
        <w:tc>
          <w:tcPr>
            <w:tcW w:w="1104" w:type="pct"/>
            <w:tcBorders>
              <w:top w:val="double" w:sz="4" w:space="0" w:color="auto"/>
              <w:bottom w:val="double" w:sz="4" w:space="0" w:color="auto"/>
            </w:tcBorders>
            <w:shd w:val="clear" w:color="auto" w:fill="CCCCCC"/>
          </w:tcPr>
          <w:p w14:paraId="4258C488" w14:textId="77777777" w:rsidR="00860A44" w:rsidRPr="00E4354F" w:rsidRDefault="00860A44" w:rsidP="00860A44">
            <w:pPr>
              <w:ind w:left="5"/>
              <w:jc w:val="right"/>
              <w:rPr>
                <w:rFonts w:eastAsia="Times New Roman"/>
                <w:sz w:val="20"/>
                <w:szCs w:val="20"/>
              </w:rPr>
            </w:pPr>
          </w:p>
        </w:tc>
        <w:tc>
          <w:tcPr>
            <w:tcW w:w="672" w:type="pct"/>
            <w:tcBorders>
              <w:top w:val="double" w:sz="4" w:space="0" w:color="auto"/>
              <w:bottom w:val="double" w:sz="4" w:space="0" w:color="auto"/>
              <w:right w:val="single" w:sz="2" w:space="0" w:color="auto"/>
            </w:tcBorders>
          </w:tcPr>
          <w:p w14:paraId="62787503" w14:textId="539B4D09" w:rsidR="00860A44" w:rsidRPr="00E4354F" w:rsidRDefault="002E5B80" w:rsidP="00860A44">
            <w:pPr>
              <w:ind w:left="-6"/>
              <w:jc w:val="right"/>
              <w:rPr>
                <w:rFonts w:eastAsia="Times New Roman"/>
                <w:sz w:val="20"/>
                <w:szCs w:val="20"/>
              </w:rPr>
            </w:pPr>
            <w:r w:rsidRPr="00E4354F">
              <w:rPr>
                <w:rFonts w:eastAsia="Times New Roman"/>
                <w:sz w:val="20"/>
                <w:szCs w:val="20"/>
              </w:rPr>
              <w:t>19,934,000</w:t>
            </w:r>
          </w:p>
        </w:tc>
      </w:tr>
    </w:tbl>
    <w:p w14:paraId="76B441EB" w14:textId="77777777" w:rsidR="005065DF" w:rsidRPr="00E4354F" w:rsidRDefault="005065DF" w:rsidP="005065DF"/>
    <w:p w14:paraId="7C51BF71" w14:textId="77777777" w:rsidR="00E508DE" w:rsidRPr="00E4354F" w:rsidRDefault="00E508DE" w:rsidP="003208C9">
      <w:pPr>
        <w:pStyle w:val="GEFTableHeading"/>
        <w:numPr>
          <w:ilvl w:val="0"/>
          <w:numId w:val="9"/>
        </w:numPr>
        <w:spacing w:after="80"/>
        <w:rPr>
          <w:color w:val="auto"/>
          <w:sz w:val="20"/>
          <w:szCs w:val="20"/>
        </w:rPr>
      </w:pPr>
      <w:r w:rsidRPr="00E4354F">
        <w:rPr>
          <w:color w:val="auto"/>
          <w:sz w:val="20"/>
          <w:szCs w:val="20"/>
        </w:rPr>
        <w:t xml:space="preserve">Indicative Trust Fund  Resources Requested by Agency(ies),  Country(ies), Focal Area and the Programming of Funds </w:t>
      </w:r>
      <w:r w:rsidRPr="00E4354F">
        <w:rPr>
          <w:rFonts w:ascii="Times New Roman" w:hAnsi="Times New Roman"/>
          <w:b w:val="0"/>
          <w:smallCaps w:val="0"/>
          <w:color w:val="auto"/>
          <w:sz w:val="20"/>
          <w:szCs w:val="20"/>
          <w:vertAlign w:val="superscript"/>
        </w:rPr>
        <w:t>a</w:t>
      </w:r>
      <w:r w:rsidRPr="00E4354F">
        <w:rPr>
          <w:color w:val="auto"/>
          <w:sz w:val="20"/>
          <w:szCs w:val="20"/>
          <w:vertAlign w:val="superscript"/>
        </w:rPr>
        <w:t>)</w:t>
      </w:r>
    </w:p>
    <w:tbl>
      <w:tblPr>
        <w:tblW w:w="531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828"/>
        <w:gridCol w:w="1362"/>
        <w:gridCol w:w="1644"/>
        <w:gridCol w:w="1898"/>
        <w:gridCol w:w="1159"/>
        <w:gridCol w:w="1016"/>
        <w:gridCol w:w="1117"/>
      </w:tblGrid>
      <w:tr w:rsidR="00770EFA" w:rsidRPr="00E4354F" w14:paraId="2728BD1C" w14:textId="77777777" w:rsidTr="006B7A45">
        <w:trPr>
          <w:trHeight w:val="172"/>
        </w:trPr>
        <w:tc>
          <w:tcPr>
            <w:tcW w:w="459" w:type="pct"/>
            <w:vMerge w:val="restart"/>
            <w:shd w:val="clear" w:color="auto" w:fill="auto"/>
            <w:vAlign w:val="center"/>
          </w:tcPr>
          <w:p w14:paraId="672A419E" w14:textId="77777777" w:rsidR="00E508DE" w:rsidRPr="00E4354F" w:rsidRDefault="00E508DE" w:rsidP="00860A44">
            <w:pPr>
              <w:jc w:val="center"/>
              <w:rPr>
                <w:rFonts w:ascii="Times New Roman Bold" w:hAnsi="Times New Roman Bold"/>
                <w:b/>
                <w:sz w:val="22"/>
                <w:szCs w:val="22"/>
              </w:rPr>
            </w:pPr>
            <w:r w:rsidRPr="00E4354F">
              <w:rPr>
                <w:rFonts w:ascii="Times New Roman Bold" w:hAnsi="Times New Roman Bold"/>
                <w:b/>
                <w:sz w:val="22"/>
                <w:szCs w:val="22"/>
              </w:rPr>
              <w:t>GEF Agency</w:t>
            </w:r>
          </w:p>
        </w:tc>
        <w:tc>
          <w:tcPr>
            <w:tcW w:w="417" w:type="pct"/>
            <w:vMerge w:val="restart"/>
            <w:vAlign w:val="center"/>
          </w:tcPr>
          <w:p w14:paraId="5B243612" w14:textId="77777777" w:rsidR="00E508DE" w:rsidRPr="00E4354F" w:rsidRDefault="00E508DE" w:rsidP="00860A44">
            <w:pPr>
              <w:jc w:val="center"/>
              <w:rPr>
                <w:rFonts w:ascii="Times New Roman Bold" w:hAnsi="Times New Roman Bold"/>
                <w:b/>
                <w:sz w:val="22"/>
                <w:szCs w:val="22"/>
              </w:rPr>
            </w:pPr>
            <w:r w:rsidRPr="00E4354F">
              <w:rPr>
                <w:rFonts w:ascii="Times New Roman Bold" w:hAnsi="Times New Roman Bold"/>
                <w:b/>
                <w:sz w:val="22"/>
                <w:szCs w:val="22"/>
              </w:rPr>
              <w:t>Trust Fund</w:t>
            </w:r>
          </w:p>
        </w:tc>
        <w:tc>
          <w:tcPr>
            <w:tcW w:w="686" w:type="pct"/>
            <w:vMerge w:val="restart"/>
            <w:shd w:val="clear" w:color="auto" w:fill="auto"/>
            <w:vAlign w:val="center"/>
          </w:tcPr>
          <w:p w14:paraId="173B2B0E" w14:textId="77777777" w:rsidR="00E508DE" w:rsidRPr="00E4354F" w:rsidRDefault="00E508DE" w:rsidP="00860A44">
            <w:pPr>
              <w:jc w:val="center"/>
              <w:rPr>
                <w:b/>
                <w:sz w:val="22"/>
                <w:szCs w:val="22"/>
              </w:rPr>
            </w:pPr>
            <w:r w:rsidRPr="00E4354F">
              <w:rPr>
                <w:b/>
                <w:sz w:val="22"/>
                <w:szCs w:val="22"/>
              </w:rPr>
              <w:t>Country/</w:t>
            </w:r>
          </w:p>
          <w:p w14:paraId="53EF7BBF" w14:textId="77777777" w:rsidR="00E508DE" w:rsidRPr="00E4354F" w:rsidRDefault="00E508DE" w:rsidP="00860A44">
            <w:pPr>
              <w:jc w:val="center"/>
              <w:rPr>
                <w:b/>
                <w:sz w:val="22"/>
                <w:szCs w:val="22"/>
              </w:rPr>
            </w:pPr>
            <w:r w:rsidRPr="00E4354F">
              <w:rPr>
                <w:b/>
                <w:sz w:val="22"/>
                <w:szCs w:val="22"/>
              </w:rPr>
              <w:t>Regional/ Global</w:t>
            </w:r>
          </w:p>
        </w:tc>
        <w:tc>
          <w:tcPr>
            <w:tcW w:w="827" w:type="pct"/>
            <w:vMerge w:val="restart"/>
            <w:shd w:val="clear" w:color="auto" w:fill="auto"/>
            <w:vAlign w:val="center"/>
          </w:tcPr>
          <w:p w14:paraId="256B290D" w14:textId="77777777" w:rsidR="00E508DE" w:rsidRPr="00E4354F" w:rsidRDefault="00E508DE" w:rsidP="00860A44">
            <w:pPr>
              <w:jc w:val="center"/>
              <w:rPr>
                <w:b/>
                <w:sz w:val="22"/>
                <w:szCs w:val="22"/>
              </w:rPr>
            </w:pPr>
            <w:r w:rsidRPr="00E4354F">
              <w:rPr>
                <w:b/>
                <w:sz w:val="22"/>
                <w:szCs w:val="22"/>
              </w:rPr>
              <w:t>Focal Area</w:t>
            </w:r>
          </w:p>
        </w:tc>
        <w:tc>
          <w:tcPr>
            <w:tcW w:w="954" w:type="pct"/>
            <w:vMerge w:val="restart"/>
            <w:shd w:val="clear" w:color="auto" w:fill="auto"/>
            <w:vAlign w:val="center"/>
          </w:tcPr>
          <w:p w14:paraId="1B12A952" w14:textId="77777777" w:rsidR="00E508DE" w:rsidRPr="00E4354F" w:rsidRDefault="00E508DE" w:rsidP="00860A44">
            <w:pPr>
              <w:jc w:val="center"/>
              <w:rPr>
                <w:rFonts w:ascii="Times New Roman Bold" w:hAnsi="Times New Roman Bold"/>
                <w:b/>
                <w:sz w:val="22"/>
                <w:szCs w:val="22"/>
              </w:rPr>
            </w:pPr>
            <w:r w:rsidRPr="00E4354F">
              <w:rPr>
                <w:rFonts w:ascii="Times New Roman Bold" w:hAnsi="Times New Roman Bold"/>
                <w:b/>
                <w:sz w:val="22"/>
                <w:szCs w:val="22"/>
              </w:rPr>
              <w:t>Programming</w:t>
            </w:r>
          </w:p>
          <w:p w14:paraId="35F68136" w14:textId="77777777" w:rsidR="00E508DE" w:rsidRPr="00E4354F" w:rsidRDefault="00E508DE" w:rsidP="00860A44">
            <w:pPr>
              <w:jc w:val="center"/>
              <w:rPr>
                <w:b/>
                <w:sz w:val="22"/>
                <w:szCs w:val="22"/>
              </w:rPr>
            </w:pPr>
            <w:r w:rsidRPr="00E4354F">
              <w:rPr>
                <w:rFonts w:ascii="Times New Roman Bold" w:hAnsi="Times New Roman Bold"/>
                <w:b/>
                <w:sz w:val="22"/>
                <w:szCs w:val="22"/>
              </w:rPr>
              <w:t xml:space="preserve"> of Funds</w:t>
            </w:r>
          </w:p>
        </w:tc>
        <w:tc>
          <w:tcPr>
            <w:tcW w:w="1656" w:type="pct"/>
            <w:gridSpan w:val="3"/>
            <w:shd w:val="clear" w:color="auto" w:fill="auto"/>
            <w:vAlign w:val="center"/>
          </w:tcPr>
          <w:p w14:paraId="4CC7C6F7" w14:textId="77777777" w:rsidR="00E508DE" w:rsidRPr="00E4354F" w:rsidRDefault="00E508DE" w:rsidP="00860A44">
            <w:pPr>
              <w:ind w:hanging="17"/>
              <w:jc w:val="center"/>
              <w:rPr>
                <w:b/>
                <w:sz w:val="22"/>
                <w:szCs w:val="22"/>
              </w:rPr>
            </w:pPr>
            <w:r w:rsidRPr="00E4354F">
              <w:rPr>
                <w:b/>
                <w:sz w:val="22"/>
                <w:szCs w:val="22"/>
              </w:rPr>
              <w:t>(in $)</w:t>
            </w:r>
          </w:p>
        </w:tc>
      </w:tr>
      <w:tr w:rsidR="00770EFA" w:rsidRPr="00E4354F" w14:paraId="4CC7D6FF" w14:textId="77777777" w:rsidTr="006B7A45">
        <w:trPr>
          <w:trHeight w:val="825"/>
        </w:trPr>
        <w:tc>
          <w:tcPr>
            <w:tcW w:w="459" w:type="pct"/>
            <w:vMerge/>
            <w:shd w:val="clear" w:color="auto" w:fill="auto"/>
            <w:vAlign w:val="center"/>
          </w:tcPr>
          <w:p w14:paraId="60EBAAAB" w14:textId="77777777" w:rsidR="00E508DE" w:rsidRPr="00E4354F" w:rsidRDefault="00E508DE" w:rsidP="00860A44">
            <w:pPr>
              <w:jc w:val="center"/>
              <w:rPr>
                <w:rFonts w:ascii="Times New Roman Bold" w:hAnsi="Times New Roman Bold"/>
                <w:b/>
                <w:sz w:val="22"/>
                <w:szCs w:val="22"/>
              </w:rPr>
            </w:pPr>
          </w:p>
        </w:tc>
        <w:tc>
          <w:tcPr>
            <w:tcW w:w="417" w:type="pct"/>
            <w:vMerge/>
            <w:vAlign w:val="center"/>
          </w:tcPr>
          <w:p w14:paraId="4BFF579C" w14:textId="77777777" w:rsidR="00E508DE" w:rsidRPr="00E4354F" w:rsidRDefault="00E508DE" w:rsidP="00860A44">
            <w:pPr>
              <w:jc w:val="center"/>
              <w:rPr>
                <w:rFonts w:ascii="Times New Roman Bold" w:hAnsi="Times New Roman Bold"/>
                <w:b/>
                <w:sz w:val="22"/>
                <w:szCs w:val="22"/>
              </w:rPr>
            </w:pPr>
          </w:p>
        </w:tc>
        <w:tc>
          <w:tcPr>
            <w:tcW w:w="686" w:type="pct"/>
            <w:vMerge/>
            <w:shd w:val="clear" w:color="auto" w:fill="auto"/>
            <w:vAlign w:val="center"/>
          </w:tcPr>
          <w:p w14:paraId="1DD0CE52" w14:textId="77777777" w:rsidR="00E508DE" w:rsidRPr="00E4354F" w:rsidRDefault="00E508DE" w:rsidP="00860A44">
            <w:pPr>
              <w:jc w:val="center"/>
              <w:rPr>
                <w:b/>
                <w:sz w:val="22"/>
                <w:szCs w:val="22"/>
              </w:rPr>
            </w:pPr>
          </w:p>
        </w:tc>
        <w:tc>
          <w:tcPr>
            <w:tcW w:w="827" w:type="pct"/>
            <w:vMerge/>
            <w:shd w:val="clear" w:color="auto" w:fill="auto"/>
            <w:vAlign w:val="center"/>
          </w:tcPr>
          <w:p w14:paraId="6E87E0AD" w14:textId="77777777" w:rsidR="00E508DE" w:rsidRPr="00E4354F" w:rsidRDefault="00E508DE" w:rsidP="00860A44">
            <w:pPr>
              <w:jc w:val="center"/>
              <w:rPr>
                <w:rFonts w:ascii="Times New Roman Bold" w:hAnsi="Times New Roman Bold"/>
                <w:b/>
                <w:sz w:val="22"/>
                <w:szCs w:val="22"/>
              </w:rPr>
            </w:pPr>
          </w:p>
        </w:tc>
        <w:tc>
          <w:tcPr>
            <w:tcW w:w="954" w:type="pct"/>
            <w:vMerge/>
            <w:shd w:val="clear" w:color="auto" w:fill="auto"/>
            <w:vAlign w:val="center"/>
          </w:tcPr>
          <w:p w14:paraId="6DC33239" w14:textId="77777777" w:rsidR="00E508DE" w:rsidRPr="00E4354F" w:rsidRDefault="00E508DE" w:rsidP="00860A44">
            <w:pPr>
              <w:jc w:val="center"/>
              <w:rPr>
                <w:rFonts w:ascii="Times New Roman Bold" w:hAnsi="Times New Roman Bold"/>
                <w:b/>
                <w:sz w:val="22"/>
                <w:szCs w:val="22"/>
              </w:rPr>
            </w:pPr>
          </w:p>
        </w:tc>
        <w:tc>
          <w:tcPr>
            <w:tcW w:w="583" w:type="pct"/>
            <w:shd w:val="clear" w:color="auto" w:fill="auto"/>
            <w:vAlign w:val="center"/>
          </w:tcPr>
          <w:p w14:paraId="746AABC4" w14:textId="77777777" w:rsidR="00E508DE" w:rsidRPr="00E4354F" w:rsidRDefault="00E508DE" w:rsidP="00860A44">
            <w:pPr>
              <w:jc w:val="center"/>
              <w:rPr>
                <w:b/>
                <w:sz w:val="22"/>
                <w:szCs w:val="22"/>
              </w:rPr>
            </w:pPr>
            <w:r w:rsidRPr="00E4354F">
              <w:rPr>
                <w:b/>
                <w:sz w:val="22"/>
                <w:szCs w:val="22"/>
              </w:rPr>
              <w:t>GEF Project Financing  (a)</w:t>
            </w:r>
          </w:p>
        </w:tc>
        <w:tc>
          <w:tcPr>
            <w:tcW w:w="511" w:type="pct"/>
            <w:shd w:val="clear" w:color="auto" w:fill="auto"/>
            <w:vAlign w:val="center"/>
          </w:tcPr>
          <w:p w14:paraId="3B4C702B" w14:textId="77777777" w:rsidR="00E508DE" w:rsidRPr="00E4354F" w:rsidRDefault="00E508DE" w:rsidP="00860A44">
            <w:pPr>
              <w:jc w:val="center"/>
              <w:rPr>
                <w:b/>
                <w:sz w:val="22"/>
                <w:szCs w:val="22"/>
              </w:rPr>
            </w:pPr>
            <w:r w:rsidRPr="00E4354F">
              <w:rPr>
                <w:b/>
                <w:sz w:val="22"/>
                <w:szCs w:val="22"/>
              </w:rPr>
              <w:t>Agency Fee (b)</w:t>
            </w:r>
            <w:r w:rsidRPr="00E4354F">
              <w:rPr>
                <w:szCs w:val="22"/>
                <w:vertAlign w:val="superscript"/>
              </w:rPr>
              <w:t>b)</w:t>
            </w:r>
          </w:p>
        </w:tc>
        <w:tc>
          <w:tcPr>
            <w:tcW w:w="562" w:type="pct"/>
            <w:shd w:val="clear" w:color="auto" w:fill="auto"/>
            <w:vAlign w:val="center"/>
          </w:tcPr>
          <w:p w14:paraId="7E780619" w14:textId="77777777" w:rsidR="00E508DE" w:rsidRPr="00E4354F" w:rsidRDefault="00E508DE" w:rsidP="00860A44">
            <w:pPr>
              <w:ind w:hanging="17"/>
              <w:rPr>
                <w:b/>
                <w:sz w:val="22"/>
                <w:szCs w:val="22"/>
              </w:rPr>
            </w:pPr>
            <w:r w:rsidRPr="00E4354F">
              <w:rPr>
                <w:b/>
                <w:sz w:val="22"/>
                <w:szCs w:val="22"/>
              </w:rPr>
              <w:t>Total</w:t>
            </w:r>
          </w:p>
          <w:p w14:paraId="5D8EDD2C" w14:textId="77777777" w:rsidR="00E508DE" w:rsidRPr="00E4354F" w:rsidRDefault="00E508DE" w:rsidP="00860A44">
            <w:pPr>
              <w:ind w:hanging="17"/>
              <w:rPr>
                <w:b/>
                <w:sz w:val="22"/>
                <w:szCs w:val="22"/>
              </w:rPr>
            </w:pPr>
            <w:r w:rsidRPr="00E4354F">
              <w:rPr>
                <w:b/>
                <w:sz w:val="22"/>
                <w:szCs w:val="22"/>
              </w:rPr>
              <w:t>(c)=a+b</w:t>
            </w:r>
          </w:p>
        </w:tc>
      </w:tr>
      <w:tr w:rsidR="00770EFA" w:rsidRPr="00E4354F" w14:paraId="1455889B" w14:textId="77777777" w:rsidTr="006B7A45">
        <w:trPr>
          <w:trHeight w:val="253"/>
        </w:trPr>
        <w:tc>
          <w:tcPr>
            <w:tcW w:w="459" w:type="pct"/>
            <w:shd w:val="clear" w:color="auto" w:fill="auto"/>
          </w:tcPr>
          <w:p w14:paraId="298FD1B3" w14:textId="77777777" w:rsidR="00E508DE" w:rsidRPr="00E4354F" w:rsidRDefault="00E56C06" w:rsidP="00860A44">
            <w:r w:rsidRPr="00E4354F">
              <w:rPr>
                <w:sz w:val="20"/>
                <w:szCs w:val="20"/>
              </w:rPr>
              <w:fldChar w:fldCharType="begin">
                <w:ffData>
                  <w:name w:val=""/>
                  <w:enabled/>
                  <w:calcOnExit w:val="0"/>
                  <w:helpText w:type="text" w:val="GEF Agency(ies):  In the dropdown menu, select the GEF Agency.  For multi-agency projects, select the other agency(ies) from the other pull down menu that is also provided"/>
                  <w:ddList>
                    <w:result w:val="11"/>
                    <w:listEntry w:val="(select)"/>
                    <w:listEntry w:val="ADB"/>
                    <w:listEntry w:val="AfDB"/>
                    <w:listEntry w:val="CI"/>
                    <w:listEntry w:val="DBSA"/>
                    <w:listEntry w:val="EBRD"/>
                    <w:listEntry w:val="FAO"/>
                    <w:listEntry w:val="FUNBIO"/>
                    <w:listEntry w:val="IADB"/>
                    <w:listEntry w:val="IFAD"/>
                    <w:listEntry w:val="IUCN"/>
                    <w:listEntry w:val="UNDP"/>
                    <w:listEntry w:val="UNEP"/>
                    <w:listEntry w:val="UNIDO"/>
                    <w:listEntry w:val="WB"/>
                    <w:listEntry w:val="WWF-US"/>
                    <w:listEntry w:val="FECO"/>
                    <w:listEntry w:val="CAF"/>
                    <w:listEntry w:val="BOAD"/>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417" w:type="pct"/>
          </w:tcPr>
          <w:p w14:paraId="0D6C8A6F" w14:textId="77777777" w:rsidR="00E508DE" w:rsidRPr="00E4354F" w:rsidRDefault="00E56C06" w:rsidP="00860A44">
            <w:r w:rsidRPr="00E4354F">
              <w:rPr>
                <w:sz w:val="20"/>
                <w:szCs w:val="20"/>
              </w:rPr>
              <w:fldChar w:fldCharType="begin">
                <w:ffData>
                  <w:name w:val="D_TF_01"/>
                  <w:enabled/>
                  <w:calcOnExit w:val="0"/>
                  <w:ddList>
                    <w:result w:val="1"/>
                    <w:listEntry w:val="(select)"/>
                    <w:listEntry w:val="GEFTF"/>
                    <w:listEntry w:val="LDCF"/>
                    <w:listEntry w:val="NPIF"/>
                    <w:listEntry w:val="SCCF-A"/>
                    <w:listEntry w:val="SCCF-B"/>
                    <w:listEntry w:val="CBIT"/>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686" w:type="pct"/>
            <w:shd w:val="clear" w:color="auto" w:fill="auto"/>
          </w:tcPr>
          <w:p w14:paraId="180785F7" w14:textId="4819BBEA" w:rsidR="00E508DE" w:rsidRPr="00E4354F" w:rsidRDefault="00B75FAD" w:rsidP="00B75FAD">
            <w:pPr>
              <w:rPr>
                <w:sz w:val="20"/>
                <w:szCs w:val="20"/>
              </w:rPr>
            </w:pPr>
            <w:r w:rsidRPr="00E4354F">
              <w:rPr>
                <w:sz w:val="20"/>
                <w:szCs w:val="20"/>
              </w:rPr>
              <w:t>Please refer to A</w:t>
            </w:r>
            <w:r w:rsidR="00E2143D" w:rsidRPr="00E4354F">
              <w:rPr>
                <w:sz w:val="20"/>
                <w:szCs w:val="20"/>
              </w:rPr>
              <w:t xml:space="preserve">nnex 1: </w:t>
            </w:r>
            <w:r w:rsidR="006A2C53" w:rsidRPr="00E4354F">
              <w:rPr>
                <w:sz w:val="20"/>
                <w:szCs w:val="20"/>
              </w:rPr>
              <w:t xml:space="preserve">list of </w:t>
            </w:r>
            <w:r w:rsidR="007657F4" w:rsidRPr="00E4354F">
              <w:rPr>
                <w:sz w:val="20"/>
                <w:szCs w:val="20"/>
              </w:rPr>
              <w:t>2</w:t>
            </w:r>
            <w:r w:rsidR="00D15F3E" w:rsidRPr="00E4354F">
              <w:rPr>
                <w:sz w:val="20"/>
                <w:szCs w:val="20"/>
              </w:rPr>
              <w:t xml:space="preserve">4 </w:t>
            </w:r>
            <w:r w:rsidRPr="00E4354F">
              <w:rPr>
                <w:sz w:val="20"/>
                <w:szCs w:val="20"/>
              </w:rPr>
              <w:t>countries that have provided OFP Endorsement Letters</w:t>
            </w:r>
            <w:r w:rsidR="00E2143D" w:rsidRPr="00E4354F">
              <w:rPr>
                <w:sz w:val="20"/>
                <w:szCs w:val="20"/>
              </w:rPr>
              <w:t xml:space="preserve">, along </w:t>
            </w:r>
            <w:r w:rsidRPr="00E4354F">
              <w:rPr>
                <w:sz w:val="20"/>
                <w:szCs w:val="20"/>
              </w:rPr>
              <w:t xml:space="preserve"> with a FA breakdown </w:t>
            </w:r>
          </w:p>
        </w:tc>
        <w:tc>
          <w:tcPr>
            <w:tcW w:w="827" w:type="pct"/>
            <w:shd w:val="clear" w:color="auto" w:fill="auto"/>
          </w:tcPr>
          <w:p w14:paraId="73AB0CB3" w14:textId="77777777" w:rsidR="00E508DE" w:rsidRPr="00E4354F" w:rsidRDefault="00B131CF" w:rsidP="00860A44">
            <w:r w:rsidRPr="00E4354F">
              <w:rPr>
                <w:sz w:val="20"/>
                <w:szCs w:val="20"/>
              </w:rPr>
              <w:t>BD, LD, and CCM</w:t>
            </w:r>
          </w:p>
        </w:tc>
        <w:tc>
          <w:tcPr>
            <w:tcW w:w="954" w:type="pct"/>
            <w:shd w:val="clear" w:color="auto" w:fill="auto"/>
          </w:tcPr>
          <w:p w14:paraId="0413232C" w14:textId="77777777" w:rsidR="00E508DE" w:rsidRPr="00E4354F" w:rsidRDefault="00E56C06" w:rsidP="00860A44">
            <w:pPr>
              <w:rPr>
                <w:sz w:val="20"/>
                <w:szCs w:val="20"/>
              </w:rPr>
            </w:pPr>
            <w:r w:rsidRPr="00E4354F">
              <w:rPr>
                <w:sz w:val="20"/>
                <w:szCs w:val="20"/>
              </w:rPr>
              <w:fldChar w:fldCharType="begin">
                <w:ffData>
                  <w:name w:val="D_SubTheme_01"/>
                  <w:enabled/>
                  <w:calcOnExit w:val="0"/>
                  <w:ddList>
                    <w:result w:val="10"/>
                    <w:listEntry w:val="(select as applicable)"/>
                    <w:listEntry w:val="POPS"/>
                    <w:listEntry w:val="Mercury"/>
                    <w:listEntry w:val="ODS"/>
                    <w:listEntry w:val="SAICM"/>
                    <w:listEntry w:val="IAP-Cities"/>
                    <w:listEntry w:val="IAP-Commodities"/>
                    <w:listEntry w:val="IAP-Food Security"/>
                    <w:listEntry w:val="SFM"/>
                    <w:listEntry w:val="Cross-Cutting Capacity"/>
                    <w:listEntry w:val="SGP"/>
                    <w:listEntry w:val="Non-Grant"/>
                  </w:ddList>
                </w:ffData>
              </w:fldChar>
            </w:r>
            <w:bookmarkStart w:id="36" w:name="D_SubTheme_01"/>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36"/>
          </w:p>
        </w:tc>
        <w:tc>
          <w:tcPr>
            <w:tcW w:w="583" w:type="pct"/>
            <w:shd w:val="clear" w:color="auto" w:fill="auto"/>
          </w:tcPr>
          <w:p w14:paraId="6D38F113" w14:textId="4A9B1440" w:rsidR="00E508DE" w:rsidRPr="00E4354F" w:rsidRDefault="002E5B80" w:rsidP="00860A44">
            <w:pPr>
              <w:jc w:val="right"/>
              <w:rPr>
                <w:sz w:val="18"/>
                <w:szCs w:val="18"/>
              </w:rPr>
            </w:pPr>
            <w:r w:rsidRPr="00E4354F">
              <w:rPr>
                <w:sz w:val="18"/>
                <w:szCs w:val="18"/>
              </w:rPr>
              <w:t>19,167,177</w:t>
            </w:r>
          </w:p>
        </w:tc>
        <w:tc>
          <w:tcPr>
            <w:tcW w:w="511" w:type="pct"/>
            <w:shd w:val="clear" w:color="auto" w:fill="auto"/>
          </w:tcPr>
          <w:p w14:paraId="3C85588B" w14:textId="01137F4D" w:rsidR="00E508DE" w:rsidRPr="00E4354F" w:rsidRDefault="002E5B80" w:rsidP="00860A44">
            <w:pPr>
              <w:jc w:val="right"/>
              <w:rPr>
                <w:sz w:val="18"/>
                <w:szCs w:val="18"/>
              </w:rPr>
            </w:pPr>
            <w:r w:rsidRPr="00E4354F">
              <w:rPr>
                <w:sz w:val="18"/>
                <w:szCs w:val="18"/>
              </w:rPr>
              <w:t>766,687</w:t>
            </w:r>
          </w:p>
        </w:tc>
        <w:tc>
          <w:tcPr>
            <w:tcW w:w="562" w:type="pct"/>
            <w:shd w:val="clear" w:color="auto" w:fill="auto"/>
          </w:tcPr>
          <w:p w14:paraId="62A2A309" w14:textId="6A9ADA7D" w:rsidR="00E508DE" w:rsidRPr="00E4354F" w:rsidRDefault="002E5B80" w:rsidP="00860A44">
            <w:pPr>
              <w:jc w:val="right"/>
              <w:rPr>
                <w:sz w:val="18"/>
                <w:szCs w:val="18"/>
              </w:rPr>
            </w:pPr>
            <w:r w:rsidRPr="00E4354F">
              <w:rPr>
                <w:sz w:val="18"/>
                <w:szCs w:val="18"/>
              </w:rPr>
              <w:t>19,933,864</w:t>
            </w:r>
          </w:p>
        </w:tc>
      </w:tr>
      <w:tr w:rsidR="006B7A45" w:rsidRPr="00E4354F" w14:paraId="3FF82000" w14:textId="77777777" w:rsidTr="00E70985">
        <w:trPr>
          <w:trHeight w:val="253"/>
        </w:trPr>
        <w:tc>
          <w:tcPr>
            <w:tcW w:w="3344" w:type="pct"/>
            <w:gridSpan w:val="5"/>
            <w:tcBorders>
              <w:top w:val="double" w:sz="4" w:space="0" w:color="auto"/>
            </w:tcBorders>
          </w:tcPr>
          <w:p w14:paraId="30667136" w14:textId="77777777" w:rsidR="006B7A45" w:rsidRPr="00E4354F" w:rsidRDefault="006B7A45" w:rsidP="006B7A45">
            <w:pPr>
              <w:rPr>
                <w:sz w:val="20"/>
                <w:szCs w:val="20"/>
              </w:rPr>
            </w:pPr>
            <w:r w:rsidRPr="00E4354F">
              <w:rPr>
                <w:b/>
                <w:sz w:val="20"/>
                <w:szCs w:val="20"/>
              </w:rPr>
              <w:t>Total GEF Resources</w:t>
            </w:r>
          </w:p>
        </w:tc>
        <w:tc>
          <w:tcPr>
            <w:tcW w:w="583" w:type="pct"/>
            <w:shd w:val="clear" w:color="auto" w:fill="auto"/>
          </w:tcPr>
          <w:p w14:paraId="6511E25B" w14:textId="60D62635" w:rsidR="006B7A45" w:rsidRPr="00E4354F" w:rsidRDefault="002E5B80" w:rsidP="006B7A45">
            <w:pPr>
              <w:jc w:val="right"/>
              <w:rPr>
                <w:b/>
                <w:sz w:val="18"/>
                <w:szCs w:val="18"/>
              </w:rPr>
            </w:pPr>
            <w:r w:rsidRPr="00E4354F">
              <w:rPr>
                <w:sz w:val="18"/>
                <w:szCs w:val="18"/>
              </w:rPr>
              <w:t>19,167,177</w:t>
            </w:r>
          </w:p>
        </w:tc>
        <w:tc>
          <w:tcPr>
            <w:tcW w:w="511" w:type="pct"/>
            <w:shd w:val="clear" w:color="auto" w:fill="auto"/>
          </w:tcPr>
          <w:p w14:paraId="7A25B0AB" w14:textId="4C9C82F0" w:rsidR="006B7A45" w:rsidRPr="00E4354F" w:rsidRDefault="002E5B80" w:rsidP="006B7A45">
            <w:pPr>
              <w:jc w:val="right"/>
              <w:rPr>
                <w:b/>
                <w:sz w:val="18"/>
                <w:szCs w:val="18"/>
              </w:rPr>
            </w:pPr>
            <w:r w:rsidRPr="00E4354F">
              <w:rPr>
                <w:sz w:val="18"/>
                <w:szCs w:val="18"/>
              </w:rPr>
              <w:t>766,687</w:t>
            </w:r>
          </w:p>
        </w:tc>
        <w:tc>
          <w:tcPr>
            <w:tcW w:w="562" w:type="pct"/>
            <w:shd w:val="clear" w:color="auto" w:fill="auto"/>
          </w:tcPr>
          <w:p w14:paraId="12F79ABE" w14:textId="56556300" w:rsidR="006B7A45" w:rsidRPr="00E4354F" w:rsidRDefault="002E5B80" w:rsidP="006B7A45">
            <w:pPr>
              <w:jc w:val="center"/>
              <w:rPr>
                <w:b/>
                <w:sz w:val="18"/>
                <w:szCs w:val="18"/>
              </w:rPr>
            </w:pPr>
            <w:r w:rsidRPr="00E4354F">
              <w:rPr>
                <w:sz w:val="18"/>
                <w:szCs w:val="18"/>
              </w:rPr>
              <w:t>19,933,864</w:t>
            </w:r>
          </w:p>
        </w:tc>
      </w:tr>
    </w:tbl>
    <w:p w14:paraId="2CF06396" w14:textId="77777777" w:rsidR="00E508DE" w:rsidRPr="00E4354F" w:rsidRDefault="00E508DE" w:rsidP="00E508DE">
      <w:pPr>
        <w:pStyle w:val="Footer"/>
        <w:numPr>
          <w:ilvl w:val="0"/>
          <w:numId w:val="4"/>
        </w:numPr>
        <w:tabs>
          <w:tab w:val="clear" w:pos="4320"/>
          <w:tab w:val="clear" w:pos="8640"/>
        </w:tabs>
        <w:rPr>
          <w:bCs/>
          <w:sz w:val="18"/>
          <w:szCs w:val="18"/>
        </w:rPr>
      </w:pPr>
      <w:r w:rsidRPr="00E4354F">
        <w:rPr>
          <w:bCs/>
          <w:sz w:val="18"/>
          <w:szCs w:val="18"/>
        </w:rPr>
        <w:t xml:space="preserve">Refer to the </w:t>
      </w:r>
      <w:hyperlink r:id="rId15" w:history="1">
        <w:r w:rsidRPr="00E4354F">
          <w:rPr>
            <w:rStyle w:val="Hyperlink"/>
            <w:bCs/>
            <w:color w:val="auto"/>
            <w:sz w:val="18"/>
            <w:szCs w:val="18"/>
          </w:rPr>
          <w:t>Fee Policy for GEF Partner Agencies</w:t>
        </w:r>
      </w:hyperlink>
      <w:r w:rsidRPr="00E4354F">
        <w:rPr>
          <w:bCs/>
          <w:sz w:val="18"/>
          <w:szCs w:val="18"/>
        </w:rPr>
        <w:t>.</w:t>
      </w:r>
      <w:r w:rsidRPr="00E4354F">
        <w:rPr>
          <w:bCs/>
          <w:sz w:val="18"/>
          <w:szCs w:val="18"/>
        </w:rPr>
        <w:tab/>
      </w:r>
    </w:p>
    <w:p w14:paraId="1D294531" w14:textId="77777777" w:rsidR="00E508DE" w:rsidRPr="00E4354F" w:rsidRDefault="00E508DE" w:rsidP="00E508DE">
      <w:pPr>
        <w:pStyle w:val="Footer"/>
        <w:tabs>
          <w:tab w:val="clear" w:pos="4320"/>
          <w:tab w:val="clear" w:pos="8640"/>
        </w:tabs>
        <w:rPr>
          <w:bCs/>
          <w:sz w:val="18"/>
          <w:szCs w:val="18"/>
        </w:rPr>
      </w:pPr>
    </w:p>
    <w:p w14:paraId="53501828" w14:textId="77777777" w:rsidR="00A40317" w:rsidRPr="00E4354F" w:rsidRDefault="00E508DE" w:rsidP="003208C9">
      <w:pPr>
        <w:pStyle w:val="GEFTableHeading"/>
        <w:numPr>
          <w:ilvl w:val="0"/>
          <w:numId w:val="9"/>
        </w:numPr>
        <w:rPr>
          <w:color w:val="auto"/>
          <w:sz w:val="20"/>
          <w:szCs w:val="20"/>
        </w:rPr>
      </w:pPr>
      <w:r w:rsidRPr="00E4354F">
        <w:rPr>
          <w:color w:val="auto"/>
          <w:sz w:val="20"/>
          <w:szCs w:val="20"/>
        </w:rPr>
        <w:t>Project preparation grant (ppg)</w:t>
      </w:r>
      <w:r w:rsidRPr="00E4354F">
        <w:rPr>
          <w:rStyle w:val="FootnoteReference"/>
          <w:b w:val="0"/>
          <w:smallCaps w:val="0"/>
          <w:color w:val="auto"/>
          <w:sz w:val="20"/>
          <w:szCs w:val="20"/>
        </w:rPr>
        <w:footnoteReference w:id="4"/>
      </w:r>
    </w:p>
    <w:p w14:paraId="42BB8894" w14:textId="77777777" w:rsidR="00B131CF" w:rsidRPr="00E4354F" w:rsidRDefault="00B131CF" w:rsidP="00B131CF">
      <w:pPr>
        <w:pStyle w:val="Footer"/>
        <w:tabs>
          <w:tab w:val="clear" w:pos="4320"/>
          <w:tab w:val="clear" w:pos="8640"/>
        </w:tabs>
        <w:ind w:left="-360"/>
        <w:rPr>
          <w:sz w:val="20"/>
          <w:szCs w:val="20"/>
        </w:rPr>
      </w:pPr>
    </w:p>
    <w:p w14:paraId="2F736BA3" w14:textId="77777777" w:rsidR="00E508DE" w:rsidRPr="00E4354F" w:rsidRDefault="00E508DE" w:rsidP="00E508DE">
      <w:pPr>
        <w:pStyle w:val="Footer"/>
        <w:tabs>
          <w:tab w:val="clear" w:pos="4320"/>
          <w:tab w:val="clear" w:pos="8640"/>
        </w:tabs>
        <w:ind w:left="-720"/>
        <w:rPr>
          <w:sz w:val="20"/>
          <w:szCs w:val="20"/>
        </w:rPr>
      </w:pPr>
      <w:r w:rsidRPr="00E4354F">
        <w:rPr>
          <w:sz w:val="20"/>
          <w:szCs w:val="20"/>
        </w:rPr>
        <w:t xml:space="preserve"> Is Project Preparation Grant requested? Yes</w:t>
      </w:r>
      <w:r w:rsidR="00E56C06" w:rsidRPr="00E4354F">
        <w:rPr>
          <w:sz w:val="20"/>
          <w:szCs w:val="20"/>
        </w:rPr>
        <w:fldChar w:fldCharType="begin">
          <w:ffData>
            <w:name w:val="PPG_requested_yes"/>
            <w:enabled/>
            <w:calcOnExit w:val="0"/>
            <w:checkBox>
              <w:sizeAuto/>
              <w:default w:val="0"/>
            </w:checkBox>
          </w:ffData>
        </w:fldChar>
      </w:r>
      <w:r w:rsidRPr="00E4354F">
        <w:rPr>
          <w:sz w:val="20"/>
          <w:szCs w:val="20"/>
        </w:rPr>
        <w:instrText xml:space="preserve"> FORMCHECKBOX </w:instrText>
      </w:r>
      <w:r w:rsidR="00E4354F" w:rsidRPr="00E4354F">
        <w:rPr>
          <w:sz w:val="20"/>
          <w:szCs w:val="20"/>
        </w:rPr>
      </w:r>
      <w:r w:rsidR="00E4354F" w:rsidRPr="00E4354F">
        <w:rPr>
          <w:sz w:val="20"/>
          <w:szCs w:val="20"/>
        </w:rPr>
        <w:fldChar w:fldCharType="separate"/>
      </w:r>
      <w:r w:rsidR="00E56C06" w:rsidRPr="00E4354F">
        <w:rPr>
          <w:sz w:val="20"/>
          <w:szCs w:val="20"/>
        </w:rPr>
        <w:fldChar w:fldCharType="end"/>
      </w:r>
      <w:r w:rsidRPr="00E4354F">
        <w:rPr>
          <w:sz w:val="20"/>
          <w:szCs w:val="20"/>
        </w:rPr>
        <w:t>No</w:t>
      </w:r>
      <w:r w:rsidR="00E56C06" w:rsidRPr="00E4354F">
        <w:rPr>
          <w:sz w:val="20"/>
          <w:szCs w:val="20"/>
        </w:rPr>
        <w:fldChar w:fldCharType="begin">
          <w:ffData>
            <w:name w:val="PPG_requested_no"/>
            <w:enabled/>
            <w:calcOnExit w:val="0"/>
            <w:checkBox>
              <w:sizeAuto/>
              <w:default w:val="0"/>
              <w:checked/>
            </w:checkBox>
          </w:ffData>
        </w:fldChar>
      </w:r>
      <w:r w:rsidRPr="00E4354F">
        <w:rPr>
          <w:sz w:val="20"/>
          <w:szCs w:val="20"/>
        </w:rPr>
        <w:instrText xml:space="preserve"> FORMCHECKBOX </w:instrText>
      </w:r>
      <w:r w:rsidR="00E4354F" w:rsidRPr="00E4354F">
        <w:rPr>
          <w:sz w:val="20"/>
          <w:szCs w:val="20"/>
        </w:rPr>
      </w:r>
      <w:r w:rsidR="00E4354F" w:rsidRPr="00E4354F">
        <w:rPr>
          <w:sz w:val="20"/>
          <w:szCs w:val="20"/>
        </w:rPr>
        <w:fldChar w:fldCharType="separate"/>
      </w:r>
      <w:r w:rsidR="00E56C06" w:rsidRPr="00E4354F">
        <w:rPr>
          <w:sz w:val="20"/>
          <w:szCs w:val="20"/>
        </w:rPr>
        <w:fldChar w:fldCharType="end"/>
      </w:r>
      <w:r w:rsidRPr="00E4354F">
        <w:rPr>
          <w:sz w:val="20"/>
          <w:szCs w:val="20"/>
        </w:rPr>
        <w:t xml:space="preserve"> If no, skip item E.</w:t>
      </w:r>
    </w:p>
    <w:p w14:paraId="79F505D5" w14:textId="77777777" w:rsidR="00E508DE" w:rsidRPr="00E4354F" w:rsidRDefault="00E508DE" w:rsidP="00E508DE">
      <w:pPr>
        <w:pStyle w:val="Footer"/>
        <w:tabs>
          <w:tab w:val="clear" w:pos="4320"/>
          <w:tab w:val="clear" w:pos="8640"/>
        </w:tabs>
        <w:ind w:left="-720"/>
        <w:rPr>
          <w:sz w:val="20"/>
          <w:szCs w:val="20"/>
        </w:rPr>
      </w:pPr>
    </w:p>
    <w:p w14:paraId="47EDB05E" w14:textId="77777777" w:rsidR="00E508DE" w:rsidRPr="00E4354F" w:rsidRDefault="00E508DE" w:rsidP="00E508DE">
      <w:pPr>
        <w:pStyle w:val="Footer"/>
        <w:tabs>
          <w:tab w:val="clear" w:pos="4320"/>
          <w:tab w:val="clear" w:pos="8640"/>
        </w:tabs>
        <w:spacing w:after="80"/>
        <w:ind w:left="-720"/>
        <w:rPr>
          <w:b/>
          <w:sz w:val="20"/>
          <w:szCs w:val="20"/>
        </w:rPr>
      </w:pPr>
      <w:r w:rsidRPr="00E4354F">
        <w:rPr>
          <w:b/>
          <w:smallCaps/>
          <w:sz w:val="20"/>
          <w:szCs w:val="20"/>
        </w:rPr>
        <w:t>PPG  Amount requested by agency(ies), Trust Fund,  country(ies) and the Programming  of funds</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80"/>
        <w:gridCol w:w="2190"/>
        <w:gridCol w:w="1800"/>
        <w:gridCol w:w="1800"/>
        <w:gridCol w:w="1170"/>
        <w:gridCol w:w="900"/>
        <w:gridCol w:w="990"/>
      </w:tblGrid>
      <w:tr w:rsidR="00770EFA" w:rsidRPr="00E4354F" w14:paraId="390D32AF" w14:textId="77777777" w:rsidTr="00860A44">
        <w:trPr>
          <w:trHeight w:val="224"/>
        </w:trPr>
        <w:tc>
          <w:tcPr>
            <w:tcW w:w="10530" w:type="dxa"/>
            <w:gridSpan w:val="8"/>
            <w:vAlign w:val="center"/>
          </w:tcPr>
          <w:p w14:paraId="0493E6E3" w14:textId="77777777" w:rsidR="00E508DE" w:rsidRPr="00E4354F" w:rsidRDefault="00E508DE" w:rsidP="00860A44">
            <w:pPr>
              <w:spacing w:after="80"/>
              <w:jc w:val="center"/>
              <w:rPr>
                <w:b/>
                <w:sz w:val="20"/>
                <w:szCs w:val="20"/>
              </w:rPr>
            </w:pPr>
            <w:r w:rsidRPr="00E4354F">
              <w:rPr>
                <w:b/>
                <w:sz w:val="20"/>
                <w:szCs w:val="20"/>
              </w:rPr>
              <w:t>Project Preparation Grant amount requested:   $</w:t>
            </w:r>
            <w:r w:rsidR="00E56C06" w:rsidRPr="00E4354F">
              <w:rPr>
                <w:rStyle w:val="GEFFieldtoFilloutChar"/>
                <w:color w:val="auto"/>
              </w:rPr>
              <w:fldChar w:fldCharType="begin">
                <w:ffData>
                  <w:name w:val="PPG_Amt"/>
                  <w:enabled/>
                  <w:calcOnExit/>
                  <w:textInput>
                    <w:type w:val="number"/>
                    <w:format w:val="#,##0"/>
                  </w:textInput>
                </w:ffData>
              </w:fldChar>
            </w:r>
            <w:r w:rsidRPr="00E4354F">
              <w:rPr>
                <w:rStyle w:val="GEFFieldtoFilloutChar"/>
                <w:color w:val="auto"/>
              </w:rPr>
              <w:instrText xml:space="preserve"> FORMTEXT </w:instrText>
            </w:r>
            <w:r w:rsidR="00E56C06" w:rsidRPr="00E4354F">
              <w:rPr>
                <w:rStyle w:val="GEFFieldtoFilloutChar"/>
                <w:color w:val="auto"/>
              </w:rPr>
            </w:r>
            <w:r w:rsidR="00E56C06" w:rsidRPr="00E4354F">
              <w:rPr>
                <w:rStyle w:val="GEFFieldtoFilloutChar"/>
                <w:color w:val="auto"/>
              </w:rPr>
              <w:fldChar w:fldCharType="separate"/>
            </w:r>
            <w:r w:rsidRPr="00E4354F">
              <w:rPr>
                <w:rStyle w:val="GEFFieldtoFilloutChar"/>
                <w:noProof/>
                <w:color w:val="auto"/>
              </w:rPr>
              <w:t> </w:t>
            </w:r>
            <w:r w:rsidRPr="00E4354F">
              <w:rPr>
                <w:rStyle w:val="GEFFieldtoFilloutChar"/>
                <w:noProof/>
                <w:color w:val="auto"/>
              </w:rPr>
              <w:t> </w:t>
            </w:r>
            <w:r w:rsidRPr="00E4354F">
              <w:rPr>
                <w:rStyle w:val="GEFFieldtoFilloutChar"/>
                <w:noProof/>
                <w:color w:val="auto"/>
              </w:rPr>
              <w:t> </w:t>
            </w:r>
            <w:r w:rsidRPr="00E4354F">
              <w:rPr>
                <w:rStyle w:val="GEFFieldtoFilloutChar"/>
                <w:noProof/>
                <w:color w:val="auto"/>
              </w:rPr>
              <w:t> </w:t>
            </w:r>
            <w:r w:rsidRPr="00E4354F">
              <w:rPr>
                <w:rStyle w:val="GEFFieldtoFilloutChar"/>
                <w:noProof/>
                <w:color w:val="auto"/>
              </w:rPr>
              <w:t> </w:t>
            </w:r>
            <w:r w:rsidR="00E56C06" w:rsidRPr="00E4354F">
              <w:rPr>
                <w:rStyle w:val="GEFFieldtoFilloutChar"/>
                <w:color w:val="auto"/>
              </w:rPr>
              <w:fldChar w:fldCharType="end"/>
            </w:r>
            <w:r w:rsidRPr="00E4354F">
              <w:rPr>
                <w:sz w:val="20"/>
                <w:szCs w:val="20"/>
              </w:rPr>
              <w:t xml:space="preserve">                                 PPG Agency Fee:  </w:t>
            </w:r>
            <w:r w:rsidR="00E56C06" w:rsidRPr="00E4354F">
              <w:rPr>
                <w:rStyle w:val="GEFFieldtoFilloutChar"/>
                <w:color w:val="auto"/>
              </w:rPr>
              <w:fldChar w:fldCharType="begin">
                <w:ffData>
                  <w:name w:val="PPG_AgencyFee"/>
                  <w:enabled/>
                  <w:calcOnExit/>
                  <w:textInput>
                    <w:type w:val="number"/>
                    <w:format w:val="#,##0"/>
                  </w:textInput>
                </w:ffData>
              </w:fldChar>
            </w:r>
            <w:bookmarkStart w:id="37" w:name="PPG_AgencyFee"/>
            <w:r w:rsidRPr="00E4354F">
              <w:rPr>
                <w:rStyle w:val="GEFFieldtoFilloutChar"/>
                <w:color w:val="auto"/>
              </w:rPr>
              <w:instrText xml:space="preserve"> FORMTEXT </w:instrText>
            </w:r>
            <w:r w:rsidR="00E56C06" w:rsidRPr="00E4354F">
              <w:rPr>
                <w:rStyle w:val="GEFFieldtoFilloutChar"/>
                <w:color w:val="auto"/>
              </w:rPr>
            </w:r>
            <w:r w:rsidR="00E56C06" w:rsidRPr="00E4354F">
              <w:rPr>
                <w:rStyle w:val="GEFFieldtoFilloutChar"/>
                <w:color w:val="auto"/>
              </w:rPr>
              <w:fldChar w:fldCharType="separate"/>
            </w:r>
            <w:r w:rsidRPr="00E4354F">
              <w:rPr>
                <w:rStyle w:val="GEFFieldtoFilloutChar"/>
                <w:noProof/>
                <w:color w:val="auto"/>
              </w:rPr>
              <w:t> </w:t>
            </w:r>
            <w:r w:rsidRPr="00E4354F">
              <w:rPr>
                <w:rStyle w:val="GEFFieldtoFilloutChar"/>
                <w:noProof/>
                <w:color w:val="auto"/>
              </w:rPr>
              <w:t> </w:t>
            </w:r>
            <w:r w:rsidRPr="00E4354F">
              <w:rPr>
                <w:rStyle w:val="GEFFieldtoFilloutChar"/>
                <w:noProof/>
                <w:color w:val="auto"/>
              </w:rPr>
              <w:t> </w:t>
            </w:r>
            <w:r w:rsidRPr="00E4354F">
              <w:rPr>
                <w:rStyle w:val="GEFFieldtoFilloutChar"/>
                <w:noProof/>
                <w:color w:val="auto"/>
              </w:rPr>
              <w:t> </w:t>
            </w:r>
            <w:r w:rsidRPr="00E4354F">
              <w:rPr>
                <w:rStyle w:val="GEFFieldtoFilloutChar"/>
                <w:noProof/>
                <w:color w:val="auto"/>
              </w:rPr>
              <w:t> </w:t>
            </w:r>
            <w:r w:rsidR="00E56C06" w:rsidRPr="00E4354F">
              <w:rPr>
                <w:rStyle w:val="GEFFieldtoFilloutChar"/>
                <w:color w:val="auto"/>
              </w:rPr>
              <w:fldChar w:fldCharType="end"/>
            </w:r>
            <w:bookmarkEnd w:id="37"/>
          </w:p>
        </w:tc>
      </w:tr>
      <w:tr w:rsidR="00770EFA" w:rsidRPr="00E4354F" w14:paraId="7461CFB0" w14:textId="77777777" w:rsidTr="00860A44">
        <w:trPr>
          <w:trHeight w:val="224"/>
        </w:trPr>
        <w:tc>
          <w:tcPr>
            <w:tcW w:w="900" w:type="dxa"/>
            <w:vMerge w:val="restart"/>
            <w:vAlign w:val="center"/>
          </w:tcPr>
          <w:p w14:paraId="4A5E4176" w14:textId="77777777" w:rsidR="00E508DE" w:rsidRPr="00E4354F" w:rsidRDefault="00E508DE" w:rsidP="00860A44">
            <w:pPr>
              <w:spacing w:after="80"/>
              <w:jc w:val="center"/>
              <w:rPr>
                <w:b/>
                <w:sz w:val="20"/>
                <w:szCs w:val="20"/>
              </w:rPr>
            </w:pPr>
            <w:r w:rsidRPr="00E4354F">
              <w:rPr>
                <w:b/>
                <w:sz w:val="20"/>
                <w:szCs w:val="20"/>
              </w:rPr>
              <w:t>GEF Agency</w:t>
            </w:r>
          </w:p>
        </w:tc>
        <w:tc>
          <w:tcPr>
            <w:tcW w:w="780" w:type="dxa"/>
            <w:vMerge w:val="restart"/>
            <w:shd w:val="clear" w:color="auto" w:fill="auto"/>
            <w:vAlign w:val="center"/>
          </w:tcPr>
          <w:p w14:paraId="1D021633" w14:textId="77777777" w:rsidR="00E508DE" w:rsidRPr="00E4354F" w:rsidRDefault="00E508DE" w:rsidP="00860A44">
            <w:pPr>
              <w:spacing w:after="80"/>
              <w:jc w:val="center"/>
              <w:rPr>
                <w:b/>
                <w:sz w:val="20"/>
                <w:szCs w:val="20"/>
              </w:rPr>
            </w:pPr>
            <w:r w:rsidRPr="00E4354F">
              <w:rPr>
                <w:b/>
                <w:sz w:val="20"/>
                <w:szCs w:val="20"/>
              </w:rPr>
              <w:t>Trust Fund</w:t>
            </w:r>
          </w:p>
        </w:tc>
        <w:tc>
          <w:tcPr>
            <w:tcW w:w="2190" w:type="dxa"/>
            <w:vMerge w:val="restart"/>
            <w:shd w:val="clear" w:color="auto" w:fill="auto"/>
            <w:vAlign w:val="center"/>
          </w:tcPr>
          <w:p w14:paraId="741A5D31" w14:textId="77777777" w:rsidR="00E508DE" w:rsidRPr="00E4354F" w:rsidRDefault="00E508DE" w:rsidP="00860A44">
            <w:pPr>
              <w:spacing w:after="80"/>
              <w:ind w:right="-108"/>
              <w:jc w:val="center"/>
              <w:rPr>
                <w:b/>
                <w:sz w:val="20"/>
                <w:szCs w:val="20"/>
              </w:rPr>
            </w:pPr>
            <w:r w:rsidRPr="00E4354F">
              <w:rPr>
                <w:b/>
                <w:sz w:val="20"/>
                <w:szCs w:val="20"/>
              </w:rPr>
              <w:t xml:space="preserve">Country/ </w:t>
            </w:r>
          </w:p>
          <w:p w14:paraId="3276299F" w14:textId="77777777" w:rsidR="00E508DE" w:rsidRPr="00E4354F" w:rsidRDefault="00E508DE" w:rsidP="00860A44">
            <w:pPr>
              <w:spacing w:after="80"/>
              <w:ind w:right="-108"/>
              <w:jc w:val="center"/>
              <w:rPr>
                <w:sz w:val="20"/>
                <w:szCs w:val="20"/>
              </w:rPr>
            </w:pPr>
            <w:r w:rsidRPr="00E4354F">
              <w:rPr>
                <w:b/>
                <w:sz w:val="20"/>
                <w:szCs w:val="20"/>
              </w:rPr>
              <w:t>Regional/Global</w:t>
            </w:r>
          </w:p>
        </w:tc>
        <w:tc>
          <w:tcPr>
            <w:tcW w:w="1800" w:type="dxa"/>
            <w:vMerge w:val="restart"/>
            <w:shd w:val="clear" w:color="auto" w:fill="auto"/>
            <w:vAlign w:val="center"/>
          </w:tcPr>
          <w:p w14:paraId="7A27864F" w14:textId="77777777" w:rsidR="00E508DE" w:rsidRPr="00E4354F" w:rsidRDefault="00B75FAD" w:rsidP="00860A44">
            <w:pPr>
              <w:jc w:val="center"/>
              <w:rPr>
                <w:b/>
                <w:sz w:val="22"/>
                <w:szCs w:val="22"/>
              </w:rPr>
            </w:pPr>
            <w:r w:rsidRPr="00E4354F">
              <w:rPr>
                <w:b/>
                <w:sz w:val="22"/>
                <w:szCs w:val="22"/>
              </w:rPr>
              <w:t>1</w:t>
            </w:r>
            <w:r w:rsidR="00E508DE" w:rsidRPr="00E4354F">
              <w:rPr>
                <w:b/>
                <w:sz w:val="22"/>
                <w:szCs w:val="22"/>
              </w:rPr>
              <w:t>Focal Area</w:t>
            </w:r>
          </w:p>
        </w:tc>
        <w:tc>
          <w:tcPr>
            <w:tcW w:w="1800" w:type="dxa"/>
            <w:vMerge w:val="restart"/>
            <w:shd w:val="clear" w:color="auto" w:fill="auto"/>
            <w:vAlign w:val="center"/>
          </w:tcPr>
          <w:p w14:paraId="595884D3" w14:textId="77777777" w:rsidR="00E508DE" w:rsidRPr="00E4354F" w:rsidRDefault="00E508DE" w:rsidP="00860A44">
            <w:pPr>
              <w:jc w:val="center"/>
              <w:rPr>
                <w:rFonts w:ascii="Times New Roman Bold" w:hAnsi="Times New Roman Bold"/>
                <w:b/>
                <w:sz w:val="22"/>
                <w:szCs w:val="22"/>
              </w:rPr>
            </w:pPr>
            <w:r w:rsidRPr="00E4354F">
              <w:rPr>
                <w:rFonts w:ascii="Times New Roman Bold" w:hAnsi="Times New Roman Bold"/>
                <w:b/>
                <w:sz w:val="22"/>
                <w:szCs w:val="22"/>
              </w:rPr>
              <w:t>Programming</w:t>
            </w:r>
          </w:p>
          <w:p w14:paraId="33EC83DF" w14:textId="77777777" w:rsidR="00E508DE" w:rsidRPr="00E4354F" w:rsidRDefault="00E508DE" w:rsidP="00860A44">
            <w:pPr>
              <w:jc w:val="center"/>
              <w:rPr>
                <w:b/>
                <w:sz w:val="22"/>
                <w:szCs w:val="22"/>
              </w:rPr>
            </w:pPr>
            <w:r w:rsidRPr="00E4354F">
              <w:rPr>
                <w:rFonts w:ascii="Times New Roman Bold" w:hAnsi="Times New Roman Bold"/>
                <w:b/>
                <w:sz w:val="22"/>
                <w:szCs w:val="22"/>
              </w:rPr>
              <w:t xml:space="preserve"> of Funds</w:t>
            </w:r>
          </w:p>
        </w:tc>
        <w:tc>
          <w:tcPr>
            <w:tcW w:w="3060" w:type="dxa"/>
            <w:gridSpan w:val="3"/>
            <w:shd w:val="clear" w:color="auto" w:fill="auto"/>
            <w:vAlign w:val="center"/>
          </w:tcPr>
          <w:p w14:paraId="138BC719" w14:textId="77777777" w:rsidR="00E508DE" w:rsidRPr="00E4354F" w:rsidRDefault="00E508DE" w:rsidP="00860A44">
            <w:pPr>
              <w:spacing w:after="80"/>
              <w:jc w:val="center"/>
              <w:rPr>
                <w:b/>
                <w:sz w:val="20"/>
                <w:szCs w:val="20"/>
              </w:rPr>
            </w:pPr>
            <w:r w:rsidRPr="00E4354F">
              <w:rPr>
                <w:b/>
                <w:sz w:val="20"/>
                <w:szCs w:val="20"/>
              </w:rPr>
              <w:t>(in $)</w:t>
            </w:r>
          </w:p>
        </w:tc>
      </w:tr>
      <w:tr w:rsidR="00770EFA" w:rsidRPr="00E4354F" w14:paraId="188369E7" w14:textId="77777777" w:rsidTr="00860A44">
        <w:trPr>
          <w:trHeight w:val="277"/>
        </w:trPr>
        <w:tc>
          <w:tcPr>
            <w:tcW w:w="900" w:type="dxa"/>
            <w:vMerge/>
          </w:tcPr>
          <w:p w14:paraId="67698952" w14:textId="77777777" w:rsidR="00E508DE" w:rsidRPr="00E4354F" w:rsidRDefault="00E508DE" w:rsidP="00860A44">
            <w:pPr>
              <w:jc w:val="right"/>
              <w:rPr>
                <w:b/>
                <w:smallCaps/>
                <w:sz w:val="20"/>
                <w:szCs w:val="20"/>
              </w:rPr>
            </w:pPr>
          </w:p>
        </w:tc>
        <w:tc>
          <w:tcPr>
            <w:tcW w:w="780" w:type="dxa"/>
            <w:vMerge/>
            <w:shd w:val="clear" w:color="auto" w:fill="auto"/>
          </w:tcPr>
          <w:p w14:paraId="56C60EB1" w14:textId="77777777" w:rsidR="00E508DE" w:rsidRPr="00E4354F" w:rsidRDefault="00E508DE" w:rsidP="00860A44">
            <w:pPr>
              <w:jc w:val="right"/>
              <w:rPr>
                <w:b/>
                <w:smallCaps/>
                <w:sz w:val="20"/>
                <w:szCs w:val="20"/>
              </w:rPr>
            </w:pPr>
          </w:p>
        </w:tc>
        <w:tc>
          <w:tcPr>
            <w:tcW w:w="2190" w:type="dxa"/>
            <w:vMerge/>
            <w:shd w:val="clear" w:color="auto" w:fill="auto"/>
          </w:tcPr>
          <w:p w14:paraId="072E7877" w14:textId="77777777" w:rsidR="00E508DE" w:rsidRPr="00E4354F" w:rsidRDefault="00E508DE" w:rsidP="00860A44">
            <w:pPr>
              <w:jc w:val="right"/>
              <w:rPr>
                <w:b/>
                <w:smallCaps/>
                <w:sz w:val="20"/>
                <w:szCs w:val="20"/>
              </w:rPr>
            </w:pPr>
          </w:p>
        </w:tc>
        <w:tc>
          <w:tcPr>
            <w:tcW w:w="1800" w:type="dxa"/>
            <w:vMerge/>
            <w:shd w:val="clear" w:color="auto" w:fill="auto"/>
          </w:tcPr>
          <w:p w14:paraId="1CD030BE" w14:textId="77777777" w:rsidR="00E508DE" w:rsidRPr="00E4354F" w:rsidRDefault="00E508DE" w:rsidP="00860A44">
            <w:pPr>
              <w:jc w:val="right"/>
              <w:rPr>
                <w:b/>
                <w:sz w:val="20"/>
                <w:szCs w:val="20"/>
              </w:rPr>
            </w:pPr>
          </w:p>
        </w:tc>
        <w:tc>
          <w:tcPr>
            <w:tcW w:w="1800" w:type="dxa"/>
            <w:vMerge/>
            <w:shd w:val="clear" w:color="auto" w:fill="auto"/>
          </w:tcPr>
          <w:p w14:paraId="79EAB5BF" w14:textId="77777777" w:rsidR="00E508DE" w:rsidRPr="00E4354F" w:rsidRDefault="00E508DE" w:rsidP="00860A44">
            <w:pPr>
              <w:jc w:val="right"/>
              <w:rPr>
                <w:b/>
                <w:sz w:val="20"/>
                <w:szCs w:val="20"/>
              </w:rPr>
            </w:pPr>
          </w:p>
        </w:tc>
        <w:tc>
          <w:tcPr>
            <w:tcW w:w="1170" w:type="dxa"/>
            <w:shd w:val="clear" w:color="auto" w:fill="auto"/>
            <w:vAlign w:val="center"/>
          </w:tcPr>
          <w:p w14:paraId="3C4B6097" w14:textId="77777777" w:rsidR="00E508DE" w:rsidRPr="00E4354F" w:rsidRDefault="00E508DE" w:rsidP="00860A44">
            <w:pPr>
              <w:jc w:val="center"/>
              <w:rPr>
                <w:b/>
                <w:sz w:val="20"/>
                <w:szCs w:val="20"/>
              </w:rPr>
            </w:pPr>
          </w:p>
          <w:p w14:paraId="32C5529A" w14:textId="77777777" w:rsidR="00E508DE" w:rsidRPr="00E4354F" w:rsidRDefault="00E508DE" w:rsidP="00860A44">
            <w:pPr>
              <w:jc w:val="center"/>
              <w:rPr>
                <w:sz w:val="20"/>
                <w:szCs w:val="20"/>
              </w:rPr>
            </w:pPr>
            <w:r w:rsidRPr="00E4354F">
              <w:rPr>
                <w:b/>
                <w:sz w:val="20"/>
                <w:szCs w:val="20"/>
              </w:rPr>
              <w:t xml:space="preserve">PPG </w:t>
            </w:r>
            <w:r w:rsidRPr="00E4354F">
              <w:rPr>
                <w:sz w:val="20"/>
                <w:szCs w:val="20"/>
              </w:rPr>
              <w:t>(a)</w:t>
            </w:r>
          </w:p>
        </w:tc>
        <w:tc>
          <w:tcPr>
            <w:tcW w:w="900" w:type="dxa"/>
            <w:shd w:val="clear" w:color="auto" w:fill="auto"/>
            <w:vAlign w:val="center"/>
          </w:tcPr>
          <w:p w14:paraId="56FEBE4D" w14:textId="77777777" w:rsidR="00E508DE" w:rsidRPr="00E4354F" w:rsidRDefault="00E508DE" w:rsidP="00860A44">
            <w:pPr>
              <w:jc w:val="center"/>
              <w:rPr>
                <w:b/>
                <w:sz w:val="20"/>
                <w:szCs w:val="20"/>
              </w:rPr>
            </w:pPr>
            <w:r w:rsidRPr="00E4354F">
              <w:rPr>
                <w:b/>
                <w:sz w:val="20"/>
                <w:szCs w:val="20"/>
              </w:rPr>
              <w:t>Agency</w:t>
            </w:r>
          </w:p>
          <w:p w14:paraId="05D78072" w14:textId="77777777" w:rsidR="00E508DE" w:rsidRPr="00E4354F" w:rsidRDefault="00E508DE" w:rsidP="00860A44">
            <w:pPr>
              <w:jc w:val="center"/>
              <w:rPr>
                <w:sz w:val="20"/>
                <w:szCs w:val="20"/>
              </w:rPr>
            </w:pPr>
            <w:r w:rsidRPr="00E4354F">
              <w:rPr>
                <w:b/>
                <w:sz w:val="20"/>
                <w:szCs w:val="20"/>
              </w:rPr>
              <w:t>Fee</w:t>
            </w:r>
            <w:r w:rsidRPr="00E4354F">
              <w:rPr>
                <w:rStyle w:val="FootnoteReference"/>
                <w:b/>
                <w:sz w:val="22"/>
                <w:szCs w:val="22"/>
              </w:rPr>
              <w:footnoteReference w:id="5"/>
            </w:r>
            <w:r w:rsidRPr="00E4354F">
              <w:rPr>
                <w:sz w:val="20"/>
                <w:szCs w:val="20"/>
              </w:rPr>
              <w:t>(b)</w:t>
            </w:r>
          </w:p>
        </w:tc>
        <w:tc>
          <w:tcPr>
            <w:tcW w:w="990" w:type="dxa"/>
            <w:shd w:val="clear" w:color="auto" w:fill="auto"/>
            <w:vAlign w:val="center"/>
          </w:tcPr>
          <w:p w14:paraId="37673B2E" w14:textId="77777777" w:rsidR="00E508DE" w:rsidRPr="00E4354F" w:rsidRDefault="00E508DE" w:rsidP="00860A44">
            <w:pPr>
              <w:jc w:val="center"/>
              <w:rPr>
                <w:b/>
                <w:sz w:val="20"/>
                <w:szCs w:val="20"/>
              </w:rPr>
            </w:pPr>
            <w:r w:rsidRPr="00E4354F">
              <w:rPr>
                <w:b/>
                <w:sz w:val="20"/>
                <w:szCs w:val="20"/>
              </w:rPr>
              <w:t>Total</w:t>
            </w:r>
          </w:p>
          <w:p w14:paraId="0E561C2C" w14:textId="77777777" w:rsidR="00E508DE" w:rsidRPr="00E4354F" w:rsidRDefault="00E508DE" w:rsidP="00860A44">
            <w:pPr>
              <w:jc w:val="center"/>
              <w:rPr>
                <w:sz w:val="20"/>
                <w:szCs w:val="20"/>
              </w:rPr>
            </w:pPr>
            <w:r w:rsidRPr="00E4354F">
              <w:rPr>
                <w:sz w:val="20"/>
                <w:szCs w:val="20"/>
              </w:rPr>
              <w:t>c = a + b</w:t>
            </w:r>
          </w:p>
        </w:tc>
      </w:tr>
      <w:tr w:rsidR="00770EFA" w:rsidRPr="00E4354F" w14:paraId="5B6B0730" w14:textId="77777777" w:rsidTr="00860A44">
        <w:trPr>
          <w:trHeight w:val="253"/>
        </w:trPr>
        <w:tc>
          <w:tcPr>
            <w:tcW w:w="900" w:type="dxa"/>
          </w:tcPr>
          <w:p w14:paraId="048272F3" w14:textId="77777777" w:rsidR="00E508DE" w:rsidRPr="00E4354F" w:rsidRDefault="00E56C06" w:rsidP="00860A44">
            <w:r w:rsidRPr="00E4354F">
              <w:rPr>
                <w:sz w:val="20"/>
                <w:szCs w:val="20"/>
              </w:rPr>
              <w:fldChar w:fldCharType="begin">
                <w:ffData>
                  <w:name w:val=""/>
                  <w:enabled/>
                  <w:calcOnExit w:val="0"/>
                  <w:helpText w:type="text" w:val="GEF Agency(ies):  In the dropdown menu, select the GEF Agency.  For multi-agency projects, select the other agency(ies) from the other pull down menu that is also provided"/>
                  <w:ddList>
                    <w:listEntry w:val="(select)"/>
                    <w:listEntry w:val="ADB"/>
                    <w:listEntry w:val="AfDB"/>
                    <w:listEntry w:val="CI"/>
                    <w:listEntry w:val="DBSA"/>
                    <w:listEntry w:val="EBRD"/>
                    <w:listEntry w:val="FAO"/>
                    <w:listEntry w:val="FUNBIO"/>
                    <w:listEntry w:val="IADB"/>
                    <w:listEntry w:val="IFAD"/>
                    <w:listEntry w:val="IUCN"/>
                    <w:listEntry w:val="UNDP"/>
                    <w:listEntry w:val="UNEP"/>
                    <w:listEntry w:val="UNIDO"/>
                    <w:listEntry w:val="WB"/>
                    <w:listEntry w:val="WWF-US"/>
                    <w:listEntry w:val="FECO"/>
                    <w:listEntry w:val="CAF"/>
                    <w:listEntry w:val="BOAD"/>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780" w:type="dxa"/>
            <w:shd w:val="clear" w:color="auto" w:fill="auto"/>
          </w:tcPr>
          <w:p w14:paraId="1B809851" w14:textId="77777777" w:rsidR="00E508DE" w:rsidRPr="00E4354F" w:rsidRDefault="00E56C06" w:rsidP="00860A44">
            <w:r w:rsidRPr="00E4354F">
              <w:rPr>
                <w:bCs/>
                <w:smallCaps/>
                <w:sz w:val="20"/>
                <w:szCs w:val="20"/>
              </w:rPr>
              <w:fldChar w:fldCharType="begin">
                <w:ffData>
                  <w:name w:val="PPG_TF_01"/>
                  <w:enabled/>
                  <w:calcOnExit w:val="0"/>
                  <w:ddList>
                    <w:listEntry w:val="(select)"/>
                    <w:listEntry w:val="GEF TF"/>
                    <w:listEntry w:val="LDCF"/>
                    <w:listEntry w:val="NPIF"/>
                    <w:listEntry w:val="SCCF-A"/>
                    <w:listEntry w:val="SCCF-B"/>
                    <w:listEntry w:val="CBIT"/>
                  </w:ddList>
                </w:ffData>
              </w:fldChar>
            </w:r>
            <w:bookmarkStart w:id="38" w:name="PPG_TF_01"/>
            <w:r w:rsidR="00E508DE" w:rsidRPr="00E4354F">
              <w:rPr>
                <w:bCs/>
                <w:smallCaps/>
                <w:sz w:val="20"/>
                <w:szCs w:val="20"/>
              </w:rPr>
              <w:instrText xml:space="preserve"> FORMDROPDOWN </w:instrText>
            </w:r>
            <w:r w:rsidR="00E4354F" w:rsidRPr="00E4354F">
              <w:rPr>
                <w:bCs/>
                <w:smallCaps/>
                <w:sz w:val="20"/>
                <w:szCs w:val="20"/>
              </w:rPr>
            </w:r>
            <w:r w:rsidR="00E4354F" w:rsidRPr="00E4354F">
              <w:rPr>
                <w:bCs/>
                <w:smallCaps/>
                <w:sz w:val="20"/>
                <w:szCs w:val="20"/>
              </w:rPr>
              <w:fldChar w:fldCharType="separate"/>
            </w:r>
            <w:r w:rsidRPr="00E4354F">
              <w:rPr>
                <w:bCs/>
                <w:smallCaps/>
                <w:sz w:val="20"/>
                <w:szCs w:val="20"/>
              </w:rPr>
              <w:fldChar w:fldCharType="end"/>
            </w:r>
            <w:bookmarkEnd w:id="38"/>
          </w:p>
        </w:tc>
        <w:tc>
          <w:tcPr>
            <w:tcW w:w="2190" w:type="dxa"/>
            <w:shd w:val="clear" w:color="auto" w:fill="auto"/>
          </w:tcPr>
          <w:p w14:paraId="2F600C35" w14:textId="77777777" w:rsidR="00E508DE" w:rsidRPr="00E4354F" w:rsidRDefault="00E56C06" w:rsidP="00860A44">
            <w:pPr>
              <w:rPr>
                <w:sz w:val="20"/>
                <w:szCs w:val="20"/>
              </w:rPr>
            </w:pPr>
            <w:r w:rsidRPr="00E4354F">
              <w:rPr>
                <w:sz w:val="20"/>
                <w:szCs w:val="20"/>
              </w:rPr>
              <w:fldChar w:fldCharType="begin">
                <w:ffData>
                  <w:name w:val="PPG_Country_01"/>
                  <w:enabled/>
                  <w:calcOnExit w:val="0"/>
                  <w:textInput/>
                </w:ffData>
              </w:fldChar>
            </w:r>
            <w:bookmarkStart w:id="39" w:name="PPG_Country_01"/>
            <w:r w:rsidR="00E508DE" w:rsidRPr="00E4354F">
              <w:rPr>
                <w:sz w:val="20"/>
                <w:szCs w:val="20"/>
              </w:rPr>
              <w:instrText xml:space="preserve"> FORMTEXT </w:instrText>
            </w:r>
            <w:r w:rsidRPr="00E4354F">
              <w:rPr>
                <w:sz w:val="20"/>
                <w:szCs w:val="20"/>
              </w:rPr>
            </w:r>
            <w:r w:rsidRPr="00E4354F">
              <w:rPr>
                <w:sz w:val="20"/>
                <w:szCs w:val="20"/>
              </w:rPr>
              <w:fldChar w:fldCharType="separate"/>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Pr="00E4354F">
              <w:rPr>
                <w:sz w:val="20"/>
                <w:szCs w:val="20"/>
              </w:rPr>
              <w:fldChar w:fldCharType="end"/>
            </w:r>
            <w:bookmarkEnd w:id="39"/>
          </w:p>
        </w:tc>
        <w:tc>
          <w:tcPr>
            <w:tcW w:w="1800" w:type="dxa"/>
            <w:shd w:val="clear" w:color="auto" w:fill="auto"/>
          </w:tcPr>
          <w:p w14:paraId="12C10A40" w14:textId="77777777" w:rsidR="00E508DE" w:rsidRPr="00E4354F" w:rsidRDefault="00E56C06" w:rsidP="00860A44">
            <w:r w:rsidRPr="00E4354F">
              <w:rPr>
                <w:sz w:val="20"/>
                <w:szCs w:val="20"/>
              </w:rPr>
              <w:fldChar w:fldCharType="begin">
                <w:ffData>
                  <w:name w:val="PPG_fa_01"/>
                  <w:enabled/>
                  <w:calcOnExit w:val="0"/>
                  <w:ddList>
                    <w:listEntry w:val="(select)"/>
                    <w:listEntry w:val="Biodiversity"/>
                    <w:listEntry w:val="Climate Change"/>
                    <w:listEntry w:val="Chemicals and Wastes"/>
                    <w:listEntry w:val="International Waters"/>
                    <w:listEntry w:val="Land Degradation"/>
                    <w:listEntry w:val="Multi-focal Areas"/>
                  </w:ddList>
                </w:ffData>
              </w:fldChar>
            </w:r>
            <w:bookmarkStart w:id="40" w:name="PPG_fa_01"/>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40"/>
          </w:p>
        </w:tc>
        <w:tc>
          <w:tcPr>
            <w:tcW w:w="1800" w:type="dxa"/>
            <w:shd w:val="clear" w:color="auto" w:fill="auto"/>
          </w:tcPr>
          <w:p w14:paraId="12B2E72F" w14:textId="77777777" w:rsidR="00E508DE" w:rsidRPr="00E4354F" w:rsidRDefault="00E56C06" w:rsidP="00860A44">
            <w:pPr>
              <w:rPr>
                <w:sz w:val="20"/>
                <w:szCs w:val="20"/>
              </w:rPr>
            </w:pPr>
            <w:r w:rsidRPr="00E4354F">
              <w:rPr>
                <w:sz w:val="20"/>
                <w:szCs w:val="20"/>
              </w:rPr>
              <w:fldChar w:fldCharType="begin">
                <w:ffData>
                  <w:name w:val="PPG_SubTheme_01"/>
                  <w:enabled/>
                  <w:calcOnExit w:val="0"/>
                  <w:ddList>
                    <w:listEntry w:val="(select as applicable)"/>
                    <w:listEntry w:val="POPS"/>
                    <w:listEntry w:val="Mercury"/>
                    <w:listEntry w:val="ODS"/>
                    <w:listEntry w:val="SAICM"/>
                    <w:listEntry w:val="IAP-Cities"/>
                    <w:listEntry w:val="IAP-Commodities"/>
                    <w:listEntry w:val="IAP-Food Security"/>
                    <w:listEntry w:val="SFM"/>
                    <w:listEntry w:val="Cross-Cutting Capacity"/>
                    <w:listEntry w:val="SGP"/>
                    <w:listEntry w:val="Non-Grant"/>
                  </w:ddList>
                </w:ffData>
              </w:fldChar>
            </w:r>
            <w:bookmarkStart w:id="41" w:name="PPG_SubTheme_01"/>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41"/>
          </w:p>
        </w:tc>
        <w:tc>
          <w:tcPr>
            <w:tcW w:w="1170" w:type="dxa"/>
            <w:shd w:val="clear" w:color="auto" w:fill="auto"/>
          </w:tcPr>
          <w:p w14:paraId="745BB6CF" w14:textId="77777777" w:rsidR="00E508DE" w:rsidRPr="00E4354F" w:rsidRDefault="00E56C06" w:rsidP="00860A44">
            <w:pPr>
              <w:jc w:val="right"/>
              <w:rPr>
                <w:sz w:val="20"/>
                <w:szCs w:val="20"/>
              </w:rPr>
            </w:pPr>
            <w:r w:rsidRPr="00E4354F">
              <w:rPr>
                <w:sz w:val="20"/>
                <w:szCs w:val="20"/>
              </w:rPr>
              <w:fldChar w:fldCharType="begin">
                <w:ffData>
                  <w:name w:val="PPG_Amt_01"/>
                  <w:enabled/>
                  <w:calcOnExit/>
                  <w:textInput>
                    <w:type w:val="number"/>
                    <w:format w:val="#,##0"/>
                  </w:textInput>
                </w:ffData>
              </w:fldChar>
            </w:r>
            <w:bookmarkStart w:id="42" w:name="PPG_Amt_01"/>
            <w:r w:rsidR="00E508DE" w:rsidRPr="00E4354F">
              <w:rPr>
                <w:sz w:val="20"/>
                <w:szCs w:val="20"/>
              </w:rPr>
              <w:instrText xml:space="preserve"> FORMTEXT </w:instrText>
            </w:r>
            <w:r w:rsidRPr="00E4354F">
              <w:rPr>
                <w:sz w:val="20"/>
                <w:szCs w:val="20"/>
              </w:rPr>
            </w:r>
            <w:r w:rsidRPr="00E4354F">
              <w:rPr>
                <w:sz w:val="20"/>
                <w:szCs w:val="20"/>
              </w:rPr>
              <w:fldChar w:fldCharType="separate"/>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Pr="00E4354F">
              <w:rPr>
                <w:sz w:val="20"/>
                <w:szCs w:val="20"/>
              </w:rPr>
              <w:fldChar w:fldCharType="end"/>
            </w:r>
            <w:bookmarkEnd w:id="42"/>
          </w:p>
        </w:tc>
        <w:tc>
          <w:tcPr>
            <w:tcW w:w="900" w:type="dxa"/>
            <w:shd w:val="clear" w:color="auto" w:fill="auto"/>
          </w:tcPr>
          <w:p w14:paraId="7D812100" w14:textId="77777777" w:rsidR="00E508DE" w:rsidRPr="00E4354F" w:rsidRDefault="00E56C06" w:rsidP="00860A44">
            <w:pPr>
              <w:jc w:val="right"/>
              <w:rPr>
                <w:sz w:val="20"/>
                <w:szCs w:val="20"/>
              </w:rPr>
            </w:pPr>
            <w:r w:rsidRPr="00E4354F">
              <w:rPr>
                <w:sz w:val="20"/>
                <w:szCs w:val="20"/>
              </w:rPr>
              <w:fldChar w:fldCharType="begin">
                <w:ffData>
                  <w:name w:val="PPG_Fee_01"/>
                  <w:enabled/>
                  <w:calcOnExit/>
                  <w:textInput>
                    <w:type w:val="number"/>
                    <w:format w:val="#,##0"/>
                  </w:textInput>
                </w:ffData>
              </w:fldChar>
            </w:r>
            <w:bookmarkStart w:id="43" w:name="PPG_Fee_01"/>
            <w:r w:rsidR="00E508DE" w:rsidRPr="00E4354F">
              <w:rPr>
                <w:sz w:val="20"/>
                <w:szCs w:val="20"/>
              </w:rPr>
              <w:instrText xml:space="preserve"> FORMTEXT </w:instrText>
            </w:r>
            <w:r w:rsidRPr="00E4354F">
              <w:rPr>
                <w:sz w:val="20"/>
                <w:szCs w:val="20"/>
              </w:rPr>
            </w:r>
            <w:r w:rsidRPr="00E4354F">
              <w:rPr>
                <w:sz w:val="20"/>
                <w:szCs w:val="20"/>
              </w:rPr>
              <w:fldChar w:fldCharType="separate"/>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Pr="00E4354F">
              <w:rPr>
                <w:sz w:val="20"/>
                <w:szCs w:val="20"/>
              </w:rPr>
              <w:fldChar w:fldCharType="end"/>
            </w:r>
            <w:bookmarkEnd w:id="43"/>
          </w:p>
        </w:tc>
        <w:tc>
          <w:tcPr>
            <w:tcW w:w="990" w:type="dxa"/>
            <w:shd w:val="clear" w:color="auto" w:fill="auto"/>
          </w:tcPr>
          <w:p w14:paraId="5DDBFC4D" w14:textId="77777777" w:rsidR="00E508DE" w:rsidRPr="00E4354F" w:rsidRDefault="00E56C06" w:rsidP="00860A44">
            <w:pPr>
              <w:jc w:val="right"/>
              <w:rPr>
                <w:sz w:val="20"/>
                <w:szCs w:val="20"/>
              </w:rPr>
            </w:pPr>
            <w:r w:rsidRPr="00E4354F">
              <w:rPr>
                <w:sz w:val="20"/>
                <w:szCs w:val="20"/>
              </w:rPr>
              <w:fldChar w:fldCharType="begin">
                <w:ffData>
                  <w:name w:val="PPG_Total_01"/>
                  <w:enabled w:val="0"/>
                  <w:calcOnExit/>
                  <w:textInput>
                    <w:type w:val="calculated"/>
                    <w:default w:val="=sum(PPG_Amt_01,PPG_Fee_01)"/>
                    <w:format w:val="#,##0"/>
                  </w:textInput>
                </w:ffData>
              </w:fldChar>
            </w:r>
            <w:bookmarkStart w:id="44" w:name="PPG_Total_01"/>
            <w:r w:rsidR="00E508DE" w:rsidRPr="00E4354F">
              <w:rPr>
                <w:sz w:val="20"/>
                <w:szCs w:val="20"/>
              </w:rPr>
              <w:instrText xml:space="preserve"> FORMTEXT </w:instrText>
            </w:r>
            <w:r w:rsidRPr="00E4354F">
              <w:rPr>
                <w:sz w:val="20"/>
                <w:szCs w:val="20"/>
              </w:rPr>
              <w:fldChar w:fldCharType="begin"/>
            </w:r>
            <w:r w:rsidR="00E508DE" w:rsidRPr="00E4354F">
              <w:rPr>
                <w:sz w:val="20"/>
                <w:szCs w:val="20"/>
              </w:rPr>
              <w:instrText xml:space="preserve"> =sum(PPG_Amt_01,PPG_Fee_01) </w:instrText>
            </w:r>
            <w:r w:rsidRPr="00E4354F">
              <w:rPr>
                <w:sz w:val="20"/>
                <w:szCs w:val="20"/>
              </w:rPr>
              <w:fldChar w:fldCharType="separate"/>
            </w:r>
            <w:r w:rsidR="0076689D" w:rsidRPr="00E4354F">
              <w:rPr>
                <w:noProof/>
                <w:sz w:val="20"/>
                <w:szCs w:val="20"/>
              </w:rPr>
              <w:instrText>0</w:instrText>
            </w:r>
            <w:r w:rsidRPr="00E4354F">
              <w:rPr>
                <w:sz w:val="20"/>
                <w:szCs w:val="20"/>
              </w:rPr>
              <w:fldChar w:fldCharType="end"/>
            </w:r>
            <w:r w:rsidRPr="00E4354F">
              <w:rPr>
                <w:sz w:val="20"/>
                <w:szCs w:val="20"/>
              </w:rPr>
            </w:r>
            <w:r w:rsidRPr="00E4354F">
              <w:rPr>
                <w:sz w:val="20"/>
                <w:szCs w:val="20"/>
              </w:rPr>
              <w:fldChar w:fldCharType="separate"/>
            </w:r>
            <w:r w:rsidR="0076689D" w:rsidRPr="00E4354F">
              <w:rPr>
                <w:noProof/>
                <w:sz w:val="20"/>
                <w:szCs w:val="20"/>
              </w:rPr>
              <w:t>0</w:t>
            </w:r>
            <w:r w:rsidRPr="00E4354F">
              <w:rPr>
                <w:sz w:val="20"/>
                <w:szCs w:val="20"/>
              </w:rPr>
              <w:fldChar w:fldCharType="end"/>
            </w:r>
            <w:bookmarkEnd w:id="44"/>
          </w:p>
        </w:tc>
      </w:tr>
      <w:tr w:rsidR="00770EFA" w:rsidRPr="00E4354F" w14:paraId="7D8A2190" w14:textId="77777777" w:rsidTr="00860A44">
        <w:trPr>
          <w:trHeight w:val="253"/>
        </w:trPr>
        <w:tc>
          <w:tcPr>
            <w:tcW w:w="900" w:type="dxa"/>
          </w:tcPr>
          <w:p w14:paraId="33FFA7E3" w14:textId="77777777" w:rsidR="00E508DE" w:rsidRPr="00E4354F" w:rsidRDefault="00E56C06" w:rsidP="00860A44">
            <w:r w:rsidRPr="00E4354F">
              <w:rPr>
                <w:sz w:val="20"/>
                <w:szCs w:val="20"/>
              </w:rPr>
              <w:fldChar w:fldCharType="begin">
                <w:ffData>
                  <w:name w:val=""/>
                  <w:enabled/>
                  <w:calcOnExit w:val="0"/>
                  <w:helpText w:type="text" w:val="GEF Agency(ies):  In the dropdown menu, select the GEF Agency.  For multi-agency projects, select the other agency(ies) from the other pull down menu that is also provided"/>
                  <w:ddList>
                    <w:listEntry w:val="(select)"/>
                    <w:listEntry w:val="ADB"/>
                    <w:listEntry w:val="AfDB"/>
                    <w:listEntry w:val="CI"/>
                    <w:listEntry w:val="DBSA"/>
                    <w:listEntry w:val="EBRD"/>
                    <w:listEntry w:val="FAO"/>
                    <w:listEntry w:val="FUNBIO"/>
                    <w:listEntry w:val="IADB"/>
                    <w:listEntry w:val="IFAD"/>
                    <w:listEntry w:val="IUCN"/>
                    <w:listEntry w:val="UNDP"/>
                    <w:listEntry w:val="UNEP"/>
                    <w:listEntry w:val="UNIDO"/>
                    <w:listEntry w:val="WB"/>
                    <w:listEntry w:val="WWF-US"/>
                    <w:listEntry w:val="FECO"/>
                    <w:listEntry w:val="CAF"/>
                    <w:listEntry w:val="BOAD"/>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780" w:type="dxa"/>
            <w:shd w:val="clear" w:color="auto" w:fill="auto"/>
          </w:tcPr>
          <w:p w14:paraId="71D87512" w14:textId="77777777" w:rsidR="00E508DE" w:rsidRPr="00E4354F" w:rsidRDefault="00E56C06" w:rsidP="00860A44">
            <w:r w:rsidRPr="00E4354F">
              <w:rPr>
                <w:bCs/>
                <w:smallCaps/>
                <w:sz w:val="20"/>
                <w:szCs w:val="20"/>
              </w:rPr>
              <w:fldChar w:fldCharType="begin">
                <w:ffData>
                  <w:name w:val="PPG_TF_02"/>
                  <w:enabled/>
                  <w:calcOnExit w:val="0"/>
                  <w:ddList>
                    <w:listEntry w:val="(select)"/>
                    <w:listEntry w:val="GEF TF"/>
                    <w:listEntry w:val="LDCF"/>
                    <w:listEntry w:val="NPIF"/>
                    <w:listEntry w:val="SCCF-A"/>
                    <w:listEntry w:val="SCCF-B"/>
                    <w:listEntry w:val="CBIT"/>
                  </w:ddList>
                </w:ffData>
              </w:fldChar>
            </w:r>
            <w:bookmarkStart w:id="45" w:name="PPG_TF_02"/>
            <w:r w:rsidR="00E508DE" w:rsidRPr="00E4354F">
              <w:rPr>
                <w:bCs/>
                <w:smallCaps/>
                <w:sz w:val="20"/>
                <w:szCs w:val="20"/>
              </w:rPr>
              <w:instrText xml:space="preserve"> FORMDROPDOWN </w:instrText>
            </w:r>
            <w:r w:rsidR="00E4354F" w:rsidRPr="00E4354F">
              <w:rPr>
                <w:bCs/>
                <w:smallCaps/>
                <w:sz w:val="20"/>
                <w:szCs w:val="20"/>
              </w:rPr>
            </w:r>
            <w:r w:rsidR="00E4354F" w:rsidRPr="00E4354F">
              <w:rPr>
                <w:bCs/>
                <w:smallCaps/>
                <w:sz w:val="20"/>
                <w:szCs w:val="20"/>
              </w:rPr>
              <w:fldChar w:fldCharType="separate"/>
            </w:r>
            <w:r w:rsidRPr="00E4354F">
              <w:rPr>
                <w:bCs/>
                <w:smallCaps/>
                <w:sz w:val="20"/>
                <w:szCs w:val="20"/>
              </w:rPr>
              <w:fldChar w:fldCharType="end"/>
            </w:r>
            <w:bookmarkEnd w:id="45"/>
          </w:p>
        </w:tc>
        <w:tc>
          <w:tcPr>
            <w:tcW w:w="2190" w:type="dxa"/>
            <w:shd w:val="clear" w:color="auto" w:fill="auto"/>
          </w:tcPr>
          <w:p w14:paraId="181029EE" w14:textId="77777777" w:rsidR="00E508DE" w:rsidRPr="00E4354F" w:rsidRDefault="00E56C06" w:rsidP="00860A44">
            <w:pPr>
              <w:rPr>
                <w:sz w:val="20"/>
                <w:szCs w:val="20"/>
              </w:rPr>
            </w:pPr>
            <w:r w:rsidRPr="00E4354F">
              <w:rPr>
                <w:sz w:val="20"/>
                <w:szCs w:val="20"/>
              </w:rPr>
              <w:fldChar w:fldCharType="begin">
                <w:ffData>
                  <w:name w:val="PPG_Country_02"/>
                  <w:enabled/>
                  <w:calcOnExit w:val="0"/>
                  <w:textInput/>
                </w:ffData>
              </w:fldChar>
            </w:r>
            <w:bookmarkStart w:id="46" w:name="PPG_Country_02"/>
            <w:r w:rsidR="00E508DE" w:rsidRPr="00E4354F">
              <w:rPr>
                <w:sz w:val="20"/>
                <w:szCs w:val="20"/>
              </w:rPr>
              <w:instrText xml:space="preserve"> FORMTEXT </w:instrText>
            </w:r>
            <w:r w:rsidRPr="00E4354F">
              <w:rPr>
                <w:sz w:val="20"/>
                <w:szCs w:val="20"/>
              </w:rPr>
            </w:r>
            <w:r w:rsidRPr="00E4354F">
              <w:rPr>
                <w:sz w:val="20"/>
                <w:szCs w:val="20"/>
              </w:rPr>
              <w:fldChar w:fldCharType="separate"/>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Pr="00E4354F">
              <w:rPr>
                <w:sz w:val="20"/>
                <w:szCs w:val="20"/>
              </w:rPr>
              <w:fldChar w:fldCharType="end"/>
            </w:r>
            <w:bookmarkEnd w:id="46"/>
          </w:p>
        </w:tc>
        <w:tc>
          <w:tcPr>
            <w:tcW w:w="1800" w:type="dxa"/>
            <w:shd w:val="clear" w:color="auto" w:fill="auto"/>
          </w:tcPr>
          <w:p w14:paraId="3F2542A3" w14:textId="77777777" w:rsidR="00E508DE" w:rsidRPr="00E4354F" w:rsidRDefault="00E56C06" w:rsidP="00860A44">
            <w:r w:rsidRPr="00E4354F">
              <w:rPr>
                <w:sz w:val="20"/>
                <w:szCs w:val="20"/>
              </w:rPr>
              <w:fldChar w:fldCharType="begin">
                <w:ffData>
                  <w:name w:val="PPG_fa_02"/>
                  <w:enabled/>
                  <w:calcOnExit w:val="0"/>
                  <w:ddList>
                    <w:listEntry w:val="(select)"/>
                    <w:listEntry w:val="Biodiversity"/>
                    <w:listEntry w:val="Climate Change"/>
                    <w:listEntry w:val="Chemicals and Wastes"/>
                    <w:listEntry w:val="International Waters"/>
                    <w:listEntry w:val="Land Degradation"/>
                    <w:listEntry w:val="Multi-focal Areas"/>
                    <w:listEntry w:val="IAP Set-Aside"/>
                    <w:listEntry w:val="Non-Grant Set-Aside"/>
                  </w:ddList>
                </w:ffData>
              </w:fldChar>
            </w:r>
            <w:bookmarkStart w:id="47" w:name="PPG_fa_02"/>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47"/>
          </w:p>
        </w:tc>
        <w:tc>
          <w:tcPr>
            <w:tcW w:w="1800" w:type="dxa"/>
            <w:shd w:val="clear" w:color="auto" w:fill="auto"/>
          </w:tcPr>
          <w:p w14:paraId="137A4361" w14:textId="77777777" w:rsidR="00E508DE" w:rsidRPr="00E4354F" w:rsidRDefault="00E56C06" w:rsidP="00860A44">
            <w:pPr>
              <w:rPr>
                <w:sz w:val="20"/>
                <w:szCs w:val="20"/>
              </w:rPr>
            </w:pPr>
            <w:r w:rsidRPr="00E4354F">
              <w:rPr>
                <w:sz w:val="20"/>
                <w:szCs w:val="20"/>
              </w:rPr>
              <w:fldChar w:fldCharType="begin">
                <w:ffData>
                  <w:name w:val="PPG_SubTheme_02"/>
                  <w:enabled/>
                  <w:calcOnExit w:val="0"/>
                  <w:ddList>
                    <w:listEntry w:val="(select as applicable)"/>
                    <w:listEntry w:val="POPS"/>
                    <w:listEntry w:val="Mercury"/>
                    <w:listEntry w:val="ODS"/>
                    <w:listEntry w:val="SAICM"/>
                    <w:listEntry w:val="IAP-Cities"/>
                    <w:listEntry w:val="IAP-Commodities"/>
                    <w:listEntry w:val="IAP-Food Security"/>
                    <w:listEntry w:val="SFM"/>
                    <w:listEntry w:val="Cross-Cutting Capacity"/>
                    <w:listEntry w:val="SGP"/>
                    <w:listEntry w:val="Non-Grant"/>
                  </w:ddList>
                </w:ffData>
              </w:fldChar>
            </w:r>
            <w:bookmarkStart w:id="48" w:name="PPG_SubTheme_02"/>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48"/>
          </w:p>
        </w:tc>
        <w:tc>
          <w:tcPr>
            <w:tcW w:w="1170" w:type="dxa"/>
            <w:shd w:val="clear" w:color="auto" w:fill="auto"/>
          </w:tcPr>
          <w:p w14:paraId="5477A3BF" w14:textId="77777777" w:rsidR="00E508DE" w:rsidRPr="00E4354F" w:rsidRDefault="00E56C06" w:rsidP="00860A44">
            <w:pPr>
              <w:jc w:val="right"/>
              <w:rPr>
                <w:sz w:val="20"/>
                <w:szCs w:val="20"/>
              </w:rPr>
            </w:pPr>
            <w:r w:rsidRPr="00E4354F">
              <w:rPr>
                <w:sz w:val="20"/>
                <w:szCs w:val="20"/>
              </w:rPr>
              <w:fldChar w:fldCharType="begin">
                <w:ffData>
                  <w:name w:val="PPG_Amt_02"/>
                  <w:enabled/>
                  <w:calcOnExit/>
                  <w:textInput>
                    <w:type w:val="number"/>
                    <w:format w:val="#,##0"/>
                  </w:textInput>
                </w:ffData>
              </w:fldChar>
            </w:r>
            <w:bookmarkStart w:id="49" w:name="PPG_Amt_02"/>
            <w:r w:rsidR="00E508DE" w:rsidRPr="00E4354F">
              <w:rPr>
                <w:sz w:val="20"/>
                <w:szCs w:val="20"/>
              </w:rPr>
              <w:instrText xml:space="preserve"> FORMTEXT </w:instrText>
            </w:r>
            <w:r w:rsidRPr="00E4354F">
              <w:rPr>
                <w:sz w:val="20"/>
                <w:szCs w:val="20"/>
              </w:rPr>
            </w:r>
            <w:r w:rsidRPr="00E4354F">
              <w:rPr>
                <w:sz w:val="20"/>
                <w:szCs w:val="20"/>
              </w:rPr>
              <w:fldChar w:fldCharType="separate"/>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Pr="00E4354F">
              <w:rPr>
                <w:sz w:val="20"/>
                <w:szCs w:val="20"/>
              </w:rPr>
              <w:fldChar w:fldCharType="end"/>
            </w:r>
            <w:bookmarkEnd w:id="49"/>
          </w:p>
        </w:tc>
        <w:tc>
          <w:tcPr>
            <w:tcW w:w="900" w:type="dxa"/>
            <w:shd w:val="clear" w:color="auto" w:fill="auto"/>
          </w:tcPr>
          <w:p w14:paraId="0CD1C97B" w14:textId="77777777" w:rsidR="00E508DE" w:rsidRPr="00E4354F" w:rsidRDefault="00E56C06" w:rsidP="00860A44">
            <w:pPr>
              <w:jc w:val="right"/>
              <w:rPr>
                <w:sz w:val="20"/>
                <w:szCs w:val="20"/>
              </w:rPr>
            </w:pPr>
            <w:r w:rsidRPr="00E4354F">
              <w:rPr>
                <w:sz w:val="20"/>
                <w:szCs w:val="20"/>
              </w:rPr>
              <w:fldChar w:fldCharType="begin">
                <w:ffData>
                  <w:name w:val="PPG_Fee_02"/>
                  <w:enabled/>
                  <w:calcOnExit/>
                  <w:textInput>
                    <w:type w:val="number"/>
                    <w:format w:val="#,##0"/>
                  </w:textInput>
                </w:ffData>
              </w:fldChar>
            </w:r>
            <w:bookmarkStart w:id="50" w:name="PPG_Fee_02"/>
            <w:r w:rsidR="00E508DE" w:rsidRPr="00E4354F">
              <w:rPr>
                <w:sz w:val="20"/>
                <w:szCs w:val="20"/>
              </w:rPr>
              <w:instrText xml:space="preserve"> FORMTEXT </w:instrText>
            </w:r>
            <w:r w:rsidRPr="00E4354F">
              <w:rPr>
                <w:sz w:val="20"/>
                <w:szCs w:val="20"/>
              </w:rPr>
            </w:r>
            <w:r w:rsidRPr="00E4354F">
              <w:rPr>
                <w:sz w:val="20"/>
                <w:szCs w:val="20"/>
              </w:rPr>
              <w:fldChar w:fldCharType="separate"/>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Pr="00E4354F">
              <w:rPr>
                <w:sz w:val="20"/>
                <w:szCs w:val="20"/>
              </w:rPr>
              <w:fldChar w:fldCharType="end"/>
            </w:r>
            <w:bookmarkEnd w:id="50"/>
          </w:p>
        </w:tc>
        <w:tc>
          <w:tcPr>
            <w:tcW w:w="990" w:type="dxa"/>
            <w:shd w:val="clear" w:color="auto" w:fill="auto"/>
          </w:tcPr>
          <w:p w14:paraId="672B2728" w14:textId="77777777" w:rsidR="00E508DE" w:rsidRPr="00E4354F" w:rsidRDefault="00E56C06" w:rsidP="00860A44">
            <w:pPr>
              <w:jc w:val="right"/>
              <w:rPr>
                <w:sz w:val="20"/>
                <w:szCs w:val="20"/>
              </w:rPr>
            </w:pPr>
            <w:r w:rsidRPr="00E4354F">
              <w:rPr>
                <w:sz w:val="20"/>
                <w:szCs w:val="20"/>
              </w:rPr>
              <w:fldChar w:fldCharType="begin">
                <w:ffData>
                  <w:name w:val="PPG_Total_02"/>
                  <w:enabled w:val="0"/>
                  <w:calcOnExit/>
                  <w:textInput>
                    <w:type w:val="calculated"/>
                    <w:default w:val="=sum(PPG_Amt_02,PPG_Fee_02)"/>
                    <w:format w:val="#,##0"/>
                  </w:textInput>
                </w:ffData>
              </w:fldChar>
            </w:r>
            <w:bookmarkStart w:id="51" w:name="PPG_Total_02"/>
            <w:r w:rsidR="00E508DE" w:rsidRPr="00E4354F">
              <w:rPr>
                <w:sz w:val="20"/>
                <w:szCs w:val="20"/>
              </w:rPr>
              <w:instrText xml:space="preserve"> FORMTEXT </w:instrText>
            </w:r>
            <w:r w:rsidRPr="00E4354F">
              <w:rPr>
                <w:sz w:val="20"/>
                <w:szCs w:val="20"/>
              </w:rPr>
              <w:fldChar w:fldCharType="begin"/>
            </w:r>
            <w:r w:rsidR="00E508DE" w:rsidRPr="00E4354F">
              <w:rPr>
                <w:sz w:val="20"/>
                <w:szCs w:val="20"/>
              </w:rPr>
              <w:instrText xml:space="preserve"> =sum(PPG_Amt_02,PPG_Fee_02) </w:instrText>
            </w:r>
            <w:r w:rsidRPr="00E4354F">
              <w:rPr>
                <w:sz w:val="20"/>
                <w:szCs w:val="20"/>
              </w:rPr>
              <w:fldChar w:fldCharType="separate"/>
            </w:r>
            <w:r w:rsidR="0076689D" w:rsidRPr="00E4354F">
              <w:rPr>
                <w:noProof/>
                <w:sz w:val="20"/>
                <w:szCs w:val="20"/>
              </w:rPr>
              <w:instrText>0</w:instrText>
            </w:r>
            <w:r w:rsidRPr="00E4354F">
              <w:rPr>
                <w:sz w:val="20"/>
                <w:szCs w:val="20"/>
              </w:rPr>
              <w:fldChar w:fldCharType="end"/>
            </w:r>
            <w:r w:rsidRPr="00E4354F">
              <w:rPr>
                <w:sz w:val="20"/>
                <w:szCs w:val="20"/>
              </w:rPr>
            </w:r>
            <w:r w:rsidRPr="00E4354F">
              <w:rPr>
                <w:sz w:val="20"/>
                <w:szCs w:val="20"/>
              </w:rPr>
              <w:fldChar w:fldCharType="separate"/>
            </w:r>
            <w:r w:rsidR="0076689D" w:rsidRPr="00E4354F">
              <w:rPr>
                <w:noProof/>
                <w:sz w:val="20"/>
                <w:szCs w:val="20"/>
              </w:rPr>
              <w:t>0</w:t>
            </w:r>
            <w:r w:rsidRPr="00E4354F">
              <w:rPr>
                <w:sz w:val="20"/>
                <w:szCs w:val="20"/>
              </w:rPr>
              <w:fldChar w:fldCharType="end"/>
            </w:r>
            <w:bookmarkEnd w:id="51"/>
          </w:p>
        </w:tc>
      </w:tr>
      <w:tr w:rsidR="00770EFA" w:rsidRPr="00E4354F" w14:paraId="7DE9F293" w14:textId="77777777" w:rsidTr="00860A44">
        <w:trPr>
          <w:trHeight w:val="253"/>
        </w:trPr>
        <w:tc>
          <w:tcPr>
            <w:tcW w:w="900" w:type="dxa"/>
          </w:tcPr>
          <w:p w14:paraId="37369111" w14:textId="77777777" w:rsidR="00E508DE" w:rsidRPr="00E4354F" w:rsidRDefault="00E56C06" w:rsidP="00860A44">
            <w:r w:rsidRPr="00E4354F">
              <w:rPr>
                <w:sz w:val="20"/>
                <w:szCs w:val="20"/>
              </w:rPr>
              <w:lastRenderedPageBreak/>
              <w:fldChar w:fldCharType="begin">
                <w:ffData>
                  <w:name w:val=""/>
                  <w:enabled/>
                  <w:calcOnExit w:val="0"/>
                  <w:helpText w:type="text" w:val="GEF Agency(ies):  In the dropdown menu, select the GEF Agency.  For multi-agency projects, select the other agency(ies) from the other pull down menu that is also provided"/>
                  <w:ddList>
                    <w:listEntry w:val="(select)"/>
                    <w:listEntry w:val="ADB"/>
                    <w:listEntry w:val="AfDB"/>
                    <w:listEntry w:val="CI"/>
                    <w:listEntry w:val="DBSA"/>
                    <w:listEntry w:val="EBRD"/>
                    <w:listEntry w:val="FAO"/>
                    <w:listEntry w:val="FUNBIO"/>
                    <w:listEntry w:val="IADB"/>
                    <w:listEntry w:val="IFAD"/>
                    <w:listEntry w:val="IUCN"/>
                    <w:listEntry w:val="UNDP"/>
                    <w:listEntry w:val="UNEP"/>
                    <w:listEntry w:val="UNIDO"/>
                    <w:listEntry w:val="WB"/>
                    <w:listEntry w:val="WWF-US"/>
                    <w:listEntry w:val="FECO"/>
                    <w:listEntry w:val="CAF"/>
                    <w:listEntry w:val="BOAD"/>
                  </w:ddList>
                </w:ffData>
              </w:fldChar>
            </w:r>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p>
        </w:tc>
        <w:tc>
          <w:tcPr>
            <w:tcW w:w="780" w:type="dxa"/>
            <w:shd w:val="clear" w:color="auto" w:fill="auto"/>
          </w:tcPr>
          <w:p w14:paraId="4368077A" w14:textId="77777777" w:rsidR="00E508DE" w:rsidRPr="00E4354F" w:rsidRDefault="00E56C06" w:rsidP="00860A44">
            <w:r w:rsidRPr="00E4354F">
              <w:rPr>
                <w:bCs/>
                <w:smallCaps/>
                <w:sz w:val="20"/>
                <w:szCs w:val="20"/>
              </w:rPr>
              <w:fldChar w:fldCharType="begin">
                <w:ffData>
                  <w:name w:val="PPG_TF_03"/>
                  <w:enabled/>
                  <w:calcOnExit w:val="0"/>
                  <w:ddList>
                    <w:listEntry w:val="(select)"/>
                    <w:listEntry w:val="GEF TF"/>
                    <w:listEntry w:val="LDCF"/>
                    <w:listEntry w:val="NPIF"/>
                    <w:listEntry w:val="SCCF-A"/>
                    <w:listEntry w:val="SCCF-B"/>
                    <w:listEntry w:val="CBIT"/>
                  </w:ddList>
                </w:ffData>
              </w:fldChar>
            </w:r>
            <w:bookmarkStart w:id="52" w:name="PPG_TF_03"/>
            <w:r w:rsidR="00E508DE" w:rsidRPr="00E4354F">
              <w:rPr>
                <w:bCs/>
                <w:smallCaps/>
                <w:sz w:val="20"/>
                <w:szCs w:val="20"/>
              </w:rPr>
              <w:instrText xml:space="preserve"> FORMDROPDOWN </w:instrText>
            </w:r>
            <w:r w:rsidR="00E4354F" w:rsidRPr="00E4354F">
              <w:rPr>
                <w:bCs/>
                <w:smallCaps/>
                <w:sz w:val="20"/>
                <w:szCs w:val="20"/>
              </w:rPr>
            </w:r>
            <w:r w:rsidR="00E4354F" w:rsidRPr="00E4354F">
              <w:rPr>
                <w:bCs/>
                <w:smallCaps/>
                <w:sz w:val="20"/>
                <w:szCs w:val="20"/>
              </w:rPr>
              <w:fldChar w:fldCharType="separate"/>
            </w:r>
            <w:r w:rsidRPr="00E4354F">
              <w:rPr>
                <w:bCs/>
                <w:smallCaps/>
                <w:sz w:val="20"/>
                <w:szCs w:val="20"/>
              </w:rPr>
              <w:fldChar w:fldCharType="end"/>
            </w:r>
            <w:bookmarkEnd w:id="52"/>
          </w:p>
        </w:tc>
        <w:tc>
          <w:tcPr>
            <w:tcW w:w="2190" w:type="dxa"/>
            <w:shd w:val="clear" w:color="auto" w:fill="auto"/>
          </w:tcPr>
          <w:p w14:paraId="08F3A60B" w14:textId="77777777" w:rsidR="00E508DE" w:rsidRPr="00E4354F" w:rsidRDefault="00E56C06" w:rsidP="00860A44">
            <w:pPr>
              <w:rPr>
                <w:sz w:val="20"/>
                <w:szCs w:val="20"/>
              </w:rPr>
            </w:pPr>
            <w:r w:rsidRPr="00E4354F">
              <w:rPr>
                <w:sz w:val="20"/>
                <w:szCs w:val="20"/>
              </w:rPr>
              <w:fldChar w:fldCharType="begin">
                <w:ffData>
                  <w:name w:val="PPG_Country_03"/>
                  <w:enabled/>
                  <w:calcOnExit w:val="0"/>
                  <w:textInput/>
                </w:ffData>
              </w:fldChar>
            </w:r>
            <w:bookmarkStart w:id="53" w:name="PPG_Country_03"/>
            <w:r w:rsidR="00E508DE" w:rsidRPr="00E4354F">
              <w:rPr>
                <w:sz w:val="20"/>
                <w:szCs w:val="20"/>
              </w:rPr>
              <w:instrText xml:space="preserve"> FORMTEXT </w:instrText>
            </w:r>
            <w:r w:rsidRPr="00E4354F">
              <w:rPr>
                <w:sz w:val="20"/>
                <w:szCs w:val="20"/>
              </w:rPr>
            </w:r>
            <w:r w:rsidRPr="00E4354F">
              <w:rPr>
                <w:sz w:val="20"/>
                <w:szCs w:val="20"/>
              </w:rPr>
              <w:fldChar w:fldCharType="separate"/>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Pr="00E4354F">
              <w:rPr>
                <w:sz w:val="20"/>
                <w:szCs w:val="20"/>
              </w:rPr>
              <w:fldChar w:fldCharType="end"/>
            </w:r>
            <w:bookmarkEnd w:id="53"/>
          </w:p>
        </w:tc>
        <w:tc>
          <w:tcPr>
            <w:tcW w:w="1800" w:type="dxa"/>
            <w:shd w:val="clear" w:color="auto" w:fill="auto"/>
          </w:tcPr>
          <w:p w14:paraId="0635BBDB" w14:textId="77777777" w:rsidR="00E508DE" w:rsidRPr="00E4354F" w:rsidRDefault="00E56C06" w:rsidP="00860A44">
            <w:r w:rsidRPr="00E4354F">
              <w:rPr>
                <w:sz w:val="20"/>
                <w:szCs w:val="20"/>
              </w:rPr>
              <w:fldChar w:fldCharType="begin">
                <w:ffData>
                  <w:name w:val="PPG_fa_03"/>
                  <w:enabled/>
                  <w:calcOnExit w:val="0"/>
                  <w:ddList>
                    <w:listEntry w:val="(select)"/>
                    <w:listEntry w:val="Biodiversity"/>
                    <w:listEntry w:val="Climate Change"/>
                    <w:listEntry w:val="Chemicals and Wastes"/>
                    <w:listEntry w:val="International Waters"/>
                    <w:listEntry w:val="Land Degradation"/>
                    <w:listEntry w:val="Multi-focal Areas"/>
                    <w:listEntry w:val="IAP Set-Aside"/>
                    <w:listEntry w:val="Non-Grant Set-Aside"/>
                  </w:ddList>
                </w:ffData>
              </w:fldChar>
            </w:r>
            <w:bookmarkStart w:id="54" w:name="PPG_fa_03"/>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54"/>
          </w:p>
        </w:tc>
        <w:tc>
          <w:tcPr>
            <w:tcW w:w="1800" w:type="dxa"/>
            <w:shd w:val="clear" w:color="auto" w:fill="auto"/>
          </w:tcPr>
          <w:p w14:paraId="56747B74" w14:textId="77777777" w:rsidR="00E508DE" w:rsidRPr="00E4354F" w:rsidRDefault="00E56C06" w:rsidP="00860A44">
            <w:pPr>
              <w:rPr>
                <w:sz w:val="20"/>
                <w:szCs w:val="20"/>
              </w:rPr>
            </w:pPr>
            <w:r w:rsidRPr="00E4354F">
              <w:rPr>
                <w:sz w:val="20"/>
                <w:szCs w:val="20"/>
              </w:rPr>
              <w:fldChar w:fldCharType="begin">
                <w:ffData>
                  <w:name w:val="PPG_SubTheme_03"/>
                  <w:enabled/>
                  <w:calcOnExit w:val="0"/>
                  <w:ddList>
                    <w:listEntry w:val="(select as applicable)"/>
                    <w:listEntry w:val="POPS"/>
                    <w:listEntry w:val="Mercury"/>
                    <w:listEntry w:val="ODS"/>
                    <w:listEntry w:val="SAICM"/>
                    <w:listEntry w:val="IAP-Cities"/>
                    <w:listEntry w:val="IAP-Commodities"/>
                    <w:listEntry w:val="IAP-Food Security"/>
                    <w:listEntry w:val="SFM"/>
                    <w:listEntry w:val="Cross-Cutting Capacity"/>
                    <w:listEntry w:val="SGP"/>
                    <w:listEntry w:val="Non-Grant"/>
                  </w:ddList>
                </w:ffData>
              </w:fldChar>
            </w:r>
            <w:bookmarkStart w:id="55" w:name="PPG_SubTheme_03"/>
            <w:r w:rsidR="00E508DE" w:rsidRPr="00E4354F">
              <w:rPr>
                <w:sz w:val="20"/>
                <w:szCs w:val="20"/>
              </w:rPr>
              <w:instrText xml:space="preserve"> FORMDROPDOWN </w:instrText>
            </w:r>
            <w:r w:rsidR="00E4354F" w:rsidRPr="00E4354F">
              <w:rPr>
                <w:sz w:val="20"/>
                <w:szCs w:val="20"/>
              </w:rPr>
            </w:r>
            <w:r w:rsidR="00E4354F" w:rsidRPr="00E4354F">
              <w:rPr>
                <w:sz w:val="20"/>
                <w:szCs w:val="20"/>
              </w:rPr>
              <w:fldChar w:fldCharType="separate"/>
            </w:r>
            <w:r w:rsidRPr="00E4354F">
              <w:rPr>
                <w:sz w:val="20"/>
                <w:szCs w:val="20"/>
              </w:rPr>
              <w:fldChar w:fldCharType="end"/>
            </w:r>
            <w:bookmarkEnd w:id="55"/>
          </w:p>
        </w:tc>
        <w:tc>
          <w:tcPr>
            <w:tcW w:w="1170" w:type="dxa"/>
            <w:shd w:val="clear" w:color="auto" w:fill="auto"/>
          </w:tcPr>
          <w:p w14:paraId="4DB0E223" w14:textId="77777777" w:rsidR="00E508DE" w:rsidRPr="00E4354F" w:rsidRDefault="00E56C06" w:rsidP="00860A44">
            <w:pPr>
              <w:jc w:val="right"/>
              <w:rPr>
                <w:sz w:val="20"/>
                <w:szCs w:val="20"/>
              </w:rPr>
            </w:pPr>
            <w:r w:rsidRPr="00E4354F">
              <w:rPr>
                <w:sz w:val="20"/>
                <w:szCs w:val="20"/>
              </w:rPr>
              <w:fldChar w:fldCharType="begin">
                <w:ffData>
                  <w:name w:val="PPG_Amt_03"/>
                  <w:enabled/>
                  <w:calcOnExit/>
                  <w:textInput>
                    <w:type w:val="number"/>
                    <w:format w:val="#,##0"/>
                  </w:textInput>
                </w:ffData>
              </w:fldChar>
            </w:r>
            <w:bookmarkStart w:id="56" w:name="PPG_Amt_03"/>
            <w:r w:rsidR="00E508DE" w:rsidRPr="00E4354F">
              <w:rPr>
                <w:sz w:val="20"/>
                <w:szCs w:val="20"/>
              </w:rPr>
              <w:instrText xml:space="preserve"> FORMTEXT </w:instrText>
            </w:r>
            <w:r w:rsidRPr="00E4354F">
              <w:rPr>
                <w:sz w:val="20"/>
                <w:szCs w:val="20"/>
              </w:rPr>
            </w:r>
            <w:r w:rsidRPr="00E4354F">
              <w:rPr>
                <w:sz w:val="20"/>
                <w:szCs w:val="20"/>
              </w:rPr>
              <w:fldChar w:fldCharType="separate"/>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Pr="00E4354F">
              <w:rPr>
                <w:sz w:val="20"/>
                <w:szCs w:val="20"/>
              </w:rPr>
              <w:fldChar w:fldCharType="end"/>
            </w:r>
            <w:bookmarkEnd w:id="56"/>
          </w:p>
        </w:tc>
        <w:tc>
          <w:tcPr>
            <w:tcW w:w="900" w:type="dxa"/>
            <w:shd w:val="clear" w:color="auto" w:fill="auto"/>
          </w:tcPr>
          <w:p w14:paraId="15E0401E" w14:textId="77777777" w:rsidR="00E508DE" w:rsidRPr="00E4354F" w:rsidRDefault="00E56C06" w:rsidP="00860A44">
            <w:pPr>
              <w:jc w:val="right"/>
              <w:rPr>
                <w:sz w:val="20"/>
                <w:szCs w:val="20"/>
              </w:rPr>
            </w:pPr>
            <w:r w:rsidRPr="00E4354F">
              <w:rPr>
                <w:sz w:val="20"/>
                <w:szCs w:val="20"/>
              </w:rPr>
              <w:fldChar w:fldCharType="begin">
                <w:ffData>
                  <w:name w:val="PPG_Fee_03"/>
                  <w:enabled/>
                  <w:calcOnExit/>
                  <w:textInput>
                    <w:type w:val="number"/>
                    <w:format w:val="#,##0"/>
                  </w:textInput>
                </w:ffData>
              </w:fldChar>
            </w:r>
            <w:bookmarkStart w:id="57" w:name="PPG_Fee_03"/>
            <w:r w:rsidR="00E508DE" w:rsidRPr="00E4354F">
              <w:rPr>
                <w:sz w:val="20"/>
                <w:szCs w:val="20"/>
              </w:rPr>
              <w:instrText xml:space="preserve"> FORMTEXT </w:instrText>
            </w:r>
            <w:r w:rsidRPr="00E4354F">
              <w:rPr>
                <w:sz w:val="20"/>
                <w:szCs w:val="20"/>
              </w:rPr>
            </w:r>
            <w:r w:rsidRPr="00E4354F">
              <w:rPr>
                <w:sz w:val="20"/>
                <w:szCs w:val="20"/>
              </w:rPr>
              <w:fldChar w:fldCharType="separate"/>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00E508DE" w:rsidRPr="00E4354F">
              <w:rPr>
                <w:noProof/>
                <w:sz w:val="20"/>
                <w:szCs w:val="20"/>
              </w:rPr>
              <w:t> </w:t>
            </w:r>
            <w:r w:rsidRPr="00E4354F">
              <w:rPr>
                <w:sz w:val="20"/>
                <w:szCs w:val="20"/>
              </w:rPr>
              <w:fldChar w:fldCharType="end"/>
            </w:r>
            <w:bookmarkEnd w:id="57"/>
          </w:p>
        </w:tc>
        <w:tc>
          <w:tcPr>
            <w:tcW w:w="990" w:type="dxa"/>
            <w:shd w:val="clear" w:color="auto" w:fill="auto"/>
          </w:tcPr>
          <w:p w14:paraId="57088BD9" w14:textId="77777777" w:rsidR="00E508DE" w:rsidRPr="00E4354F" w:rsidRDefault="00E56C06" w:rsidP="00860A44">
            <w:pPr>
              <w:jc w:val="right"/>
              <w:rPr>
                <w:sz w:val="20"/>
                <w:szCs w:val="20"/>
              </w:rPr>
            </w:pPr>
            <w:r w:rsidRPr="00E4354F">
              <w:rPr>
                <w:sz w:val="20"/>
                <w:szCs w:val="20"/>
              </w:rPr>
              <w:fldChar w:fldCharType="begin">
                <w:ffData>
                  <w:name w:val="PPG_Total_03"/>
                  <w:enabled w:val="0"/>
                  <w:calcOnExit/>
                  <w:textInput>
                    <w:type w:val="calculated"/>
                    <w:default w:val="=sum(PPG_Amt_03,PPG_Fee_03)"/>
                    <w:format w:val="#,##0"/>
                  </w:textInput>
                </w:ffData>
              </w:fldChar>
            </w:r>
            <w:bookmarkStart w:id="58" w:name="PPG_Total_03"/>
            <w:r w:rsidR="00E508DE" w:rsidRPr="00E4354F">
              <w:rPr>
                <w:sz w:val="20"/>
                <w:szCs w:val="20"/>
              </w:rPr>
              <w:instrText xml:space="preserve"> FORMTEXT </w:instrText>
            </w:r>
            <w:r w:rsidRPr="00E4354F">
              <w:rPr>
                <w:sz w:val="20"/>
                <w:szCs w:val="20"/>
              </w:rPr>
              <w:fldChar w:fldCharType="begin"/>
            </w:r>
            <w:r w:rsidR="00E508DE" w:rsidRPr="00E4354F">
              <w:rPr>
                <w:sz w:val="20"/>
                <w:szCs w:val="20"/>
              </w:rPr>
              <w:instrText xml:space="preserve"> =sum(PPG_Amt_03,PPG_Fee_03) </w:instrText>
            </w:r>
            <w:r w:rsidRPr="00E4354F">
              <w:rPr>
                <w:sz w:val="20"/>
                <w:szCs w:val="20"/>
              </w:rPr>
              <w:fldChar w:fldCharType="separate"/>
            </w:r>
            <w:r w:rsidR="0076689D" w:rsidRPr="00E4354F">
              <w:rPr>
                <w:noProof/>
                <w:sz w:val="20"/>
                <w:szCs w:val="20"/>
              </w:rPr>
              <w:instrText>0</w:instrText>
            </w:r>
            <w:r w:rsidRPr="00E4354F">
              <w:rPr>
                <w:sz w:val="20"/>
                <w:szCs w:val="20"/>
              </w:rPr>
              <w:fldChar w:fldCharType="end"/>
            </w:r>
            <w:r w:rsidRPr="00E4354F">
              <w:rPr>
                <w:sz w:val="20"/>
                <w:szCs w:val="20"/>
              </w:rPr>
            </w:r>
            <w:r w:rsidRPr="00E4354F">
              <w:rPr>
                <w:sz w:val="20"/>
                <w:szCs w:val="20"/>
              </w:rPr>
              <w:fldChar w:fldCharType="separate"/>
            </w:r>
            <w:r w:rsidR="0076689D" w:rsidRPr="00E4354F">
              <w:rPr>
                <w:noProof/>
                <w:sz w:val="20"/>
                <w:szCs w:val="20"/>
              </w:rPr>
              <w:t>0</w:t>
            </w:r>
            <w:r w:rsidRPr="00E4354F">
              <w:rPr>
                <w:sz w:val="20"/>
                <w:szCs w:val="20"/>
              </w:rPr>
              <w:fldChar w:fldCharType="end"/>
            </w:r>
            <w:bookmarkEnd w:id="58"/>
          </w:p>
        </w:tc>
      </w:tr>
      <w:tr w:rsidR="00770EFA" w:rsidRPr="00E4354F" w14:paraId="6F4FB856" w14:textId="77777777" w:rsidTr="00860A44">
        <w:trPr>
          <w:trHeight w:val="253"/>
        </w:trPr>
        <w:tc>
          <w:tcPr>
            <w:tcW w:w="7470" w:type="dxa"/>
            <w:gridSpan w:val="5"/>
            <w:tcBorders>
              <w:top w:val="double" w:sz="4" w:space="0" w:color="auto"/>
            </w:tcBorders>
          </w:tcPr>
          <w:p w14:paraId="130BDD14" w14:textId="77777777" w:rsidR="00E508DE" w:rsidRPr="00E4354F" w:rsidRDefault="00E508DE" w:rsidP="00860A44">
            <w:pPr>
              <w:jc w:val="both"/>
              <w:rPr>
                <w:sz w:val="20"/>
                <w:szCs w:val="20"/>
              </w:rPr>
            </w:pPr>
            <w:r w:rsidRPr="00E4354F">
              <w:rPr>
                <w:b/>
                <w:sz w:val="20"/>
                <w:szCs w:val="20"/>
              </w:rPr>
              <w:t>Total PPG Amount</w:t>
            </w:r>
          </w:p>
        </w:tc>
        <w:tc>
          <w:tcPr>
            <w:tcW w:w="1170" w:type="dxa"/>
            <w:tcBorders>
              <w:top w:val="double" w:sz="4" w:space="0" w:color="auto"/>
            </w:tcBorders>
            <w:shd w:val="clear" w:color="auto" w:fill="auto"/>
          </w:tcPr>
          <w:p w14:paraId="492CFC7E" w14:textId="77777777" w:rsidR="00E508DE" w:rsidRPr="00E4354F" w:rsidRDefault="00E56C06" w:rsidP="00860A44">
            <w:pPr>
              <w:jc w:val="right"/>
              <w:rPr>
                <w:b/>
                <w:sz w:val="20"/>
                <w:szCs w:val="20"/>
              </w:rPr>
            </w:pPr>
            <w:r w:rsidRPr="00E4354F">
              <w:rPr>
                <w:b/>
                <w:sz w:val="20"/>
                <w:szCs w:val="20"/>
              </w:rPr>
              <w:fldChar w:fldCharType="begin">
                <w:ffData>
                  <w:name w:val="PPG_Amt_Total"/>
                  <w:enabled w:val="0"/>
                  <w:calcOnExit/>
                  <w:textInput>
                    <w:type w:val="calculated"/>
                    <w:default w:val="=SUM(PPG_Amt_01,PPG_Amt_02,PPG_Amt_03)"/>
                    <w:format w:val="#,##0"/>
                  </w:textInput>
                </w:ffData>
              </w:fldChar>
            </w:r>
            <w:bookmarkStart w:id="59" w:name="PPG_Amt_Total"/>
            <w:r w:rsidR="00E508DE" w:rsidRPr="00E4354F">
              <w:rPr>
                <w:b/>
                <w:sz w:val="20"/>
                <w:szCs w:val="20"/>
              </w:rPr>
              <w:instrText xml:space="preserve"> FORMTEXT </w:instrText>
            </w:r>
            <w:r w:rsidRPr="00E4354F">
              <w:rPr>
                <w:b/>
                <w:sz w:val="20"/>
                <w:szCs w:val="20"/>
              </w:rPr>
              <w:fldChar w:fldCharType="begin"/>
            </w:r>
            <w:r w:rsidR="00E508DE" w:rsidRPr="00E4354F">
              <w:rPr>
                <w:b/>
                <w:sz w:val="20"/>
                <w:szCs w:val="20"/>
              </w:rPr>
              <w:instrText xml:space="preserve"> =SUM(PPG_Amt_01,PPG_Amt_02,PPG_Amt_03) </w:instrText>
            </w:r>
            <w:r w:rsidRPr="00E4354F">
              <w:rPr>
                <w:b/>
                <w:sz w:val="20"/>
                <w:szCs w:val="20"/>
              </w:rPr>
              <w:fldChar w:fldCharType="separate"/>
            </w:r>
            <w:r w:rsidR="0076689D" w:rsidRPr="00E4354F">
              <w:rPr>
                <w:b/>
                <w:noProof/>
                <w:sz w:val="20"/>
                <w:szCs w:val="20"/>
              </w:rPr>
              <w:instrText>0</w:instrText>
            </w:r>
            <w:r w:rsidRPr="00E4354F">
              <w:rPr>
                <w:b/>
                <w:sz w:val="20"/>
                <w:szCs w:val="20"/>
              </w:rPr>
              <w:fldChar w:fldCharType="end"/>
            </w:r>
            <w:r w:rsidRPr="00E4354F">
              <w:rPr>
                <w:b/>
                <w:sz w:val="20"/>
                <w:szCs w:val="20"/>
              </w:rPr>
            </w:r>
            <w:r w:rsidRPr="00E4354F">
              <w:rPr>
                <w:b/>
                <w:sz w:val="20"/>
                <w:szCs w:val="20"/>
              </w:rPr>
              <w:fldChar w:fldCharType="separate"/>
            </w:r>
            <w:r w:rsidR="0076689D" w:rsidRPr="00E4354F">
              <w:rPr>
                <w:b/>
                <w:noProof/>
                <w:sz w:val="20"/>
                <w:szCs w:val="20"/>
              </w:rPr>
              <w:t>0</w:t>
            </w:r>
            <w:r w:rsidRPr="00E4354F">
              <w:rPr>
                <w:b/>
                <w:sz w:val="20"/>
                <w:szCs w:val="20"/>
              </w:rPr>
              <w:fldChar w:fldCharType="end"/>
            </w:r>
            <w:bookmarkEnd w:id="59"/>
          </w:p>
        </w:tc>
        <w:tc>
          <w:tcPr>
            <w:tcW w:w="900" w:type="dxa"/>
            <w:tcBorders>
              <w:top w:val="double" w:sz="4" w:space="0" w:color="auto"/>
            </w:tcBorders>
            <w:shd w:val="clear" w:color="auto" w:fill="auto"/>
          </w:tcPr>
          <w:p w14:paraId="5DDF3867" w14:textId="77777777" w:rsidR="00E508DE" w:rsidRPr="00E4354F" w:rsidRDefault="00E56C06" w:rsidP="00860A44">
            <w:pPr>
              <w:jc w:val="right"/>
              <w:rPr>
                <w:b/>
                <w:sz w:val="20"/>
                <w:szCs w:val="20"/>
              </w:rPr>
            </w:pPr>
            <w:r w:rsidRPr="00E4354F">
              <w:rPr>
                <w:b/>
                <w:sz w:val="20"/>
                <w:szCs w:val="20"/>
              </w:rPr>
              <w:fldChar w:fldCharType="begin">
                <w:ffData>
                  <w:name w:val="E_PPG_Fee_Total"/>
                  <w:enabled w:val="0"/>
                  <w:calcOnExit/>
                  <w:textInput>
                    <w:type w:val="calculated"/>
                    <w:default w:val="=SUM(PPG_Fee_01,PPG_Fee_02,PPG_Fee_03)"/>
                    <w:format w:val="#,##0"/>
                  </w:textInput>
                </w:ffData>
              </w:fldChar>
            </w:r>
            <w:bookmarkStart w:id="60" w:name="E_PPG_Fee_Total"/>
            <w:r w:rsidR="00E508DE" w:rsidRPr="00E4354F">
              <w:rPr>
                <w:b/>
                <w:sz w:val="20"/>
                <w:szCs w:val="20"/>
              </w:rPr>
              <w:instrText xml:space="preserve"> FORMTEXT </w:instrText>
            </w:r>
            <w:r w:rsidRPr="00E4354F">
              <w:rPr>
                <w:b/>
                <w:sz w:val="20"/>
                <w:szCs w:val="20"/>
              </w:rPr>
              <w:fldChar w:fldCharType="begin"/>
            </w:r>
            <w:r w:rsidR="00E508DE" w:rsidRPr="00E4354F">
              <w:rPr>
                <w:b/>
                <w:sz w:val="20"/>
                <w:szCs w:val="20"/>
              </w:rPr>
              <w:instrText xml:space="preserve"> =SUM(PPG_Fee_01,PPG_Fee_02,PPG_Fee_03) </w:instrText>
            </w:r>
            <w:r w:rsidRPr="00E4354F">
              <w:rPr>
                <w:b/>
                <w:sz w:val="20"/>
                <w:szCs w:val="20"/>
              </w:rPr>
              <w:fldChar w:fldCharType="separate"/>
            </w:r>
            <w:r w:rsidR="0076689D" w:rsidRPr="00E4354F">
              <w:rPr>
                <w:b/>
                <w:noProof/>
                <w:sz w:val="20"/>
                <w:szCs w:val="20"/>
              </w:rPr>
              <w:instrText>0</w:instrText>
            </w:r>
            <w:r w:rsidRPr="00E4354F">
              <w:rPr>
                <w:b/>
                <w:sz w:val="20"/>
                <w:szCs w:val="20"/>
              </w:rPr>
              <w:fldChar w:fldCharType="end"/>
            </w:r>
            <w:r w:rsidRPr="00E4354F">
              <w:rPr>
                <w:b/>
                <w:sz w:val="20"/>
                <w:szCs w:val="20"/>
              </w:rPr>
            </w:r>
            <w:r w:rsidRPr="00E4354F">
              <w:rPr>
                <w:b/>
                <w:sz w:val="20"/>
                <w:szCs w:val="20"/>
              </w:rPr>
              <w:fldChar w:fldCharType="separate"/>
            </w:r>
            <w:r w:rsidR="0076689D" w:rsidRPr="00E4354F">
              <w:rPr>
                <w:b/>
                <w:noProof/>
                <w:sz w:val="20"/>
                <w:szCs w:val="20"/>
              </w:rPr>
              <w:t>0</w:t>
            </w:r>
            <w:r w:rsidRPr="00E4354F">
              <w:rPr>
                <w:b/>
                <w:sz w:val="20"/>
                <w:szCs w:val="20"/>
              </w:rPr>
              <w:fldChar w:fldCharType="end"/>
            </w:r>
            <w:bookmarkEnd w:id="60"/>
          </w:p>
        </w:tc>
        <w:tc>
          <w:tcPr>
            <w:tcW w:w="990" w:type="dxa"/>
            <w:tcBorders>
              <w:top w:val="double" w:sz="4" w:space="0" w:color="auto"/>
            </w:tcBorders>
            <w:shd w:val="clear" w:color="auto" w:fill="auto"/>
          </w:tcPr>
          <w:p w14:paraId="57839DF6" w14:textId="77777777" w:rsidR="00E508DE" w:rsidRPr="00E4354F" w:rsidRDefault="00E56C06" w:rsidP="00860A44">
            <w:pPr>
              <w:jc w:val="right"/>
              <w:rPr>
                <w:b/>
                <w:sz w:val="20"/>
                <w:szCs w:val="20"/>
              </w:rPr>
            </w:pPr>
            <w:r w:rsidRPr="00E4354F">
              <w:rPr>
                <w:b/>
                <w:sz w:val="20"/>
                <w:szCs w:val="20"/>
              </w:rPr>
              <w:fldChar w:fldCharType="begin">
                <w:ffData>
                  <w:name w:val="PPG_Total"/>
                  <w:enabled w:val="0"/>
                  <w:calcOnExit/>
                  <w:textInput>
                    <w:type w:val="calculated"/>
                    <w:default w:val="=SUM(PPG_Amt_01,PPG_Amt_02,PPG_Amt_03,PPG_Fee_01,PPG_Fee_02,PPG_Fee_03)"/>
                    <w:format w:val="#,##0"/>
                  </w:textInput>
                </w:ffData>
              </w:fldChar>
            </w:r>
            <w:bookmarkStart w:id="61" w:name="PPG_Total"/>
            <w:r w:rsidR="00E508DE" w:rsidRPr="00E4354F">
              <w:rPr>
                <w:b/>
                <w:sz w:val="20"/>
                <w:szCs w:val="20"/>
              </w:rPr>
              <w:instrText xml:space="preserve"> FORMTEXT </w:instrText>
            </w:r>
            <w:r w:rsidRPr="00E4354F">
              <w:rPr>
                <w:b/>
                <w:sz w:val="20"/>
                <w:szCs w:val="20"/>
              </w:rPr>
              <w:fldChar w:fldCharType="begin"/>
            </w:r>
            <w:r w:rsidR="00E508DE" w:rsidRPr="00E4354F">
              <w:rPr>
                <w:b/>
                <w:sz w:val="20"/>
                <w:szCs w:val="20"/>
              </w:rPr>
              <w:instrText xml:space="preserve"> =SUM(PPG_Amt_01,PPG_Amt_02,PPG_Amt_03,PPG_Fee_01,PPG_Fee_02,PPG_Fee_03) </w:instrText>
            </w:r>
            <w:r w:rsidRPr="00E4354F">
              <w:rPr>
                <w:b/>
                <w:sz w:val="20"/>
                <w:szCs w:val="20"/>
              </w:rPr>
              <w:fldChar w:fldCharType="separate"/>
            </w:r>
            <w:r w:rsidR="0076689D" w:rsidRPr="00E4354F">
              <w:rPr>
                <w:b/>
                <w:noProof/>
                <w:sz w:val="20"/>
                <w:szCs w:val="20"/>
              </w:rPr>
              <w:instrText>0</w:instrText>
            </w:r>
            <w:r w:rsidRPr="00E4354F">
              <w:rPr>
                <w:b/>
                <w:sz w:val="20"/>
                <w:szCs w:val="20"/>
              </w:rPr>
              <w:fldChar w:fldCharType="end"/>
            </w:r>
            <w:r w:rsidRPr="00E4354F">
              <w:rPr>
                <w:b/>
                <w:sz w:val="20"/>
                <w:szCs w:val="20"/>
              </w:rPr>
            </w:r>
            <w:r w:rsidRPr="00E4354F">
              <w:rPr>
                <w:b/>
                <w:sz w:val="20"/>
                <w:szCs w:val="20"/>
              </w:rPr>
              <w:fldChar w:fldCharType="separate"/>
            </w:r>
            <w:r w:rsidR="0076689D" w:rsidRPr="00E4354F">
              <w:rPr>
                <w:b/>
                <w:noProof/>
                <w:sz w:val="20"/>
                <w:szCs w:val="20"/>
              </w:rPr>
              <w:t>0</w:t>
            </w:r>
            <w:r w:rsidRPr="00E4354F">
              <w:rPr>
                <w:b/>
                <w:sz w:val="20"/>
                <w:szCs w:val="20"/>
              </w:rPr>
              <w:fldChar w:fldCharType="end"/>
            </w:r>
            <w:bookmarkEnd w:id="61"/>
          </w:p>
        </w:tc>
      </w:tr>
    </w:tbl>
    <w:p w14:paraId="605FB081" w14:textId="77777777" w:rsidR="00186760" w:rsidRPr="00E4354F" w:rsidRDefault="00186760" w:rsidP="00186760">
      <w:pPr>
        <w:rPr>
          <w:bCs/>
          <w:sz w:val="18"/>
          <w:szCs w:val="18"/>
        </w:rPr>
      </w:pPr>
    </w:p>
    <w:p w14:paraId="5203290B" w14:textId="77777777" w:rsidR="005A3E31" w:rsidRPr="00E4354F" w:rsidRDefault="005A3E31" w:rsidP="00186760">
      <w:pPr>
        <w:pStyle w:val="ListParagraph"/>
        <w:numPr>
          <w:ilvl w:val="0"/>
          <w:numId w:val="9"/>
        </w:numPr>
      </w:pPr>
      <w:r w:rsidRPr="00E4354F">
        <w:t>Project’s Target Contributions to Global Environmental Benefits</w:t>
      </w:r>
      <w:r w:rsidRPr="00E4354F">
        <w:rPr>
          <w:vertAlign w:val="superscript"/>
        </w:rPr>
        <w:footnoteReference w:id="6"/>
      </w:r>
    </w:p>
    <w:p w14:paraId="5E4A5F37" w14:textId="77777777" w:rsidR="005A3E31" w:rsidRPr="00E4354F" w:rsidRDefault="005A3E31" w:rsidP="005A3E31">
      <w:pPr>
        <w:spacing w:after="120"/>
        <w:ind w:left="-720"/>
        <w:rPr>
          <w:rFonts w:eastAsia="Times New Roman"/>
          <w:b/>
          <w:sz w:val="20"/>
          <w:szCs w:val="20"/>
        </w:rPr>
      </w:pPr>
      <w:r w:rsidRPr="00E4354F">
        <w:rPr>
          <w:rFonts w:eastAsia="Times New Roman"/>
          <w:sz w:val="20"/>
          <w:szCs w:val="20"/>
        </w:rPr>
        <w:t>Provide the expected project targets as appropriate.</w:t>
      </w:r>
    </w:p>
    <w:p w14:paraId="6633A11D" w14:textId="77777777" w:rsidR="005A3E31" w:rsidRPr="00E4354F" w:rsidRDefault="005A3E31" w:rsidP="005A3E31">
      <w:pPr>
        <w:spacing w:after="120"/>
        <w:ind w:left="-720"/>
        <w:rPr>
          <w:rFonts w:eastAsia="Times New Roman"/>
          <w:sz w:val="21"/>
          <w:szCs w:val="21"/>
        </w:rPr>
      </w:pPr>
      <w:r w:rsidRPr="00E4354F">
        <w:rPr>
          <w:rFonts w:eastAsia="Times New Roman"/>
          <w:sz w:val="21"/>
          <w:szCs w:val="21"/>
        </w:rPr>
        <w:t>Based on discussion with the GEFSEC at the start of the GEF SGP 6</w:t>
      </w:r>
      <w:r w:rsidRPr="00E4354F">
        <w:rPr>
          <w:rFonts w:eastAsia="Times New Roman"/>
          <w:sz w:val="21"/>
          <w:szCs w:val="21"/>
          <w:vertAlign w:val="superscript"/>
        </w:rPr>
        <w:t>th</w:t>
      </w:r>
      <w:r w:rsidRPr="00E4354F">
        <w:rPr>
          <w:rFonts w:eastAsia="Times New Roman"/>
          <w:sz w:val="21"/>
          <w:szCs w:val="21"/>
        </w:rPr>
        <w:t xml:space="preserve"> Operational Phase in 201</w:t>
      </w:r>
      <w:r w:rsidR="00AC296A" w:rsidRPr="00E4354F">
        <w:rPr>
          <w:rFonts w:eastAsia="Times New Roman"/>
          <w:sz w:val="21"/>
          <w:szCs w:val="21"/>
        </w:rPr>
        <w:t>4</w:t>
      </w:r>
      <w:r w:rsidRPr="00E4354F">
        <w:rPr>
          <w:rFonts w:eastAsia="Times New Roman"/>
          <w:sz w:val="21"/>
          <w:szCs w:val="21"/>
        </w:rPr>
        <w:t>, it was agreed that the SGP will report on the relevant Corporate Results Indicators during the Annual Monitoring and Evaluation Reports (i.e. AMR, MTE, and TEs),   Considering the nature of the program</w:t>
      </w:r>
      <w:r w:rsidR="00FC15CA" w:rsidRPr="00E4354F">
        <w:rPr>
          <w:rFonts w:eastAsia="Times New Roman"/>
          <w:sz w:val="21"/>
          <w:szCs w:val="21"/>
        </w:rPr>
        <w:t xml:space="preserve"> which provides </w:t>
      </w:r>
      <w:r w:rsidR="00AC296A" w:rsidRPr="00E4354F">
        <w:rPr>
          <w:rFonts w:eastAsia="Times New Roman"/>
          <w:sz w:val="21"/>
          <w:szCs w:val="21"/>
        </w:rPr>
        <w:t xml:space="preserve">small </w:t>
      </w:r>
      <w:r w:rsidR="00FC15CA" w:rsidRPr="00E4354F">
        <w:rPr>
          <w:rFonts w:eastAsia="Times New Roman"/>
          <w:sz w:val="21"/>
          <w:szCs w:val="21"/>
        </w:rPr>
        <w:t xml:space="preserve">grants to </w:t>
      </w:r>
      <w:r w:rsidR="00BA184F" w:rsidRPr="00E4354F">
        <w:rPr>
          <w:rFonts w:eastAsia="Times New Roman"/>
          <w:sz w:val="21"/>
          <w:szCs w:val="21"/>
        </w:rPr>
        <w:t xml:space="preserve">local </w:t>
      </w:r>
      <w:r w:rsidR="00FC15CA" w:rsidRPr="00E4354F">
        <w:rPr>
          <w:rFonts w:eastAsia="Times New Roman"/>
          <w:sz w:val="21"/>
          <w:szCs w:val="21"/>
        </w:rPr>
        <w:t>communities and civil society oraganizations</w:t>
      </w:r>
      <w:r w:rsidRPr="00E4354F">
        <w:rPr>
          <w:rFonts w:eastAsia="Times New Roman"/>
          <w:sz w:val="21"/>
          <w:szCs w:val="21"/>
        </w:rPr>
        <w:t xml:space="preserve">, it was agreed that indicative targets would not be set at the PIF stage.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4095"/>
        <w:gridCol w:w="1991"/>
      </w:tblGrid>
      <w:tr w:rsidR="00770EFA" w:rsidRPr="00E4354F" w14:paraId="73C6DD23" w14:textId="77777777" w:rsidTr="005A3E31">
        <w:tc>
          <w:tcPr>
            <w:tcW w:w="3876" w:type="dxa"/>
            <w:shd w:val="clear" w:color="auto" w:fill="auto"/>
          </w:tcPr>
          <w:p w14:paraId="65B8B118" w14:textId="77777777" w:rsidR="005A3E31" w:rsidRPr="00E4354F" w:rsidRDefault="005A3E31" w:rsidP="005A3E31">
            <w:pPr>
              <w:rPr>
                <w:rFonts w:eastAsia="Times New Roman"/>
                <w:b/>
                <w:sz w:val="20"/>
                <w:szCs w:val="20"/>
              </w:rPr>
            </w:pPr>
            <w:r w:rsidRPr="00E4354F">
              <w:rPr>
                <w:rFonts w:eastAsia="Times New Roman"/>
                <w:b/>
                <w:sz w:val="20"/>
                <w:szCs w:val="20"/>
              </w:rPr>
              <w:t>Corporate Results</w:t>
            </w:r>
          </w:p>
        </w:tc>
        <w:tc>
          <w:tcPr>
            <w:tcW w:w="4095" w:type="dxa"/>
            <w:shd w:val="clear" w:color="auto" w:fill="auto"/>
          </w:tcPr>
          <w:p w14:paraId="796EE492" w14:textId="77777777" w:rsidR="005A3E31" w:rsidRPr="00E4354F" w:rsidRDefault="005A3E31" w:rsidP="005A3E31">
            <w:pPr>
              <w:rPr>
                <w:rFonts w:eastAsia="Times New Roman"/>
                <w:b/>
                <w:sz w:val="20"/>
                <w:szCs w:val="20"/>
              </w:rPr>
            </w:pPr>
            <w:r w:rsidRPr="00E4354F">
              <w:rPr>
                <w:rFonts w:eastAsia="Times New Roman"/>
                <w:b/>
                <w:sz w:val="20"/>
                <w:szCs w:val="20"/>
              </w:rPr>
              <w:t>Replenishment Targets</w:t>
            </w:r>
          </w:p>
        </w:tc>
        <w:tc>
          <w:tcPr>
            <w:tcW w:w="1991" w:type="dxa"/>
            <w:shd w:val="clear" w:color="auto" w:fill="auto"/>
          </w:tcPr>
          <w:p w14:paraId="2E43A2BC" w14:textId="77777777" w:rsidR="005A3E31" w:rsidRPr="00E4354F" w:rsidRDefault="005A3E31" w:rsidP="005A3E31">
            <w:pPr>
              <w:rPr>
                <w:rFonts w:eastAsia="Times New Roman"/>
                <w:b/>
                <w:sz w:val="20"/>
                <w:szCs w:val="20"/>
              </w:rPr>
            </w:pPr>
            <w:r w:rsidRPr="00E4354F">
              <w:rPr>
                <w:rFonts w:eastAsia="Times New Roman"/>
                <w:b/>
                <w:sz w:val="20"/>
                <w:szCs w:val="20"/>
              </w:rPr>
              <w:t>Project Targets</w:t>
            </w:r>
          </w:p>
        </w:tc>
      </w:tr>
      <w:tr w:rsidR="00770EFA" w:rsidRPr="00E4354F" w14:paraId="5B2A8D4B" w14:textId="77777777" w:rsidTr="005A3E31">
        <w:tc>
          <w:tcPr>
            <w:tcW w:w="3876" w:type="dxa"/>
            <w:shd w:val="clear" w:color="auto" w:fill="auto"/>
          </w:tcPr>
          <w:p w14:paraId="2F1E7590" w14:textId="77777777" w:rsidR="005A3E31" w:rsidRPr="00E4354F" w:rsidRDefault="005A3E31" w:rsidP="005A3E31">
            <w:pPr>
              <w:numPr>
                <w:ilvl w:val="0"/>
                <w:numId w:val="2"/>
              </w:numPr>
              <w:ind w:left="252" w:hanging="240"/>
              <w:rPr>
                <w:rFonts w:eastAsia="Times New Roman"/>
                <w:sz w:val="20"/>
                <w:szCs w:val="20"/>
              </w:rPr>
            </w:pPr>
            <w:r w:rsidRPr="00E4354F">
              <w:rPr>
                <w:rFonts w:eastAsia="Times New Roman"/>
                <w:sz w:val="20"/>
                <w:szCs w:val="20"/>
              </w:rPr>
              <w:t>Maintain globally significant biodiversity and the ecosystem goods and services that it provides to society</w:t>
            </w:r>
          </w:p>
        </w:tc>
        <w:tc>
          <w:tcPr>
            <w:tcW w:w="4095" w:type="dxa"/>
            <w:shd w:val="clear" w:color="auto" w:fill="auto"/>
          </w:tcPr>
          <w:p w14:paraId="3E90D3E1" w14:textId="77777777" w:rsidR="005A3E31" w:rsidRPr="00E4354F" w:rsidRDefault="005A3E31" w:rsidP="005A3E31">
            <w:pPr>
              <w:rPr>
                <w:rFonts w:eastAsia="Times New Roman"/>
                <w:sz w:val="20"/>
                <w:szCs w:val="20"/>
              </w:rPr>
            </w:pPr>
            <w:r w:rsidRPr="00E4354F">
              <w:rPr>
                <w:rFonts w:eastAsia="Times New Roman"/>
                <w:sz w:val="20"/>
                <w:szCs w:val="20"/>
              </w:rPr>
              <w:t xml:space="preserve">Improved management of landscapes and seascapes covering 300 million hectares </w:t>
            </w:r>
          </w:p>
        </w:tc>
        <w:tc>
          <w:tcPr>
            <w:tcW w:w="1991" w:type="dxa"/>
            <w:shd w:val="clear" w:color="auto" w:fill="auto"/>
          </w:tcPr>
          <w:p w14:paraId="551D2BEA" w14:textId="5AA9B431" w:rsidR="005A3E31" w:rsidRPr="00E4354F" w:rsidRDefault="006A2C53" w:rsidP="005A3E31">
            <w:pPr>
              <w:rPr>
                <w:rFonts w:eastAsia="Times New Roman"/>
                <w:sz w:val="20"/>
                <w:szCs w:val="20"/>
              </w:rPr>
            </w:pPr>
            <w:r w:rsidRPr="00E4354F">
              <w:rPr>
                <w:rFonts w:eastAsia="Times New Roman"/>
                <w:i/>
                <w:sz w:val="20"/>
                <w:szCs w:val="20"/>
              </w:rPr>
              <w:t xml:space="preserve">5 million </w:t>
            </w:r>
            <w:r w:rsidR="005A3E31" w:rsidRPr="00E4354F">
              <w:rPr>
                <w:rFonts w:eastAsia="Times New Roman"/>
                <w:i/>
                <w:sz w:val="20"/>
                <w:szCs w:val="20"/>
              </w:rPr>
              <w:t>Hectares</w:t>
            </w:r>
            <w:r w:rsidRPr="00E4354F">
              <w:rPr>
                <w:rFonts w:eastAsia="Times New Roman"/>
                <w:i/>
                <w:sz w:val="20"/>
                <w:szCs w:val="20"/>
              </w:rPr>
              <w:t xml:space="preserve"> (total of OP6 SGP)</w:t>
            </w:r>
          </w:p>
        </w:tc>
      </w:tr>
      <w:tr w:rsidR="00770EFA" w:rsidRPr="00E4354F" w14:paraId="5C0BDAD5" w14:textId="77777777" w:rsidTr="005A3E31">
        <w:tc>
          <w:tcPr>
            <w:tcW w:w="3876" w:type="dxa"/>
            <w:shd w:val="clear" w:color="auto" w:fill="auto"/>
          </w:tcPr>
          <w:p w14:paraId="0A7B558F" w14:textId="77777777" w:rsidR="005A3E31" w:rsidRPr="00E4354F" w:rsidRDefault="005A3E31" w:rsidP="005A3E31">
            <w:pPr>
              <w:numPr>
                <w:ilvl w:val="0"/>
                <w:numId w:val="2"/>
              </w:numPr>
              <w:ind w:left="252" w:hanging="240"/>
              <w:rPr>
                <w:rFonts w:eastAsia="Times New Roman"/>
                <w:sz w:val="20"/>
                <w:szCs w:val="20"/>
              </w:rPr>
            </w:pPr>
            <w:r w:rsidRPr="00E4354F">
              <w:rPr>
                <w:rFonts w:eastAsia="Times New Roman"/>
                <w:sz w:val="20"/>
                <w:szCs w:val="20"/>
              </w:rPr>
              <w:t>Sustainable land management in production systems (agriculture, rangelands, and forest landscapes)</w:t>
            </w:r>
          </w:p>
        </w:tc>
        <w:tc>
          <w:tcPr>
            <w:tcW w:w="4095" w:type="dxa"/>
            <w:shd w:val="clear" w:color="auto" w:fill="auto"/>
          </w:tcPr>
          <w:p w14:paraId="388E0439" w14:textId="77777777" w:rsidR="005A3E31" w:rsidRPr="00E4354F" w:rsidRDefault="005A3E31" w:rsidP="005A3E31">
            <w:pPr>
              <w:rPr>
                <w:rFonts w:eastAsia="Times New Roman"/>
                <w:sz w:val="20"/>
                <w:szCs w:val="20"/>
              </w:rPr>
            </w:pPr>
            <w:r w:rsidRPr="00E4354F">
              <w:rPr>
                <w:rFonts w:eastAsia="Times New Roman"/>
                <w:sz w:val="20"/>
                <w:szCs w:val="20"/>
              </w:rPr>
              <w:t>120 million hectares under sustainable land management</w:t>
            </w:r>
          </w:p>
        </w:tc>
        <w:tc>
          <w:tcPr>
            <w:tcW w:w="1991" w:type="dxa"/>
            <w:shd w:val="clear" w:color="auto" w:fill="auto"/>
          </w:tcPr>
          <w:p w14:paraId="3B44DE2B" w14:textId="77777777" w:rsidR="005A3E31" w:rsidRPr="00E4354F" w:rsidRDefault="005A3E31" w:rsidP="005A3E31">
            <w:pPr>
              <w:rPr>
                <w:rFonts w:eastAsia="Times New Roman"/>
                <w:sz w:val="20"/>
                <w:szCs w:val="20"/>
              </w:rPr>
            </w:pPr>
            <w:r w:rsidRPr="00E4354F">
              <w:rPr>
                <w:rFonts w:eastAsia="Times New Roman"/>
                <w:i/>
                <w:noProof/>
                <w:sz w:val="20"/>
                <w:szCs w:val="20"/>
              </w:rPr>
              <w:t>Hectares</w:t>
            </w:r>
            <w:r w:rsidRPr="00E4354F">
              <w:rPr>
                <w:rFonts w:eastAsia="Times New Roman"/>
                <w:noProof/>
                <w:sz w:val="20"/>
                <w:szCs w:val="20"/>
              </w:rPr>
              <w:t> </w:t>
            </w:r>
            <w:r w:rsidRPr="00E4354F">
              <w:rPr>
                <w:rFonts w:eastAsia="Times New Roman"/>
                <w:noProof/>
                <w:sz w:val="20"/>
                <w:szCs w:val="20"/>
              </w:rPr>
              <w:t> </w:t>
            </w:r>
            <w:r w:rsidRPr="00E4354F">
              <w:rPr>
                <w:rFonts w:eastAsia="Times New Roman"/>
                <w:noProof/>
                <w:sz w:val="20"/>
                <w:szCs w:val="20"/>
              </w:rPr>
              <w:t> </w:t>
            </w:r>
          </w:p>
        </w:tc>
      </w:tr>
      <w:tr w:rsidR="00770EFA" w:rsidRPr="00E4354F" w14:paraId="3C3CD899" w14:textId="77777777" w:rsidTr="005A3E31">
        <w:trPr>
          <w:trHeight w:val="647"/>
        </w:trPr>
        <w:tc>
          <w:tcPr>
            <w:tcW w:w="3876" w:type="dxa"/>
            <w:vMerge w:val="restart"/>
            <w:shd w:val="clear" w:color="auto" w:fill="auto"/>
          </w:tcPr>
          <w:p w14:paraId="4DD6F498" w14:textId="77777777" w:rsidR="005A3E31" w:rsidRPr="00E4354F" w:rsidRDefault="005A3E31" w:rsidP="005A3E31">
            <w:pPr>
              <w:numPr>
                <w:ilvl w:val="0"/>
                <w:numId w:val="2"/>
              </w:numPr>
              <w:ind w:left="252" w:hanging="240"/>
              <w:rPr>
                <w:rFonts w:eastAsia="Times New Roman"/>
                <w:sz w:val="20"/>
                <w:szCs w:val="20"/>
              </w:rPr>
            </w:pPr>
            <w:r w:rsidRPr="00E4354F">
              <w:rPr>
                <w:rFonts w:eastAsia="Times New Roman"/>
                <w:sz w:val="20"/>
                <w:szCs w:val="20"/>
              </w:rPr>
              <w:t>Promotion of collective management of transboundary water systems and implementation of the full range of policy, legal, and institutional reforms and investments contributing to sustainable use and maintenance of ecosystem services</w:t>
            </w:r>
          </w:p>
        </w:tc>
        <w:tc>
          <w:tcPr>
            <w:tcW w:w="4095" w:type="dxa"/>
            <w:shd w:val="clear" w:color="auto" w:fill="auto"/>
          </w:tcPr>
          <w:p w14:paraId="4A72558B" w14:textId="77777777" w:rsidR="005A3E31" w:rsidRPr="00E4354F" w:rsidRDefault="005A3E31" w:rsidP="005A3E31">
            <w:pPr>
              <w:rPr>
                <w:rFonts w:eastAsia="Times New Roman"/>
                <w:sz w:val="20"/>
                <w:szCs w:val="20"/>
              </w:rPr>
            </w:pPr>
            <w:r w:rsidRPr="00E4354F">
              <w:rPr>
                <w:rFonts w:eastAsia="Times New Roman"/>
                <w:sz w:val="20"/>
                <w:szCs w:val="20"/>
              </w:rPr>
              <w:t xml:space="preserve">Water-food-ecosystems security and conjunctive management of surface and groundwater in at least 10 freshwater basins; </w:t>
            </w:r>
          </w:p>
        </w:tc>
        <w:tc>
          <w:tcPr>
            <w:tcW w:w="1991" w:type="dxa"/>
            <w:shd w:val="clear" w:color="auto" w:fill="auto"/>
          </w:tcPr>
          <w:p w14:paraId="1F4885AC" w14:textId="77777777" w:rsidR="005A3E31" w:rsidRPr="00E4354F" w:rsidRDefault="005A3E31" w:rsidP="005A3E31">
            <w:pPr>
              <w:rPr>
                <w:rFonts w:eastAsia="Times New Roman"/>
                <w:i/>
                <w:sz w:val="20"/>
                <w:szCs w:val="20"/>
              </w:rPr>
            </w:pPr>
            <w:r w:rsidRPr="00E4354F">
              <w:rPr>
                <w:rFonts w:eastAsia="Times New Roman"/>
                <w:i/>
                <w:sz w:val="20"/>
                <w:szCs w:val="20"/>
              </w:rPr>
              <w:t xml:space="preserve">Number of freshwater basins </w:t>
            </w:r>
          </w:p>
        </w:tc>
      </w:tr>
      <w:tr w:rsidR="00770EFA" w:rsidRPr="00E4354F" w14:paraId="63B818B0" w14:textId="77777777" w:rsidTr="005A3E31">
        <w:trPr>
          <w:trHeight w:val="404"/>
        </w:trPr>
        <w:tc>
          <w:tcPr>
            <w:tcW w:w="3876" w:type="dxa"/>
            <w:vMerge/>
            <w:shd w:val="clear" w:color="auto" w:fill="auto"/>
          </w:tcPr>
          <w:p w14:paraId="054E3981" w14:textId="77777777" w:rsidR="005A3E31" w:rsidRPr="00E4354F" w:rsidRDefault="005A3E31" w:rsidP="005A3E31">
            <w:pPr>
              <w:ind w:left="12"/>
              <w:rPr>
                <w:rFonts w:eastAsia="Times New Roman"/>
                <w:sz w:val="20"/>
                <w:szCs w:val="20"/>
              </w:rPr>
            </w:pPr>
          </w:p>
        </w:tc>
        <w:tc>
          <w:tcPr>
            <w:tcW w:w="4095" w:type="dxa"/>
            <w:shd w:val="clear" w:color="auto" w:fill="auto"/>
          </w:tcPr>
          <w:p w14:paraId="2500CE20" w14:textId="77777777" w:rsidR="005A3E31" w:rsidRPr="00E4354F" w:rsidRDefault="005A3E31" w:rsidP="005A3E31">
            <w:pPr>
              <w:rPr>
                <w:rFonts w:eastAsia="Times New Roman"/>
                <w:sz w:val="20"/>
                <w:szCs w:val="20"/>
              </w:rPr>
            </w:pPr>
            <w:r w:rsidRPr="00E4354F">
              <w:rPr>
                <w:rFonts w:eastAsia="Times New Roman"/>
                <w:sz w:val="20"/>
                <w:szCs w:val="20"/>
              </w:rPr>
              <w:t>20% of globally over-exploited fisheries (by volume) moved to more sustainable levels</w:t>
            </w:r>
          </w:p>
        </w:tc>
        <w:tc>
          <w:tcPr>
            <w:tcW w:w="1991" w:type="dxa"/>
            <w:shd w:val="clear" w:color="auto" w:fill="auto"/>
          </w:tcPr>
          <w:p w14:paraId="2AF0674F" w14:textId="77777777" w:rsidR="005A3E31" w:rsidRPr="00E4354F" w:rsidRDefault="005A3E31" w:rsidP="005A3E31">
            <w:pPr>
              <w:rPr>
                <w:rFonts w:eastAsia="Times New Roman"/>
                <w:i/>
                <w:sz w:val="20"/>
                <w:szCs w:val="20"/>
              </w:rPr>
            </w:pPr>
            <w:r w:rsidRPr="00E4354F">
              <w:rPr>
                <w:rFonts w:eastAsia="Times New Roman"/>
                <w:i/>
                <w:sz w:val="20"/>
                <w:szCs w:val="20"/>
              </w:rPr>
              <w:t xml:space="preserve">Percent of fisheries, by volume </w:t>
            </w:r>
          </w:p>
        </w:tc>
      </w:tr>
      <w:tr w:rsidR="00770EFA" w:rsidRPr="00E4354F" w14:paraId="4717587D" w14:textId="77777777" w:rsidTr="005A3E31">
        <w:tc>
          <w:tcPr>
            <w:tcW w:w="3876" w:type="dxa"/>
            <w:shd w:val="clear" w:color="auto" w:fill="auto"/>
          </w:tcPr>
          <w:p w14:paraId="289813B9" w14:textId="77777777" w:rsidR="005A3E31" w:rsidRPr="00E4354F" w:rsidRDefault="005A3E31" w:rsidP="005A3E31">
            <w:pPr>
              <w:numPr>
                <w:ilvl w:val="0"/>
                <w:numId w:val="2"/>
              </w:numPr>
              <w:ind w:left="252" w:hanging="720"/>
              <w:rPr>
                <w:rFonts w:eastAsia="Times New Roman"/>
                <w:sz w:val="20"/>
                <w:szCs w:val="20"/>
              </w:rPr>
            </w:pPr>
            <w:r w:rsidRPr="00E4354F">
              <w:rPr>
                <w:rFonts w:eastAsia="Times New Roman"/>
                <w:sz w:val="20"/>
                <w:szCs w:val="20"/>
              </w:rPr>
              <w:t>4. Support to transformational shifts towards a low-emission and resilient development path</w:t>
            </w:r>
          </w:p>
        </w:tc>
        <w:tc>
          <w:tcPr>
            <w:tcW w:w="4095" w:type="dxa"/>
            <w:shd w:val="clear" w:color="auto" w:fill="auto"/>
          </w:tcPr>
          <w:p w14:paraId="6D395661" w14:textId="77777777" w:rsidR="005A3E31" w:rsidRPr="00E4354F" w:rsidRDefault="005A3E31" w:rsidP="005A3E31">
            <w:pPr>
              <w:rPr>
                <w:rFonts w:eastAsia="Times New Roman"/>
                <w:sz w:val="20"/>
                <w:szCs w:val="20"/>
              </w:rPr>
            </w:pPr>
            <w:r w:rsidRPr="00E4354F">
              <w:rPr>
                <w:rFonts w:eastAsia="Times New Roman"/>
                <w:sz w:val="20"/>
                <w:szCs w:val="20"/>
              </w:rPr>
              <w:t>750 million tons of CO</w:t>
            </w:r>
            <w:r w:rsidRPr="00E4354F">
              <w:rPr>
                <w:rFonts w:eastAsia="Times New Roman"/>
                <w:sz w:val="20"/>
                <w:szCs w:val="20"/>
                <w:vertAlign w:val="subscript"/>
              </w:rPr>
              <w:t xml:space="preserve">2e </w:t>
            </w:r>
            <w:r w:rsidRPr="00E4354F">
              <w:rPr>
                <w:rFonts w:eastAsia="Times New Roman"/>
                <w:sz w:val="20"/>
                <w:szCs w:val="20"/>
              </w:rPr>
              <w:t xml:space="preserve"> mitigated (include both direct and indirect)</w:t>
            </w:r>
          </w:p>
        </w:tc>
        <w:tc>
          <w:tcPr>
            <w:tcW w:w="1991" w:type="dxa"/>
            <w:shd w:val="clear" w:color="auto" w:fill="auto"/>
          </w:tcPr>
          <w:p w14:paraId="4BB3AD97" w14:textId="77777777" w:rsidR="005A3E31" w:rsidRPr="00E4354F" w:rsidRDefault="005A3E31" w:rsidP="005A3E31">
            <w:pPr>
              <w:rPr>
                <w:rFonts w:eastAsia="Times New Roman"/>
                <w:i/>
                <w:sz w:val="20"/>
                <w:szCs w:val="20"/>
              </w:rPr>
            </w:pPr>
            <w:r w:rsidRPr="00E4354F">
              <w:rPr>
                <w:rFonts w:eastAsia="Times New Roman"/>
                <w:i/>
                <w:sz w:val="20"/>
                <w:szCs w:val="20"/>
              </w:rPr>
              <w:t>metric tons</w:t>
            </w:r>
          </w:p>
        </w:tc>
      </w:tr>
      <w:tr w:rsidR="00770EFA" w:rsidRPr="00E4354F" w14:paraId="348218A3" w14:textId="77777777" w:rsidTr="005A3E31">
        <w:trPr>
          <w:trHeight w:val="465"/>
        </w:trPr>
        <w:tc>
          <w:tcPr>
            <w:tcW w:w="3876" w:type="dxa"/>
            <w:vMerge w:val="restart"/>
            <w:shd w:val="clear" w:color="auto" w:fill="auto"/>
          </w:tcPr>
          <w:p w14:paraId="65AA9D0F" w14:textId="77777777" w:rsidR="005A3E31" w:rsidRPr="00E4354F" w:rsidRDefault="005A3E31" w:rsidP="005A3E31">
            <w:pPr>
              <w:numPr>
                <w:ilvl w:val="0"/>
                <w:numId w:val="2"/>
              </w:numPr>
              <w:ind w:left="252" w:hanging="240"/>
              <w:rPr>
                <w:rFonts w:eastAsia="Times New Roman"/>
                <w:sz w:val="20"/>
                <w:szCs w:val="20"/>
              </w:rPr>
            </w:pPr>
            <w:r w:rsidRPr="00E4354F">
              <w:rPr>
                <w:rFonts w:eastAsia="Times New Roman"/>
                <w:sz w:val="20"/>
                <w:szCs w:val="20"/>
              </w:rPr>
              <w:t>Increase in phase-out, disposal and reduction of releases of POPs, ODS, mercury and other chemicals of global concern</w:t>
            </w:r>
          </w:p>
        </w:tc>
        <w:tc>
          <w:tcPr>
            <w:tcW w:w="4095" w:type="dxa"/>
            <w:shd w:val="clear" w:color="auto" w:fill="auto"/>
          </w:tcPr>
          <w:p w14:paraId="5D5826A2" w14:textId="77777777" w:rsidR="005A3E31" w:rsidRPr="00E4354F" w:rsidRDefault="005A3E31" w:rsidP="005A3E31">
            <w:pPr>
              <w:rPr>
                <w:rFonts w:eastAsia="Times New Roman"/>
                <w:sz w:val="20"/>
                <w:szCs w:val="20"/>
              </w:rPr>
            </w:pPr>
            <w:r w:rsidRPr="00E4354F">
              <w:rPr>
                <w:rFonts w:eastAsia="Times New Roman"/>
                <w:sz w:val="20"/>
                <w:szCs w:val="20"/>
              </w:rPr>
              <w:t xml:space="preserve">Disposal of 80,000 tons of POPs (PCB, obsolete pesticides) </w:t>
            </w:r>
          </w:p>
        </w:tc>
        <w:tc>
          <w:tcPr>
            <w:tcW w:w="1991" w:type="dxa"/>
            <w:shd w:val="clear" w:color="auto" w:fill="auto"/>
          </w:tcPr>
          <w:p w14:paraId="19CEFB0E" w14:textId="77777777" w:rsidR="005A3E31" w:rsidRPr="00E4354F" w:rsidRDefault="005A3E31" w:rsidP="005A3E31">
            <w:pPr>
              <w:rPr>
                <w:rFonts w:eastAsia="Times New Roman"/>
                <w:sz w:val="20"/>
                <w:szCs w:val="20"/>
              </w:rPr>
            </w:pPr>
            <w:r w:rsidRPr="00E4354F">
              <w:rPr>
                <w:rFonts w:eastAsia="Times New Roman"/>
                <w:i/>
                <w:sz w:val="20"/>
                <w:szCs w:val="20"/>
              </w:rPr>
              <w:t>metric tons</w:t>
            </w:r>
          </w:p>
        </w:tc>
      </w:tr>
      <w:tr w:rsidR="00770EFA" w:rsidRPr="00E4354F" w14:paraId="1072EA4E" w14:textId="77777777" w:rsidTr="005A3E31">
        <w:trPr>
          <w:trHeight w:val="300"/>
        </w:trPr>
        <w:tc>
          <w:tcPr>
            <w:tcW w:w="3876" w:type="dxa"/>
            <w:vMerge/>
            <w:shd w:val="clear" w:color="auto" w:fill="auto"/>
          </w:tcPr>
          <w:p w14:paraId="7DF7E2CD" w14:textId="77777777" w:rsidR="005A3E31" w:rsidRPr="00E4354F" w:rsidRDefault="005A3E31" w:rsidP="005A3E31">
            <w:pPr>
              <w:numPr>
                <w:ilvl w:val="0"/>
                <w:numId w:val="2"/>
              </w:numPr>
              <w:ind w:left="12"/>
              <w:rPr>
                <w:rFonts w:eastAsia="Times New Roman"/>
                <w:sz w:val="20"/>
                <w:szCs w:val="20"/>
              </w:rPr>
            </w:pPr>
          </w:p>
        </w:tc>
        <w:tc>
          <w:tcPr>
            <w:tcW w:w="4095" w:type="dxa"/>
            <w:shd w:val="clear" w:color="auto" w:fill="auto"/>
          </w:tcPr>
          <w:p w14:paraId="29C4DE84" w14:textId="77777777" w:rsidR="005A3E31" w:rsidRPr="00E4354F" w:rsidRDefault="005A3E31" w:rsidP="005A3E31">
            <w:pPr>
              <w:rPr>
                <w:rFonts w:eastAsia="Times New Roman"/>
                <w:sz w:val="20"/>
                <w:szCs w:val="20"/>
              </w:rPr>
            </w:pPr>
            <w:r w:rsidRPr="00E4354F">
              <w:rPr>
                <w:rFonts w:eastAsia="Times New Roman"/>
                <w:sz w:val="20"/>
                <w:szCs w:val="20"/>
              </w:rPr>
              <w:t>Reduction of 1000 tons of Mercury</w:t>
            </w:r>
          </w:p>
        </w:tc>
        <w:tc>
          <w:tcPr>
            <w:tcW w:w="1991" w:type="dxa"/>
            <w:shd w:val="clear" w:color="auto" w:fill="auto"/>
          </w:tcPr>
          <w:p w14:paraId="0099342A" w14:textId="77777777" w:rsidR="005A3E31" w:rsidRPr="00E4354F" w:rsidRDefault="005A3E31" w:rsidP="005A3E31">
            <w:pPr>
              <w:rPr>
                <w:rFonts w:eastAsia="Times New Roman"/>
                <w:sz w:val="20"/>
                <w:szCs w:val="20"/>
              </w:rPr>
            </w:pPr>
            <w:r w:rsidRPr="00E4354F">
              <w:rPr>
                <w:rFonts w:eastAsia="Times New Roman"/>
                <w:i/>
                <w:sz w:val="20"/>
                <w:szCs w:val="20"/>
              </w:rPr>
              <w:t>metric tons</w:t>
            </w:r>
          </w:p>
        </w:tc>
      </w:tr>
      <w:tr w:rsidR="00770EFA" w:rsidRPr="00E4354F" w14:paraId="598684B4" w14:textId="77777777" w:rsidTr="005A3E31">
        <w:trPr>
          <w:trHeight w:val="225"/>
        </w:trPr>
        <w:tc>
          <w:tcPr>
            <w:tcW w:w="3876" w:type="dxa"/>
            <w:vMerge/>
            <w:shd w:val="clear" w:color="auto" w:fill="auto"/>
          </w:tcPr>
          <w:p w14:paraId="23936AE9" w14:textId="77777777" w:rsidR="005A3E31" w:rsidRPr="00E4354F" w:rsidRDefault="005A3E31" w:rsidP="005A3E31">
            <w:pPr>
              <w:numPr>
                <w:ilvl w:val="0"/>
                <w:numId w:val="2"/>
              </w:numPr>
              <w:ind w:left="12"/>
              <w:rPr>
                <w:rFonts w:eastAsia="Times New Roman"/>
                <w:sz w:val="20"/>
                <w:szCs w:val="20"/>
              </w:rPr>
            </w:pPr>
          </w:p>
        </w:tc>
        <w:tc>
          <w:tcPr>
            <w:tcW w:w="4095" w:type="dxa"/>
            <w:shd w:val="clear" w:color="auto" w:fill="auto"/>
          </w:tcPr>
          <w:p w14:paraId="697930F1" w14:textId="77777777" w:rsidR="005A3E31" w:rsidRPr="00E4354F" w:rsidRDefault="005A3E31" w:rsidP="005A3E31">
            <w:pPr>
              <w:rPr>
                <w:rFonts w:eastAsia="Times New Roman"/>
                <w:sz w:val="20"/>
                <w:szCs w:val="20"/>
              </w:rPr>
            </w:pPr>
            <w:r w:rsidRPr="00E4354F">
              <w:rPr>
                <w:rFonts w:eastAsia="Times New Roman"/>
                <w:sz w:val="20"/>
                <w:szCs w:val="20"/>
              </w:rPr>
              <w:t>Phase-out of 303.44 tons of ODP (HCFC)</w:t>
            </w:r>
          </w:p>
        </w:tc>
        <w:tc>
          <w:tcPr>
            <w:tcW w:w="1991" w:type="dxa"/>
            <w:shd w:val="clear" w:color="auto" w:fill="auto"/>
          </w:tcPr>
          <w:p w14:paraId="695769E6" w14:textId="77777777" w:rsidR="005A3E31" w:rsidRPr="00E4354F" w:rsidRDefault="005A3E31" w:rsidP="005A3E31">
            <w:pPr>
              <w:rPr>
                <w:rFonts w:eastAsia="Times New Roman"/>
                <w:sz w:val="20"/>
                <w:szCs w:val="20"/>
              </w:rPr>
            </w:pPr>
            <w:r w:rsidRPr="00E4354F">
              <w:rPr>
                <w:rFonts w:eastAsia="Times New Roman"/>
                <w:i/>
                <w:sz w:val="20"/>
                <w:szCs w:val="20"/>
              </w:rPr>
              <w:t>ODP tons</w:t>
            </w:r>
          </w:p>
        </w:tc>
      </w:tr>
      <w:tr w:rsidR="00770EFA" w:rsidRPr="00E4354F" w14:paraId="39DE49B5" w14:textId="77777777" w:rsidTr="005A3E31">
        <w:trPr>
          <w:trHeight w:val="755"/>
        </w:trPr>
        <w:tc>
          <w:tcPr>
            <w:tcW w:w="3876" w:type="dxa"/>
            <w:vMerge w:val="restart"/>
            <w:shd w:val="clear" w:color="auto" w:fill="auto"/>
          </w:tcPr>
          <w:p w14:paraId="189DD9AA" w14:textId="77777777" w:rsidR="005A3E31" w:rsidRPr="00E4354F" w:rsidRDefault="005A3E31" w:rsidP="005A3E31">
            <w:pPr>
              <w:numPr>
                <w:ilvl w:val="0"/>
                <w:numId w:val="3"/>
              </w:numPr>
              <w:ind w:left="252" w:hanging="240"/>
              <w:rPr>
                <w:rFonts w:eastAsia="Times New Roman"/>
                <w:sz w:val="20"/>
                <w:szCs w:val="20"/>
              </w:rPr>
            </w:pPr>
            <w:r w:rsidRPr="00E4354F">
              <w:rPr>
                <w:rFonts w:eastAsia="Times New Roman"/>
                <w:sz w:val="20"/>
                <w:szCs w:val="20"/>
              </w:rPr>
              <w:t xml:space="preserve">Enhance capacity of countries to implement MEAs (multilateral environmental agreements) and mainstream into national and sub-national policy, planning financial and legal frameworks </w:t>
            </w:r>
          </w:p>
        </w:tc>
        <w:tc>
          <w:tcPr>
            <w:tcW w:w="4095" w:type="dxa"/>
            <w:shd w:val="clear" w:color="auto" w:fill="auto"/>
          </w:tcPr>
          <w:p w14:paraId="7AB4144A" w14:textId="77777777" w:rsidR="005A3E31" w:rsidRPr="00E4354F" w:rsidRDefault="005A3E31" w:rsidP="005A3E31">
            <w:pPr>
              <w:rPr>
                <w:rFonts w:eastAsia="Times New Roman"/>
                <w:sz w:val="20"/>
                <w:szCs w:val="20"/>
              </w:rPr>
            </w:pPr>
            <w:r w:rsidRPr="00E4354F">
              <w:rPr>
                <w:rFonts w:eastAsia="Times New Roman"/>
                <w:sz w:val="20"/>
                <w:szCs w:val="20"/>
              </w:rPr>
              <w:t>Development and sectoral planning frameworks integrate measurable targets drawn from the MEAs in at least 10 countries</w:t>
            </w:r>
          </w:p>
        </w:tc>
        <w:tc>
          <w:tcPr>
            <w:tcW w:w="1991" w:type="dxa"/>
            <w:shd w:val="clear" w:color="auto" w:fill="auto"/>
          </w:tcPr>
          <w:p w14:paraId="697B4A4D" w14:textId="77777777" w:rsidR="005A3E31" w:rsidRPr="00E4354F" w:rsidRDefault="005A3E31" w:rsidP="005A3E31">
            <w:pPr>
              <w:rPr>
                <w:rFonts w:eastAsia="Times New Roman"/>
                <w:i/>
                <w:sz w:val="20"/>
                <w:szCs w:val="20"/>
              </w:rPr>
            </w:pPr>
            <w:r w:rsidRPr="00E4354F">
              <w:rPr>
                <w:rFonts w:eastAsia="Times New Roman"/>
                <w:i/>
                <w:sz w:val="20"/>
                <w:szCs w:val="20"/>
              </w:rPr>
              <w:t xml:space="preserve">Number of Countries: </w:t>
            </w:r>
          </w:p>
        </w:tc>
      </w:tr>
      <w:tr w:rsidR="00770EFA" w:rsidRPr="00E4354F" w14:paraId="478DBCB3" w14:textId="77777777" w:rsidTr="005A3E31">
        <w:trPr>
          <w:trHeight w:val="690"/>
        </w:trPr>
        <w:tc>
          <w:tcPr>
            <w:tcW w:w="3876" w:type="dxa"/>
            <w:vMerge/>
            <w:shd w:val="clear" w:color="auto" w:fill="auto"/>
          </w:tcPr>
          <w:p w14:paraId="1FBE8783" w14:textId="77777777" w:rsidR="005A3E31" w:rsidRPr="00E4354F" w:rsidRDefault="005A3E31" w:rsidP="005A3E31">
            <w:pPr>
              <w:numPr>
                <w:ilvl w:val="0"/>
                <w:numId w:val="3"/>
              </w:numPr>
              <w:ind w:left="12"/>
              <w:rPr>
                <w:rFonts w:eastAsia="Times New Roman"/>
                <w:sz w:val="20"/>
                <w:szCs w:val="20"/>
              </w:rPr>
            </w:pPr>
          </w:p>
        </w:tc>
        <w:tc>
          <w:tcPr>
            <w:tcW w:w="4095" w:type="dxa"/>
            <w:shd w:val="clear" w:color="auto" w:fill="auto"/>
          </w:tcPr>
          <w:p w14:paraId="6B616F80" w14:textId="77777777" w:rsidR="005A3E31" w:rsidRPr="00E4354F" w:rsidRDefault="005A3E31" w:rsidP="005A3E31">
            <w:pPr>
              <w:rPr>
                <w:rFonts w:eastAsia="Times New Roman"/>
                <w:sz w:val="20"/>
                <w:szCs w:val="20"/>
              </w:rPr>
            </w:pPr>
            <w:r w:rsidRPr="00E4354F">
              <w:rPr>
                <w:rFonts w:eastAsia="Times New Roman"/>
                <w:sz w:val="20"/>
                <w:szCs w:val="20"/>
              </w:rPr>
              <w:t>Functional environmental information systems are established to support decision-making in at least 10 countries</w:t>
            </w:r>
          </w:p>
        </w:tc>
        <w:tc>
          <w:tcPr>
            <w:tcW w:w="1991" w:type="dxa"/>
            <w:shd w:val="clear" w:color="auto" w:fill="auto"/>
          </w:tcPr>
          <w:p w14:paraId="13FF6336" w14:textId="77777777" w:rsidR="005A3E31" w:rsidRPr="00E4354F" w:rsidRDefault="005A3E31" w:rsidP="005A3E31">
            <w:pPr>
              <w:rPr>
                <w:rFonts w:eastAsia="Times New Roman"/>
                <w:i/>
                <w:sz w:val="20"/>
                <w:szCs w:val="20"/>
              </w:rPr>
            </w:pPr>
            <w:r w:rsidRPr="00E4354F">
              <w:rPr>
                <w:rFonts w:eastAsia="Times New Roman"/>
                <w:i/>
                <w:sz w:val="20"/>
                <w:szCs w:val="20"/>
              </w:rPr>
              <w:t xml:space="preserve">Number of Countries: </w:t>
            </w:r>
          </w:p>
        </w:tc>
      </w:tr>
    </w:tbl>
    <w:p w14:paraId="238CEDB4" w14:textId="77777777" w:rsidR="005A3E31" w:rsidRPr="00E4354F" w:rsidRDefault="005A3E31" w:rsidP="005A3E31">
      <w:pPr>
        <w:tabs>
          <w:tab w:val="center" w:pos="4320"/>
          <w:tab w:val="right" w:pos="8640"/>
        </w:tabs>
        <w:spacing w:after="120"/>
        <w:rPr>
          <w:rFonts w:eastAsia="Times New Roman"/>
          <w:sz w:val="22"/>
          <w:szCs w:val="22"/>
          <w:u w:val="single"/>
        </w:rPr>
      </w:pPr>
    </w:p>
    <w:p w14:paraId="7087E196" w14:textId="77777777" w:rsidR="005A3E31" w:rsidRPr="00E4354F" w:rsidRDefault="005A3E31" w:rsidP="005A3E31">
      <w:pPr>
        <w:ind w:left="-720"/>
        <w:rPr>
          <w:rFonts w:eastAsia="Times New Roman"/>
          <w:b/>
          <w:caps/>
          <w:sz w:val="20"/>
          <w:szCs w:val="20"/>
          <w:u w:val="single"/>
        </w:rPr>
      </w:pPr>
      <w:r w:rsidRPr="00E4354F">
        <w:rPr>
          <w:rFonts w:eastAsia="Times New Roman"/>
          <w:b/>
          <w:caps/>
          <w:sz w:val="20"/>
          <w:szCs w:val="20"/>
          <w:u w:val="single"/>
        </w:rPr>
        <w:t>part ii:  project JustiFication</w:t>
      </w:r>
    </w:p>
    <w:p w14:paraId="27E63779" w14:textId="77777777" w:rsidR="005A3E31" w:rsidRPr="00E4354F" w:rsidRDefault="005A3E31" w:rsidP="005A3E31">
      <w:pPr>
        <w:ind w:left="-720"/>
        <w:rPr>
          <w:rFonts w:eastAsia="Times New Roman"/>
          <w:b/>
          <w:caps/>
          <w:sz w:val="20"/>
          <w:szCs w:val="20"/>
          <w:u w:val="single"/>
        </w:rPr>
      </w:pPr>
    </w:p>
    <w:p w14:paraId="45EAD9B9" w14:textId="77777777" w:rsidR="005A3E31" w:rsidRPr="00E4354F" w:rsidRDefault="005A3E31" w:rsidP="005A3E31">
      <w:pPr>
        <w:ind w:left="-720"/>
        <w:rPr>
          <w:rFonts w:eastAsia="Times New Roman"/>
          <w:sz w:val="20"/>
          <w:szCs w:val="20"/>
        </w:rPr>
      </w:pPr>
      <w:r w:rsidRPr="00E4354F">
        <w:rPr>
          <w:rFonts w:eastAsia="Times New Roman"/>
          <w:sz w:val="20"/>
          <w:szCs w:val="20"/>
        </w:rPr>
        <w:t xml:space="preserve">1. </w:t>
      </w:r>
      <w:r w:rsidRPr="00E4354F">
        <w:rPr>
          <w:rFonts w:eastAsia="Times New Roman"/>
          <w:i/>
          <w:sz w:val="20"/>
          <w:szCs w:val="20"/>
        </w:rPr>
        <w:t>Project Description.</w:t>
      </w:r>
      <w:r w:rsidRPr="00E4354F">
        <w:rPr>
          <w:rFonts w:eastAsia="Times New Roman"/>
          <w:sz w:val="20"/>
          <w:szCs w:val="20"/>
        </w:rPr>
        <w:t xml:space="preserve"> Briefly describe: 1) the global environmental and/or adaptation problems, root causes and barriers that need to be addressed; 2) the baseline scenario or any associated baseline projects, 3) the proposed alternative scenario, GEF focal area</w:t>
      </w:r>
      <w:r w:rsidRPr="00E4354F">
        <w:rPr>
          <w:rFonts w:eastAsia="Times New Roman"/>
          <w:sz w:val="20"/>
          <w:szCs w:val="20"/>
          <w:vertAlign w:val="superscript"/>
        </w:rPr>
        <w:footnoteReference w:id="7"/>
      </w:r>
      <w:r w:rsidRPr="00E4354F">
        <w:rPr>
          <w:rFonts w:eastAsia="Times New Roman"/>
          <w:sz w:val="20"/>
          <w:szCs w:val="20"/>
        </w:rPr>
        <w:t xml:space="preserve"> strategies, with a brief description of expected outcomes and components of the project, 4) </w:t>
      </w:r>
      <w:hyperlink r:id="rId16" w:history="1">
        <w:r w:rsidRPr="00E4354F">
          <w:rPr>
            <w:rFonts w:eastAsia="Times New Roman"/>
            <w:sz w:val="20"/>
            <w:szCs w:val="20"/>
            <w:u w:val="single"/>
          </w:rPr>
          <w:t>incremental</w:t>
        </w:r>
      </w:hyperlink>
      <w:r w:rsidRPr="00E4354F">
        <w:rPr>
          <w:rFonts w:eastAsia="Times New Roman"/>
          <w:sz w:val="20"/>
          <w:szCs w:val="20"/>
        </w:rPr>
        <w:t>/</w:t>
      </w:r>
      <w:hyperlink r:id="rId17" w:history="1">
        <w:r w:rsidRPr="00E4354F">
          <w:rPr>
            <w:rFonts w:eastAsia="Times New Roman"/>
            <w:sz w:val="20"/>
            <w:szCs w:val="20"/>
            <w:u w:val="single"/>
          </w:rPr>
          <w:t>additional cost reasoning</w:t>
        </w:r>
      </w:hyperlink>
      <w:r w:rsidRPr="00E4354F">
        <w:rPr>
          <w:rFonts w:eastAsia="Times New Roman"/>
          <w:sz w:val="20"/>
          <w:szCs w:val="20"/>
        </w:rPr>
        <w:t xml:space="preserve"> and expected contributions from the baseline, the GEFTF, LDCF, SCCF, CBIT and </w:t>
      </w:r>
      <w:hyperlink r:id="rId18" w:history="1">
        <w:r w:rsidRPr="00E4354F">
          <w:rPr>
            <w:rFonts w:eastAsia="Times New Roman"/>
            <w:sz w:val="20"/>
            <w:szCs w:val="20"/>
            <w:u w:val="single"/>
          </w:rPr>
          <w:t>co-financing</w:t>
        </w:r>
      </w:hyperlink>
      <w:r w:rsidRPr="00E4354F">
        <w:rPr>
          <w:rFonts w:eastAsia="Times New Roman"/>
          <w:sz w:val="20"/>
          <w:szCs w:val="20"/>
        </w:rPr>
        <w:t xml:space="preserve">; 5) </w:t>
      </w:r>
      <w:hyperlink r:id="rId19" w:history="1">
        <w:r w:rsidRPr="00E4354F">
          <w:rPr>
            <w:rFonts w:eastAsia="Times New Roman"/>
            <w:sz w:val="20"/>
            <w:szCs w:val="20"/>
            <w:u w:val="single"/>
          </w:rPr>
          <w:t>global environmental benefits</w:t>
        </w:r>
      </w:hyperlink>
      <w:r w:rsidRPr="00E4354F">
        <w:rPr>
          <w:rFonts w:eastAsia="Times New Roman"/>
          <w:sz w:val="20"/>
          <w:szCs w:val="20"/>
        </w:rPr>
        <w:t xml:space="preserve"> (GEFTF) and/or </w:t>
      </w:r>
      <w:hyperlink r:id="rId20" w:history="1">
        <w:r w:rsidRPr="00E4354F">
          <w:rPr>
            <w:rFonts w:eastAsia="Times New Roman"/>
            <w:sz w:val="20"/>
            <w:szCs w:val="20"/>
            <w:u w:val="single"/>
          </w:rPr>
          <w:t>adaptation benefits</w:t>
        </w:r>
      </w:hyperlink>
      <w:r w:rsidRPr="00E4354F">
        <w:rPr>
          <w:rFonts w:eastAsia="Times New Roman"/>
          <w:sz w:val="20"/>
          <w:szCs w:val="20"/>
        </w:rPr>
        <w:t xml:space="preserve"> (LDCF/SCCF); and 6) innovation, sustainability and potential for scaling up. </w:t>
      </w:r>
      <w:r w:rsidRPr="00E4354F">
        <w:rPr>
          <w:rFonts w:eastAsia="Times New Roman"/>
          <w:sz w:val="20"/>
          <w:szCs w:val="20"/>
        </w:rPr>
        <w:t> </w:t>
      </w:r>
    </w:p>
    <w:tbl>
      <w:tblPr>
        <w:tblW w:w="0" w:type="auto"/>
        <w:tblInd w:w="-612" w:type="dxa"/>
        <w:tblLook w:val="04A0" w:firstRow="1" w:lastRow="0" w:firstColumn="1" w:lastColumn="0" w:noHBand="0" w:noVBand="1"/>
      </w:tblPr>
      <w:tblGrid>
        <w:gridCol w:w="9972"/>
      </w:tblGrid>
      <w:tr w:rsidR="00770EFA" w:rsidRPr="00E4354F" w14:paraId="2ACEAF04" w14:textId="77777777" w:rsidTr="009A0D0D">
        <w:tc>
          <w:tcPr>
            <w:tcW w:w="9972" w:type="dxa"/>
          </w:tcPr>
          <w:p w14:paraId="5DAF73F5" w14:textId="77777777" w:rsidR="00186760" w:rsidRPr="00E4354F" w:rsidRDefault="00186760" w:rsidP="00186760">
            <w:pPr>
              <w:rPr>
                <w:rFonts w:ascii="Calibri" w:eastAsia="Times New Roman" w:hAnsi="Calibri"/>
                <w:b/>
                <w:sz w:val="22"/>
                <w:szCs w:val="22"/>
              </w:rPr>
            </w:pPr>
          </w:p>
          <w:p w14:paraId="2F007178" w14:textId="77777777" w:rsidR="009A0D0D" w:rsidRPr="00E4354F" w:rsidRDefault="00186760" w:rsidP="00186760">
            <w:pPr>
              <w:pStyle w:val="ListParagraph"/>
              <w:numPr>
                <w:ilvl w:val="0"/>
                <w:numId w:val="15"/>
              </w:numPr>
            </w:pPr>
            <w:r w:rsidRPr="00E4354F">
              <w:t>Glo</w:t>
            </w:r>
            <w:r w:rsidR="009A0D0D" w:rsidRPr="00E4354F">
              <w:t>bal Environmental Problems, Root Causes and Barriers</w:t>
            </w:r>
          </w:p>
          <w:p w14:paraId="3F0DDEE9" w14:textId="77777777" w:rsidR="009A0D0D" w:rsidRPr="00E4354F" w:rsidRDefault="009A0D0D" w:rsidP="009A0D0D">
            <w:pPr>
              <w:shd w:val="clear" w:color="auto" w:fill="FFFFFF"/>
              <w:jc w:val="both"/>
              <w:rPr>
                <w:rFonts w:ascii="Calibri" w:eastAsia="Times New Roman" w:hAnsi="Calibri"/>
                <w:sz w:val="22"/>
                <w:szCs w:val="22"/>
                <w:lang w:val="en-GB"/>
              </w:rPr>
            </w:pPr>
          </w:p>
          <w:p w14:paraId="122D7414" w14:textId="77777777" w:rsidR="009A0D0D" w:rsidRPr="00E4354F" w:rsidRDefault="009A0D0D" w:rsidP="009A0D0D">
            <w:pPr>
              <w:shd w:val="clear" w:color="auto" w:fill="FFFFFF"/>
              <w:jc w:val="both"/>
              <w:rPr>
                <w:rFonts w:eastAsia="Times New Roman"/>
                <w:sz w:val="21"/>
                <w:szCs w:val="21"/>
              </w:rPr>
            </w:pPr>
            <w:r w:rsidRPr="00E4354F">
              <w:rPr>
                <w:rFonts w:eastAsia="Times New Roman"/>
                <w:sz w:val="21"/>
                <w:szCs w:val="21"/>
              </w:rPr>
              <w:t xml:space="preserve">The GEF 2020 Strategy highlights global environmental problems and their continuing and critical nature: 60 percent degradation of ecosystem services; biodiversity decline by 30 percent (with 60 percent occurring in tropical regions) between 1970 and 2007; 30 percent forest loss and 20 percent forest degradation; 80 percent depletion or overexploitation of fish stocks; 24 percent of land area degraded; and climate change no longer a future threat but a reality. </w:t>
            </w:r>
          </w:p>
          <w:p w14:paraId="74CAD829" w14:textId="77777777" w:rsidR="009A0D0D" w:rsidRPr="00E4354F" w:rsidRDefault="009A0D0D" w:rsidP="009A0D0D">
            <w:pPr>
              <w:shd w:val="clear" w:color="auto" w:fill="FFFFFF"/>
              <w:jc w:val="both"/>
              <w:rPr>
                <w:rFonts w:eastAsia="Times New Roman"/>
                <w:sz w:val="21"/>
                <w:szCs w:val="21"/>
              </w:rPr>
            </w:pPr>
          </w:p>
          <w:p w14:paraId="24D3A63D" w14:textId="2C265124" w:rsidR="009A0D0D" w:rsidRPr="00E4354F" w:rsidRDefault="002C4EE5" w:rsidP="009A0D0D">
            <w:pPr>
              <w:shd w:val="clear" w:color="auto" w:fill="FFFFFF"/>
              <w:jc w:val="both"/>
              <w:rPr>
                <w:rFonts w:eastAsia="Times New Roman"/>
                <w:sz w:val="21"/>
                <w:szCs w:val="21"/>
              </w:rPr>
            </w:pPr>
            <w:r w:rsidRPr="00E4354F">
              <w:rPr>
                <w:rFonts w:eastAsia="Times New Roman"/>
                <w:sz w:val="21"/>
                <w:szCs w:val="21"/>
              </w:rPr>
              <w:t>The GEF 20</w:t>
            </w:r>
            <w:r w:rsidR="009A0D0D" w:rsidRPr="00E4354F">
              <w:rPr>
                <w:rFonts w:eastAsia="Times New Roman"/>
                <w:sz w:val="21"/>
                <w:szCs w:val="21"/>
              </w:rPr>
              <w:t xml:space="preserve">20 Strategy further identifies population growth as one of the major factors in the causal chain of environmental degradation particularly as a rising middle class population creates increased demands that put further pressure on already fragile ecosystems. The same could be said of the rising population of poor and vulnerable communities. Taking both poverty and social exclusion into consideration, some 2.8 billion people, spread across all developing regions are at risk of falling deeper into the vicious poverty-environmental degradation cycle. Of these, about 1.5 billion rely on small farms with 500 million practicing shifting cultivation. Of the 200 million people relying on fisheries, most depend on artisanal fisheries as the sole source of livelihood. Traditional biomass is still the source for household cooking of 40% of the world’s population resulting in further forest degradation, CO2 emission, as well as being one of the top three causes of mortality for women using wood for cooking. </w:t>
            </w:r>
          </w:p>
          <w:p w14:paraId="669D4A0D" w14:textId="77777777" w:rsidR="009A0D0D" w:rsidRPr="00E4354F" w:rsidRDefault="009A0D0D" w:rsidP="009A0D0D">
            <w:pPr>
              <w:shd w:val="clear" w:color="auto" w:fill="FFFFFF"/>
              <w:jc w:val="both"/>
              <w:rPr>
                <w:rFonts w:eastAsia="Times New Roman"/>
                <w:sz w:val="21"/>
                <w:szCs w:val="21"/>
              </w:rPr>
            </w:pPr>
          </w:p>
          <w:p w14:paraId="3B2EB109" w14:textId="77777777" w:rsidR="009A0D0D" w:rsidRPr="00E4354F" w:rsidRDefault="009A0D0D" w:rsidP="009A0D0D">
            <w:pPr>
              <w:shd w:val="clear" w:color="auto" w:fill="FFFFFF"/>
              <w:jc w:val="both"/>
              <w:rPr>
                <w:rFonts w:eastAsia="Times New Roman"/>
                <w:sz w:val="21"/>
                <w:szCs w:val="21"/>
              </w:rPr>
            </w:pPr>
            <w:r w:rsidRPr="00E4354F">
              <w:rPr>
                <w:rFonts w:eastAsia="Times New Roman"/>
                <w:sz w:val="21"/>
                <w:szCs w:val="21"/>
              </w:rPr>
              <w:t xml:space="preserve">This linkage between poverty and the environment has created greater challenges to environmental protection and ultimately making it difficult to meet the goals of sustainable development.  Many communities are in dire need to sustainably utilize their natural resources and ecosystems for livelihoods and development, yet are often located in the most degraded or sensitive areas of their countries’ forest, grassland, or dryland landscapes and coastal areas. The increasing population pressure and prevailing poverty force many communities to take environmentally destructive paths such as in the case of slash-and-burn farmers, dynamite or cyanide fishermen, and mercury-using small scale gold miners. In a vicious cycle of poverty leading to environmental degradation and then to more poverty, poor communities become the victims themselves. </w:t>
            </w:r>
          </w:p>
          <w:p w14:paraId="094A77B8" w14:textId="77777777" w:rsidR="009A0D0D" w:rsidRPr="00E4354F" w:rsidRDefault="009A0D0D" w:rsidP="009A0D0D">
            <w:pPr>
              <w:shd w:val="clear" w:color="auto" w:fill="FFFFFF"/>
              <w:jc w:val="both"/>
              <w:rPr>
                <w:rFonts w:eastAsia="Times New Roman"/>
                <w:sz w:val="21"/>
                <w:szCs w:val="21"/>
              </w:rPr>
            </w:pPr>
          </w:p>
          <w:p w14:paraId="08DF9255" w14:textId="211394AC" w:rsidR="009A0D0D" w:rsidRPr="00E4354F" w:rsidRDefault="009A0D0D" w:rsidP="009A0D0D">
            <w:pPr>
              <w:jc w:val="both"/>
              <w:rPr>
                <w:rFonts w:eastAsia="Times New Roman"/>
                <w:sz w:val="21"/>
                <w:szCs w:val="21"/>
              </w:rPr>
            </w:pPr>
            <w:r w:rsidRPr="00E4354F">
              <w:rPr>
                <w:rFonts w:eastAsia="Times New Roman"/>
                <w:sz w:val="21"/>
                <w:szCs w:val="21"/>
              </w:rPr>
              <w:t xml:space="preserve">At the community level environmental </w:t>
            </w:r>
            <w:r w:rsidR="006A2C53" w:rsidRPr="00E4354F">
              <w:rPr>
                <w:rFonts w:eastAsia="Times New Roman"/>
                <w:sz w:val="21"/>
                <w:szCs w:val="21"/>
              </w:rPr>
              <w:t xml:space="preserve">and developmental </w:t>
            </w:r>
            <w:r w:rsidRPr="00E4354F">
              <w:rPr>
                <w:rFonts w:eastAsia="Times New Roman"/>
                <w:sz w:val="21"/>
                <w:szCs w:val="21"/>
              </w:rPr>
              <w:t xml:space="preserve">issues are very closely inter-connected and intertwined.  Loss of forests means not just the loss of biodiversity but also increased vulnerability to climate change resulting in combined negative impacts on agricultural productivity and livelihoods. Increased soil erosion eventually reaches waterbodies and destroys coral reef biodiversity, the resource which many artisanal fisherfolk are dependent on. Similarly with heavy chemicals use, toxic elements are absorbed by phytoplankton, ingested by zooplankton and fish thereby contaminating the food chain. It is at the community level, particularly in environmentally degraded and poverty-stricken areas, where the impacts of climate change will be felt first and foremost especially by poor and vulnerable sectors.  </w:t>
            </w:r>
          </w:p>
          <w:p w14:paraId="03FD7B1C" w14:textId="77777777" w:rsidR="009A0D0D" w:rsidRPr="00E4354F" w:rsidRDefault="009A0D0D" w:rsidP="009A0D0D">
            <w:pPr>
              <w:shd w:val="clear" w:color="auto" w:fill="FFFFFF"/>
              <w:jc w:val="both"/>
              <w:rPr>
                <w:rFonts w:eastAsia="Times New Roman"/>
                <w:sz w:val="21"/>
                <w:szCs w:val="21"/>
              </w:rPr>
            </w:pPr>
          </w:p>
          <w:p w14:paraId="2E688570" w14:textId="77777777" w:rsidR="009A0D0D" w:rsidRPr="00E4354F" w:rsidRDefault="009A0D0D" w:rsidP="009A0D0D">
            <w:pPr>
              <w:shd w:val="clear" w:color="auto" w:fill="FFFFFF"/>
              <w:jc w:val="both"/>
              <w:rPr>
                <w:rFonts w:eastAsia="Times New Roman"/>
                <w:sz w:val="21"/>
                <w:szCs w:val="21"/>
              </w:rPr>
            </w:pPr>
            <w:r w:rsidRPr="00E4354F">
              <w:rPr>
                <w:rFonts w:eastAsia="Times New Roman"/>
                <w:sz w:val="21"/>
                <w:szCs w:val="21"/>
              </w:rPr>
              <w:t xml:space="preserve">Yet it is also at the community level where solutions and effective action can emerge. Communities have shown themselves to be effective stewards of their environmental resources when provided a strong stake and empowered to undertake their management, rehabilitation and protection. In certain countries, community managed conservancies roughly equal or even exceed government managed protected areas. At least 22% of developing country forests and over half of the world’s 102,000 protected areas are managed by communities. A recent CBD study reported that there may actually be more indigenous and community conserved areas, covering as much area if not more, than officially designated protected areas. Citizen advocacy groups have also been vital to create more stringent environmental policies and to strictly implement them. Consumer campaigns have traditionally been the source of pressure that shifts industry to move into more environmentally friendly practices and products. </w:t>
            </w:r>
          </w:p>
          <w:p w14:paraId="7AD3F03A" w14:textId="77777777" w:rsidR="009A0D0D" w:rsidRPr="00E4354F" w:rsidRDefault="009A0D0D" w:rsidP="009A0D0D">
            <w:pPr>
              <w:shd w:val="clear" w:color="auto" w:fill="FFFFFF"/>
              <w:jc w:val="both"/>
              <w:rPr>
                <w:rFonts w:eastAsia="Times New Roman"/>
                <w:sz w:val="21"/>
                <w:szCs w:val="21"/>
              </w:rPr>
            </w:pPr>
          </w:p>
          <w:p w14:paraId="2FB3D968" w14:textId="77777777" w:rsidR="009A0D0D" w:rsidRPr="00E4354F" w:rsidRDefault="00A40317" w:rsidP="009A0D0D">
            <w:pPr>
              <w:autoSpaceDE w:val="0"/>
              <w:autoSpaceDN w:val="0"/>
              <w:adjustRightInd w:val="0"/>
              <w:jc w:val="both"/>
              <w:rPr>
                <w:rFonts w:eastAsia="Times New Roman"/>
                <w:sz w:val="21"/>
                <w:szCs w:val="21"/>
              </w:rPr>
            </w:pPr>
            <w:r w:rsidRPr="00E4354F">
              <w:rPr>
                <w:rFonts w:eastAsia="Times New Roman"/>
                <w:sz w:val="21"/>
                <w:szCs w:val="21"/>
              </w:rPr>
              <w:t>W</w:t>
            </w:r>
            <w:r w:rsidR="009A0D0D" w:rsidRPr="00E4354F">
              <w:rPr>
                <w:rFonts w:eastAsia="Times New Roman"/>
                <w:sz w:val="21"/>
                <w:szCs w:val="21"/>
              </w:rPr>
              <w:t xml:space="preserve">hen the term “sustainable development” was first defined by the Brundtland Commission in preparation for the Rio Summit in 1992, it was recommended that: a larger portion of total development assistance should go to investments needed to enhance the environment and the productivity of the resource sectors, reforestation and fuelwood development, watershed protection, soil conservation, agroforestry, rehabilitation of irrigation projects, small scale agriculture, low cost sanitation measures, conversion of crops into fuel, and the most effective efforts of this type are achieved through small projects with maximum grassroots participation. Thus the global environmental conventions, </w:t>
            </w:r>
            <w:r w:rsidR="009A0D0D" w:rsidRPr="00E4354F">
              <w:rPr>
                <w:rFonts w:eastAsia="Times New Roman"/>
                <w:sz w:val="21"/>
                <w:szCs w:val="21"/>
              </w:rPr>
              <w:lastRenderedPageBreak/>
              <w:t>for which the GEF serves as financial mechanism, all contain provisions and decisions regarding engagement with civil society as well as with indigenous peoples, farmers, fisherfolk, women, youth and NGO sectors. The CBD, for example, in its COP6 Decision (vi/10, 29, 30) has invited the GEF to provide special consideration in funding to projects that clearly contain elements of participation of indigenous and local communities</w:t>
            </w:r>
            <w:r w:rsidRPr="00E4354F">
              <w:rPr>
                <w:rFonts w:eastAsia="Times New Roman"/>
                <w:sz w:val="21"/>
                <w:szCs w:val="21"/>
              </w:rPr>
              <w:t>.  Further, under the COP10 and 12 Decisions, the CBD has requested GEF to continue expansion of the SGP in developing countries for this reason, particularly in LDCs and SIDS</w:t>
            </w:r>
            <w:r w:rsidR="009A0D0D" w:rsidRPr="00E4354F">
              <w:rPr>
                <w:rFonts w:eastAsia="Times New Roman"/>
                <w:sz w:val="21"/>
                <w:szCs w:val="21"/>
              </w:rPr>
              <w:t>.</w:t>
            </w:r>
          </w:p>
          <w:p w14:paraId="21A839D5" w14:textId="77777777" w:rsidR="009A0D0D" w:rsidRPr="00E4354F" w:rsidRDefault="009A0D0D" w:rsidP="009A0D0D">
            <w:pPr>
              <w:autoSpaceDE w:val="0"/>
              <w:autoSpaceDN w:val="0"/>
              <w:adjustRightInd w:val="0"/>
              <w:jc w:val="both"/>
              <w:rPr>
                <w:rFonts w:eastAsia="Times New Roman"/>
                <w:sz w:val="21"/>
                <w:szCs w:val="21"/>
              </w:rPr>
            </w:pPr>
          </w:p>
          <w:p w14:paraId="4DBF6C0E" w14:textId="77777777" w:rsidR="009A0D0D" w:rsidRPr="00E4354F" w:rsidRDefault="009A0D0D" w:rsidP="009A0D0D">
            <w:pPr>
              <w:autoSpaceDE w:val="0"/>
              <w:autoSpaceDN w:val="0"/>
              <w:adjustRightInd w:val="0"/>
              <w:jc w:val="both"/>
              <w:rPr>
                <w:rFonts w:eastAsia="Times New Roman"/>
                <w:sz w:val="21"/>
                <w:szCs w:val="21"/>
              </w:rPr>
            </w:pPr>
            <w:r w:rsidRPr="00E4354F">
              <w:rPr>
                <w:rFonts w:eastAsia="Times New Roman"/>
                <w:sz w:val="21"/>
                <w:szCs w:val="21"/>
              </w:rPr>
              <w:t xml:space="preserve">Twenty years later in Rio+20, the list of major civil society groups was actually expanded with a strengthened call in its outcome document for the direct involvement, not just of governments, but of major stakeholder groups and civil society in its implementation. With new global initiatives such as REDD+, a growing body of evidence gathered by the World Resources Institute has linked community forest rights with healthier forests and lower CO2 emissions from deforestation and forest degradation. This further validates GEF’s own evaluation of the role of local benefits in global environmental programmes, a 2006 study that concluded that for many areas of GEF-supported activities, local and environmental benefits are interlinked. The transformation of these communities and their local CSO partners into capable actors for environmental protection rather than continuing to be part of the root problem is thus one of the most effective ways to generate global environmental benefits. </w:t>
            </w:r>
          </w:p>
          <w:p w14:paraId="43A14075" w14:textId="77777777" w:rsidR="009A0D0D" w:rsidRPr="00E4354F" w:rsidRDefault="009A0D0D" w:rsidP="009A0D0D">
            <w:pPr>
              <w:shd w:val="clear" w:color="auto" w:fill="FFFFFF"/>
              <w:jc w:val="both"/>
              <w:rPr>
                <w:rFonts w:eastAsia="Times New Roman"/>
                <w:sz w:val="21"/>
                <w:szCs w:val="21"/>
              </w:rPr>
            </w:pPr>
          </w:p>
          <w:p w14:paraId="1C32AD82" w14:textId="77777777" w:rsidR="009A0D0D" w:rsidRPr="00E4354F" w:rsidRDefault="009A0D0D" w:rsidP="009A0D0D">
            <w:pPr>
              <w:shd w:val="clear" w:color="auto" w:fill="FFFFFF"/>
              <w:jc w:val="both"/>
              <w:rPr>
                <w:rFonts w:eastAsia="Times New Roman"/>
                <w:sz w:val="21"/>
                <w:szCs w:val="21"/>
              </w:rPr>
            </w:pPr>
            <w:r w:rsidRPr="00E4354F">
              <w:rPr>
                <w:rFonts w:eastAsia="Times New Roman"/>
                <w:sz w:val="21"/>
                <w:szCs w:val="21"/>
              </w:rPr>
              <w:t xml:space="preserve">However, several important barriers to direct and meaningful involvement of major grassroots stakeholders and civil society continue to exist and constrain environmental action at all levels. One is the organizational weakness of many communities and local CSOs that prevents them from implementing strategic and collective action for sustainable development and global environmental benefits. Communities and local CSOs need a facilitative funding mechanism that provides direct access and technical support for capacity development, community organization and networking, local enterprise development and innovation, and building resilience to socio-economic and ecological changes. Particularly affected are the communities and local civil society organizations which by the nature of their remote locations and prevailing poverty or social exclusion have not had the opportunity to interact with funders and implement projects. </w:t>
            </w:r>
          </w:p>
          <w:p w14:paraId="5F37285F" w14:textId="77777777" w:rsidR="009A0D0D" w:rsidRPr="00E4354F" w:rsidRDefault="009A0D0D" w:rsidP="009A0D0D">
            <w:pPr>
              <w:shd w:val="clear" w:color="auto" w:fill="FFFFFF"/>
              <w:jc w:val="both"/>
              <w:rPr>
                <w:rFonts w:eastAsia="Times New Roman"/>
                <w:sz w:val="21"/>
                <w:szCs w:val="21"/>
              </w:rPr>
            </w:pPr>
          </w:p>
          <w:p w14:paraId="62149DAD" w14:textId="77777777" w:rsidR="009A0D0D" w:rsidRPr="00E4354F" w:rsidRDefault="009A0D0D" w:rsidP="009A0D0D">
            <w:pPr>
              <w:shd w:val="clear" w:color="auto" w:fill="FFFFFF"/>
              <w:jc w:val="both"/>
              <w:rPr>
                <w:rFonts w:eastAsia="Times New Roman"/>
                <w:sz w:val="21"/>
                <w:szCs w:val="21"/>
              </w:rPr>
            </w:pPr>
            <w:r w:rsidRPr="00E4354F">
              <w:rPr>
                <w:rFonts w:eastAsia="Times New Roman"/>
                <w:sz w:val="21"/>
                <w:szCs w:val="21"/>
              </w:rPr>
              <w:t xml:space="preserve">A second barrier is the lack of relevant approaches and technologies that can respond to the often unique and difficult challenges faced by poor and vulnerable communities. These stakeholders need concrete, on-the-ground efforts, that are able to explore what the GEF Vision 20/20 calls “new frontiers of global environmental action” that will provide innovative models for eventual mainstreaming, replication and scaling up. Lessons learned from these innovative efforts will also contribute towards improving policy and decision-making. </w:t>
            </w:r>
          </w:p>
          <w:p w14:paraId="4BF1D588" w14:textId="77777777" w:rsidR="009A0D0D" w:rsidRPr="00E4354F" w:rsidRDefault="009A0D0D" w:rsidP="009A0D0D">
            <w:pPr>
              <w:shd w:val="clear" w:color="auto" w:fill="FFFFFF"/>
              <w:jc w:val="both"/>
              <w:rPr>
                <w:rFonts w:eastAsia="Times New Roman"/>
                <w:sz w:val="21"/>
                <w:szCs w:val="21"/>
              </w:rPr>
            </w:pPr>
          </w:p>
          <w:p w14:paraId="17999A86" w14:textId="77777777" w:rsidR="009A0D0D" w:rsidRPr="00E4354F" w:rsidRDefault="009A0D0D" w:rsidP="009A0D0D">
            <w:pPr>
              <w:shd w:val="clear" w:color="auto" w:fill="FFFFFF"/>
              <w:jc w:val="both"/>
              <w:rPr>
                <w:rFonts w:eastAsia="Times New Roman"/>
                <w:sz w:val="21"/>
                <w:szCs w:val="21"/>
              </w:rPr>
            </w:pPr>
            <w:r w:rsidRPr="00E4354F">
              <w:rPr>
                <w:rFonts w:eastAsia="Times New Roman"/>
                <w:sz w:val="21"/>
                <w:szCs w:val="21"/>
              </w:rPr>
              <w:t>A third barrier to grassroots action on the global environment is the lack of supportive and relevant policies. A proactive effort on this is important as OPS5 reported, despite the solid record and systematic inclusion of CSOs in GEF affairs, civil society engagement  needs  further support due to numerous dynamics including relationships between CSOs and governments and the interpretation as well as documentation of meaningful and relevant engagement. Given this, the GEF itself has recently strengthened its policies supporting indigenous peoples as well as on women’s empowerment. Yet in many countries there is still need to facilitate positive working relationships between government and local CSOs, as well as to support grassroots networking, so that can multi-stakeholder alliancescan be developed and lead the way towards transforming policy and regulatory environments as called for in the GEF 20/20 Strategy, to create global environmental benefits at scale.</w:t>
            </w:r>
          </w:p>
          <w:p w14:paraId="7AC9D188" w14:textId="77777777" w:rsidR="009A0D0D" w:rsidRPr="00E4354F" w:rsidRDefault="009A0D0D" w:rsidP="009A0D0D">
            <w:pPr>
              <w:shd w:val="clear" w:color="auto" w:fill="FFFFFF"/>
              <w:jc w:val="both"/>
              <w:rPr>
                <w:rFonts w:eastAsia="Times New Roman"/>
                <w:sz w:val="21"/>
                <w:szCs w:val="21"/>
              </w:rPr>
            </w:pPr>
          </w:p>
          <w:p w14:paraId="2B7839DB" w14:textId="77777777" w:rsidR="009A0D0D" w:rsidRPr="00E4354F" w:rsidRDefault="009A0D0D" w:rsidP="009A0D0D">
            <w:pPr>
              <w:shd w:val="clear" w:color="auto" w:fill="FFFFFF"/>
              <w:jc w:val="both"/>
              <w:rPr>
                <w:rFonts w:eastAsia="Times New Roman"/>
                <w:sz w:val="21"/>
                <w:szCs w:val="21"/>
              </w:rPr>
            </w:pPr>
            <w:r w:rsidRPr="00E4354F">
              <w:rPr>
                <w:rFonts w:eastAsia="Times New Roman"/>
                <w:sz w:val="21"/>
                <w:szCs w:val="21"/>
              </w:rPr>
              <w:t xml:space="preserve">Communities and civil society, if they are to contribute effectively to achievement of global environmental objectives, must be supported to develop greater technical and organizational capacities, tested through the actual implementation of increasingly more complex on-the-ground environmental and sustainable development solutions. The enabling environment needs to be created to expand community-based action at scale through positive national policy dialogue and development planning that  brings in the experience and knowledge  of capable and empowered community and CSO stakeholders.   </w:t>
            </w:r>
          </w:p>
          <w:p w14:paraId="3E504C51" w14:textId="77777777" w:rsidR="009A0D0D" w:rsidRPr="00E4354F" w:rsidRDefault="009A0D0D" w:rsidP="009A0D0D">
            <w:pPr>
              <w:jc w:val="both"/>
              <w:rPr>
                <w:rFonts w:eastAsia="Times New Roman"/>
                <w:b/>
                <w:sz w:val="21"/>
                <w:szCs w:val="21"/>
              </w:rPr>
            </w:pPr>
          </w:p>
          <w:p w14:paraId="298C9D63" w14:textId="77777777" w:rsidR="009A0D0D" w:rsidRPr="00E4354F" w:rsidRDefault="00186760" w:rsidP="00186760">
            <w:pPr>
              <w:pStyle w:val="ListParagraph"/>
              <w:numPr>
                <w:ilvl w:val="0"/>
                <w:numId w:val="15"/>
              </w:numPr>
            </w:pPr>
            <w:r w:rsidRPr="00E4354F">
              <w:t>Bas</w:t>
            </w:r>
            <w:r w:rsidR="009A0D0D" w:rsidRPr="00E4354F">
              <w:t>eline Scenario</w:t>
            </w:r>
          </w:p>
          <w:p w14:paraId="127EB044"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Since the Rio Summit (1992), countries have implemented projects and programs in line with their commitments to various environmental conventions to which the GEF is a financing mechanism. This has been in the form of </w:t>
            </w:r>
            <w:r w:rsidRPr="00E4354F">
              <w:rPr>
                <w:rFonts w:eastAsia="Times New Roman"/>
                <w:sz w:val="21"/>
                <w:szCs w:val="21"/>
              </w:rPr>
              <w:lastRenderedPageBreak/>
              <w:t>government as well as CSO implemented or executed projects and programs, with government implementation and execution forming the bulk. While many governments have started to place funding resources in the hands of CSOs, particularly donor governments with international NGOs, there are still major barriers in the case of local NGOs, and much more so CBOs (Community-based Organizations). This is reflected in the way GEF funds have been utilized for CSOs. The OPS5 report noted that despite the solid record of the GEF in civil society engagement, such engagement very often stops short of being meaningful, one reason being the relationship between CSOs and governments and interpretation of meaningful engagement.</w:t>
            </w:r>
            <w:r w:rsidRPr="00E4354F">
              <w:rPr>
                <w:rFonts w:eastAsia="Times New Roman"/>
                <w:sz w:val="21"/>
                <w:szCs w:val="21"/>
                <w:vertAlign w:val="superscript"/>
              </w:rPr>
              <w:footnoteReference w:id="8"/>
            </w:r>
            <w:r w:rsidR="005D1D3C" w:rsidRPr="00E4354F">
              <w:rPr>
                <w:rFonts w:eastAsia="Times New Roman"/>
                <w:sz w:val="21"/>
                <w:szCs w:val="21"/>
              </w:rPr>
              <w:t>R</w:t>
            </w:r>
            <w:r w:rsidRPr="00E4354F">
              <w:rPr>
                <w:rFonts w:eastAsia="Times New Roman"/>
                <w:sz w:val="21"/>
                <w:szCs w:val="21"/>
              </w:rPr>
              <w:t xml:space="preserve">elationship between government and CSOs can be </w:t>
            </w:r>
            <w:r w:rsidR="005D1D3C" w:rsidRPr="00E4354F">
              <w:rPr>
                <w:rFonts w:eastAsia="Times New Roman"/>
                <w:sz w:val="21"/>
                <w:szCs w:val="21"/>
              </w:rPr>
              <w:t xml:space="preserve">determined by </w:t>
            </w:r>
            <w:r w:rsidRPr="00E4354F">
              <w:rPr>
                <w:rFonts w:eastAsia="Times New Roman"/>
                <w:sz w:val="21"/>
                <w:szCs w:val="21"/>
              </w:rPr>
              <w:t>lack of confidence in the capacity of CSOs, particularly of local NGOs and CBOs, difference in development philosophy, policy and approaches, and lack of capacity of both parties to work with each other.</w:t>
            </w:r>
          </w:p>
          <w:p w14:paraId="213CD741" w14:textId="77777777" w:rsidR="009A0D0D" w:rsidRPr="00E4354F" w:rsidRDefault="009A0D0D" w:rsidP="009A0D0D">
            <w:pPr>
              <w:jc w:val="both"/>
              <w:rPr>
                <w:rFonts w:eastAsia="Times New Roman"/>
                <w:sz w:val="21"/>
                <w:szCs w:val="21"/>
              </w:rPr>
            </w:pPr>
          </w:p>
          <w:p w14:paraId="361A9515" w14:textId="77777777" w:rsidR="009A0D0D" w:rsidRPr="00E4354F" w:rsidRDefault="009A0D0D" w:rsidP="009A0D0D">
            <w:pPr>
              <w:jc w:val="both"/>
              <w:rPr>
                <w:rFonts w:eastAsia="Times New Roman"/>
                <w:sz w:val="21"/>
                <w:szCs w:val="21"/>
              </w:rPr>
            </w:pPr>
            <w:r w:rsidRPr="00E4354F">
              <w:rPr>
                <w:rFonts w:eastAsia="Times New Roman"/>
                <w:sz w:val="21"/>
                <w:szCs w:val="21"/>
              </w:rPr>
              <w:t>An assessment by SGP National Coordinators of funding sources that can be used by CSOs other than SGP</w:t>
            </w:r>
            <w:r w:rsidRPr="00E4354F">
              <w:rPr>
                <w:rFonts w:eastAsia="Times New Roman"/>
                <w:sz w:val="21"/>
                <w:szCs w:val="21"/>
                <w:vertAlign w:val="superscript"/>
              </w:rPr>
              <w:footnoteReference w:id="9"/>
            </w:r>
            <w:r w:rsidRPr="00E4354F">
              <w:rPr>
                <w:rFonts w:eastAsia="Times New Roman"/>
                <w:sz w:val="21"/>
                <w:szCs w:val="21"/>
              </w:rPr>
              <w:t xml:space="preserve"> showed that: </w:t>
            </w:r>
          </w:p>
          <w:p w14:paraId="34D61082" w14:textId="77777777" w:rsidR="009A0D0D" w:rsidRPr="00E4354F" w:rsidRDefault="009A0D0D" w:rsidP="009A0D0D">
            <w:pPr>
              <w:jc w:val="both"/>
              <w:rPr>
                <w:rFonts w:eastAsia="Times New Roman"/>
                <w:sz w:val="21"/>
                <w:szCs w:val="21"/>
              </w:rPr>
            </w:pPr>
          </w:p>
          <w:p w14:paraId="134428D1" w14:textId="77777777" w:rsidR="009A0D0D" w:rsidRPr="00E4354F" w:rsidRDefault="009A0D0D" w:rsidP="003208C9">
            <w:pPr>
              <w:numPr>
                <w:ilvl w:val="0"/>
                <w:numId w:val="11"/>
              </w:numPr>
              <w:contextualSpacing/>
              <w:jc w:val="both"/>
              <w:rPr>
                <w:rFonts w:eastAsia="Times New Roman"/>
                <w:sz w:val="21"/>
                <w:szCs w:val="21"/>
              </w:rPr>
            </w:pPr>
            <w:r w:rsidRPr="00E4354F">
              <w:rPr>
                <w:rFonts w:eastAsia="Times New Roman"/>
                <w:sz w:val="21"/>
                <w:szCs w:val="21"/>
              </w:rPr>
              <w:t>Majority o</w:t>
            </w:r>
            <w:r w:rsidR="00A5548A" w:rsidRPr="00E4354F">
              <w:rPr>
                <w:rFonts w:eastAsia="Times New Roman"/>
                <w:sz w:val="21"/>
                <w:szCs w:val="21"/>
              </w:rPr>
              <w:t>f the participating countries in</w:t>
            </w:r>
            <w:r w:rsidRPr="00E4354F">
              <w:rPr>
                <w:rFonts w:eastAsia="Times New Roman"/>
                <w:sz w:val="21"/>
                <w:szCs w:val="21"/>
              </w:rPr>
              <w:t xml:space="preserve"> the programme have some form of government funding mechanism to support CSO action. However, such mechanisms depend on availability of funds from donors, tend to be ad-hoc and non-predictable, government-led and with political agenda oftentimes coming up as an issue. Furthermore, the focus is more on socio-economic concerns</w:t>
            </w:r>
            <w:r w:rsidR="005D1D3C" w:rsidRPr="00E4354F">
              <w:rPr>
                <w:rFonts w:eastAsia="Times New Roman"/>
                <w:sz w:val="21"/>
                <w:szCs w:val="21"/>
              </w:rPr>
              <w:t xml:space="preserve"> at the local level, rather than addressing global environmental concerns, including  education, n</w:t>
            </w:r>
            <w:r w:rsidRPr="00E4354F">
              <w:rPr>
                <w:rFonts w:eastAsia="Times New Roman"/>
                <w:sz w:val="21"/>
                <w:szCs w:val="21"/>
              </w:rPr>
              <w:t xml:space="preserve">utrition, local </w:t>
            </w:r>
            <w:r w:rsidR="005D1D3C" w:rsidRPr="00E4354F">
              <w:rPr>
                <w:rFonts w:eastAsia="Times New Roman"/>
                <w:sz w:val="21"/>
                <w:szCs w:val="21"/>
              </w:rPr>
              <w:t>development</w:t>
            </w:r>
            <w:r w:rsidRPr="00E4354F">
              <w:rPr>
                <w:rFonts w:eastAsia="Times New Roman"/>
                <w:sz w:val="21"/>
                <w:szCs w:val="21"/>
              </w:rPr>
              <w:t>, media and communications, water supply and sanitation, women &amp; youth empowerment, sexual &amp; reproductive health, HIV/AIDS, agribusiness, rural infrastructure, and the like.</w:t>
            </w:r>
          </w:p>
          <w:p w14:paraId="38DE8862" w14:textId="77777777" w:rsidR="009A0D0D" w:rsidRPr="00E4354F" w:rsidRDefault="009A0D0D" w:rsidP="009A0D0D">
            <w:pPr>
              <w:snapToGrid w:val="0"/>
              <w:ind w:left="-720"/>
              <w:jc w:val="both"/>
              <w:rPr>
                <w:rFonts w:eastAsia="Times New Roman"/>
                <w:sz w:val="21"/>
                <w:szCs w:val="21"/>
              </w:rPr>
            </w:pPr>
          </w:p>
          <w:p w14:paraId="4C22E2C1" w14:textId="77777777" w:rsidR="009A0D0D" w:rsidRPr="00E4354F" w:rsidRDefault="009A0D0D" w:rsidP="003208C9">
            <w:pPr>
              <w:numPr>
                <w:ilvl w:val="0"/>
                <w:numId w:val="11"/>
              </w:numPr>
              <w:contextualSpacing/>
              <w:jc w:val="both"/>
              <w:rPr>
                <w:rFonts w:eastAsia="Times New Roman"/>
                <w:sz w:val="21"/>
                <w:szCs w:val="21"/>
              </w:rPr>
            </w:pPr>
            <w:r w:rsidRPr="00E4354F">
              <w:rPr>
                <w:rFonts w:eastAsia="Times New Roman"/>
                <w:sz w:val="21"/>
                <w:szCs w:val="21"/>
              </w:rPr>
              <w:t>Aside from the GEF, there are other donors such as bilateral agencies, international development agencies,</w:t>
            </w:r>
            <w:r w:rsidR="005D1D3C" w:rsidRPr="00E4354F">
              <w:rPr>
                <w:rFonts w:eastAsia="Times New Roman"/>
                <w:sz w:val="21"/>
                <w:szCs w:val="21"/>
              </w:rPr>
              <w:t xml:space="preserve"> regional banks, embassies, </w:t>
            </w:r>
            <w:r w:rsidRPr="00E4354F">
              <w:rPr>
                <w:rFonts w:eastAsia="Times New Roman"/>
                <w:sz w:val="21"/>
                <w:szCs w:val="21"/>
              </w:rPr>
              <w:t>International NGOs, philanthropic foundations, as well as some CSR-related resources from the private sector that can provide funds for CSO action. Most are also more focused on socio-economic concerns although some INGOs such as WWF, CI, and IUCN continue to be in the environment field while others such as OxFam, CARE, and Red Cross are increasingly getting into the climate adaptation work. The World Bank’s CIF especially its Dedicated Grants Mechanism for Indi</w:t>
            </w:r>
            <w:r w:rsidR="005D1D3C" w:rsidRPr="00E4354F">
              <w:rPr>
                <w:rFonts w:eastAsia="Times New Roman"/>
                <w:sz w:val="21"/>
                <w:szCs w:val="21"/>
              </w:rPr>
              <w:t xml:space="preserve">genous Peoples which </w:t>
            </w:r>
            <w:r w:rsidRPr="00E4354F">
              <w:rPr>
                <w:rFonts w:eastAsia="Times New Roman"/>
                <w:sz w:val="21"/>
                <w:szCs w:val="21"/>
              </w:rPr>
              <w:t>support</w:t>
            </w:r>
            <w:r w:rsidR="005D1D3C" w:rsidRPr="00E4354F">
              <w:rPr>
                <w:rFonts w:eastAsia="Times New Roman"/>
                <w:sz w:val="21"/>
                <w:szCs w:val="21"/>
              </w:rPr>
              <w:t>s</w:t>
            </w:r>
            <w:r w:rsidRPr="00E4354F">
              <w:rPr>
                <w:rFonts w:eastAsia="Times New Roman"/>
                <w:sz w:val="21"/>
                <w:szCs w:val="21"/>
              </w:rPr>
              <w:t xml:space="preserve"> REDD </w:t>
            </w:r>
            <w:r w:rsidR="005D1D3C" w:rsidRPr="00E4354F">
              <w:rPr>
                <w:rFonts w:eastAsia="Times New Roman"/>
                <w:sz w:val="21"/>
                <w:szCs w:val="21"/>
              </w:rPr>
              <w:t xml:space="preserve">plus </w:t>
            </w:r>
            <w:r w:rsidRPr="00E4354F">
              <w:rPr>
                <w:rFonts w:eastAsia="Times New Roman"/>
                <w:sz w:val="21"/>
                <w:szCs w:val="21"/>
              </w:rPr>
              <w:t>projects is a new ma</w:t>
            </w:r>
            <w:r w:rsidR="005D1D3C" w:rsidRPr="00E4354F">
              <w:rPr>
                <w:rFonts w:eastAsia="Times New Roman"/>
                <w:sz w:val="21"/>
                <w:szCs w:val="21"/>
              </w:rPr>
              <w:t>jor source of funding for CBOs</w:t>
            </w:r>
            <w:r w:rsidRPr="00E4354F">
              <w:rPr>
                <w:rFonts w:eastAsia="Times New Roman"/>
                <w:sz w:val="21"/>
                <w:szCs w:val="21"/>
              </w:rPr>
              <w:t xml:space="preserve">. There are </w:t>
            </w:r>
            <w:r w:rsidR="005D1D3C" w:rsidRPr="00E4354F">
              <w:rPr>
                <w:rFonts w:eastAsia="Times New Roman"/>
                <w:sz w:val="21"/>
                <w:szCs w:val="21"/>
              </w:rPr>
              <w:t xml:space="preserve">also </w:t>
            </w:r>
            <w:r w:rsidRPr="00E4354F">
              <w:rPr>
                <w:rFonts w:eastAsia="Times New Roman"/>
                <w:sz w:val="21"/>
                <w:szCs w:val="21"/>
              </w:rPr>
              <w:t xml:space="preserve">countries that </w:t>
            </w:r>
            <w:r w:rsidR="005D1D3C" w:rsidRPr="00E4354F">
              <w:rPr>
                <w:rFonts w:eastAsia="Times New Roman"/>
                <w:sz w:val="21"/>
                <w:szCs w:val="21"/>
              </w:rPr>
              <w:t>have set up Environmental Funds, including endowment and sinking funds</w:t>
            </w:r>
            <w:r w:rsidRPr="00E4354F">
              <w:rPr>
                <w:rFonts w:eastAsia="Times New Roman"/>
                <w:sz w:val="21"/>
                <w:szCs w:val="21"/>
              </w:rPr>
              <w:t xml:space="preserve">. </w:t>
            </w:r>
          </w:p>
          <w:p w14:paraId="7161E711" w14:textId="77777777" w:rsidR="009A0D0D" w:rsidRPr="00E4354F" w:rsidRDefault="009A0D0D" w:rsidP="009A0D0D">
            <w:pPr>
              <w:snapToGrid w:val="0"/>
              <w:ind w:left="-720"/>
              <w:jc w:val="both"/>
              <w:rPr>
                <w:rFonts w:eastAsia="Times New Roman"/>
                <w:sz w:val="21"/>
                <w:szCs w:val="21"/>
              </w:rPr>
            </w:pPr>
          </w:p>
          <w:p w14:paraId="53EA7907" w14:textId="77777777" w:rsidR="009A0D0D" w:rsidRPr="00E4354F" w:rsidRDefault="005D1D3C" w:rsidP="005D1D3C">
            <w:pPr>
              <w:contextualSpacing/>
              <w:jc w:val="both"/>
              <w:rPr>
                <w:rFonts w:eastAsia="Times New Roman"/>
                <w:sz w:val="21"/>
                <w:szCs w:val="21"/>
              </w:rPr>
            </w:pPr>
            <w:r w:rsidRPr="00E4354F">
              <w:rPr>
                <w:rFonts w:eastAsia="Times New Roman"/>
                <w:sz w:val="21"/>
                <w:szCs w:val="21"/>
              </w:rPr>
              <w:t>However, w</w:t>
            </w:r>
            <w:r w:rsidR="009A0D0D" w:rsidRPr="00E4354F">
              <w:rPr>
                <w:rFonts w:eastAsia="Times New Roman"/>
                <w:sz w:val="21"/>
                <w:szCs w:val="21"/>
              </w:rPr>
              <w:t>hen the criteria of direct access to grants by communities and local CSOs</w:t>
            </w:r>
            <w:r w:rsidRPr="00E4354F">
              <w:rPr>
                <w:rFonts w:eastAsia="Times New Roman"/>
                <w:sz w:val="21"/>
                <w:szCs w:val="21"/>
              </w:rPr>
              <w:t xml:space="preserve"> for integrated global environmental issues</w:t>
            </w:r>
            <w:r w:rsidR="009A0D0D" w:rsidRPr="00E4354F">
              <w:rPr>
                <w:rFonts w:eastAsia="Times New Roman"/>
                <w:sz w:val="21"/>
                <w:szCs w:val="21"/>
              </w:rPr>
              <w:t xml:space="preserve">, particularly representing poor and vulnerable sectors in more remote areas and with </w:t>
            </w:r>
            <w:r w:rsidRPr="00E4354F">
              <w:rPr>
                <w:rFonts w:eastAsia="Times New Roman"/>
                <w:sz w:val="21"/>
                <w:szCs w:val="21"/>
              </w:rPr>
              <w:t>limited c</w:t>
            </w:r>
            <w:r w:rsidR="009A0D0D" w:rsidRPr="00E4354F">
              <w:rPr>
                <w:rFonts w:eastAsia="Times New Roman"/>
                <w:sz w:val="21"/>
                <w:szCs w:val="21"/>
              </w:rPr>
              <w:t>apacity, track record or registration, and governance by a multisectoral national steering committee of both government and non-government members with the non-government in majority are factored in, then there are almost no other grantmaking mechanism of this type other than GEF SGP in these countries. The closest in approach are the Global Greengrants with a much lower grant levels (at $1,000 - $3,500), the Small Scale Initiative Programme (SSIP) of Le Fonde Francais Pour L’Environnment Mondial (FFEM) focused on biodiversity conservation in West and Central Africa and Madagascar (at 50,000 Euro maximum) and the Critical Ecosystems Partnership Fund (CEPF) focus</w:t>
            </w:r>
            <w:r w:rsidRPr="00E4354F">
              <w:rPr>
                <w:rFonts w:eastAsia="Times New Roman"/>
                <w:sz w:val="21"/>
                <w:szCs w:val="21"/>
              </w:rPr>
              <w:t xml:space="preserve">ing on </w:t>
            </w:r>
            <w:r w:rsidR="009A0D0D" w:rsidRPr="00E4354F">
              <w:rPr>
                <w:rFonts w:eastAsia="Times New Roman"/>
                <w:sz w:val="21"/>
                <w:szCs w:val="21"/>
              </w:rPr>
              <w:t xml:space="preserve">biodiversity hotspots. </w:t>
            </w:r>
          </w:p>
          <w:p w14:paraId="6531D323" w14:textId="77777777" w:rsidR="00A5548A" w:rsidRPr="00E4354F" w:rsidRDefault="00A5548A" w:rsidP="009A0D0D">
            <w:pPr>
              <w:contextualSpacing/>
              <w:jc w:val="both"/>
              <w:rPr>
                <w:rFonts w:eastAsia="Times New Roman"/>
                <w:sz w:val="21"/>
                <w:szCs w:val="21"/>
              </w:rPr>
            </w:pPr>
          </w:p>
          <w:p w14:paraId="437DDE80" w14:textId="77777777" w:rsidR="00850F1F" w:rsidRPr="00E4354F" w:rsidRDefault="00A5548A" w:rsidP="009A0D0D">
            <w:pPr>
              <w:contextualSpacing/>
              <w:jc w:val="both"/>
              <w:rPr>
                <w:rFonts w:eastAsia="Times New Roman"/>
                <w:sz w:val="21"/>
                <w:szCs w:val="21"/>
              </w:rPr>
            </w:pPr>
            <w:r w:rsidRPr="00E4354F">
              <w:rPr>
                <w:rFonts w:eastAsia="Times New Roman"/>
                <w:sz w:val="21"/>
                <w:szCs w:val="21"/>
              </w:rPr>
              <w:t>W</w:t>
            </w:r>
            <w:r w:rsidR="00850F1F" w:rsidRPr="00E4354F">
              <w:rPr>
                <w:rFonts w:eastAsia="Times New Roman"/>
                <w:sz w:val="21"/>
                <w:szCs w:val="21"/>
              </w:rPr>
              <w:t>ith t</w:t>
            </w:r>
            <w:r w:rsidR="009A0D0D" w:rsidRPr="00E4354F">
              <w:rPr>
                <w:rFonts w:eastAsia="Times New Roman"/>
                <w:sz w:val="21"/>
                <w:szCs w:val="21"/>
              </w:rPr>
              <w:t xml:space="preserve">he presence of other </w:t>
            </w:r>
            <w:r w:rsidR="00850F1F" w:rsidRPr="00E4354F">
              <w:rPr>
                <w:rFonts w:eastAsia="Times New Roman"/>
                <w:sz w:val="21"/>
                <w:szCs w:val="21"/>
              </w:rPr>
              <w:t xml:space="preserve">interested donors, the SGP </w:t>
            </w:r>
            <w:r w:rsidR="009A0D0D" w:rsidRPr="00E4354F">
              <w:rPr>
                <w:rFonts w:eastAsia="Times New Roman"/>
                <w:sz w:val="21"/>
                <w:szCs w:val="21"/>
              </w:rPr>
              <w:t xml:space="preserve">has </w:t>
            </w:r>
            <w:r w:rsidRPr="00E4354F">
              <w:rPr>
                <w:rFonts w:eastAsia="Times New Roman"/>
                <w:sz w:val="21"/>
                <w:szCs w:val="21"/>
              </w:rPr>
              <w:t xml:space="preserve">increasingly </w:t>
            </w:r>
            <w:r w:rsidR="00850F1F" w:rsidRPr="00E4354F">
              <w:rPr>
                <w:rFonts w:eastAsia="Times New Roman"/>
                <w:sz w:val="21"/>
                <w:szCs w:val="21"/>
              </w:rPr>
              <w:t xml:space="preserve">served as </w:t>
            </w:r>
            <w:r w:rsidR="009A0D0D" w:rsidRPr="00E4354F">
              <w:rPr>
                <w:rFonts w:eastAsia="Times New Roman"/>
                <w:sz w:val="21"/>
                <w:szCs w:val="21"/>
              </w:rPr>
              <w:t>a</w:t>
            </w:r>
            <w:r w:rsidR="00850F1F" w:rsidRPr="00E4354F">
              <w:rPr>
                <w:rFonts w:eastAsia="Times New Roman"/>
                <w:sz w:val="21"/>
                <w:szCs w:val="21"/>
              </w:rPr>
              <w:t xml:space="preserve"> platform and delivery mechanism for </w:t>
            </w:r>
            <w:r w:rsidR="009A0D0D" w:rsidRPr="00E4354F">
              <w:rPr>
                <w:rFonts w:eastAsia="Times New Roman"/>
                <w:sz w:val="21"/>
                <w:szCs w:val="21"/>
              </w:rPr>
              <w:t>partnership and co-financing</w:t>
            </w:r>
            <w:r w:rsidR="00850F1F" w:rsidRPr="00E4354F">
              <w:rPr>
                <w:rFonts w:eastAsia="Times New Roman"/>
                <w:sz w:val="21"/>
                <w:szCs w:val="21"/>
              </w:rPr>
              <w:t xml:space="preserve"> of small grants</w:t>
            </w:r>
            <w:r w:rsidR="009A0D0D" w:rsidRPr="00E4354F">
              <w:rPr>
                <w:rFonts w:eastAsia="Times New Roman"/>
                <w:sz w:val="21"/>
                <w:szCs w:val="21"/>
              </w:rPr>
              <w:t>. In many cases, these other funds are combined with SGP’s in a joint, parallel or sequential co-financing approaches, providing additional resources or to cover needed aspects that cannot be funded with GEF funds.</w:t>
            </w:r>
          </w:p>
          <w:p w14:paraId="4ECDA6D8" w14:textId="77777777" w:rsidR="00850F1F" w:rsidRPr="00E4354F" w:rsidRDefault="00850F1F" w:rsidP="009A0D0D">
            <w:pPr>
              <w:contextualSpacing/>
              <w:jc w:val="both"/>
              <w:rPr>
                <w:rFonts w:eastAsia="Times New Roman"/>
                <w:sz w:val="21"/>
                <w:szCs w:val="21"/>
              </w:rPr>
            </w:pPr>
          </w:p>
          <w:p w14:paraId="42869E36" w14:textId="77777777" w:rsidR="009A0D0D" w:rsidRPr="00E4354F" w:rsidRDefault="009A0D0D" w:rsidP="009A0D0D">
            <w:pPr>
              <w:contextualSpacing/>
              <w:jc w:val="both"/>
              <w:rPr>
                <w:rFonts w:eastAsia="Times New Roman"/>
                <w:sz w:val="21"/>
                <w:szCs w:val="21"/>
              </w:rPr>
            </w:pPr>
            <w:r w:rsidRPr="00E4354F">
              <w:rPr>
                <w:rFonts w:eastAsia="Times New Roman"/>
                <w:sz w:val="21"/>
                <w:szCs w:val="21"/>
              </w:rPr>
              <w:t>CSO involvement in environment and sustainable development action will continue without GEF SGP. But there would be more limited contributions from CSOs particularly by poor and vulnerable communities and local CSOs</w:t>
            </w:r>
            <w:r w:rsidRPr="00E4354F">
              <w:rPr>
                <w:rFonts w:eastAsia="Times New Roman"/>
                <w:sz w:val="21"/>
                <w:szCs w:val="21"/>
                <w:vertAlign w:val="superscript"/>
              </w:rPr>
              <w:footnoteReference w:id="10"/>
            </w:r>
            <w:r w:rsidR="00D71A07" w:rsidRPr="00E4354F">
              <w:rPr>
                <w:rFonts w:eastAsia="Times New Roman"/>
                <w:sz w:val="21"/>
                <w:szCs w:val="21"/>
              </w:rPr>
              <w:t xml:space="preserve"> </w:t>
            </w:r>
            <w:r w:rsidR="00D71A07" w:rsidRPr="00E4354F">
              <w:rPr>
                <w:rFonts w:eastAsia="Times New Roman"/>
                <w:sz w:val="21"/>
                <w:szCs w:val="21"/>
              </w:rPr>
              <w:lastRenderedPageBreak/>
              <w:t>on global environmental issues</w:t>
            </w:r>
            <w:r w:rsidRPr="00E4354F">
              <w:rPr>
                <w:rFonts w:eastAsia="Times New Roman"/>
                <w:sz w:val="21"/>
                <w:szCs w:val="21"/>
              </w:rPr>
              <w:t>.  Furthermore</w:t>
            </w:r>
            <w:r w:rsidR="00850F1F" w:rsidRPr="00E4354F">
              <w:rPr>
                <w:rFonts w:eastAsia="Times New Roman"/>
                <w:sz w:val="21"/>
                <w:szCs w:val="21"/>
              </w:rPr>
              <w:t>,</w:t>
            </w:r>
            <w:r w:rsidRPr="00E4354F">
              <w:rPr>
                <w:rFonts w:eastAsia="Times New Roman"/>
                <w:sz w:val="21"/>
                <w:szCs w:val="21"/>
              </w:rPr>
              <w:t xml:space="preserve"> while there have now been more than 20,750 community and CSO projects supported in </w:t>
            </w:r>
            <w:r w:rsidR="00850F1F" w:rsidRPr="00E4354F">
              <w:rPr>
                <w:rFonts w:eastAsia="Times New Roman"/>
                <w:sz w:val="21"/>
                <w:szCs w:val="21"/>
              </w:rPr>
              <w:t>25</w:t>
            </w:r>
            <w:r w:rsidRPr="00E4354F">
              <w:rPr>
                <w:rFonts w:eastAsia="Times New Roman"/>
                <w:sz w:val="21"/>
                <w:szCs w:val="21"/>
              </w:rPr>
              <w:t xml:space="preserve"> years of SGP operation, a critical mass still has to be reached in many countries particularly those that started up later. There is also need to consolidate assets of completed projects for scaling up, mainstreaming and replication.</w:t>
            </w:r>
          </w:p>
          <w:p w14:paraId="41704D1E" w14:textId="77777777" w:rsidR="009A0D0D" w:rsidRPr="00E4354F" w:rsidRDefault="009A0D0D" w:rsidP="009A0D0D">
            <w:pPr>
              <w:jc w:val="both"/>
              <w:rPr>
                <w:rFonts w:eastAsia="Times New Roman"/>
                <w:sz w:val="21"/>
                <w:szCs w:val="21"/>
              </w:rPr>
            </w:pPr>
          </w:p>
          <w:p w14:paraId="0C4B4707" w14:textId="77777777" w:rsidR="009A0D0D" w:rsidRPr="00E4354F" w:rsidRDefault="009A0D0D" w:rsidP="009A0D0D">
            <w:pPr>
              <w:jc w:val="both"/>
              <w:rPr>
                <w:rFonts w:eastAsia="Times New Roman"/>
                <w:sz w:val="21"/>
                <w:szCs w:val="21"/>
              </w:rPr>
            </w:pPr>
            <w:r w:rsidRPr="00E4354F">
              <w:rPr>
                <w:rFonts w:eastAsia="Times New Roman"/>
                <w:sz w:val="21"/>
                <w:szCs w:val="21"/>
              </w:rPr>
              <w:t>The many community-based and CSO-led projects that SGP has supported, as well as its development as a funding modality highly regarded by both CSOs and government in participating countries</w:t>
            </w:r>
            <w:r w:rsidRPr="00E4354F">
              <w:rPr>
                <w:rFonts w:eastAsia="Times New Roman"/>
                <w:sz w:val="21"/>
                <w:szCs w:val="21"/>
                <w:vertAlign w:val="superscript"/>
              </w:rPr>
              <w:footnoteReference w:id="11"/>
            </w:r>
            <w:r w:rsidRPr="00E4354F">
              <w:rPr>
                <w:rFonts w:eastAsia="Times New Roman"/>
                <w:sz w:val="21"/>
                <w:szCs w:val="21"/>
              </w:rPr>
              <w:t xml:space="preserve">, can be considered as built-up assets that can serve as foundations for expanded work in GEF-6.  </w:t>
            </w:r>
            <w:r w:rsidR="00850F1F" w:rsidRPr="00E4354F">
              <w:rPr>
                <w:rFonts w:eastAsia="Times New Roman"/>
                <w:sz w:val="21"/>
                <w:szCs w:val="21"/>
              </w:rPr>
              <w:t>C</w:t>
            </w:r>
            <w:r w:rsidRPr="00E4354F">
              <w:rPr>
                <w:rFonts w:eastAsia="Times New Roman"/>
                <w:sz w:val="21"/>
                <w:szCs w:val="21"/>
              </w:rPr>
              <w:t xml:space="preserve">ompleted projects of SGP, particularly with the strong ownership and sustained support of involved communities and CSOs will proceed with minimal or little support from GEF and thus also forms a “baseline”. </w:t>
            </w:r>
          </w:p>
          <w:p w14:paraId="3EF083D3" w14:textId="77777777" w:rsidR="009A0D0D" w:rsidRPr="00E4354F" w:rsidRDefault="009A0D0D" w:rsidP="009A0D0D">
            <w:pPr>
              <w:jc w:val="both"/>
              <w:rPr>
                <w:rFonts w:eastAsia="Times New Roman"/>
                <w:sz w:val="21"/>
                <w:szCs w:val="21"/>
              </w:rPr>
            </w:pPr>
          </w:p>
          <w:p w14:paraId="2BFE1CE8" w14:textId="77777777" w:rsidR="009A0D0D" w:rsidRPr="00E4354F" w:rsidRDefault="009A0D0D" w:rsidP="009A0D0D">
            <w:pPr>
              <w:jc w:val="both"/>
              <w:rPr>
                <w:rFonts w:eastAsia="Times New Roman"/>
                <w:sz w:val="21"/>
                <w:szCs w:val="21"/>
              </w:rPr>
            </w:pPr>
            <w:r w:rsidRPr="00E4354F">
              <w:rPr>
                <w:rFonts w:eastAsia="Times New Roman"/>
                <w:sz w:val="21"/>
                <w:szCs w:val="21"/>
              </w:rPr>
              <w:t>In the biodiversity focal area, there are presently more than 8,500 community-based projects with grantees and other related stakeholders connected together. For example, in regard to the GEF’s efforts to promote protected areas co-management between government and indigenous and local communities, there is now a global coalition of civil society actors in support of Indigenous and Community Conserved Areas and Territories (ICCAs) across all regions.  Resulting in part from SGP’s advocacy for ICCAs, the GEF has formally adopted ICCAs as part of its strategy and funding priorities for the GEF</w:t>
            </w:r>
            <w:r w:rsidR="00850F1F" w:rsidRPr="00E4354F">
              <w:rPr>
                <w:rFonts w:eastAsia="Times New Roman"/>
                <w:sz w:val="21"/>
                <w:szCs w:val="21"/>
              </w:rPr>
              <w:t>-</w:t>
            </w:r>
            <w:r w:rsidRPr="00E4354F">
              <w:rPr>
                <w:rFonts w:eastAsia="Times New Roman"/>
                <w:sz w:val="21"/>
                <w:szCs w:val="21"/>
              </w:rPr>
              <w:t>5 cycle,</w:t>
            </w:r>
            <w:r w:rsidRPr="00E4354F">
              <w:rPr>
                <w:rFonts w:eastAsia="Times New Roman"/>
                <w:sz w:val="21"/>
                <w:szCs w:val="21"/>
                <w:vertAlign w:val="superscript"/>
              </w:rPr>
              <w:footnoteReference w:id="12"/>
            </w:r>
            <w:r w:rsidRPr="00E4354F">
              <w:rPr>
                <w:rFonts w:eastAsia="Times New Roman"/>
                <w:sz w:val="21"/>
                <w:szCs w:val="21"/>
              </w:rPr>
              <w:t xml:space="preserve"> and Aichi Target 11 now includes a reference to other “effective area-based forms of conservation”, including ICCAs and private protected areas, as necessary for expanding the global coverage of protected areas (PAs) from 12% to 17%. This work together with the more focused SGP landscape approach projects (e.g. </w:t>
            </w:r>
            <w:r w:rsidR="00850F1F" w:rsidRPr="00E4354F">
              <w:rPr>
                <w:rFonts w:eastAsia="Times New Roman"/>
                <w:sz w:val="21"/>
                <w:szCs w:val="21"/>
              </w:rPr>
              <w:t xml:space="preserve">Community Management of Protected Areas Conservation – </w:t>
            </w:r>
            <w:r w:rsidRPr="00E4354F">
              <w:rPr>
                <w:rFonts w:eastAsia="Times New Roman"/>
                <w:sz w:val="21"/>
                <w:szCs w:val="21"/>
              </w:rPr>
              <w:t>COMPACT</w:t>
            </w:r>
            <w:r w:rsidR="00850F1F" w:rsidRPr="00E4354F">
              <w:rPr>
                <w:rFonts w:eastAsia="Times New Roman"/>
                <w:sz w:val="21"/>
                <w:szCs w:val="21"/>
              </w:rPr>
              <w:t>,</w:t>
            </w:r>
            <w:r w:rsidRPr="00E4354F">
              <w:rPr>
                <w:rFonts w:eastAsia="Times New Roman"/>
                <w:sz w:val="21"/>
                <w:szCs w:val="21"/>
              </w:rPr>
              <w:t xml:space="preserve"> and </w:t>
            </w:r>
            <w:r w:rsidR="00850F1F" w:rsidRPr="00E4354F">
              <w:rPr>
                <w:rFonts w:eastAsia="Times New Roman"/>
                <w:sz w:val="21"/>
                <w:szCs w:val="21"/>
              </w:rPr>
              <w:t>Community Development and Knowledge Management in the Satoyama Initiative - COMDEKS</w:t>
            </w:r>
            <w:r w:rsidRPr="00E4354F">
              <w:rPr>
                <w:rFonts w:eastAsia="Times New Roman"/>
                <w:sz w:val="21"/>
                <w:szCs w:val="21"/>
              </w:rPr>
              <w:t>) forms a strong foundation for landscape conservation initiative of SGP OP6 and its aim to generate increased global environmental benefits</w:t>
            </w:r>
            <w:r w:rsidRPr="00E4354F">
              <w:rPr>
                <w:rFonts w:eastAsia="Times New Roman"/>
                <w:sz w:val="21"/>
                <w:szCs w:val="21"/>
                <w:vertAlign w:val="superscript"/>
              </w:rPr>
              <w:footnoteReference w:id="13"/>
            </w:r>
            <w:r w:rsidRPr="00E4354F">
              <w:rPr>
                <w:rFonts w:eastAsia="Times New Roman"/>
                <w:sz w:val="21"/>
                <w:szCs w:val="21"/>
              </w:rPr>
              <w:t xml:space="preserve">. </w:t>
            </w:r>
          </w:p>
          <w:p w14:paraId="4EA7AF4C" w14:textId="77777777" w:rsidR="009A0D0D" w:rsidRPr="00E4354F" w:rsidRDefault="009A0D0D" w:rsidP="009A0D0D">
            <w:pPr>
              <w:jc w:val="both"/>
              <w:rPr>
                <w:rFonts w:eastAsia="Times New Roman"/>
                <w:sz w:val="21"/>
                <w:szCs w:val="21"/>
              </w:rPr>
            </w:pPr>
          </w:p>
          <w:p w14:paraId="11FCC73C" w14:textId="77777777" w:rsidR="009A0D0D" w:rsidRPr="00E4354F" w:rsidRDefault="009A0D0D" w:rsidP="009A0D0D">
            <w:pPr>
              <w:jc w:val="both"/>
              <w:rPr>
                <w:rFonts w:eastAsia="Times New Roman"/>
                <w:sz w:val="21"/>
                <w:szCs w:val="21"/>
              </w:rPr>
            </w:pPr>
            <w:r w:rsidRPr="00E4354F">
              <w:rPr>
                <w:rFonts w:eastAsia="Times New Roman"/>
                <w:sz w:val="21"/>
                <w:szCs w:val="21"/>
              </w:rPr>
              <w:t>In the international waters focal area, more than 760 projects provide working examples of community action</w:t>
            </w:r>
            <w:r w:rsidRPr="00E4354F">
              <w:rPr>
                <w:rFonts w:eastAsia="Times New Roman"/>
                <w:sz w:val="21"/>
                <w:szCs w:val="21"/>
                <w:vertAlign w:val="superscript"/>
              </w:rPr>
              <w:footnoteReference w:id="14"/>
            </w:r>
            <w:r w:rsidRPr="00E4354F">
              <w:rPr>
                <w:rFonts w:eastAsia="Times New Roman"/>
                <w:sz w:val="21"/>
                <w:szCs w:val="21"/>
              </w:rPr>
              <w:t xml:space="preserve"> aligned with the priorities identified in regional frameworks, particularly GEF full-sized projects’ regional Strategic Action Programmes (SAPs).  Collaboration with the GEF FSPs in the Nile River, Niger River, the South China Sea/East Asia Seas and other waterbodies resulted in SAP implementation at the community level and community experiences and knowledge incorporated into regional management processes of transboundary waterbodies. </w:t>
            </w:r>
          </w:p>
          <w:p w14:paraId="29740D5C" w14:textId="77777777" w:rsidR="009A0D0D" w:rsidRPr="00E4354F" w:rsidRDefault="009A0D0D" w:rsidP="009A0D0D">
            <w:pPr>
              <w:jc w:val="both"/>
              <w:rPr>
                <w:rFonts w:eastAsia="Times New Roman"/>
                <w:sz w:val="21"/>
                <w:szCs w:val="21"/>
              </w:rPr>
            </w:pPr>
          </w:p>
          <w:p w14:paraId="64313D9D" w14:textId="77777777" w:rsidR="009A0D0D" w:rsidRPr="00E4354F" w:rsidRDefault="009A0D0D" w:rsidP="009A0D0D">
            <w:pPr>
              <w:jc w:val="both"/>
              <w:rPr>
                <w:rFonts w:eastAsia="Times New Roman"/>
                <w:sz w:val="21"/>
                <w:szCs w:val="21"/>
              </w:rPr>
            </w:pPr>
            <w:r w:rsidRPr="00E4354F">
              <w:rPr>
                <w:rFonts w:eastAsia="Times New Roman"/>
                <w:sz w:val="21"/>
                <w:szCs w:val="21"/>
              </w:rPr>
              <w:lastRenderedPageBreak/>
              <w:t>With SGP’s work in the climate change focal area, more than 3,000 projects (33% on renewable energy and 27% on energy efficiency) are available to show innovative community low-carbon technologies that are adapted to local conditions and significantly contributing to provision of sustainable energy services and reduction of harmful GHG emissions while generating other co-benefits such as improved resilience and livelihoods</w:t>
            </w:r>
            <w:r w:rsidRPr="00E4354F">
              <w:rPr>
                <w:rFonts w:eastAsia="Times New Roman"/>
                <w:sz w:val="21"/>
                <w:szCs w:val="21"/>
                <w:vertAlign w:val="superscript"/>
              </w:rPr>
              <w:footnoteReference w:id="15"/>
            </w:r>
            <w:r w:rsidRPr="00E4354F">
              <w:rPr>
                <w:rFonts w:eastAsia="Times New Roman"/>
                <w:sz w:val="21"/>
                <w:szCs w:val="21"/>
              </w:rPr>
              <w:t xml:space="preserve">. While small in scale, these successful pilot initiatives can be integrated and scaled up within larger national and international frameworks such as NAMAs (Nationally Appropriate Mitigation Actions), LEDS (Low Emission Development Strategies), Sustainable Energy for All (SE4ALL), as well as in the new initiatives taking shape with potential support from the Green Climate Fund and other funders. </w:t>
            </w:r>
          </w:p>
          <w:p w14:paraId="50159CE8" w14:textId="77777777" w:rsidR="009A0D0D" w:rsidRPr="00E4354F" w:rsidRDefault="009A0D0D" w:rsidP="009A0D0D">
            <w:pPr>
              <w:jc w:val="both"/>
              <w:rPr>
                <w:rFonts w:eastAsia="Times New Roman"/>
                <w:sz w:val="21"/>
                <w:szCs w:val="21"/>
              </w:rPr>
            </w:pPr>
          </w:p>
          <w:p w14:paraId="68314732"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In the land degradation focal area there are more than 2,000 agricultural, pastoral and forest communities with improved agricultural management and implementing integrated approaches that bring in food security and poverty reduction considerations together. There are Community-Based Adaptation (CBA) pilot communities representing a variety of ecosystems in 9 countries that was supported by the GEF Special Priority for Adaptation (SPA) funds as well as in all thirty (37) SIDS with AusAID co-financing. </w:t>
            </w:r>
          </w:p>
          <w:p w14:paraId="45853DFA" w14:textId="77777777" w:rsidR="009A0D0D" w:rsidRPr="00E4354F" w:rsidRDefault="009A0D0D" w:rsidP="009A0D0D">
            <w:pPr>
              <w:jc w:val="both"/>
              <w:rPr>
                <w:rFonts w:eastAsia="Times New Roman"/>
                <w:sz w:val="21"/>
                <w:szCs w:val="21"/>
              </w:rPr>
            </w:pPr>
          </w:p>
          <w:p w14:paraId="23A7807B" w14:textId="77777777" w:rsidR="009A0D0D" w:rsidRPr="00E4354F" w:rsidRDefault="009A0D0D" w:rsidP="009A0D0D">
            <w:pPr>
              <w:jc w:val="both"/>
              <w:rPr>
                <w:rFonts w:eastAsia="Times New Roman"/>
                <w:sz w:val="21"/>
                <w:szCs w:val="21"/>
              </w:rPr>
            </w:pPr>
            <w:r w:rsidRPr="00E4354F">
              <w:rPr>
                <w:rFonts w:eastAsia="Times New Roman"/>
                <w:sz w:val="21"/>
                <w:szCs w:val="21"/>
              </w:rPr>
              <w:t>There are 370 projects developed through SGP POPs and chemicals portfolio providing successful examples of community-based pesticide management in agriculture, promotion of organic farming as an alternative, reduction of chemicals usage and contamination, avoidance of open burning of solid waste and capacity development, awareness raising and knowledge sharing.</w:t>
            </w:r>
            <w:r w:rsidRPr="00E4354F">
              <w:rPr>
                <w:rFonts w:eastAsia="Times New Roman"/>
                <w:sz w:val="21"/>
                <w:szCs w:val="21"/>
                <w:vertAlign w:val="superscript"/>
              </w:rPr>
              <w:footnoteReference w:id="16"/>
            </w:r>
            <w:r w:rsidRPr="00E4354F">
              <w:rPr>
                <w:rFonts w:eastAsia="Times New Roman"/>
                <w:sz w:val="21"/>
                <w:szCs w:val="21"/>
              </w:rPr>
              <w:t xml:space="preserve"> A POPs Training Module is presently widely used by NGO and community leaders, with about 1,000 online users and more than 10,000 offline users. Partnerships and networking with CSOs dedicated to the chemicals focal area, such as with the International Pesticide Elimination Network (IPEN), have been established with plans for expanded efforts in project implementation as well as formation of coalitions for policy advocacy. </w:t>
            </w:r>
          </w:p>
          <w:p w14:paraId="6BF8AE4C" w14:textId="77777777" w:rsidR="009A0D0D" w:rsidRPr="00E4354F" w:rsidRDefault="009A0D0D" w:rsidP="009A0D0D">
            <w:pPr>
              <w:jc w:val="both"/>
              <w:rPr>
                <w:rFonts w:eastAsia="Times New Roman"/>
                <w:sz w:val="21"/>
                <w:szCs w:val="21"/>
              </w:rPr>
            </w:pPr>
          </w:p>
          <w:p w14:paraId="3E437B9E" w14:textId="77777777" w:rsidR="009A0D0D" w:rsidRPr="00E4354F" w:rsidRDefault="009A0D0D" w:rsidP="009A0D0D">
            <w:pPr>
              <w:autoSpaceDE w:val="0"/>
              <w:autoSpaceDN w:val="0"/>
              <w:adjustRightInd w:val="0"/>
              <w:jc w:val="both"/>
              <w:rPr>
                <w:rFonts w:eastAsia="Times New Roman"/>
                <w:sz w:val="21"/>
                <w:szCs w:val="21"/>
              </w:rPr>
            </w:pPr>
            <w:r w:rsidRPr="00E4354F">
              <w:rPr>
                <w:rFonts w:eastAsia="Times New Roman"/>
                <w:sz w:val="21"/>
                <w:szCs w:val="21"/>
              </w:rPr>
              <w:t>Existing investments and assets have also resulted from SGP’s work with GEF Full-Sized Projects (FSPs), in synergy as well as in a supportive role, in implementing community components of these projects</w:t>
            </w:r>
            <w:r w:rsidRPr="00E4354F">
              <w:rPr>
                <w:rFonts w:eastAsia="Times New Roman"/>
                <w:sz w:val="21"/>
                <w:szCs w:val="21"/>
                <w:vertAlign w:val="superscript"/>
              </w:rPr>
              <w:footnoteReference w:id="17"/>
            </w:r>
            <w:r w:rsidRPr="00E4354F">
              <w:rPr>
                <w:rFonts w:eastAsia="Times New Roman"/>
                <w:sz w:val="21"/>
                <w:szCs w:val="21"/>
              </w:rPr>
              <w:t xml:space="preserve">. Globally, several UNDP </w:t>
            </w:r>
            <w:r w:rsidRPr="00E4354F">
              <w:rPr>
                <w:rFonts w:eastAsia="Times New Roman"/>
                <w:sz w:val="21"/>
                <w:szCs w:val="21"/>
              </w:rPr>
              <w:lastRenderedPageBreak/>
              <w:t xml:space="preserve">and donor co-financed programmes have also been implemented by SGP, such as: the Community-Based Adaptation programme funded by AusAid, the Community-Based REDD+ programme in partnership with UNREDD and with financing from Norway, the Community Development and Knowledge Management in the Satoyama Initiative (COMDEKS) funded by the Japan Biodiversity Fund and in collaboration with UNEP and UNU, the EU funded Environmental Governance and NGO Strengthening project, among others.  </w:t>
            </w:r>
          </w:p>
          <w:p w14:paraId="3DEA265A" w14:textId="77777777" w:rsidR="009A0D0D" w:rsidRPr="00E4354F" w:rsidRDefault="009A0D0D" w:rsidP="009A0D0D">
            <w:pPr>
              <w:autoSpaceDE w:val="0"/>
              <w:autoSpaceDN w:val="0"/>
              <w:adjustRightInd w:val="0"/>
              <w:jc w:val="both"/>
              <w:rPr>
                <w:rFonts w:eastAsia="Times New Roman"/>
                <w:sz w:val="21"/>
                <w:szCs w:val="21"/>
              </w:rPr>
            </w:pPr>
          </w:p>
          <w:p w14:paraId="5ACE2F3F" w14:textId="77777777" w:rsidR="00C9349D" w:rsidRPr="00E4354F" w:rsidRDefault="009A0D0D" w:rsidP="00C9349D">
            <w:pPr>
              <w:autoSpaceDE w:val="0"/>
              <w:autoSpaceDN w:val="0"/>
              <w:adjustRightInd w:val="0"/>
              <w:jc w:val="both"/>
              <w:rPr>
                <w:rFonts w:eastAsia="Times New Roman"/>
                <w:sz w:val="21"/>
                <w:szCs w:val="21"/>
              </w:rPr>
            </w:pPr>
            <w:r w:rsidRPr="00E4354F">
              <w:rPr>
                <w:rFonts w:eastAsia="Times New Roman"/>
                <w:sz w:val="21"/>
                <w:szCs w:val="21"/>
              </w:rPr>
              <w:t>All these built up assets and existing investments from government, bil</w:t>
            </w:r>
            <w:r w:rsidR="00850F1F" w:rsidRPr="00E4354F">
              <w:rPr>
                <w:rFonts w:eastAsia="Times New Roman"/>
                <w:sz w:val="21"/>
                <w:szCs w:val="21"/>
              </w:rPr>
              <w:t xml:space="preserve">aterals, donor agencies and </w:t>
            </w:r>
            <w:r w:rsidRPr="00E4354F">
              <w:rPr>
                <w:rFonts w:eastAsia="Times New Roman"/>
                <w:sz w:val="21"/>
                <w:szCs w:val="21"/>
              </w:rPr>
              <w:t xml:space="preserve">international NGOs will be treated as “baseline” from which SGP Country Programme Strategies will develop its priorities and approaches which then feed into supporting the development (i.e. partnership and co-financing components) and selection of individual small grants projects to ensure the strategic and catalytic nature of SGP OP6 grantmaking.  </w:t>
            </w:r>
          </w:p>
          <w:p w14:paraId="32F77AF3" w14:textId="77777777" w:rsidR="00C9349D" w:rsidRPr="00E4354F" w:rsidRDefault="00C9349D" w:rsidP="00C9349D">
            <w:pPr>
              <w:autoSpaceDE w:val="0"/>
              <w:autoSpaceDN w:val="0"/>
              <w:adjustRightInd w:val="0"/>
              <w:jc w:val="both"/>
              <w:rPr>
                <w:rFonts w:eastAsia="Times New Roman"/>
                <w:sz w:val="21"/>
                <w:szCs w:val="21"/>
              </w:rPr>
            </w:pPr>
          </w:p>
          <w:p w14:paraId="5B3487CE" w14:textId="77777777" w:rsidR="009A0D0D" w:rsidRPr="00E4354F" w:rsidRDefault="00C9349D" w:rsidP="00186760">
            <w:pPr>
              <w:pStyle w:val="ListParagraph"/>
              <w:numPr>
                <w:ilvl w:val="0"/>
                <w:numId w:val="15"/>
              </w:numPr>
            </w:pPr>
            <w:r w:rsidRPr="00E4354F">
              <w:t>Alte</w:t>
            </w:r>
            <w:r w:rsidR="009A0D0D" w:rsidRPr="00E4354F">
              <w:t xml:space="preserve">rnative Scenario and Expected Outcomes </w:t>
            </w:r>
          </w:p>
          <w:p w14:paraId="094AC746" w14:textId="77777777" w:rsidR="009A0D0D" w:rsidRPr="00E4354F" w:rsidRDefault="009A0D0D" w:rsidP="009A0D0D">
            <w:pPr>
              <w:jc w:val="both"/>
              <w:rPr>
                <w:rFonts w:eastAsia="Times New Roman"/>
                <w:sz w:val="21"/>
                <w:szCs w:val="21"/>
              </w:rPr>
            </w:pPr>
          </w:p>
          <w:p w14:paraId="14CB8F51" w14:textId="55B07156" w:rsidR="009759FA" w:rsidRPr="00E4354F" w:rsidRDefault="009A0D0D" w:rsidP="009A0D0D">
            <w:pPr>
              <w:jc w:val="both"/>
              <w:rPr>
                <w:rFonts w:eastAsia="Times New Roman"/>
                <w:sz w:val="21"/>
                <w:szCs w:val="21"/>
              </w:rPr>
            </w:pPr>
            <w:r w:rsidRPr="00E4354F">
              <w:rPr>
                <w:rFonts w:eastAsia="Times New Roman"/>
                <w:sz w:val="21"/>
                <w:szCs w:val="21"/>
              </w:rPr>
              <w:t xml:space="preserve">As a GEF corporate programme, SGP has always aligned its operational phase strategies to that of the GEF with the expectation that its role is to translate such strategies to community and local CSO action. SGP contributes to  achieving  GEF’s  strategy outcomes by supporting innovative initiatives  by these important stakeholders and building on the baseline assets so far achieved. </w:t>
            </w:r>
            <w:r w:rsidR="00C9349D" w:rsidRPr="00E4354F">
              <w:rPr>
                <w:rFonts w:eastAsia="Times New Roman"/>
                <w:sz w:val="21"/>
                <w:szCs w:val="21"/>
              </w:rPr>
              <w:t>A</w:t>
            </w:r>
            <w:r w:rsidRPr="00E4354F">
              <w:rPr>
                <w:rFonts w:eastAsia="Times New Roman"/>
                <w:sz w:val="21"/>
                <w:szCs w:val="21"/>
              </w:rPr>
              <w:t>ction at the local level by civil society, indigenous</w:t>
            </w:r>
            <w:r w:rsidR="006A2C53" w:rsidRPr="00E4354F">
              <w:rPr>
                <w:rFonts w:eastAsia="Times New Roman"/>
                <w:sz w:val="21"/>
                <w:szCs w:val="21"/>
              </w:rPr>
              <w:t xml:space="preserve"> peoples</w:t>
            </w:r>
            <w:r w:rsidRPr="00E4354F">
              <w:rPr>
                <w:rFonts w:eastAsia="Times New Roman"/>
                <w:sz w:val="21"/>
                <w:szCs w:val="21"/>
              </w:rPr>
              <w:t xml:space="preserve"> and local communities is deemed vital </w:t>
            </w:r>
            <w:r w:rsidR="00C9349D" w:rsidRPr="00E4354F">
              <w:rPr>
                <w:rFonts w:eastAsia="Times New Roman"/>
                <w:sz w:val="21"/>
                <w:szCs w:val="21"/>
              </w:rPr>
              <w:t xml:space="preserve">also </w:t>
            </w:r>
            <w:r w:rsidR="006A2C53" w:rsidRPr="00E4354F">
              <w:rPr>
                <w:rFonts w:eastAsia="Times New Roman"/>
                <w:sz w:val="21"/>
                <w:szCs w:val="21"/>
              </w:rPr>
              <w:t>by the GEF 20</w:t>
            </w:r>
            <w:r w:rsidRPr="00E4354F">
              <w:rPr>
                <w:rFonts w:eastAsia="Times New Roman"/>
                <w:sz w:val="21"/>
                <w:szCs w:val="21"/>
              </w:rPr>
              <w:t>20 Strategy (i.e. convening multi-stakeholder alliances as well as for broader participation in strengthening capacity and decision-making processes). The individual SGP project will be small but their aggregated impacts over time in more than a hundred countries, particularly as SGP moves into more programmatic grantmaking modalities such as the landscape/seascape management approach in GEF-6, will contribute significantly to global environmental benefits</w:t>
            </w:r>
            <w:r w:rsidRPr="00E4354F">
              <w:rPr>
                <w:rFonts w:eastAsia="Times New Roman"/>
                <w:sz w:val="21"/>
                <w:szCs w:val="21"/>
                <w:vertAlign w:val="superscript"/>
              </w:rPr>
              <w:footnoteReference w:id="18"/>
            </w:r>
            <w:r w:rsidRPr="00E4354F">
              <w:rPr>
                <w:rFonts w:eastAsia="Times New Roman"/>
                <w:sz w:val="21"/>
                <w:szCs w:val="21"/>
              </w:rPr>
              <w:t xml:space="preserve">.  </w:t>
            </w:r>
            <w:r w:rsidR="00C9349D" w:rsidRPr="00E4354F">
              <w:rPr>
                <w:rFonts w:eastAsia="Times New Roman"/>
                <w:sz w:val="21"/>
                <w:szCs w:val="21"/>
              </w:rPr>
              <w:t xml:space="preserve">This approach has been </w:t>
            </w:r>
            <w:r w:rsidR="009759FA" w:rsidRPr="00E4354F">
              <w:rPr>
                <w:rFonts w:eastAsia="Times New Roman"/>
                <w:sz w:val="21"/>
                <w:szCs w:val="21"/>
              </w:rPr>
              <w:t xml:space="preserve">integral </w:t>
            </w:r>
            <w:r w:rsidR="00C9349D" w:rsidRPr="00E4354F">
              <w:rPr>
                <w:rFonts w:eastAsia="Times New Roman"/>
                <w:sz w:val="21"/>
                <w:szCs w:val="21"/>
              </w:rPr>
              <w:t>part of the GEF-6 Replenishment</w:t>
            </w:r>
            <w:r w:rsidR="009759FA" w:rsidRPr="00E4354F">
              <w:rPr>
                <w:rFonts w:eastAsia="Times New Roman"/>
                <w:sz w:val="21"/>
                <w:szCs w:val="21"/>
              </w:rPr>
              <w:t xml:space="preserve"> Programming and Policy Directions.</w:t>
            </w:r>
          </w:p>
          <w:p w14:paraId="6045C375" w14:textId="77777777" w:rsidR="009A0D0D" w:rsidRPr="00E4354F" w:rsidRDefault="009A0D0D" w:rsidP="009A0D0D">
            <w:pPr>
              <w:jc w:val="both"/>
              <w:rPr>
                <w:rFonts w:eastAsia="Times New Roman"/>
                <w:sz w:val="21"/>
                <w:szCs w:val="21"/>
              </w:rPr>
            </w:pPr>
          </w:p>
          <w:p w14:paraId="6F683FB6" w14:textId="64EC8C66" w:rsidR="009759FA" w:rsidRPr="00E4354F" w:rsidRDefault="009A0D0D" w:rsidP="00E2143D">
            <w:pPr>
              <w:jc w:val="both"/>
              <w:rPr>
                <w:rFonts w:eastAsia="Times New Roman"/>
                <w:sz w:val="21"/>
                <w:szCs w:val="21"/>
              </w:rPr>
            </w:pPr>
            <w:r w:rsidRPr="00E4354F">
              <w:rPr>
                <w:rFonts w:eastAsia="Times New Roman"/>
                <w:sz w:val="21"/>
                <w:szCs w:val="21"/>
              </w:rPr>
              <w:t>The presentation of this present proposal covers the strategy for the entire GEF-6 implementation of the SGP</w:t>
            </w:r>
            <w:r w:rsidR="009759FA" w:rsidRPr="00E4354F">
              <w:rPr>
                <w:rFonts w:eastAsia="Times New Roman"/>
                <w:sz w:val="21"/>
                <w:szCs w:val="21"/>
              </w:rPr>
              <w:t xml:space="preserve">, in line with the “GEF Small Grants Programme: Implementation Arrangements for GEF-6” (GEF/C.46/13), which was reviewed and approved at the GEF Council in </w:t>
            </w:r>
            <w:r w:rsidR="00397170" w:rsidRPr="00E4354F">
              <w:rPr>
                <w:rFonts w:eastAsia="Times New Roman"/>
                <w:sz w:val="21"/>
                <w:szCs w:val="21"/>
              </w:rPr>
              <w:t xml:space="preserve">its </w:t>
            </w:r>
            <w:r w:rsidR="009759FA" w:rsidRPr="00E4354F">
              <w:rPr>
                <w:rFonts w:eastAsia="Times New Roman"/>
                <w:sz w:val="21"/>
                <w:szCs w:val="21"/>
              </w:rPr>
              <w:t xml:space="preserve">May 2014 meeting. </w:t>
            </w:r>
            <w:r w:rsidR="00E2143D" w:rsidRPr="00E4354F">
              <w:rPr>
                <w:rFonts w:eastAsia="Times New Roman"/>
                <w:sz w:val="21"/>
                <w:szCs w:val="21"/>
              </w:rPr>
              <w:t xml:space="preserve">This project follows the submission of the GEF SGP 6th Operational Phase </w:t>
            </w:r>
            <w:r w:rsidR="009759FA" w:rsidRPr="00E4354F">
              <w:rPr>
                <w:rFonts w:eastAsia="Times New Roman"/>
                <w:sz w:val="21"/>
                <w:szCs w:val="21"/>
              </w:rPr>
              <w:t xml:space="preserve">–Part </w:t>
            </w:r>
            <w:r w:rsidR="00E2143D" w:rsidRPr="00E4354F">
              <w:rPr>
                <w:rFonts w:eastAsia="Times New Roman"/>
                <w:sz w:val="21"/>
                <w:szCs w:val="21"/>
              </w:rPr>
              <w:t>I</w:t>
            </w:r>
            <w:r w:rsidR="006A2C53" w:rsidRPr="00E4354F">
              <w:rPr>
                <w:rFonts w:eastAsia="Times New Roman"/>
                <w:sz w:val="21"/>
                <w:szCs w:val="21"/>
              </w:rPr>
              <w:t xml:space="preserve">, II, </w:t>
            </w:r>
            <w:r w:rsidR="00E2143D" w:rsidRPr="00E4354F">
              <w:rPr>
                <w:rFonts w:eastAsia="Times New Roman"/>
                <w:sz w:val="21"/>
                <w:szCs w:val="21"/>
              </w:rPr>
              <w:t>and II</w:t>
            </w:r>
            <w:r w:rsidR="006A2C53" w:rsidRPr="00E4354F">
              <w:rPr>
                <w:rFonts w:eastAsia="Times New Roman"/>
                <w:sz w:val="21"/>
                <w:szCs w:val="21"/>
              </w:rPr>
              <w:t>I</w:t>
            </w:r>
            <w:r w:rsidR="00E2143D" w:rsidRPr="00E4354F">
              <w:rPr>
                <w:rFonts w:eastAsia="Times New Roman"/>
                <w:sz w:val="21"/>
                <w:szCs w:val="21"/>
              </w:rPr>
              <w:t xml:space="preserve"> projects</w:t>
            </w:r>
            <w:r w:rsidR="009759FA" w:rsidRPr="00E4354F">
              <w:rPr>
                <w:rFonts w:eastAsia="Times New Roman"/>
                <w:sz w:val="21"/>
                <w:szCs w:val="21"/>
              </w:rPr>
              <w:t xml:space="preserve"> (total of GEF core</w:t>
            </w:r>
            <w:r w:rsidR="00FE15D2" w:rsidRPr="00E4354F">
              <w:rPr>
                <w:rFonts w:eastAsia="Times New Roman"/>
                <w:sz w:val="21"/>
                <w:szCs w:val="21"/>
              </w:rPr>
              <w:t xml:space="preserve"> set-aside</w:t>
            </w:r>
            <w:r w:rsidR="009759FA" w:rsidRPr="00E4354F">
              <w:rPr>
                <w:rFonts w:eastAsia="Times New Roman"/>
                <w:sz w:val="21"/>
                <w:szCs w:val="21"/>
              </w:rPr>
              <w:t xml:space="preserve"> funding of $140 million </w:t>
            </w:r>
            <w:r w:rsidR="006A2C53" w:rsidRPr="00E4354F">
              <w:rPr>
                <w:rFonts w:eastAsia="Times New Roman"/>
                <w:sz w:val="21"/>
                <w:szCs w:val="21"/>
              </w:rPr>
              <w:t xml:space="preserve">and STAR of $18 million </w:t>
            </w:r>
            <w:r w:rsidR="00BA184F" w:rsidRPr="00E4354F">
              <w:rPr>
                <w:rFonts w:eastAsia="Times New Roman"/>
                <w:sz w:val="21"/>
                <w:szCs w:val="21"/>
              </w:rPr>
              <w:t>in GEF-6</w:t>
            </w:r>
            <w:r w:rsidR="009759FA" w:rsidRPr="00E4354F">
              <w:rPr>
                <w:rFonts w:eastAsia="Times New Roman"/>
                <w:sz w:val="21"/>
                <w:szCs w:val="21"/>
              </w:rPr>
              <w:t xml:space="preserve">).   </w:t>
            </w:r>
            <w:r w:rsidR="00E2143D" w:rsidRPr="00E4354F">
              <w:rPr>
                <w:rFonts w:eastAsia="Times New Roman"/>
                <w:sz w:val="21"/>
                <w:szCs w:val="21"/>
              </w:rPr>
              <w:t xml:space="preserve">This </w:t>
            </w:r>
            <w:r w:rsidR="006A2C53" w:rsidRPr="00E4354F">
              <w:rPr>
                <w:rFonts w:eastAsia="Times New Roman"/>
                <w:sz w:val="21"/>
                <w:szCs w:val="21"/>
              </w:rPr>
              <w:t>Part IV</w:t>
            </w:r>
            <w:r w:rsidR="00FE15D2" w:rsidRPr="00E4354F">
              <w:rPr>
                <w:rFonts w:eastAsia="Times New Roman"/>
                <w:sz w:val="21"/>
                <w:szCs w:val="21"/>
              </w:rPr>
              <w:t xml:space="preserve"> </w:t>
            </w:r>
            <w:r w:rsidR="00E2143D" w:rsidRPr="00E4354F">
              <w:rPr>
                <w:rFonts w:eastAsia="Times New Roman"/>
                <w:sz w:val="21"/>
                <w:szCs w:val="21"/>
              </w:rPr>
              <w:t xml:space="preserve">project aims to provide supplementary STAR funding </w:t>
            </w:r>
            <w:r w:rsidR="009759FA" w:rsidRPr="00E4354F">
              <w:rPr>
                <w:rFonts w:eastAsia="Times New Roman"/>
                <w:sz w:val="21"/>
                <w:szCs w:val="21"/>
              </w:rPr>
              <w:t xml:space="preserve">resources </w:t>
            </w:r>
            <w:r w:rsidR="00E2143D" w:rsidRPr="00E4354F">
              <w:rPr>
                <w:rFonts w:eastAsia="Times New Roman"/>
                <w:sz w:val="21"/>
                <w:szCs w:val="21"/>
              </w:rPr>
              <w:t xml:space="preserve">to countries aiming to sustain </w:t>
            </w:r>
            <w:r w:rsidR="00BA184F" w:rsidRPr="00E4354F">
              <w:rPr>
                <w:rFonts w:eastAsia="Times New Roman"/>
                <w:sz w:val="21"/>
                <w:szCs w:val="21"/>
              </w:rPr>
              <w:t>and</w:t>
            </w:r>
            <w:r w:rsidR="00E2143D" w:rsidRPr="00E4354F">
              <w:rPr>
                <w:rFonts w:eastAsia="Times New Roman"/>
                <w:sz w:val="21"/>
                <w:szCs w:val="21"/>
              </w:rPr>
              <w:t xml:space="preserve"> increase involvement of </w:t>
            </w:r>
            <w:r w:rsidR="00840E9E" w:rsidRPr="00E4354F">
              <w:rPr>
                <w:rFonts w:eastAsia="Times New Roman"/>
                <w:sz w:val="21"/>
                <w:szCs w:val="21"/>
              </w:rPr>
              <w:t xml:space="preserve">local </w:t>
            </w:r>
            <w:r w:rsidR="00E2143D" w:rsidRPr="00E4354F">
              <w:rPr>
                <w:rFonts w:eastAsia="Times New Roman"/>
                <w:sz w:val="21"/>
                <w:szCs w:val="21"/>
              </w:rPr>
              <w:t xml:space="preserve">communities and civil society in </w:t>
            </w:r>
            <w:r w:rsidR="009759FA" w:rsidRPr="00E4354F">
              <w:rPr>
                <w:rFonts w:eastAsia="Times New Roman"/>
                <w:sz w:val="21"/>
                <w:szCs w:val="21"/>
              </w:rPr>
              <w:t xml:space="preserve">advancing the impact of the SGP and ensuring </w:t>
            </w:r>
            <w:r w:rsidR="00397170" w:rsidRPr="00E4354F">
              <w:rPr>
                <w:rFonts w:eastAsia="Times New Roman"/>
                <w:sz w:val="21"/>
                <w:szCs w:val="21"/>
              </w:rPr>
              <w:t>efforts to safeguard</w:t>
            </w:r>
            <w:r w:rsidR="00E2143D" w:rsidRPr="00E4354F">
              <w:rPr>
                <w:rFonts w:eastAsia="Times New Roman"/>
                <w:sz w:val="21"/>
                <w:szCs w:val="21"/>
              </w:rPr>
              <w:t xml:space="preserve"> the global environment</w:t>
            </w:r>
            <w:r w:rsidR="009759FA" w:rsidRPr="00E4354F">
              <w:rPr>
                <w:rFonts w:eastAsia="Times New Roman"/>
                <w:sz w:val="21"/>
                <w:szCs w:val="21"/>
              </w:rPr>
              <w:t xml:space="preserve"> from the bottom up</w:t>
            </w:r>
            <w:r w:rsidR="00E2143D" w:rsidRPr="00E4354F">
              <w:rPr>
                <w:rFonts w:eastAsia="Times New Roman"/>
                <w:sz w:val="21"/>
                <w:szCs w:val="21"/>
              </w:rPr>
              <w:t xml:space="preserve">. </w:t>
            </w:r>
          </w:p>
          <w:p w14:paraId="0D610BA7" w14:textId="77777777" w:rsidR="009759FA" w:rsidRPr="00E4354F" w:rsidRDefault="009759FA" w:rsidP="00E2143D">
            <w:pPr>
              <w:jc w:val="both"/>
              <w:rPr>
                <w:rFonts w:eastAsia="Times New Roman"/>
                <w:sz w:val="21"/>
                <w:szCs w:val="21"/>
              </w:rPr>
            </w:pPr>
          </w:p>
          <w:p w14:paraId="5F08B3BF" w14:textId="477AE18A" w:rsidR="00E2143D" w:rsidRPr="00E4354F" w:rsidRDefault="0037386D" w:rsidP="00E2143D">
            <w:pPr>
              <w:jc w:val="both"/>
              <w:rPr>
                <w:rFonts w:eastAsia="Times New Roman"/>
                <w:sz w:val="21"/>
                <w:szCs w:val="21"/>
              </w:rPr>
            </w:pPr>
            <w:r w:rsidRPr="00E4354F">
              <w:rPr>
                <w:rFonts w:eastAsia="Times New Roman"/>
                <w:sz w:val="21"/>
                <w:szCs w:val="21"/>
              </w:rPr>
              <w:t xml:space="preserve">In total </w:t>
            </w:r>
            <w:r w:rsidR="00397170" w:rsidRPr="00E4354F">
              <w:rPr>
                <w:rFonts w:eastAsia="Times New Roman"/>
                <w:sz w:val="21"/>
                <w:szCs w:val="21"/>
              </w:rPr>
              <w:t>4</w:t>
            </w:r>
            <w:r w:rsidR="004822A2" w:rsidRPr="00E4354F">
              <w:rPr>
                <w:rFonts w:eastAsia="Times New Roman"/>
                <w:sz w:val="21"/>
                <w:szCs w:val="21"/>
              </w:rPr>
              <w:t>8</w:t>
            </w:r>
            <w:r w:rsidR="00397170" w:rsidRPr="00E4354F">
              <w:rPr>
                <w:rFonts w:eastAsia="Times New Roman"/>
                <w:sz w:val="21"/>
                <w:szCs w:val="21"/>
              </w:rPr>
              <w:t xml:space="preserve"> countries </w:t>
            </w:r>
            <w:r w:rsidR="00840E9E" w:rsidRPr="00E4354F">
              <w:rPr>
                <w:rFonts w:eastAsia="Times New Roman"/>
                <w:sz w:val="21"/>
                <w:szCs w:val="21"/>
              </w:rPr>
              <w:t>have provided commitment to allocate GEF-6 STAR resources to the SGP.  Based on discussion with the GEF Secretariat, it was agreed that a tranched approach (</w:t>
            </w:r>
            <w:r w:rsidRPr="00E4354F">
              <w:rPr>
                <w:rFonts w:eastAsia="Times New Roman"/>
                <w:sz w:val="21"/>
                <w:szCs w:val="21"/>
              </w:rPr>
              <w:t>2-3 PIFs) will be taken to access STAR resources for</w:t>
            </w:r>
            <w:r w:rsidR="00840E9E" w:rsidRPr="00E4354F">
              <w:rPr>
                <w:rFonts w:eastAsia="Times New Roman"/>
                <w:sz w:val="21"/>
                <w:szCs w:val="21"/>
              </w:rPr>
              <w:t xml:space="preserve"> all these countries, rather than all at once.  Each tranche will consider </w:t>
            </w:r>
            <w:r w:rsidR="00397170" w:rsidRPr="00E4354F">
              <w:rPr>
                <w:rFonts w:eastAsia="Times New Roman"/>
                <w:sz w:val="21"/>
                <w:szCs w:val="21"/>
              </w:rPr>
              <w:t xml:space="preserve">several factors including: the </w:t>
            </w:r>
            <w:r w:rsidR="00840E9E" w:rsidRPr="00E4354F">
              <w:rPr>
                <w:rFonts w:eastAsia="Times New Roman"/>
                <w:sz w:val="21"/>
                <w:szCs w:val="21"/>
              </w:rPr>
              <w:t xml:space="preserve">balance of LDC/SIDS countries; regional balance, </w:t>
            </w:r>
            <w:r w:rsidR="00397170" w:rsidRPr="00E4354F">
              <w:rPr>
                <w:rFonts w:eastAsia="Times New Roman"/>
                <w:sz w:val="21"/>
                <w:szCs w:val="21"/>
              </w:rPr>
              <w:t>level of commitment/</w:t>
            </w:r>
            <w:r w:rsidR="00840E9E" w:rsidRPr="00E4354F">
              <w:rPr>
                <w:rFonts w:eastAsia="Times New Roman"/>
                <w:sz w:val="21"/>
                <w:szCs w:val="21"/>
              </w:rPr>
              <w:t xml:space="preserve">delivery of GEF-6 SGP core funding; </w:t>
            </w:r>
            <w:r w:rsidR="000B6BC2" w:rsidRPr="00E4354F">
              <w:rPr>
                <w:rFonts w:eastAsia="Times New Roman"/>
                <w:sz w:val="21"/>
                <w:szCs w:val="21"/>
              </w:rPr>
              <w:t xml:space="preserve">and </w:t>
            </w:r>
            <w:r w:rsidR="00840E9E" w:rsidRPr="00E4354F">
              <w:rPr>
                <w:rFonts w:eastAsia="Times New Roman"/>
                <w:sz w:val="21"/>
                <w:szCs w:val="21"/>
              </w:rPr>
              <w:t>amount/percentage of STAR allocation to SGP</w:t>
            </w:r>
            <w:r w:rsidR="000B6BC2" w:rsidRPr="00E4354F">
              <w:rPr>
                <w:rFonts w:eastAsia="Times New Roman"/>
                <w:sz w:val="21"/>
                <w:szCs w:val="21"/>
              </w:rPr>
              <w:t xml:space="preserve">.  Further, </w:t>
            </w:r>
            <w:r w:rsidR="00367FA0" w:rsidRPr="00E4354F">
              <w:rPr>
                <w:rFonts w:eastAsia="Times New Roman"/>
                <w:sz w:val="21"/>
                <w:szCs w:val="21"/>
              </w:rPr>
              <w:t xml:space="preserve">based on feedback from the GEF Secretariat, </w:t>
            </w:r>
            <w:r w:rsidR="000B6BC2" w:rsidRPr="00E4354F">
              <w:rPr>
                <w:rFonts w:eastAsia="Times New Roman"/>
                <w:sz w:val="21"/>
                <w:szCs w:val="21"/>
              </w:rPr>
              <w:t>some countries were not</w:t>
            </w:r>
            <w:r w:rsidR="00E70D86" w:rsidRPr="00E4354F">
              <w:rPr>
                <w:rFonts w:eastAsia="Times New Roman"/>
                <w:sz w:val="21"/>
                <w:szCs w:val="21"/>
              </w:rPr>
              <w:t xml:space="preserve"> </w:t>
            </w:r>
            <w:r w:rsidR="000B6BC2" w:rsidRPr="00E4354F">
              <w:rPr>
                <w:rFonts w:eastAsia="Times New Roman"/>
                <w:sz w:val="21"/>
                <w:szCs w:val="21"/>
              </w:rPr>
              <w:t xml:space="preserve">included in this </w:t>
            </w:r>
            <w:r w:rsidR="00367FA0" w:rsidRPr="00E4354F">
              <w:rPr>
                <w:rFonts w:eastAsia="Times New Roman"/>
                <w:sz w:val="21"/>
                <w:szCs w:val="21"/>
              </w:rPr>
              <w:t xml:space="preserve">global </w:t>
            </w:r>
            <w:r w:rsidR="000B6BC2" w:rsidRPr="00E4354F">
              <w:rPr>
                <w:rFonts w:eastAsia="Times New Roman"/>
                <w:sz w:val="21"/>
                <w:szCs w:val="21"/>
              </w:rPr>
              <w:t>PIF</w:t>
            </w:r>
            <w:r w:rsidR="00367FA0" w:rsidRPr="00E4354F">
              <w:rPr>
                <w:rFonts w:eastAsia="Times New Roman"/>
                <w:sz w:val="21"/>
                <w:szCs w:val="21"/>
              </w:rPr>
              <w:t>,</w:t>
            </w:r>
            <w:r w:rsidR="000B6BC2" w:rsidRPr="00E4354F">
              <w:rPr>
                <w:rFonts w:eastAsia="Times New Roman"/>
                <w:sz w:val="21"/>
                <w:szCs w:val="21"/>
              </w:rPr>
              <w:t xml:space="preserve"> </w:t>
            </w:r>
            <w:r w:rsidR="00E70D86" w:rsidRPr="00E4354F">
              <w:rPr>
                <w:rFonts w:eastAsia="Times New Roman"/>
                <w:sz w:val="21"/>
                <w:szCs w:val="21"/>
              </w:rPr>
              <w:t xml:space="preserve">including due to </w:t>
            </w:r>
            <w:r w:rsidR="00840E9E" w:rsidRPr="00E4354F">
              <w:rPr>
                <w:rFonts w:eastAsia="Times New Roman"/>
                <w:sz w:val="21"/>
                <w:szCs w:val="21"/>
              </w:rPr>
              <w:t>GEF-6 STAR utilization</w:t>
            </w:r>
            <w:r w:rsidR="00E70D86" w:rsidRPr="00E4354F">
              <w:rPr>
                <w:rFonts w:eastAsia="Times New Roman"/>
                <w:sz w:val="21"/>
                <w:szCs w:val="21"/>
              </w:rPr>
              <w:t>.</w:t>
            </w:r>
            <w:r w:rsidR="00367FA0" w:rsidRPr="00E4354F">
              <w:rPr>
                <w:rFonts w:eastAsia="Times New Roman"/>
                <w:sz w:val="21"/>
                <w:szCs w:val="21"/>
              </w:rPr>
              <w:t xml:space="preserve"> </w:t>
            </w:r>
            <w:r w:rsidR="00840E9E" w:rsidRPr="00E4354F">
              <w:rPr>
                <w:rFonts w:eastAsia="Times New Roman"/>
                <w:sz w:val="21"/>
                <w:szCs w:val="21"/>
              </w:rPr>
              <w:t xml:space="preserve">This PIF draws upon STAR resources endorsed by </w:t>
            </w:r>
            <w:r w:rsidR="006A2C53" w:rsidRPr="00E4354F">
              <w:rPr>
                <w:rFonts w:eastAsia="Times New Roman"/>
                <w:sz w:val="21"/>
                <w:szCs w:val="21"/>
              </w:rPr>
              <w:t>2</w:t>
            </w:r>
            <w:r w:rsidR="00D15F3E" w:rsidRPr="00E4354F">
              <w:rPr>
                <w:rFonts w:eastAsia="Times New Roman"/>
                <w:sz w:val="21"/>
                <w:szCs w:val="21"/>
              </w:rPr>
              <w:t>4</w:t>
            </w:r>
            <w:r w:rsidR="00840E9E" w:rsidRPr="00E4354F">
              <w:rPr>
                <w:rFonts w:eastAsia="Times New Roman"/>
                <w:sz w:val="21"/>
                <w:szCs w:val="21"/>
              </w:rPr>
              <w:t xml:space="preserve"> SGP participating countries to enhance and increase impact of their SGP programmes.</w:t>
            </w:r>
            <w:r w:rsidR="00770EFA" w:rsidRPr="00E4354F">
              <w:rPr>
                <w:rFonts w:eastAsia="Times New Roman"/>
                <w:sz w:val="21"/>
                <w:szCs w:val="21"/>
              </w:rPr>
              <w:t xml:space="preserve"> </w:t>
            </w:r>
            <w:r w:rsidR="00BA184F" w:rsidRPr="00E4354F">
              <w:rPr>
                <w:rFonts w:eastAsia="Times New Roman"/>
                <w:sz w:val="21"/>
                <w:szCs w:val="21"/>
              </w:rPr>
              <w:t xml:space="preserve">Among them, </w:t>
            </w:r>
            <w:r w:rsidR="00E70D86" w:rsidRPr="00E4354F">
              <w:rPr>
                <w:rFonts w:eastAsia="Times New Roman"/>
                <w:sz w:val="21"/>
                <w:szCs w:val="21"/>
              </w:rPr>
              <w:t xml:space="preserve">majority of </w:t>
            </w:r>
            <w:r w:rsidR="00EF4DEA" w:rsidRPr="00E4354F">
              <w:rPr>
                <w:rFonts w:eastAsia="Times New Roman"/>
                <w:sz w:val="21"/>
                <w:szCs w:val="21"/>
              </w:rPr>
              <w:t>1</w:t>
            </w:r>
            <w:r w:rsidR="00D15F3E" w:rsidRPr="00E4354F">
              <w:rPr>
                <w:rFonts w:eastAsia="Times New Roman"/>
                <w:sz w:val="21"/>
                <w:szCs w:val="21"/>
              </w:rPr>
              <w:t>6</w:t>
            </w:r>
            <w:r w:rsidR="00BA184F" w:rsidRPr="00E4354F">
              <w:rPr>
                <w:rFonts w:eastAsia="Times New Roman"/>
                <w:sz w:val="21"/>
                <w:szCs w:val="21"/>
              </w:rPr>
              <w:t xml:space="preserve"> countries are Small Island Developing States (</w:t>
            </w:r>
            <w:r w:rsidR="00E2143D" w:rsidRPr="00E4354F">
              <w:rPr>
                <w:rFonts w:eastAsia="Times New Roman"/>
                <w:sz w:val="21"/>
                <w:szCs w:val="21"/>
              </w:rPr>
              <w:t>SIDS</w:t>
            </w:r>
            <w:r w:rsidR="00397170" w:rsidRPr="00E4354F">
              <w:rPr>
                <w:rFonts w:eastAsia="Times New Roman"/>
                <w:sz w:val="21"/>
                <w:szCs w:val="21"/>
              </w:rPr>
              <w:t>) and</w:t>
            </w:r>
            <w:r w:rsidR="00BA184F" w:rsidRPr="00E4354F">
              <w:rPr>
                <w:rFonts w:eastAsia="Times New Roman"/>
                <w:sz w:val="21"/>
                <w:szCs w:val="21"/>
              </w:rPr>
              <w:t xml:space="preserve"> Least Developing Countries (</w:t>
            </w:r>
            <w:r w:rsidR="00E2143D" w:rsidRPr="00E4354F">
              <w:rPr>
                <w:rFonts w:eastAsia="Times New Roman"/>
                <w:sz w:val="21"/>
                <w:szCs w:val="21"/>
              </w:rPr>
              <w:t>LDCs)</w:t>
            </w:r>
            <w:r w:rsidR="00397170" w:rsidRPr="00E4354F">
              <w:rPr>
                <w:rFonts w:eastAsia="Times New Roman"/>
                <w:sz w:val="21"/>
                <w:szCs w:val="21"/>
              </w:rPr>
              <w:t xml:space="preserve"> where SGP </w:t>
            </w:r>
            <w:r w:rsidR="00BA184F" w:rsidRPr="00E4354F">
              <w:rPr>
                <w:rFonts w:eastAsia="Times New Roman"/>
                <w:sz w:val="21"/>
                <w:szCs w:val="21"/>
              </w:rPr>
              <w:t>plays an important role i</w:t>
            </w:r>
            <w:r w:rsidR="00397170" w:rsidRPr="00E4354F">
              <w:rPr>
                <w:rFonts w:eastAsia="Times New Roman"/>
                <w:sz w:val="21"/>
                <w:szCs w:val="21"/>
              </w:rPr>
              <w:t>n building necessary capacity for</w:t>
            </w:r>
            <w:r w:rsidR="00BA184F" w:rsidRPr="00E4354F">
              <w:rPr>
                <w:rFonts w:eastAsia="Times New Roman"/>
                <w:sz w:val="21"/>
                <w:szCs w:val="21"/>
              </w:rPr>
              <w:t xml:space="preserve"> conserving the global environment</w:t>
            </w:r>
            <w:r w:rsidR="00E2143D" w:rsidRPr="00E4354F">
              <w:rPr>
                <w:rFonts w:eastAsia="Times New Roman"/>
                <w:sz w:val="21"/>
                <w:szCs w:val="21"/>
              </w:rPr>
              <w:t xml:space="preserve">. This project will be implemented </w:t>
            </w:r>
            <w:r w:rsidR="00FE15D2" w:rsidRPr="00E4354F">
              <w:rPr>
                <w:rFonts w:eastAsia="Times New Roman"/>
                <w:sz w:val="21"/>
                <w:szCs w:val="21"/>
              </w:rPr>
              <w:t xml:space="preserve">in full alignment with the SGP </w:t>
            </w:r>
            <w:r w:rsidR="00397170" w:rsidRPr="00E4354F">
              <w:rPr>
                <w:rFonts w:eastAsia="Times New Roman"/>
                <w:sz w:val="21"/>
                <w:szCs w:val="21"/>
              </w:rPr>
              <w:t xml:space="preserve">OP6 </w:t>
            </w:r>
            <w:r w:rsidR="00FE15D2" w:rsidRPr="00E4354F">
              <w:rPr>
                <w:rFonts w:eastAsia="Times New Roman"/>
                <w:sz w:val="21"/>
                <w:szCs w:val="21"/>
              </w:rPr>
              <w:t>Part I</w:t>
            </w:r>
            <w:r w:rsidR="000B6BC2" w:rsidRPr="00E4354F">
              <w:rPr>
                <w:rFonts w:eastAsia="Times New Roman"/>
                <w:sz w:val="21"/>
                <w:szCs w:val="21"/>
              </w:rPr>
              <w:t xml:space="preserve">, </w:t>
            </w:r>
            <w:r w:rsidR="00FE15D2" w:rsidRPr="00E4354F">
              <w:rPr>
                <w:rFonts w:eastAsia="Times New Roman"/>
                <w:sz w:val="21"/>
                <w:szCs w:val="21"/>
              </w:rPr>
              <w:t>II</w:t>
            </w:r>
            <w:r w:rsidR="000B6BC2" w:rsidRPr="00E4354F">
              <w:rPr>
                <w:rFonts w:eastAsia="Times New Roman"/>
                <w:sz w:val="21"/>
                <w:szCs w:val="21"/>
              </w:rPr>
              <w:t>, and III</w:t>
            </w:r>
            <w:r w:rsidR="00FE15D2" w:rsidRPr="00E4354F">
              <w:rPr>
                <w:rFonts w:eastAsia="Times New Roman"/>
                <w:sz w:val="21"/>
                <w:szCs w:val="21"/>
              </w:rPr>
              <w:t xml:space="preserve"> projects, </w:t>
            </w:r>
            <w:r w:rsidR="00E2143D" w:rsidRPr="00E4354F">
              <w:rPr>
                <w:rFonts w:eastAsia="Times New Roman"/>
                <w:sz w:val="21"/>
                <w:szCs w:val="21"/>
              </w:rPr>
              <w:t xml:space="preserve">which support </w:t>
            </w:r>
            <w:r w:rsidR="00B86720" w:rsidRPr="00E4354F">
              <w:rPr>
                <w:rFonts w:eastAsia="Times New Roman"/>
                <w:sz w:val="21"/>
                <w:szCs w:val="21"/>
              </w:rPr>
              <w:t xml:space="preserve">110 </w:t>
            </w:r>
            <w:r w:rsidR="00FE15D2" w:rsidRPr="00E4354F">
              <w:rPr>
                <w:rFonts w:eastAsia="Times New Roman"/>
                <w:sz w:val="21"/>
                <w:szCs w:val="21"/>
              </w:rPr>
              <w:t>c</w:t>
            </w:r>
            <w:r w:rsidR="00E2143D" w:rsidRPr="00E4354F">
              <w:rPr>
                <w:rFonts w:eastAsia="Times New Roman"/>
                <w:sz w:val="21"/>
                <w:szCs w:val="21"/>
              </w:rPr>
              <w:t xml:space="preserve">ountries in total. </w:t>
            </w:r>
          </w:p>
          <w:p w14:paraId="6BE49B6C" w14:textId="77777777" w:rsidR="00E2143D" w:rsidRPr="00E4354F" w:rsidRDefault="00E2143D" w:rsidP="00E2143D">
            <w:pPr>
              <w:jc w:val="both"/>
              <w:rPr>
                <w:rFonts w:eastAsia="Times New Roman"/>
                <w:sz w:val="21"/>
                <w:szCs w:val="21"/>
              </w:rPr>
            </w:pPr>
          </w:p>
          <w:p w14:paraId="3C2B73CC" w14:textId="0765F0D6" w:rsidR="00E0055C" w:rsidRPr="00E4354F" w:rsidRDefault="00AB603D" w:rsidP="00E2143D">
            <w:pPr>
              <w:jc w:val="both"/>
              <w:rPr>
                <w:rFonts w:eastAsia="Times New Roman"/>
                <w:sz w:val="21"/>
                <w:szCs w:val="21"/>
              </w:rPr>
            </w:pPr>
            <w:r w:rsidRPr="00E4354F">
              <w:rPr>
                <w:rFonts w:eastAsia="Times New Roman"/>
                <w:sz w:val="21"/>
                <w:szCs w:val="21"/>
              </w:rPr>
              <w:t>M</w:t>
            </w:r>
            <w:r w:rsidR="0037386D" w:rsidRPr="00E4354F">
              <w:rPr>
                <w:rFonts w:eastAsia="Times New Roman"/>
                <w:sz w:val="21"/>
                <w:szCs w:val="21"/>
              </w:rPr>
              <w:t>any</w:t>
            </w:r>
            <w:r w:rsidR="00E2143D" w:rsidRPr="00E4354F">
              <w:rPr>
                <w:rFonts w:eastAsia="Times New Roman"/>
                <w:sz w:val="21"/>
                <w:szCs w:val="21"/>
              </w:rPr>
              <w:t xml:space="preserve"> countries included in this PIF have allocated funding from two or more focal areas in order to enhance </w:t>
            </w:r>
            <w:r w:rsidR="00E0055C" w:rsidRPr="00E4354F">
              <w:rPr>
                <w:rFonts w:eastAsia="Times New Roman"/>
                <w:sz w:val="21"/>
                <w:szCs w:val="21"/>
              </w:rPr>
              <w:t xml:space="preserve">integrated </w:t>
            </w:r>
            <w:r w:rsidR="00E2143D" w:rsidRPr="00E4354F">
              <w:rPr>
                <w:rFonts w:eastAsia="Times New Roman"/>
                <w:sz w:val="21"/>
                <w:szCs w:val="21"/>
              </w:rPr>
              <w:t>SGP programming in their countries</w:t>
            </w:r>
            <w:r w:rsidRPr="00E4354F">
              <w:rPr>
                <w:rFonts w:eastAsia="Times New Roman"/>
                <w:sz w:val="21"/>
                <w:szCs w:val="21"/>
              </w:rPr>
              <w:t>.</w:t>
            </w:r>
            <w:r w:rsidR="00397170" w:rsidRPr="00E4354F">
              <w:rPr>
                <w:rFonts w:eastAsia="Times New Roman"/>
                <w:sz w:val="21"/>
                <w:szCs w:val="21"/>
              </w:rPr>
              <w:t xml:space="preserve"> </w:t>
            </w:r>
            <w:r w:rsidRPr="00E4354F">
              <w:rPr>
                <w:rFonts w:eastAsia="Times New Roman"/>
                <w:sz w:val="21"/>
                <w:szCs w:val="21"/>
              </w:rPr>
              <w:t>S</w:t>
            </w:r>
            <w:r w:rsidR="00E2143D" w:rsidRPr="00E4354F">
              <w:rPr>
                <w:rFonts w:eastAsia="Times New Roman"/>
                <w:sz w:val="21"/>
                <w:szCs w:val="21"/>
              </w:rPr>
              <w:t xml:space="preserve">ome countries have allocated resources in specific focal areas.  </w:t>
            </w:r>
            <w:r w:rsidR="00E0055C" w:rsidRPr="00E4354F">
              <w:rPr>
                <w:rFonts w:eastAsia="Times New Roman"/>
                <w:sz w:val="21"/>
                <w:szCs w:val="21"/>
              </w:rPr>
              <w:t xml:space="preserve">For example, </w:t>
            </w:r>
            <w:r w:rsidR="009744AF" w:rsidRPr="00E4354F">
              <w:rPr>
                <w:rFonts w:eastAsia="Times New Roman"/>
                <w:sz w:val="21"/>
                <w:szCs w:val="21"/>
              </w:rPr>
              <w:t xml:space="preserve">Jordan </w:t>
            </w:r>
            <w:r w:rsidR="006A2C53" w:rsidRPr="00E4354F">
              <w:rPr>
                <w:rFonts w:eastAsia="Times New Roman"/>
                <w:sz w:val="21"/>
                <w:szCs w:val="21"/>
              </w:rPr>
              <w:t xml:space="preserve">and </w:t>
            </w:r>
            <w:r w:rsidR="000B6BC2" w:rsidRPr="00E4354F">
              <w:rPr>
                <w:rFonts w:eastAsia="Times New Roman"/>
                <w:sz w:val="21"/>
                <w:szCs w:val="21"/>
              </w:rPr>
              <w:t xml:space="preserve">Papua New Guinea </w:t>
            </w:r>
            <w:r w:rsidR="00E2143D" w:rsidRPr="00E4354F">
              <w:rPr>
                <w:rFonts w:eastAsia="Times New Roman"/>
                <w:sz w:val="21"/>
                <w:szCs w:val="21"/>
              </w:rPr>
              <w:t xml:space="preserve">have allocated funding primarily from the Biodiversity focal area to enable SGP to extend and enhance its Community Landscape and Seascape Conservation focus.  Countries such as </w:t>
            </w:r>
            <w:r w:rsidR="009744AF" w:rsidRPr="00E4354F">
              <w:rPr>
                <w:rFonts w:eastAsia="Times New Roman"/>
                <w:sz w:val="21"/>
                <w:szCs w:val="21"/>
              </w:rPr>
              <w:t xml:space="preserve">Marshall Island </w:t>
            </w:r>
            <w:r w:rsidR="000B6BC2" w:rsidRPr="00E4354F">
              <w:rPr>
                <w:rFonts w:eastAsia="Times New Roman"/>
                <w:sz w:val="21"/>
                <w:szCs w:val="21"/>
              </w:rPr>
              <w:t xml:space="preserve">and Niger </w:t>
            </w:r>
            <w:r w:rsidR="00E2143D" w:rsidRPr="00E4354F">
              <w:rPr>
                <w:rFonts w:eastAsia="Times New Roman"/>
                <w:sz w:val="21"/>
                <w:szCs w:val="21"/>
              </w:rPr>
              <w:t>have allocated resources mainly from the Climate Change focal area to further support activities of CSOs and communities in sustainable energy access and climate change mitigation.  Land degradation focal area STAR f</w:t>
            </w:r>
            <w:r w:rsidR="00E0055C" w:rsidRPr="00E4354F">
              <w:rPr>
                <w:rFonts w:eastAsia="Times New Roman"/>
                <w:sz w:val="21"/>
                <w:szCs w:val="21"/>
              </w:rPr>
              <w:t>inance</w:t>
            </w:r>
            <w:r w:rsidRPr="00E4354F">
              <w:rPr>
                <w:rFonts w:eastAsia="Times New Roman"/>
                <w:sz w:val="21"/>
                <w:szCs w:val="21"/>
              </w:rPr>
              <w:t>s</w:t>
            </w:r>
            <w:r w:rsidR="00E2143D" w:rsidRPr="00E4354F">
              <w:rPr>
                <w:rFonts w:eastAsia="Times New Roman"/>
                <w:sz w:val="21"/>
                <w:szCs w:val="21"/>
              </w:rPr>
              <w:t xml:space="preserve"> have been allocated in particul</w:t>
            </w:r>
            <w:r w:rsidR="00EF7BD0" w:rsidRPr="00E4354F">
              <w:rPr>
                <w:rFonts w:eastAsia="Times New Roman"/>
                <w:sz w:val="21"/>
                <w:szCs w:val="21"/>
              </w:rPr>
              <w:t>ar by</w:t>
            </w:r>
            <w:r w:rsidR="000B6BC2" w:rsidRPr="00E4354F">
              <w:rPr>
                <w:rFonts w:eastAsia="Times New Roman"/>
                <w:sz w:val="21"/>
                <w:szCs w:val="21"/>
              </w:rPr>
              <w:t xml:space="preserve"> </w:t>
            </w:r>
            <w:r w:rsidR="009744AF" w:rsidRPr="00E4354F">
              <w:rPr>
                <w:rFonts w:eastAsia="Times New Roman"/>
                <w:sz w:val="21"/>
                <w:szCs w:val="21"/>
              </w:rPr>
              <w:t>Tanzania</w:t>
            </w:r>
            <w:r w:rsidR="000B6BC2" w:rsidRPr="00E4354F">
              <w:rPr>
                <w:rFonts w:eastAsia="Times New Roman"/>
                <w:sz w:val="21"/>
                <w:szCs w:val="21"/>
              </w:rPr>
              <w:t xml:space="preserve"> and Uganda</w:t>
            </w:r>
            <w:r w:rsidR="009744AF" w:rsidRPr="00E4354F">
              <w:rPr>
                <w:rFonts w:eastAsia="Times New Roman"/>
                <w:sz w:val="21"/>
                <w:szCs w:val="21"/>
              </w:rPr>
              <w:t>,</w:t>
            </w:r>
            <w:r w:rsidR="000B6BC2" w:rsidRPr="00E4354F">
              <w:rPr>
                <w:rFonts w:eastAsia="Times New Roman"/>
                <w:sz w:val="21"/>
                <w:szCs w:val="21"/>
              </w:rPr>
              <w:t xml:space="preserve"> a</w:t>
            </w:r>
            <w:r w:rsidR="00E2143D" w:rsidRPr="00E4354F">
              <w:rPr>
                <w:rFonts w:eastAsia="Times New Roman"/>
                <w:sz w:val="21"/>
                <w:szCs w:val="21"/>
              </w:rPr>
              <w:t>mong others to further enhance SGP's str</w:t>
            </w:r>
            <w:r w:rsidRPr="00E4354F">
              <w:rPr>
                <w:rFonts w:eastAsia="Times New Roman"/>
                <w:sz w:val="21"/>
                <w:szCs w:val="21"/>
              </w:rPr>
              <w:t>a</w:t>
            </w:r>
            <w:r w:rsidR="00E2143D" w:rsidRPr="00E4354F">
              <w:rPr>
                <w:rFonts w:eastAsia="Times New Roman"/>
                <w:sz w:val="21"/>
                <w:szCs w:val="21"/>
              </w:rPr>
              <w:t>tegic focus</w:t>
            </w:r>
            <w:r w:rsidR="00EF7BD0" w:rsidRPr="00E4354F">
              <w:rPr>
                <w:rFonts w:eastAsia="Times New Roman"/>
                <w:sz w:val="21"/>
                <w:szCs w:val="21"/>
              </w:rPr>
              <w:t xml:space="preserve"> on sustainable agro-ecology</w:t>
            </w:r>
            <w:r w:rsidR="000B6BC2" w:rsidRPr="00E4354F">
              <w:rPr>
                <w:rFonts w:eastAsia="Times New Roman"/>
                <w:sz w:val="21"/>
                <w:szCs w:val="21"/>
              </w:rPr>
              <w:t xml:space="preserve"> and cover multiple focal areas</w:t>
            </w:r>
            <w:r w:rsidR="00EF7BD0" w:rsidRPr="00E4354F">
              <w:rPr>
                <w:rFonts w:eastAsia="Times New Roman"/>
                <w:sz w:val="21"/>
                <w:szCs w:val="21"/>
              </w:rPr>
              <w:t xml:space="preserve">. </w:t>
            </w:r>
          </w:p>
          <w:p w14:paraId="6A0632CC" w14:textId="77777777" w:rsidR="00E0055C" w:rsidRPr="00E4354F" w:rsidRDefault="00E0055C" w:rsidP="00E2143D">
            <w:pPr>
              <w:jc w:val="both"/>
              <w:rPr>
                <w:rFonts w:eastAsia="Times New Roman"/>
                <w:sz w:val="21"/>
                <w:szCs w:val="21"/>
              </w:rPr>
            </w:pPr>
          </w:p>
          <w:p w14:paraId="286799E8" w14:textId="77777777" w:rsidR="000E75C6" w:rsidRPr="00E4354F" w:rsidRDefault="00E0055C" w:rsidP="00E2143D">
            <w:pPr>
              <w:jc w:val="both"/>
            </w:pPr>
            <w:r w:rsidRPr="00E4354F">
              <w:rPr>
                <w:rFonts w:eastAsia="Times New Roman"/>
                <w:sz w:val="21"/>
                <w:szCs w:val="21"/>
              </w:rPr>
              <w:t>The grantmaking at the country level will be implemented based on the SGP Country Programme Strategies</w:t>
            </w:r>
            <w:r w:rsidR="00AB603D" w:rsidRPr="00E4354F">
              <w:rPr>
                <w:rFonts w:eastAsia="Times New Roman"/>
                <w:sz w:val="21"/>
                <w:szCs w:val="21"/>
              </w:rPr>
              <w:t xml:space="preserve"> (CPS)</w:t>
            </w:r>
            <w:r w:rsidR="00397170" w:rsidRPr="00E4354F">
              <w:rPr>
                <w:rFonts w:eastAsia="Times New Roman"/>
                <w:sz w:val="21"/>
                <w:szCs w:val="21"/>
              </w:rPr>
              <w:t xml:space="preserve"> </w:t>
            </w:r>
            <w:r w:rsidR="003D1B9D" w:rsidRPr="00E4354F">
              <w:rPr>
                <w:rFonts w:eastAsia="Times New Roman"/>
                <w:sz w:val="21"/>
                <w:szCs w:val="21"/>
              </w:rPr>
              <w:t xml:space="preserve">for GEF-6 </w:t>
            </w:r>
            <w:r w:rsidRPr="00E4354F">
              <w:rPr>
                <w:rFonts w:eastAsia="Times New Roman"/>
                <w:sz w:val="21"/>
                <w:szCs w:val="21"/>
              </w:rPr>
              <w:t>that have been prepared by each country to enable more strategic and integrated investments at the country and landscape/seascape levels. I</w:t>
            </w:r>
            <w:r w:rsidR="00E2143D" w:rsidRPr="00E4354F">
              <w:rPr>
                <w:rFonts w:eastAsia="Times New Roman"/>
                <w:sz w:val="21"/>
                <w:szCs w:val="21"/>
              </w:rPr>
              <w:t>n all countries</w:t>
            </w:r>
            <w:r w:rsidRPr="00E4354F">
              <w:rPr>
                <w:rFonts w:eastAsia="Times New Roman"/>
                <w:sz w:val="21"/>
                <w:szCs w:val="21"/>
              </w:rPr>
              <w:t xml:space="preserve">, </w:t>
            </w:r>
            <w:r w:rsidR="00E2143D" w:rsidRPr="00E4354F">
              <w:rPr>
                <w:rFonts w:eastAsia="Times New Roman"/>
                <w:sz w:val="21"/>
                <w:szCs w:val="21"/>
              </w:rPr>
              <w:t>C</w:t>
            </w:r>
            <w:r w:rsidRPr="00E4354F">
              <w:rPr>
                <w:rFonts w:eastAsia="Times New Roman"/>
                <w:sz w:val="21"/>
                <w:szCs w:val="21"/>
              </w:rPr>
              <w:t>PS</w:t>
            </w:r>
            <w:r w:rsidR="00E2143D" w:rsidRPr="00E4354F">
              <w:rPr>
                <w:rFonts w:eastAsia="Times New Roman"/>
                <w:sz w:val="21"/>
                <w:szCs w:val="21"/>
              </w:rPr>
              <w:t xml:space="preserve"> development process has been undertaken in a consultative manner to identify SGP's value added within the priority global environmental issues </w:t>
            </w:r>
            <w:r w:rsidR="001F0071" w:rsidRPr="00E4354F">
              <w:rPr>
                <w:rFonts w:eastAsia="Times New Roman"/>
                <w:sz w:val="21"/>
                <w:szCs w:val="21"/>
              </w:rPr>
              <w:t xml:space="preserve">in line with the concerned Multilateral Environmental Agreements/Conventions and national policies and plans </w:t>
            </w:r>
            <w:r w:rsidR="00E2143D" w:rsidRPr="00E4354F">
              <w:rPr>
                <w:rFonts w:eastAsia="Times New Roman"/>
                <w:sz w:val="21"/>
                <w:szCs w:val="21"/>
              </w:rPr>
              <w:t>to guide SGP grantmaking and ensure its complementarity with other donor and country supported initiatives.  The STAR funds through this PIF will be programmed in line with the CPS with close involvement of SGP's multistakeholder National Steering Committees in each country.</w:t>
            </w:r>
            <w:r w:rsidR="002C4EE5" w:rsidRPr="00E4354F">
              <w:t xml:space="preserve"> </w:t>
            </w:r>
          </w:p>
          <w:p w14:paraId="46A110AB" w14:textId="77777777" w:rsidR="000E75C6" w:rsidRPr="00E4354F" w:rsidRDefault="000E75C6" w:rsidP="00E2143D">
            <w:pPr>
              <w:jc w:val="both"/>
            </w:pPr>
          </w:p>
          <w:p w14:paraId="0AD7A636" w14:textId="663FEDBA" w:rsidR="00E2143D" w:rsidRPr="00E4354F" w:rsidRDefault="002C4EE5" w:rsidP="000E75C6">
            <w:pPr>
              <w:jc w:val="both"/>
              <w:rPr>
                <w:rFonts w:eastAsia="Times New Roman"/>
                <w:sz w:val="21"/>
                <w:szCs w:val="21"/>
              </w:rPr>
            </w:pPr>
            <w:r w:rsidRPr="00E4354F">
              <w:rPr>
                <w:rFonts w:eastAsia="Times New Roman"/>
                <w:sz w:val="21"/>
                <w:szCs w:val="21"/>
              </w:rPr>
              <w:t>In addition, this Multi-focal area project is consistent with the results framework and strategic objectives of the GEF's Biodiversity, Climate Change and Land</w:t>
            </w:r>
            <w:r w:rsidR="000E75C6" w:rsidRPr="00E4354F">
              <w:t xml:space="preserve"> Degradation.  </w:t>
            </w:r>
            <w:r w:rsidR="000E75C6" w:rsidRPr="00E4354F">
              <w:rPr>
                <w:rFonts w:eastAsia="Times New Roman"/>
                <w:sz w:val="21"/>
                <w:szCs w:val="21"/>
              </w:rPr>
              <w:t>For Biodiversity, the project will support the CBD's Aichi targets, in particular those related to protected areas (11), ecosystem services (14) and traditional knowledge, innovations and practices (18). Key SMART indicator that the SGP will be using to measure contribution towards the Aichi Target would include be the coverage of both terrestrial and marine protected areas.</w:t>
            </w:r>
            <w:r w:rsidR="000E75C6" w:rsidRPr="00E4354F">
              <w:t xml:space="preserve"> </w:t>
            </w:r>
            <w:r w:rsidR="000E75C6" w:rsidRPr="00E4354F">
              <w:rPr>
                <w:rFonts w:eastAsia="Times New Roman"/>
                <w:sz w:val="21"/>
                <w:szCs w:val="21"/>
              </w:rPr>
              <w:t>This will include increased management effectiveness of both new and existing protected areas, including the Indigenous and Community Conserved Areas and Territories (ICCAs). Another SMART indicator would be the coverage of areas that promote sustainable use and mainstreaming of biodiversity in the production land/seascapes with sound policies and practices. The SGP will also track and report on number of threatened species that the project contributed for conservation.</w:t>
            </w:r>
          </w:p>
          <w:p w14:paraId="0E1020E4" w14:textId="77777777" w:rsidR="00E2143D" w:rsidRPr="00E4354F" w:rsidRDefault="00E2143D" w:rsidP="00E2143D">
            <w:pPr>
              <w:jc w:val="both"/>
              <w:rPr>
                <w:rFonts w:eastAsia="Times New Roman"/>
                <w:sz w:val="21"/>
                <w:szCs w:val="21"/>
              </w:rPr>
            </w:pPr>
          </w:p>
          <w:p w14:paraId="1BCA71F1"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The programme goal of SGP for GEF-6 is to “effectively support the creation of global environmental benefits and the safeguarding of the global environment through community and local solutions that complement and add value to national and global level action.”  </w:t>
            </w:r>
          </w:p>
          <w:p w14:paraId="4081FD59" w14:textId="77777777" w:rsidR="009A0D0D" w:rsidRPr="00E4354F" w:rsidRDefault="009A0D0D" w:rsidP="009A0D0D">
            <w:pPr>
              <w:jc w:val="both"/>
              <w:rPr>
                <w:rFonts w:eastAsia="Times New Roman"/>
                <w:sz w:val="21"/>
                <w:szCs w:val="21"/>
              </w:rPr>
            </w:pPr>
          </w:p>
          <w:p w14:paraId="55E10E28" w14:textId="77777777" w:rsidR="009A0D0D" w:rsidRPr="00E4354F" w:rsidRDefault="009A0D0D" w:rsidP="009A0D0D">
            <w:pPr>
              <w:jc w:val="both"/>
              <w:rPr>
                <w:rFonts w:eastAsia="Times New Roman"/>
                <w:sz w:val="21"/>
                <w:szCs w:val="21"/>
              </w:rPr>
            </w:pPr>
            <w:r w:rsidRPr="00E4354F">
              <w:rPr>
                <w:rFonts w:eastAsia="Times New Roman"/>
                <w:sz w:val="21"/>
                <w:szCs w:val="21"/>
              </w:rPr>
              <w:t>To reach this goal SGP will use a three-pronged approach: (a) focusing its work on globally recognized critical ecosystems; (b) setting-up innovative institutional and financial support mechanisms to expand the value and impact of projects nationally and globally and; (c) systematically developing the capacity of local and national civil society stakeholders, including their ability to manage larger projects and more complex national challenges, as a key factor for environmental sustainability. SGP proposes to focus grant making around clear components that are based on country and global priorities and where strategic impact can be achieved. The grant making will be focused on priority themes that are multi-focal in character and leverage SGP’s ability to foster synergies among focal areas. Initial consultations with SGP country programmes have informed the development of this PIF, particularly where certain strategic components and outcomes will be prioritized. However, it is expected that the SGP country programme teams, in consultation with National Steering Committees and a broad base of country level stakeholders will be involved in consultations to elaborate and further prioritize the components and outcomes which are the most relevant to implement in their countries. These consultations will be reflected in the development of SGP OP6 Country Programme Strategies in each SGP county programme which will guide the implementation of grant making in each country.</w:t>
            </w:r>
          </w:p>
          <w:p w14:paraId="35E8F1AB" w14:textId="77777777" w:rsidR="009A0D0D" w:rsidRPr="00E4354F" w:rsidRDefault="009A0D0D" w:rsidP="009A0D0D">
            <w:pPr>
              <w:jc w:val="both"/>
              <w:rPr>
                <w:rFonts w:eastAsia="Times New Roman"/>
                <w:sz w:val="21"/>
                <w:szCs w:val="21"/>
              </w:rPr>
            </w:pPr>
          </w:p>
          <w:p w14:paraId="448BFE7E"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In order to effectively implement OP6, SGP will also serve as a “Grantmaker+” providing additional services and added value.  The programme will set-up support mechanisms based on SGP experience and assets built up over the years, which allow SGP to build value beyond grant-making. These support mechanisms are based on the understanding that individual projects are not just ends in themselves but also the means to achieving more sustainable </w:t>
            </w:r>
            <w:r w:rsidRPr="00E4354F">
              <w:rPr>
                <w:rFonts w:eastAsia="Times New Roman"/>
                <w:sz w:val="21"/>
                <w:szCs w:val="21"/>
              </w:rPr>
              <w:lastRenderedPageBreak/>
              <w:t xml:space="preserve">impact when greater cumulative and synergistic effects can be leveraged through the non-grant services provided by SGP such as institution building, knowledge networking, and policy advocacy. These efforts will also sustain the efficiency of SGP despite lower grant funds while at the same time facilitating scaling up, mainstreaming and replication.  </w:t>
            </w:r>
          </w:p>
          <w:p w14:paraId="49AF0BA7" w14:textId="77777777" w:rsidR="009A0D0D" w:rsidRPr="00E4354F" w:rsidRDefault="009A0D0D" w:rsidP="009A0D0D">
            <w:pPr>
              <w:jc w:val="both"/>
              <w:rPr>
                <w:rFonts w:eastAsia="Times New Roman"/>
                <w:sz w:val="21"/>
                <w:szCs w:val="21"/>
              </w:rPr>
            </w:pPr>
          </w:p>
          <w:p w14:paraId="5B5EE460" w14:textId="0E0E7B8A" w:rsidR="009A0D0D" w:rsidRPr="00E4354F" w:rsidRDefault="009A0D0D" w:rsidP="009A0D0D">
            <w:pPr>
              <w:jc w:val="both"/>
              <w:rPr>
                <w:rFonts w:eastAsia="Times New Roman"/>
                <w:sz w:val="21"/>
                <w:szCs w:val="21"/>
              </w:rPr>
            </w:pPr>
            <w:r w:rsidRPr="00E4354F">
              <w:rPr>
                <w:rFonts w:eastAsia="Times New Roman"/>
                <w:sz w:val="21"/>
                <w:szCs w:val="21"/>
              </w:rPr>
              <w:t>In OP6 SGP will contribute to the achievemen</w:t>
            </w:r>
            <w:r w:rsidR="00D71A07" w:rsidRPr="00E4354F">
              <w:rPr>
                <w:rFonts w:eastAsia="Times New Roman"/>
                <w:sz w:val="21"/>
                <w:szCs w:val="21"/>
              </w:rPr>
              <w:t xml:space="preserve">t of the following 7 Components.  </w:t>
            </w:r>
            <w:r w:rsidR="00397170" w:rsidRPr="00E4354F">
              <w:rPr>
                <w:rFonts w:eastAsia="Times New Roman"/>
                <w:sz w:val="21"/>
                <w:szCs w:val="21"/>
              </w:rPr>
              <w:t xml:space="preserve">However, as </w:t>
            </w:r>
            <w:r w:rsidR="001F0071" w:rsidRPr="00E4354F">
              <w:rPr>
                <w:rFonts w:eastAsia="Times New Roman"/>
                <w:sz w:val="21"/>
                <w:szCs w:val="21"/>
              </w:rPr>
              <w:t>Part IV</w:t>
            </w:r>
            <w:r w:rsidR="00D71A07" w:rsidRPr="00E4354F">
              <w:rPr>
                <w:rFonts w:eastAsia="Times New Roman"/>
                <w:sz w:val="21"/>
                <w:szCs w:val="21"/>
              </w:rPr>
              <w:t xml:space="preserve"> financing </w:t>
            </w:r>
            <w:r w:rsidR="00A96D28" w:rsidRPr="00E4354F">
              <w:rPr>
                <w:rFonts w:eastAsia="Times New Roman"/>
                <w:sz w:val="21"/>
                <w:szCs w:val="21"/>
              </w:rPr>
              <w:t>o</w:t>
            </w:r>
            <w:r w:rsidR="00D71A07" w:rsidRPr="00E4354F">
              <w:rPr>
                <w:rFonts w:eastAsia="Times New Roman"/>
                <w:sz w:val="21"/>
                <w:szCs w:val="21"/>
              </w:rPr>
              <w:t>f the GEF SGP 6</w:t>
            </w:r>
            <w:r w:rsidR="00D71A07" w:rsidRPr="00E4354F">
              <w:rPr>
                <w:rFonts w:eastAsia="Times New Roman"/>
                <w:sz w:val="21"/>
                <w:szCs w:val="21"/>
                <w:vertAlign w:val="superscript"/>
              </w:rPr>
              <w:t>th</w:t>
            </w:r>
            <w:r w:rsidR="00D71A07" w:rsidRPr="00E4354F">
              <w:rPr>
                <w:rFonts w:eastAsia="Times New Roman"/>
                <w:sz w:val="21"/>
                <w:szCs w:val="21"/>
              </w:rPr>
              <w:t xml:space="preserve"> Operational Phase</w:t>
            </w:r>
            <w:r w:rsidR="00A96D28" w:rsidRPr="00E4354F">
              <w:rPr>
                <w:rFonts w:eastAsia="Times New Roman"/>
                <w:sz w:val="21"/>
                <w:szCs w:val="21"/>
              </w:rPr>
              <w:t xml:space="preserve"> that is specifically financed by participating countries’ Focal Area STAR allocations of Biodiversity, Climate Change, and Land Degradation</w:t>
            </w:r>
            <w:r w:rsidR="00D71A07" w:rsidRPr="00E4354F">
              <w:rPr>
                <w:rFonts w:eastAsia="Times New Roman"/>
                <w:sz w:val="21"/>
                <w:szCs w:val="21"/>
              </w:rPr>
              <w:t>, this PIF will focus on</w:t>
            </w:r>
            <w:r w:rsidR="003D1B9D" w:rsidRPr="00E4354F">
              <w:rPr>
                <w:rFonts w:eastAsia="Times New Roman"/>
                <w:sz w:val="21"/>
                <w:szCs w:val="21"/>
              </w:rPr>
              <w:t>ly on</w:t>
            </w:r>
            <w:r w:rsidR="00D71A07" w:rsidRPr="00E4354F">
              <w:rPr>
                <w:rFonts w:eastAsia="Times New Roman"/>
                <w:sz w:val="21"/>
                <w:szCs w:val="21"/>
              </w:rPr>
              <w:t xml:space="preserve"> the first 3 components that are specifically linked t</w:t>
            </w:r>
            <w:r w:rsidR="00A96D28" w:rsidRPr="00E4354F">
              <w:rPr>
                <w:rFonts w:eastAsia="Times New Roman"/>
                <w:sz w:val="21"/>
                <w:szCs w:val="21"/>
              </w:rPr>
              <w:t xml:space="preserve">o relevant thematic </w:t>
            </w:r>
            <w:r w:rsidR="00D71A07" w:rsidRPr="00E4354F">
              <w:rPr>
                <w:rFonts w:eastAsia="Times New Roman"/>
                <w:sz w:val="21"/>
                <w:szCs w:val="21"/>
              </w:rPr>
              <w:t>grant</w:t>
            </w:r>
            <w:r w:rsidR="00A96D28" w:rsidRPr="00E4354F">
              <w:rPr>
                <w:rFonts w:eastAsia="Times New Roman"/>
                <w:sz w:val="21"/>
                <w:szCs w:val="21"/>
              </w:rPr>
              <w:t>making</w:t>
            </w:r>
            <w:r w:rsidR="00D71A07" w:rsidRPr="00E4354F">
              <w:rPr>
                <w:rFonts w:eastAsia="Times New Roman"/>
                <w:sz w:val="21"/>
                <w:szCs w:val="21"/>
              </w:rPr>
              <w:t xml:space="preserve"> at the </w:t>
            </w:r>
            <w:r w:rsidR="00A96D28" w:rsidRPr="00E4354F">
              <w:rPr>
                <w:rFonts w:eastAsia="Times New Roman"/>
                <w:sz w:val="21"/>
                <w:szCs w:val="21"/>
              </w:rPr>
              <w:t xml:space="preserve">country </w:t>
            </w:r>
            <w:r w:rsidR="00D71A07" w:rsidRPr="00E4354F">
              <w:rPr>
                <w:rFonts w:eastAsia="Times New Roman"/>
                <w:sz w:val="21"/>
                <w:szCs w:val="21"/>
              </w:rPr>
              <w:t xml:space="preserve">level.  The </w:t>
            </w:r>
            <w:r w:rsidR="00397170" w:rsidRPr="00E4354F">
              <w:rPr>
                <w:rFonts w:eastAsia="Times New Roman"/>
                <w:sz w:val="21"/>
                <w:szCs w:val="21"/>
              </w:rPr>
              <w:t xml:space="preserve">SGP </w:t>
            </w:r>
            <w:r w:rsidR="00D71A07" w:rsidRPr="00E4354F">
              <w:rPr>
                <w:rFonts w:eastAsia="Times New Roman"/>
                <w:sz w:val="21"/>
                <w:szCs w:val="21"/>
              </w:rPr>
              <w:t>Part I and II finance</w:t>
            </w:r>
            <w:r w:rsidR="00397170" w:rsidRPr="00E4354F">
              <w:rPr>
                <w:rFonts w:eastAsia="Times New Roman"/>
                <w:sz w:val="21"/>
                <w:szCs w:val="21"/>
              </w:rPr>
              <w:t>s supported by Core, which have been</w:t>
            </w:r>
            <w:r w:rsidR="00D71A07" w:rsidRPr="00E4354F">
              <w:rPr>
                <w:rFonts w:eastAsia="Times New Roman"/>
                <w:sz w:val="21"/>
                <w:szCs w:val="21"/>
              </w:rPr>
              <w:t xml:space="preserve"> approved earlier by the GEF Council, will cover components 4 to 7.</w:t>
            </w:r>
          </w:p>
          <w:p w14:paraId="626C277E" w14:textId="77777777" w:rsidR="009A0D0D" w:rsidRPr="00E4354F" w:rsidRDefault="009A0D0D" w:rsidP="009A0D0D">
            <w:pPr>
              <w:jc w:val="both"/>
              <w:rPr>
                <w:rFonts w:eastAsia="Times New Roman"/>
                <w:sz w:val="21"/>
                <w:szCs w:val="21"/>
              </w:rPr>
            </w:pPr>
          </w:p>
          <w:p w14:paraId="6A33E6D6" w14:textId="77777777" w:rsidR="009A0D0D" w:rsidRPr="00E4354F" w:rsidRDefault="009A0D0D" w:rsidP="003208C9">
            <w:pPr>
              <w:numPr>
                <w:ilvl w:val="0"/>
                <w:numId w:val="10"/>
              </w:numPr>
              <w:ind w:left="720"/>
              <w:contextualSpacing/>
              <w:jc w:val="both"/>
              <w:rPr>
                <w:rFonts w:eastAsia="Times New Roman"/>
                <w:sz w:val="21"/>
                <w:szCs w:val="21"/>
              </w:rPr>
            </w:pPr>
            <w:r w:rsidRPr="00E4354F">
              <w:rPr>
                <w:rFonts w:eastAsia="Times New Roman"/>
                <w:sz w:val="21"/>
                <w:szCs w:val="21"/>
              </w:rPr>
              <w:t>Community Landscape and Seascape Conservation</w:t>
            </w:r>
          </w:p>
          <w:p w14:paraId="642B8651" w14:textId="77777777" w:rsidR="009A0D0D" w:rsidRPr="00E4354F" w:rsidRDefault="009A0D0D" w:rsidP="009A0D0D">
            <w:pPr>
              <w:snapToGrid w:val="0"/>
              <w:ind w:left="-720"/>
              <w:jc w:val="both"/>
              <w:rPr>
                <w:rFonts w:eastAsia="Times New Roman"/>
                <w:sz w:val="21"/>
                <w:szCs w:val="21"/>
              </w:rPr>
            </w:pPr>
          </w:p>
          <w:p w14:paraId="74CCC4D0"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During OP6, SGP will identify important ecosystems and use a community-based landscape and seascape conservation (CLSC) approach for their protection and sustainable use. Under this component, SGP will implement a truly multi-focal approach involving communities in buffer zones and corridors thus providing connectivity for complex landscape mosaics. </w:t>
            </w:r>
          </w:p>
          <w:p w14:paraId="6EA75546" w14:textId="77777777" w:rsidR="009A0D0D" w:rsidRPr="00E4354F" w:rsidRDefault="009A0D0D" w:rsidP="009A0D0D">
            <w:pPr>
              <w:jc w:val="both"/>
              <w:rPr>
                <w:rFonts w:eastAsia="Times New Roman"/>
                <w:sz w:val="21"/>
                <w:szCs w:val="21"/>
              </w:rPr>
            </w:pPr>
          </w:p>
          <w:p w14:paraId="247F460F" w14:textId="77777777" w:rsidR="009A0D0D" w:rsidRPr="00E4354F" w:rsidRDefault="009A0D0D" w:rsidP="009A0D0D">
            <w:pPr>
              <w:jc w:val="both"/>
              <w:rPr>
                <w:rFonts w:eastAsia="Times New Roman"/>
                <w:sz w:val="21"/>
                <w:szCs w:val="21"/>
              </w:rPr>
            </w:pPr>
            <w:r w:rsidRPr="00E4354F">
              <w:rPr>
                <w:rFonts w:eastAsia="Times New Roman"/>
                <w:sz w:val="21"/>
                <w:szCs w:val="21"/>
              </w:rPr>
              <w:t>In the landscape approach, aside from continuing to provide direct access to GEF grants for small producer organizations, indigenous peoples’ networks, peasant associations, and farmers’ collectives worldwide SGP will help federate their efforts as part of the rapidly expanding global movement in support of the conservation of agro-biodiversity, food sovereignty, and in situ plant and animal genetic resources. Priority landscapes and seascapes for the CLSC will include sites inscribed on international conventions (i.e. World Heritage, Biosphere Reserves and Ramsar sites), as well as to the increasing diversity and quality in the governance arrangements of PAs contributing to the achievement of the CBD Aichi 2020 targets (such as ICCAs and private PAs). SGP will complement existing and planned GEF investments, particularly in support of transboundary conservation efforts in the international waters focal area, in partnership with other programmes such as the Critical Ecosystem Partnership Fund (CEPF), French GEF (FFEM), as well as grass-roots networks including the expanding global network of Locally Managed Marine Areas (LMMAs). As such, the identification process will make use of the “GEF criteria for Defining Globally Significant Sites for Biodiversity Conservation” in Annex 3 of the GEF-6 Programming Directions. In addition, SGP will reinforce and strengthen GEF support towards the planned 10-year work programme for protected areas to be established at the next World Parks Congress in November 2014 (‘The Promise of Sydney’).</w:t>
            </w:r>
          </w:p>
          <w:p w14:paraId="41AF6904" w14:textId="77777777" w:rsidR="009A0D0D" w:rsidRPr="00E4354F" w:rsidRDefault="009A0D0D" w:rsidP="009A0D0D">
            <w:pPr>
              <w:jc w:val="both"/>
              <w:rPr>
                <w:rFonts w:eastAsia="Times New Roman"/>
                <w:sz w:val="21"/>
                <w:szCs w:val="21"/>
              </w:rPr>
            </w:pPr>
          </w:p>
          <w:p w14:paraId="015CA7CE" w14:textId="77777777" w:rsidR="009A0D0D" w:rsidRPr="00E4354F" w:rsidRDefault="009A0D0D" w:rsidP="009A0D0D">
            <w:pPr>
              <w:jc w:val="both"/>
              <w:rPr>
                <w:rFonts w:eastAsia="Times New Roman"/>
                <w:sz w:val="21"/>
                <w:szCs w:val="21"/>
              </w:rPr>
            </w:pPr>
            <w:r w:rsidRPr="00E4354F">
              <w:rPr>
                <w:rFonts w:eastAsia="Times New Roman"/>
                <w:sz w:val="21"/>
                <w:szCs w:val="21"/>
              </w:rPr>
              <w:t>During OP6, with additional funding from the German Ministry of the Environment (BMUB), SGP will deepen and extend a global south-south coalition of CSOs in support for the achievement of ICCAs in relation to Aichi targets 11 (protected areas), 14 (ecosystem services) and 18 (traditional knowledge, innovations and practices). SGP has previously helped shape global policy for the implementation of the CBD Programme of Work on Protected Areas (PoWPA) through the development of a global registry for ICCAs ).</w:t>
            </w:r>
            <w:r w:rsidRPr="00E4354F">
              <w:rPr>
                <w:rFonts w:eastAsia="Times New Roman"/>
                <w:sz w:val="21"/>
                <w:szCs w:val="21"/>
                <w:vertAlign w:val="superscript"/>
              </w:rPr>
              <w:footnoteReference w:id="19"/>
            </w:r>
            <w:r w:rsidRPr="00E4354F">
              <w:rPr>
                <w:rFonts w:eastAsia="Times New Roman"/>
                <w:sz w:val="21"/>
                <w:szCs w:val="21"/>
              </w:rPr>
              <w:t xml:space="preserve"> During OP6, SGP will continue to work with the GEF, bilateral donors, UNEP WCMC, IUCN and other partners to quantify and track the global results of sustained support to ICCAs across all world regions. Building on the experience of COMPACT, the Satoyama COMDEKS Initiative, and the Global ICCA Support Initiative (ICCA GSI), SGP will build up its capacity to develop multi-focal area integrated landscape/seascape strategies and conceptual models. </w:t>
            </w:r>
          </w:p>
          <w:p w14:paraId="5A9E4C25" w14:textId="77777777" w:rsidR="009A0D0D" w:rsidRPr="00E4354F" w:rsidRDefault="009A0D0D" w:rsidP="009A0D0D">
            <w:pPr>
              <w:jc w:val="both"/>
              <w:rPr>
                <w:rFonts w:eastAsia="Times New Roman"/>
                <w:sz w:val="21"/>
                <w:szCs w:val="21"/>
              </w:rPr>
            </w:pPr>
          </w:p>
          <w:p w14:paraId="05DC1E22"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Seascape approaches will involve the identification and prioritization of waterbodies for intervention, coordination among key stakeholders in the identification of the root causes of environmental degradation, and the development </w:t>
            </w:r>
            <w:r w:rsidRPr="00E4354F">
              <w:rPr>
                <w:rFonts w:eastAsia="Times New Roman"/>
                <w:sz w:val="21"/>
                <w:szCs w:val="21"/>
              </w:rPr>
              <w:lastRenderedPageBreak/>
              <w:t xml:space="preserve">and implementation of inter-linked activities to systematically address waterbody environmental degradation.  SGP will promote a polycentric governance approach in international waters management based on the innovative model piloted in South China Sea, which involves coordinated actions and interventions from different actors, including the government, the communities, and the private sectors.  The role of SGP is to join the coordinated efforts, and support community-based actions towards a shared goal as jointly identified by key stakeholders, in the area of coastal habitat management (such as mangroves, coral reefs, seagrass and other types of wetlands), fisheries management and land-based pollution, river and lake basin management, as well as integrated water resource management. The aim is for community demonstrations of integrated coastal and water resources management in select seascapes will be supported in at least 20 countries. The identification of priority seascape areas will thus strongly consider partnerships with GEF FSPs, in the Caribbean, the South China Sea/East Asian Seas, the Pacific as well as others in consultation with existing FSP interventions.  In this, SGP will work with relevant GEF FSPs to enhance local capacity, link up with key stakeholders and form regional networks of communities to deepen cooperation among stakeholders of shared waterbodies. Such approaches will address a major community barrier in international waters management, i.e. the lack of a regional coordination mechanism to ensure linkages and coherence of highly local community projects to meet regional objectives in holistic transboundary watershed management. </w:t>
            </w:r>
          </w:p>
          <w:p w14:paraId="687CB280" w14:textId="77777777" w:rsidR="009A0D0D" w:rsidRPr="00E4354F" w:rsidRDefault="009A0D0D" w:rsidP="009A0D0D">
            <w:pPr>
              <w:jc w:val="both"/>
              <w:rPr>
                <w:rFonts w:eastAsia="Times New Roman"/>
                <w:sz w:val="21"/>
                <w:szCs w:val="21"/>
              </w:rPr>
            </w:pPr>
          </w:p>
          <w:p w14:paraId="12D8C287"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With the landscape and seascape conservation approach the potential for SGP to increase cross-country learning between projects is tremendous, reflecting a modest additional cost to upscale and build upon the foundations of “tried-and-tested” national delivery mechanisms established during previous SGP operational phases. There are at least 45 SGP country programmes that stand ready and are targeted to implement a landscape/seascape approach with the aim to improve the conservation and sustainable use management of important terrestrial and coastal/marine ecosystems. </w:t>
            </w:r>
          </w:p>
          <w:p w14:paraId="20AB6958" w14:textId="77777777" w:rsidR="009A0D0D" w:rsidRPr="00E4354F" w:rsidRDefault="009A0D0D" w:rsidP="009A0D0D">
            <w:pPr>
              <w:tabs>
                <w:tab w:val="left" w:pos="720"/>
              </w:tabs>
              <w:jc w:val="both"/>
              <w:rPr>
                <w:rFonts w:eastAsia="Times New Roman"/>
                <w:sz w:val="21"/>
                <w:szCs w:val="21"/>
              </w:rPr>
            </w:pPr>
          </w:p>
          <w:p w14:paraId="6AF52690" w14:textId="77777777" w:rsidR="009A0D0D" w:rsidRPr="00E4354F" w:rsidRDefault="009A0D0D" w:rsidP="003208C9">
            <w:pPr>
              <w:numPr>
                <w:ilvl w:val="0"/>
                <w:numId w:val="10"/>
              </w:numPr>
              <w:ind w:left="720"/>
              <w:contextualSpacing/>
              <w:jc w:val="both"/>
              <w:rPr>
                <w:rFonts w:eastAsia="Times New Roman"/>
                <w:sz w:val="21"/>
                <w:szCs w:val="21"/>
              </w:rPr>
            </w:pPr>
            <w:r w:rsidRPr="00E4354F">
              <w:rPr>
                <w:rFonts w:eastAsia="Times New Roman"/>
                <w:sz w:val="21"/>
                <w:szCs w:val="21"/>
              </w:rPr>
              <w:t>Climate Smart Innovative Agro-ecology</w:t>
            </w:r>
          </w:p>
          <w:p w14:paraId="59D55B18" w14:textId="77777777" w:rsidR="009A0D0D" w:rsidRPr="00E4354F" w:rsidRDefault="009A0D0D" w:rsidP="009A0D0D">
            <w:pPr>
              <w:snapToGrid w:val="0"/>
              <w:ind w:left="-720"/>
              <w:jc w:val="both"/>
              <w:rPr>
                <w:rFonts w:eastAsia="Times New Roman"/>
                <w:sz w:val="21"/>
                <w:szCs w:val="21"/>
              </w:rPr>
            </w:pPr>
          </w:p>
          <w:p w14:paraId="6914A06D"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SGP’s niche under this component will focus on the production buffer zones of  identified critical ecosystems, also in forest corridors in danger of fragmentation due to population pressure, often remote and unaddressed by other traditional donors. Small grants in this initiative will be applied in synergy with the GEF6 Sustainable Land Management (SLM) for Climate-Smart Agriculture programme to target geographical areas that show declining productivity as a result of human induced land degrading practices and the impact of climate change. In OP6, newer innovative and pragmatic approaches will be accommodated building on both current agriculture science as well as the knowledge base of communities. The use of the term “agro-ecology” is to highlight the strong added element of ecological considerations to the usual short-term production oriented agriculture. This is necessitated not only by the need to rehabilitate degraded land but also to adapt to the changing climate which requires strong consideration for sustaining ecosystem services within and adjacent to farms, the growing concerns for more healthy food systems, and thus a holistic approach for sustainable farming with multiple benefits from climate resilience to farm productivity. An example of this will be the promotion of the development and uses of organic materials from natural mineralization processes, increased use of scalable good land management systems and working with communities to test and implement good land management policies. SGP will apply principles of climate-smart agriculture and a landscape approach promoting use of organic based fertilizers for improving soil productivity, increasing food security and reducing emissions from land degradation. This will require close collaboration with public and private sector to help poor farmers access environmentally friendly fertilizers and to improve food security and to rehabilitate soils. SGP will focus on building the capacities of smallholder organizations and identifying specific problems and proposed solutions by these community level organizations so that their objectives can be further refined in dialogues with the NSCs for the grants and with government, the private sector and other development agencies for possible scaling up, mainstreaming, and replication. SGP will also promote time tested and proven land management systems such as agro-forestry while also focusing on building the capacities of smallholder organizations to innovate with new and more appropriate practices and systems that adaptively utilize traditional knowledge and modern technologies. </w:t>
            </w:r>
          </w:p>
          <w:p w14:paraId="575B6756" w14:textId="77777777" w:rsidR="009A0D0D" w:rsidRPr="00E4354F" w:rsidRDefault="009A0D0D" w:rsidP="009A0D0D">
            <w:pPr>
              <w:jc w:val="both"/>
              <w:rPr>
                <w:rFonts w:eastAsia="Times New Roman"/>
                <w:sz w:val="21"/>
                <w:szCs w:val="21"/>
              </w:rPr>
            </w:pPr>
          </w:p>
          <w:p w14:paraId="6898441A"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SGP’s efforts in OP6 will further focus on increase of ecological connectivity, reducing forest fragmentation and improving forest biodiversity values at landscape levels; promoting good management practices in community and smallholder forestry and farmlands, and a local level land management policy required to protect and enhance genetic </w:t>
            </w:r>
            <w:r w:rsidRPr="00E4354F">
              <w:rPr>
                <w:rFonts w:eastAsia="Times New Roman"/>
                <w:sz w:val="21"/>
                <w:szCs w:val="21"/>
              </w:rPr>
              <w:lastRenderedPageBreak/>
              <w:t>pools in the wild that could form a repository of germplasm for domestication and re-introduction into degraded landscapes – all with increasing resilience to climate change in mind. In addition, as seeds are a primary resource for farmers and represent their best weapon in dealing with climate change impacts, smallholder farmers will be supported to improve food security using a conservation approach to plant and genetic resources for food and agriculture that includes improving seed quality and adopting more resilient strains in various types of landscapes. At the end of SGP OP6, agro-ecology practices which enhances not only yields from agricultural farms but also other social, economic and environmental benefits that incorporate measures to reduce CO2 emissions and enhance resilience to climate change would have been tried out along the protected area buffer zones and forest corridors and disseminated widely in at least 30 priority countries.</w:t>
            </w:r>
          </w:p>
          <w:p w14:paraId="34798EEF" w14:textId="77777777" w:rsidR="009A0D0D" w:rsidRPr="00E4354F" w:rsidRDefault="009A0D0D" w:rsidP="009A0D0D">
            <w:pPr>
              <w:tabs>
                <w:tab w:val="left" w:pos="720"/>
              </w:tabs>
              <w:jc w:val="both"/>
              <w:rPr>
                <w:rFonts w:eastAsia="Times New Roman"/>
                <w:sz w:val="21"/>
                <w:szCs w:val="21"/>
              </w:rPr>
            </w:pPr>
          </w:p>
          <w:p w14:paraId="366D3979" w14:textId="77777777" w:rsidR="009A0D0D" w:rsidRPr="00E4354F" w:rsidRDefault="009A0D0D" w:rsidP="003208C9">
            <w:pPr>
              <w:framePr w:w="3801" w:h="5761" w:hSpace="180" w:wrap="around" w:vAnchor="text" w:hAnchor="page" w:x="6961" w:y="1165"/>
              <w:numPr>
                <w:ilvl w:val="0"/>
                <w:numId w:val="10"/>
              </w:numPr>
              <w:spacing w:after="200"/>
              <w:ind w:left="720"/>
              <w:contextualSpacing/>
              <w:jc w:val="both"/>
              <w:rPr>
                <w:rFonts w:eastAsia="Times New Roman"/>
                <w:sz w:val="21"/>
                <w:szCs w:val="21"/>
              </w:rPr>
            </w:pPr>
            <w:r w:rsidRPr="00E4354F">
              <w:rPr>
                <w:rFonts w:eastAsia="Times New Roman"/>
                <w:sz w:val="21"/>
                <w:szCs w:val="21"/>
              </w:rPr>
              <w:t xml:space="preserve"> Low-Carbon Energy Access Co-benefits</w:t>
            </w:r>
          </w:p>
          <w:p w14:paraId="174297D9" w14:textId="77777777" w:rsidR="00186760" w:rsidRPr="00E4354F" w:rsidRDefault="00186760" w:rsidP="009A0D0D">
            <w:pPr>
              <w:autoSpaceDE w:val="0"/>
              <w:autoSpaceDN w:val="0"/>
              <w:jc w:val="both"/>
              <w:rPr>
                <w:rFonts w:eastAsia="Times New Roman"/>
                <w:sz w:val="21"/>
                <w:szCs w:val="21"/>
              </w:rPr>
            </w:pPr>
          </w:p>
          <w:p w14:paraId="70C81ED8" w14:textId="77777777" w:rsidR="009A0D0D" w:rsidRPr="00E4354F" w:rsidRDefault="009A0D0D" w:rsidP="009A0D0D">
            <w:pPr>
              <w:autoSpaceDE w:val="0"/>
              <w:autoSpaceDN w:val="0"/>
              <w:jc w:val="both"/>
              <w:rPr>
                <w:rFonts w:eastAsia="Times New Roman"/>
                <w:sz w:val="21"/>
                <w:szCs w:val="21"/>
              </w:rPr>
            </w:pPr>
            <w:r w:rsidRPr="00E4354F">
              <w:rPr>
                <w:rFonts w:eastAsia="Times New Roman"/>
                <w:sz w:val="21"/>
                <w:szCs w:val="21"/>
              </w:rPr>
              <w:t>SGP will contribute to satisfying global demand for energy services for people without access to electricity and those that still rely on traditional biomass for cooking. SGP will focus on providing bottom-up energy solutions that are low-cost and provide high potential for carbon emissions reductions. Such efforts will contribute to GEF climate change objectives, which include “support for energy access initiatives at the local level, including demonstrations and piloting of renewable options”</w:t>
            </w:r>
            <w:r w:rsidRPr="00E4354F">
              <w:rPr>
                <w:rFonts w:eastAsia="Times New Roman"/>
                <w:sz w:val="21"/>
                <w:szCs w:val="21"/>
                <w:vertAlign w:val="superscript"/>
              </w:rPr>
              <w:footnoteReference w:id="20"/>
            </w:r>
            <w:r w:rsidRPr="00E4354F">
              <w:rPr>
                <w:rFonts w:eastAsia="Times New Roman"/>
                <w:sz w:val="21"/>
                <w:szCs w:val="21"/>
              </w:rPr>
              <w:t>. SGP will align its efforts with the larger framework of Sustainable Energy for All (SE4ALL) to facilitate mainstreaming and scaling up. SGP is well positioned to meet the goals of “Sustainable Energy for All” to facilitate national and global replication as SGP’s work with CSOs is consistent with SE4ALL’s strategy emphasizing the ability of CSOs to directly assist the poor.</w:t>
            </w:r>
            <w:r w:rsidRPr="00E4354F">
              <w:rPr>
                <w:rFonts w:eastAsia="Times New Roman"/>
                <w:sz w:val="21"/>
                <w:szCs w:val="21"/>
                <w:vertAlign w:val="superscript"/>
              </w:rPr>
              <w:footnoteReference w:id="21"/>
            </w:r>
          </w:p>
          <w:p w14:paraId="48543B74" w14:textId="77777777" w:rsidR="009A0D0D" w:rsidRPr="00E4354F" w:rsidRDefault="009A0D0D" w:rsidP="009A0D0D">
            <w:pPr>
              <w:autoSpaceDE w:val="0"/>
              <w:autoSpaceDN w:val="0"/>
              <w:jc w:val="both"/>
              <w:rPr>
                <w:rFonts w:eastAsia="Times New Roman"/>
                <w:sz w:val="21"/>
                <w:szCs w:val="21"/>
              </w:rPr>
            </w:pPr>
          </w:p>
          <w:p w14:paraId="6279BC10" w14:textId="77777777" w:rsidR="009A0D0D" w:rsidRPr="00E4354F" w:rsidRDefault="009A0D0D" w:rsidP="009A0D0D">
            <w:pPr>
              <w:autoSpaceDE w:val="0"/>
              <w:autoSpaceDN w:val="0"/>
              <w:jc w:val="both"/>
              <w:rPr>
                <w:rFonts w:eastAsia="Times New Roman"/>
                <w:sz w:val="21"/>
                <w:szCs w:val="21"/>
              </w:rPr>
            </w:pPr>
            <w:r w:rsidRPr="00E4354F">
              <w:rPr>
                <w:rFonts w:eastAsia="Times New Roman"/>
                <w:sz w:val="21"/>
                <w:szCs w:val="21"/>
              </w:rPr>
              <w:t>SGP will focus on providing bottom-up energy solutions that are low-cost and provide high potential for carbon emissions reductions including small hydro, bioenergy systems from waste and efficient stoves. Such solutions aligned with national country strategies (e.g., NAMAs, LEDS, energy access policies etc.) are a crucial part of the “decarbonization”, addressing energy service needs of rural, urban and remote communities and entrepreneurs, who cannot be served by the central grid in case of electricity or centralized distribution systems in case of cooking and heating fuels.  Such bottom-up energy solutions will also use integrated approach going beyond energy sector aiming at increasing climate resilience, reducing poverty, enhancing gender equality and achieving the sustainable development goals.  SGP is multifocal in nature and is uniquely positioned to promote synergy across the various GEF focal areas and corresponding conventions,  according to GEF-6 programming directions, which emphasize that “coordination of clean energy policies with relevant policies in other areas, such as agriculture, rural development, health, poverty eradication, gender equality and women’s empowerment, and energy security, have the potential to generate synergistic co-benefits at the local, national, and global levels.”</w:t>
            </w:r>
            <w:r w:rsidRPr="00E4354F">
              <w:rPr>
                <w:rFonts w:eastAsia="Times New Roman"/>
                <w:sz w:val="21"/>
                <w:szCs w:val="21"/>
                <w:vertAlign w:val="superscript"/>
              </w:rPr>
              <w:footnoteReference w:id="22"/>
            </w:r>
            <w:r w:rsidRPr="00E4354F">
              <w:rPr>
                <w:rFonts w:eastAsia="Times New Roman"/>
                <w:sz w:val="21"/>
                <w:szCs w:val="21"/>
              </w:rPr>
              <w:t xml:space="preserve"> These solutions would be easily replicable in similar countries and SGP will facilitate knowledge exchanges between communities potentially including programmatic regional initiatives to achieve greater impact. </w:t>
            </w:r>
          </w:p>
          <w:p w14:paraId="7330935E" w14:textId="77777777" w:rsidR="009A0D0D" w:rsidRPr="00E4354F" w:rsidRDefault="009A0D0D" w:rsidP="009A0D0D">
            <w:pPr>
              <w:autoSpaceDE w:val="0"/>
              <w:autoSpaceDN w:val="0"/>
              <w:jc w:val="both"/>
              <w:rPr>
                <w:rFonts w:eastAsia="Times New Roman"/>
                <w:sz w:val="21"/>
                <w:szCs w:val="21"/>
              </w:rPr>
            </w:pPr>
          </w:p>
          <w:p w14:paraId="29926A05" w14:textId="77777777" w:rsidR="009A0D0D" w:rsidRPr="00E4354F" w:rsidRDefault="009A0D0D" w:rsidP="009A0D0D">
            <w:pPr>
              <w:autoSpaceDE w:val="0"/>
              <w:autoSpaceDN w:val="0"/>
              <w:adjustRightInd w:val="0"/>
              <w:jc w:val="both"/>
              <w:rPr>
                <w:rFonts w:eastAsia="Calibri"/>
                <w:sz w:val="21"/>
                <w:szCs w:val="21"/>
              </w:rPr>
            </w:pPr>
            <w:r w:rsidRPr="00E4354F">
              <w:rPr>
                <w:rFonts w:eastAsia="Times New Roman"/>
                <w:sz w:val="21"/>
                <w:szCs w:val="21"/>
              </w:rPr>
              <w:t xml:space="preserve">Activities will include 1) capacity building efforts enabling the community to develop and use innovative technologies; and 2) working with SE4All inspired project preparation facilities, promoting new business models, and providing catalytic financing through grants directly to CSOs and communities. This approach will address a major barrier to investments and financing for energy access over and above a lack of available capital or high initial purchase costs - an absence of adequate information sharing and understanding among energy sector players at various levels regarding the alternative and sustainable opportunity solutions available to them to invest in bottom-up energy enterprises. In addition to capacity building and catalytic financing, SGP will make an emphasis on knowledge management and systematization. Based on the work accomplished in the past operational phases, several countries are already well positioned to take a lead in this initiative. It is expected that low carbon community energy access solutions will be successfully deployed in 50 countries with alignment and integration of these approaches </w:t>
            </w:r>
            <w:r w:rsidRPr="00E4354F">
              <w:rPr>
                <w:rFonts w:eastAsia="Times New Roman"/>
                <w:sz w:val="21"/>
                <w:szCs w:val="21"/>
              </w:rPr>
              <w:lastRenderedPageBreak/>
              <w:t>within larger frameworks such as SE4ALL initiated in at least 12 countries, as well as in relevant initiatives of the Green Climate Fund and other funds.</w:t>
            </w:r>
          </w:p>
          <w:p w14:paraId="70FA18CE" w14:textId="77777777" w:rsidR="009A0D0D" w:rsidRPr="00E4354F" w:rsidRDefault="009A0D0D" w:rsidP="009A0D0D">
            <w:pPr>
              <w:spacing w:before="120"/>
              <w:jc w:val="both"/>
              <w:rPr>
                <w:rFonts w:eastAsia="Times New Roman"/>
                <w:sz w:val="21"/>
                <w:szCs w:val="21"/>
              </w:rPr>
            </w:pPr>
          </w:p>
          <w:p w14:paraId="4596929E" w14:textId="77777777" w:rsidR="009A0D0D" w:rsidRPr="00E4354F" w:rsidRDefault="009A0D0D" w:rsidP="003208C9">
            <w:pPr>
              <w:numPr>
                <w:ilvl w:val="0"/>
                <w:numId w:val="10"/>
              </w:numPr>
              <w:ind w:left="720"/>
              <w:contextualSpacing/>
              <w:jc w:val="both"/>
              <w:rPr>
                <w:rFonts w:eastAsia="Times New Roman"/>
                <w:sz w:val="21"/>
                <w:szCs w:val="21"/>
              </w:rPr>
            </w:pPr>
            <w:r w:rsidRPr="00E4354F">
              <w:rPr>
                <w:rFonts w:eastAsia="Times New Roman"/>
                <w:sz w:val="21"/>
                <w:szCs w:val="21"/>
              </w:rPr>
              <w:t xml:space="preserve">Local to Global Chemicals Management Coalitions </w:t>
            </w:r>
          </w:p>
          <w:p w14:paraId="3C8393EF" w14:textId="77777777" w:rsidR="009A0D0D" w:rsidRPr="00E4354F" w:rsidRDefault="009A0D0D" w:rsidP="009A0D0D">
            <w:pPr>
              <w:snapToGrid w:val="0"/>
              <w:jc w:val="both"/>
              <w:rPr>
                <w:rFonts w:eastAsia="Times New Roman"/>
                <w:sz w:val="21"/>
                <w:szCs w:val="21"/>
              </w:rPr>
            </w:pPr>
          </w:p>
          <w:p w14:paraId="1ECF1E2E" w14:textId="77777777" w:rsidR="009A0D0D" w:rsidRPr="00E4354F" w:rsidRDefault="009A0D0D" w:rsidP="009A0D0D">
            <w:pPr>
              <w:snapToGrid w:val="0"/>
              <w:jc w:val="both"/>
              <w:rPr>
                <w:rFonts w:eastAsia="Times New Roman"/>
                <w:sz w:val="21"/>
                <w:szCs w:val="21"/>
              </w:rPr>
            </w:pPr>
            <w:r w:rsidRPr="00E4354F">
              <w:rPr>
                <w:rFonts w:eastAsia="Times New Roman"/>
                <w:sz w:val="21"/>
                <w:szCs w:val="21"/>
              </w:rPr>
              <w:t>SGP will focus its support in this component towards communities at the forefront of chemical threats either as users or consumers. Activities will include support for innovative, affordable and practical solutions to chemicals management in joint efforts with SGP’s established partners such as the International POPs Elimination Network (IPEN), as well as new partnerships including with government agencies, research institutions, the private sector, and international agencies such as UNIDO and WHO. Efforts would include women and indigenous peoples who still do not participate in all aspects of decision-making related to the sound management of chemicals.</w:t>
            </w:r>
            <w:r w:rsidRPr="00E4354F">
              <w:rPr>
                <w:rFonts w:eastAsia="Times New Roman"/>
                <w:b/>
                <w:smallCaps/>
                <w:noProof/>
                <w:sz w:val="21"/>
                <w:szCs w:val="21"/>
                <w:vertAlign w:val="superscript"/>
                <w:lang w:val="en-GB"/>
              </w:rPr>
              <w:footnoteReference w:id="23"/>
            </w:r>
            <w:r w:rsidRPr="00E4354F">
              <w:rPr>
                <w:rFonts w:eastAsia="Times New Roman"/>
                <w:sz w:val="21"/>
                <w:szCs w:val="21"/>
              </w:rPr>
              <w:t xml:space="preserve">  Artisanal gold miners, responsible for 30% of global mercury emissions of 1,000 tons per year will also be a priority sector for SGP. Similarly efforts focusing on e-waste recycling would necessitate SGP expanding its work to cover urban areas to reach the informal sector involved in such recycling.  Another priority area is to raise awareness on the health and environmental impact of open burning practices of some waste streams (e.g. acid lead batteries, copper) for recycling purposes.  </w:t>
            </w:r>
          </w:p>
          <w:p w14:paraId="0AC582D6" w14:textId="77777777" w:rsidR="009A0D0D" w:rsidRPr="00E4354F" w:rsidRDefault="009A0D0D" w:rsidP="009A0D0D">
            <w:pPr>
              <w:jc w:val="both"/>
              <w:rPr>
                <w:rFonts w:eastAsia="Times New Roman"/>
                <w:sz w:val="21"/>
                <w:szCs w:val="21"/>
              </w:rPr>
            </w:pPr>
          </w:p>
          <w:p w14:paraId="56390117"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In overall chemicals management, building on the successes in some SGP country programs in establishing the certification system of organic biodiversity products (such as the organic honey-producing business certification supported by SGP Mexico), a priority area would be to establish systems of local certification of producers and/or their products through promotion of organic production processes, the development and implementation local certification manual/guidelines, networking of producers, as well as strategic linkages and agreements between producers and consumers. s. Work will also involve advocacy for national government policies that will influence markets including chemicals import and export. In mercury management, at least one artisanal gold-mining community in each of the hotspot countries will shift their practice to the use of alternative gold mining techniques and serve as good practice example for similar communities as well as for policy advocacy in these countries.  Another important partner for SGP in OP6 will be the private business sector, which would be most likely to have strong influence on the control of mercury in artisanal gold mining and on e-waste management. Within SGP OP6, innovative community-based tools and approaches will demonstrated, deployed and transferred, with support from newly organized or existing coalitions in at least 20 countries for managing harmful chemicals and waste in a sound manner. </w:t>
            </w:r>
          </w:p>
          <w:p w14:paraId="63EBB5C8" w14:textId="77777777" w:rsidR="009A0D0D" w:rsidRPr="00E4354F" w:rsidRDefault="009A0D0D" w:rsidP="009A0D0D">
            <w:pPr>
              <w:jc w:val="both"/>
              <w:rPr>
                <w:rFonts w:eastAsia="Times New Roman"/>
                <w:sz w:val="21"/>
                <w:szCs w:val="21"/>
              </w:rPr>
            </w:pPr>
          </w:p>
          <w:p w14:paraId="64A99F1B" w14:textId="77777777" w:rsidR="009A0D0D" w:rsidRPr="00E4354F" w:rsidRDefault="009A0D0D" w:rsidP="003208C9">
            <w:pPr>
              <w:numPr>
                <w:ilvl w:val="0"/>
                <w:numId w:val="10"/>
              </w:numPr>
              <w:spacing w:after="200"/>
              <w:contextualSpacing/>
              <w:jc w:val="both"/>
              <w:rPr>
                <w:rFonts w:eastAsia="Times New Roman"/>
                <w:sz w:val="21"/>
                <w:szCs w:val="21"/>
              </w:rPr>
            </w:pPr>
            <w:r w:rsidRPr="00E4354F">
              <w:rPr>
                <w:rFonts w:eastAsia="Times New Roman"/>
                <w:sz w:val="21"/>
                <w:szCs w:val="21"/>
              </w:rPr>
              <w:t xml:space="preserve">CSO-Government Policy and Planning Dialogue Platforms </w:t>
            </w:r>
          </w:p>
          <w:p w14:paraId="5A49CCC3" w14:textId="77777777" w:rsidR="00D71A07" w:rsidRPr="00E4354F" w:rsidRDefault="00D71A07" w:rsidP="00D71A07">
            <w:pPr>
              <w:spacing w:after="200"/>
              <w:ind w:left="1440"/>
              <w:contextualSpacing/>
              <w:jc w:val="both"/>
              <w:rPr>
                <w:rFonts w:eastAsia="Times New Roman"/>
                <w:sz w:val="21"/>
                <w:szCs w:val="21"/>
              </w:rPr>
            </w:pPr>
          </w:p>
          <w:p w14:paraId="5C413BA4" w14:textId="77777777" w:rsidR="009A0D0D" w:rsidRPr="00E4354F" w:rsidRDefault="009A0D0D" w:rsidP="009A0D0D">
            <w:pPr>
              <w:jc w:val="both"/>
              <w:rPr>
                <w:rFonts w:eastAsia="Times New Roman"/>
                <w:sz w:val="21"/>
                <w:szCs w:val="21"/>
              </w:rPr>
            </w:pPr>
            <w:r w:rsidRPr="00E4354F">
              <w:rPr>
                <w:rFonts w:eastAsia="Times New Roman"/>
                <w:sz w:val="21"/>
                <w:szCs w:val="21"/>
              </w:rPr>
              <w:t>In order to effectively implement SGP objectives in OP6, support mechanisms will be set-up based on SGP experience and assets built up over the years. Many SGP country programmes have reported on past contributions and efforts to influence national local and national policy formulation.  Building on the experience of trust and constructive working relationship of its multi-sectoral National Steering Committees, SGP will support the establishment of “CSO-Government Policy and Planning Dialogue Platforms” (potentially in partnership with the GEF CSO Network) in at least 50 countries.  These platforms will serve to build trust and foster joint working relationships between civil society and government on key areas for environment and sustainable development policies. More specifically, they will assist governments in establishing and institutionalizing the link of SGP communities to development plans and policy reforms that may affect them. Dialogue can allow CSOs to highlight important and relevant issues, offer information to supplement official government data, and provide fresh insights. A broader understanding of what CSOs may reveal provides valuable entry points for government support and engagement in FSPs, MSPs and also leverage additional financial resources for CSO/SGP activities. In the national context positive dialogue strengthens the country ownership of present and future policies.</w:t>
            </w:r>
          </w:p>
          <w:p w14:paraId="4D99E482" w14:textId="77777777" w:rsidR="009A0D0D" w:rsidRPr="00E4354F" w:rsidRDefault="009A0D0D" w:rsidP="009A0D0D">
            <w:pPr>
              <w:jc w:val="both"/>
              <w:rPr>
                <w:rFonts w:eastAsia="Times New Roman"/>
                <w:sz w:val="21"/>
                <w:szCs w:val="21"/>
              </w:rPr>
            </w:pPr>
          </w:p>
          <w:p w14:paraId="23E03894"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Potential participants of such dialogues will include GEF Operational Focal Points and Convention Focal Points, national policy makers and technical specialists, FSPs, MSP partners, potential donors, lead CSO partners. Global grantee community will be tapped for knowledge and lessons learned. The platforms will also relay on existing </w:t>
            </w:r>
            <w:r w:rsidRPr="00E4354F">
              <w:rPr>
                <w:rFonts w:eastAsia="Times New Roman"/>
                <w:sz w:val="21"/>
                <w:szCs w:val="21"/>
              </w:rPr>
              <w:lastRenderedPageBreak/>
              <w:t xml:space="preserve">mechanisms of CSO involvement in the countries as well as GEF and SGP activities such as national portfolio formulation exercises and knowledge fairs. At the country level SGP has already started supporting the establishment of CSO-Government policy dialogues facilitating participation of grantee partners in government advisory bodies, connecting policy makers with the grassroots level sustainable development issues.  Different types of CSO-led policy dialogue platform initiatives will be supported by SGP with the aim to influence central, regional and local government policy-making processes.  </w:t>
            </w:r>
          </w:p>
          <w:p w14:paraId="6BE74813" w14:textId="77777777" w:rsidR="009A0D0D" w:rsidRPr="00E4354F" w:rsidRDefault="009A0D0D" w:rsidP="009A0D0D">
            <w:pPr>
              <w:jc w:val="both"/>
              <w:rPr>
                <w:rFonts w:eastAsia="Times New Roman"/>
                <w:sz w:val="21"/>
                <w:szCs w:val="21"/>
              </w:rPr>
            </w:pPr>
          </w:p>
          <w:p w14:paraId="22C4F797" w14:textId="77777777" w:rsidR="009A0D0D" w:rsidRPr="00E4354F" w:rsidRDefault="009A0D0D" w:rsidP="003208C9">
            <w:pPr>
              <w:numPr>
                <w:ilvl w:val="0"/>
                <w:numId w:val="10"/>
              </w:numPr>
              <w:spacing w:after="200"/>
              <w:contextualSpacing/>
              <w:jc w:val="both"/>
              <w:rPr>
                <w:rFonts w:eastAsia="Times New Roman"/>
                <w:sz w:val="21"/>
                <w:szCs w:val="21"/>
              </w:rPr>
            </w:pPr>
            <w:r w:rsidRPr="00E4354F">
              <w:rPr>
                <w:rFonts w:eastAsia="Times New Roman"/>
                <w:sz w:val="21"/>
                <w:szCs w:val="21"/>
              </w:rPr>
              <w:t xml:space="preserve">Promoting social inclusion </w:t>
            </w:r>
          </w:p>
          <w:p w14:paraId="795B2AE7" w14:textId="77777777" w:rsidR="00D71A07" w:rsidRPr="00E4354F" w:rsidRDefault="00D71A07" w:rsidP="00D71A07">
            <w:pPr>
              <w:spacing w:after="200"/>
              <w:ind w:left="1440"/>
              <w:contextualSpacing/>
              <w:jc w:val="both"/>
              <w:rPr>
                <w:rFonts w:eastAsia="Times New Roman"/>
                <w:sz w:val="21"/>
                <w:szCs w:val="21"/>
              </w:rPr>
            </w:pPr>
          </w:p>
          <w:p w14:paraId="3989D1F6" w14:textId="77777777" w:rsidR="009A0D0D" w:rsidRPr="00E4354F" w:rsidRDefault="009A0D0D" w:rsidP="009A0D0D">
            <w:pPr>
              <w:autoSpaceDE w:val="0"/>
              <w:autoSpaceDN w:val="0"/>
              <w:adjustRightInd w:val="0"/>
              <w:jc w:val="both"/>
              <w:rPr>
                <w:rFonts w:eastAsia="Times New Roman"/>
                <w:sz w:val="21"/>
                <w:szCs w:val="21"/>
              </w:rPr>
            </w:pPr>
            <w:r w:rsidRPr="00E4354F">
              <w:rPr>
                <w:rFonts w:eastAsia="Times New Roman"/>
                <w:sz w:val="21"/>
                <w:szCs w:val="21"/>
              </w:rPr>
              <w:t xml:space="preserve">In OP6 SGP will undertake targeted efforts to support greater social inclusion of vulnerable and affected groups, including women, indigenous peoples, youth and the disabled who have a stake in and an important role to play in global environmental management and sustainable development.  </w:t>
            </w:r>
          </w:p>
          <w:p w14:paraId="77488F86" w14:textId="77777777" w:rsidR="009A0D0D" w:rsidRPr="00E4354F" w:rsidRDefault="009A0D0D" w:rsidP="009A0D0D">
            <w:pPr>
              <w:autoSpaceDE w:val="0"/>
              <w:autoSpaceDN w:val="0"/>
              <w:adjustRightInd w:val="0"/>
              <w:jc w:val="both"/>
              <w:rPr>
                <w:rFonts w:eastAsia="Times New Roman"/>
                <w:sz w:val="21"/>
                <w:szCs w:val="21"/>
              </w:rPr>
            </w:pPr>
          </w:p>
          <w:p w14:paraId="35B6FA9F" w14:textId="77777777" w:rsidR="009A0D0D" w:rsidRPr="00E4354F" w:rsidRDefault="009A0D0D" w:rsidP="009A0D0D">
            <w:pPr>
              <w:autoSpaceDE w:val="0"/>
              <w:autoSpaceDN w:val="0"/>
              <w:adjustRightInd w:val="0"/>
              <w:jc w:val="both"/>
              <w:rPr>
                <w:rFonts w:eastAsia="Times New Roman"/>
                <w:sz w:val="21"/>
                <w:szCs w:val="21"/>
              </w:rPr>
            </w:pPr>
            <w:r w:rsidRPr="00E4354F">
              <w:rPr>
                <w:rFonts w:eastAsia="Times New Roman"/>
                <w:sz w:val="21"/>
                <w:szCs w:val="21"/>
              </w:rPr>
              <w:t xml:space="preserve">In OP5 SGP efforts towards gender mainstreaming included adding gender relevant sections in all programme documents and templates. On SGP National Steering Committees were required to designate a member as a gender focal point and as a youth focal point.  Relevant countries where indigenous people form a significant segment of the population were also required to ensure the representation on the NSC of an indigenous peoples focal point. In OP6 SGP in line with the GEF Gender Mainstreaming Policy and Gender Action Plan will direct further support towards mainstreaming gender in all relevant projects, as well as through promotion of women-led projects. Opportunities for national and global networking of women grantee-leaders for knowledge-sharing and policy advocacy will be explored where relevant. SGP will review and update the gender mainstreaming requirements in its templates and strategies and ensure gender is considered as a core element of the planning and implementation tools of SGP at all levels. SGP will further promote the use of gender-sensitive indicators and collect gender-disaggregated data. Additionally, SGP will provide training tools and activities for its country programme staff, NSC members, grantees and partners that can ensure the application of gender mainstreaming considerations in all SGP country programmes. SGP will aim for an increase in the number of women led projects and projects with gender components in OP6 over the levels achieved in OP5. </w:t>
            </w:r>
          </w:p>
          <w:p w14:paraId="47B971D0" w14:textId="77777777" w:rsidR="009A0D0D" w:rsidRPr="00E4354F" w:rsidRDefault="009A0D0D" w:rsidP="009A0D0D">
            <w:pPr>
              <w:autoSpaceDE w:val="0"/>
              <w:autoSpaceDN w:val="0"/>
              <w:adjustRightInd w:val="0"/>
              <w:jc w:val="both"/>
              <w:rPr>
                <w:rFonts w:eastAsia="Times New Roman"/>
                <w:sz w:val="21"/>
                <w:szCs w:val="21"/>
              </w:rPr>
            </w:pPr>
          </w:p>
          <w:p w14:paraId="3050206A" w14:textId="77777777" w:rsidR="009A0D0D" w:rsidRPr="00E4354F" w:rsidRDefault="009A0D0D" w:rsidP="009A0D0D">
            <w:pPr>
              <w:spacing w:after="200"/>
              <w:jc w:val="both"/>
              <w:rPr>
                <w:rFonts w:eastAsia="Times New Roman"/>
                <w:sz w:val="21"/>
                <w:szCs w:val="21"/>
              </w:rPr>
            </w:pPr>
            <w:r w:rsidRPr="00E4354F">
              <w:rPr>
                <w:rFonts w:eastAsia="Times New Roman"/>
                <w:sz w:val="21"/>
                <w:szCs w:val="21"/>
              </w:rPr>
              <w:t>SGP recognizes that numerous challenges continue to be faced by indigenous peoples who manage natural resources in ICCAs, territories, PA buffer zones, and production landscapes to ensure that their occupation of landscapes and seascapes, as well as their governance of natural resources, are appropriately recognized by local and national authorities. During OP6, SGP will work to enhance assistance to indigenous peoples to participate more fully in the relevant national, regional and international policy-making processes, such as  the creation of national ICCA networks, participating in the CBD Programme of Work on Protected Areas (PoWPA), implementation of National Biodiversity Strategies and Action Plans (NBSAPs), exploring new livelihood strategies for indigenous peoples and local communities created by the Nagoya Protocol on Access and Benefit Sharing (ABS). SGP will develop and pilot an Indigenous fellowship to promote proactive mentoring and capacity-building of indigenous peoples at national, regional and global levels. At least 12 IP fellowships are envisioned, some designed to strengthen the capacity for leadership on global environment and sustainable development issues while some fellows will work alongside SGP national coordinators to expand and improve SGP’s support for indigenous peoples. Indigenous peoples have submitted to the GEF and the UN system regular inputs and recommendations with regards to options for enhanced programming. In response to their calls to expand and improve this support, SGP will support the use of its regular and strategic projects for addressing priority areas for action. Efforts will be made to mobilize additional resources to initiate a dedicated grant-making window to support indigenous peoples on priority themes.</w:t>
            </w:r>
          </w:p>
          <w:p w14:paraId="0CF852E9" w14:textId="77777777" w:rsidR="009A0D0D" w:rsidRPr="00E4354F" w:rsidRDefault="009A0D0D" w:rsidP="009A0D0D">
            <w:pPr>
              <w:spacing w:after="240"/>
              <w:jc w:val="both"/>
              <w:rPr>
                <w:rFonts w:eastAsia="Times New Roman"/>
                <w:sz w:val="21"/>
                <w:szCs w:val="21"/>
              </w:rPr>
            </w:pPr>
            <w:r w:rsidRPr="00E4354F">
              <w:rPr>
                <w:rFonts w:eastAsia="Times New Roman"/>
                <w:sz w:val="21"/>
                <w:szCs w:val="21"/>
              </w:rPr>
              <w:t xml:space="preserve">SGP will also aim to enhance engagement of youth and disabled.  On youth engagement SGP has identified many best practices in the climate change area in particular where youth organizations have been instrumental in raising awareness and promoting advocacy, while the involvement of the disabled has been given specific attention in the AusAid/DFAT co-financed SIDS Community Based Adaptation (CBA) programme in the context of building adaptive capacity and communities’ resilience to effects of climate change.  In OP6 SGP will take stock of existing experiences and efforts and work to further enhance its support to youth and </w:t>
            </w:r>
            <w:r w:rsidR="00AB603D" w:rsidRPr="00E4354F">
              <w:rPr>
                <w:rFonts w:eastAsia="Times New Roman"/>
                <w:sz w:val="21"/>
                <w:szCs w:val="21"/>
              </w:rPr>
              <w:t xml:space="preserve">persons with disabilities </w:t>
            </w:r>
            <w:r w:rsidRPr="00E4354F">
              <w:rPr>
                <w:rFonts w:eastAsia="Times New Roman"/>
                <w:sz w:val="21"/>
                <w:szCs w:val="21"/>
              </w:rPr>
              <w:t>to further engage these socially important and often vulnerable groups.</w:t>
            </w:r>
          </w:p>
          <w:p w14:paraId="2D91644D" w14:textId="77777777" w:rsidR="009A0D0D" w:rsidRPr="00E4354F" w:rsidRDefault="009A0D0D" w:rsidP="003208C9">
            <w:pPr>
              <w:numPr>
                <w:ilvl w:val="0"/>
                <w:numId w:val="10"/>
              </w:numPr>
              <w:spacing w:after="200" w:line="276" w:lineRule="auto"/>
              <w:contextualSpacing/>
              <w:jc w:val="both"/>
              <w:rPr>
                <w:rFonts w:eastAsia="Times New Roman"/>
                <w:sz w:val="21"/>
                <w:szCs w:val="21"/>
              </w:rPr>
            </w:pPr>
            <w:r w:rsidRPr="00E4354F">
              <w:rPr>
                <w:rFonts w:eastAsia="Times New Roman"/>
                <w:sz w:val="21"/>
                <w:szCs w:val="21"/>
              </w:rPr>
              <w:lastRenderedPageBreak/>
              <w:t>Global Reach for Citizen Practice-Based Knowledge</w:t>
            </w:r>
          </w:p>
          <w:p w14:paraId="3DC1A588" w14:textId="77777777" w:rsidR="00D71A07" w:rsidRPr="00E4354F" w:rsidRDefault="00D71A07" w:rsidP="00D71A07">
            <w:pPr>
              <w:spacing w:after="200" w:line="276" w:lineRule="auto"/>
              <w:ind w:left="1440"/>
              <w:contextualSpacing/>
              <w:jc w:val="both"/>
              <w:rPr>
                <w:rFonts w:eastAsia="Times New Roman"/>
                <w:sz w:val="21"/>
                <w:szCs w:val="21"/>
              </w:rPr>
            </w:pPr>
          </w:p>
          <w:p w14:paraId="48F817CA"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In line with its mandate to support community action to address global environmental issues, SGP will support enhanced knowledge exchange at the global level through a Global Reach for Citizen Practice-Based Knowledge programme. Specifically this will be comprised of the following two knowledge platforms. </w:t>
            </w:r>
          </w:p>
          <w:p w14:paraId="70B581DD" w14:textId="77777777" w:rsidR="009A0D0D" w:rsidRPr="00E4354F" w:rsidRDefault="009A0D0D" w:rsidP="009A0D0D">
            <w:pPr>
              <w:jc w:val="both"/>
              <w:rPr>
                <w:rFonts w:eastAsia="Times New Roman"/>
                <w:sz w:val="21"/>
                <w:szCs w:val="21"/>
              </w:rPr>
            </w:pPr>
          </w:p>
          <w:p w14:paraId="7E43E12F" w14:textId="77777777" w:rsidR="009A0D0D" w:rsidRPr="00E4354F" w:rsidRDefault="009A0D0D" w:rsidP="009A0D0D">
            <w:pPr>
              <w:jc w:val="both"/>
              <w:rPr>
                <w:rFonts w:eastAsia="Times New Roman"/>
                <w:sz w:val="21"/>
                <w:szCs w:val="21"/>
              </w:rPr>
            </w:pPr>
            <w:r w:rsidRPr="00E4354F">
              <w:rPr>
                <w:rFonts w:eastAsia="Times New Roman"/>
                <w:sz w:val="21"/>
                <w:szCs w:val="21"/>
              </w:rPr>
              <w:t>A “Digital library of Community Innovations for the Global Environment” will feature tested methods and technologies, many of them original innovations, developed by SGP and other partners and CSOs. The platform will prioritize the documentation and dissemination of practices that have the potential for replication in other countries of the south and that will also facilitate technology uptake and help transfer technical expertise from a community in one country to other communities, CSOs, policymakers and development practitioners. For this purpose, the National coordinators is each country will select 1-2 tested innovative technologies or practices  that have significant potential for replicating and up–scaling to document and develop how-to toolkits. The technical step by step how-to toolkits will be developed in a way to facilitate easy replication and will then be grouped by common technical areas in SGP (e.g. cook stoves, biogas digester, etc) in an online platform. For further dissemination, SGP will aim to partner with other organizations that also promote, fund and produce knowledge on innovative community practices. An active digital library of community-based innovations for use by the larger public should be operational in at least 50 countries by end of SGP OP6.</w:t>
            </w:r>
          </w:p>
          <w:p w14:paraId="0D22C97B" w14:textId="77777777" w:rsidR="009A0D0D" w:rsidRPr="00E4354F" w:rsidRDefault="009A0D0D" w:rsidP="009A0D0D">
            <w:pPr>
              <w:jc w:val="both"/>
              <w:rPr>
                <w:rFonts w:eastAsia="Times New Roman"/>
                <w:sz w:val="21"/>
                <w:szCs w:val="21"/>
              </w:rPr>
            </w:pPr>
          </w:p>
          <w:p w14:paraId="0A981B79" w14:textId="77777777" w:rsidR="009A0D0D" w:rsidRPr="00E4354F" w:rsidRDefault="009A0D0D" w:rsidP="009A0D0D">
            <w:pPr>
              <w:jc w:val="both"/>
              <w:rPr>
                <w:rFonts w:eastAsia="Times New Roman"/>
                <w:sz w:val="21"/>
                <w:szCs w:val="21"/>
              </w:rPr>
            </w:pPr>
            <w:r w:rsidRPr="00E4354F">
              <w:rPr>
                <w:rFonts w:eastAsia="Times New Roman"/>
                <w:sz w:val="21"/>
                <w:szCs w:val="21"/>
              </w:rPr>
              <w:t>A “South-South Community Innovation Exchange Platform” will aim to promote knowledge exchange between SGP countries to encourage cross country/region replication of good practices. The rationale for this is to be able to produce high impact and scaling up of the innovations and practices developed by SGP grantees, as well as other CSOs at the regional level, as currently all grantmaking and associated knowledge exchange happens at the national level. As such, this platform will link mentors to emerging practitioners and set aside some funds to select a few strategic projects that can have high potential impact to facilitate knowledge exchanges in specific technologies, regions and landscapes. Currently, the existing South-South exchange platforms in UNDP, World Bank and other organizations do not target CSOs or communities. SGP will aim to partner with and complement other South–South initiatives wherever possible. By end of SGP OP6, there will be at least 20 SGP participating countries where active South-South community innovation exchange platforms exist.</w:t>
            </w:r>
          </w:p>
          <w:p w14:paraId="0862B5BF" w14:textId="77777777" w:rsidR="009A0D0D" w:rsidRPr="00E4354F" w:rsidRDefault="009A0D0D" w:rsidP="009A0D0D">
            <w:pPr>
              <w:jc w:val="both"/>
              <w:rPr>
                <w:rFonts w:eastAsia="Times New Roman"/>
                <w:sz w:val="21"/>
                <w:szCs w:val="21"/>
              </w:rPr>
            </w:pPr>
          </w:p>
          <w:p w14:paraId="4DE30A1F" w14:textId="77777777" w:rsidR="009A0D0D" w:rsidRPr="00E4354F" w:rsidRDefault="00A96D28" w:rsidP="00186760">
            <w:pPr>
              <w:pStyle w:val="ListParagraph"/>
              <w:numPr>
                <w:ilvl w:val="0"/>
                <w:numId w:val="15"/>
              </w:numPr>
            </w:pPr>
            <w:r w:rsidRPr="00E4354F">
              <w:t>Incr</w:t>
            </w:r>
            <w:r w:rsidR="009A0D0D" w:rsidRPr="00E4354F">
              <w:t xml:space="preserve">emental Cost Reasoning </w:t>
            </w:r>
          </w:p>
          <w:p w14:paraId="1A0827C6" w14:textId="77777777" w:rsidR="009A0D0D" w:rsidRPr="00E4354F" w:rsidRDefault="009A0D0D" w:rsidP="009A0D0D">
            <w:pPr>
              <w:tabs>
                <w:tab w:val="center" w:pos="4320"/>
                <w:tab w:val="right" w:pos="8640"/>
              </w:tabs>
              <w:spacing w:after="80"/>
              <w:jc w:val="both"/>
              <w:rPr>
                <w:rFonts w:eastAsia="Times New Roman"/>
                <w:sz w:val="21"/>
                <w:szCs w:val="21"/>
              </w:rPr>
            </w:pPr>
            <w:r w:rsidRPr="00E4354F">
              <w:rPr>
                <w:rFonts w:eastAsia="Times New Roman"/>
                <w:sz w:val="21"/>
                <w:szCs w:val="21"/>
              </w:rPr>
              <w:t xml:space="preserve">The SGP provides support to communities and CSOs in their work to contribute to both </w:t>
            </w:r>
            <w:r w:rsidR="003D1B9D" w:rsidRPr="00E4354F">
              <w:rPr>
                <w:rFonts w:eastAsia="Times New Roman"/>
                <w:sz w:val="21"/>
                <w:szCs w:val="21"/>
              </w:rPr>
              <w:t>global and</w:t>
            </w:r>
            <w:r w:rsidRPr="00E4354F">
              <w:rPr>
                <w:rFonts w:eastAsia="Times New Roman"/>
                <w:sz w:val="21"/>
                <w:szCs w:val="21"/>
              </w:rPr>
              <w:t xml:space="preserve"> local</w:t>
            </w:r>
            <w:r w:rsidRPr="00E4354F">
              <w:rPr>
                <w:rFonts w:eastAsia="Times New Roman"/>
                <w:sz w:val="21"/>
                <w:szCs w:val="21"/>
                <w:vertAlign w:val="superscript"/>
              </w:rPr>
              <w:footnoteReference w:id="24"/>
            </w:r>
            <w:r w:rsidRPr="00E4354F">
              <w:rPr>
                <w:rFonts w:eastAsia="Times New Roman"/>
                <w:sz w:val="21"/>
                <w:szCs w:val="21"/>
              </w:rPr>
              <w:t xml:space="preserve"> environmental benefits. As discussed in </w:t>
            </w:r>
            <w:r w:rsidR="00A96D28" w:rsidRPr="00E4354F">
              <w:rPr>
                <w:rFonts w:eastAsia="Times New Roman"/>
                <w:sz w:val="21"/>
                <w:szCs w:val="21"/>
              </w:rPr>
              <w:t>the baseline s</w:t>
            </w:r>
            <w:r w:rsidRPr="00E4354F">
              <w:rPr>
                <w:rFonts w:eastAsia="Times New Roman"/>
                <w:sz w:val="21"/>
                <w:szCs w:val="21"/>
              </w:rPr>
              <w:t>ection</w:t>
            </w:r>
            <w:r w:rsidR="00A96D28" w:rsidRPr="00E4354F">
              <w:rPr>
                <w:rFonts w:eastAsia="Times New Roman"/>
                <w:sz w:val="21"/>
                <w:szCs w:val="21"/>
              </w:rPr>
              <w:t xml:space="preserve"> above</w:t>
            </w:r>
            <w:r w:rsidRPr="00E4354F">
              <w:rPr>
                <w:rFonts w:eastAsia="Times New Roman"/>
                <w:sz w:val="21"/>
                <w:szCs w:val="21"/>
              </w:rPr>
              <w:t xml:space="preserve">, without GEF support through SGP grantmaking, environmental protection, rehabilitation, and overall sustainable development will be much harder to achieve. The current baseline scenario shows that much more have to be done as increasing populations of poor and vulnerable communities try to increase their agricultural productivity, access energy, and use fisheries, oftentimes through unsustainable means, further jeopardizing their livelihoods and the ecosystems these depend on. Short-term decision-making is often unavoidable when people are on a day-to-day survival basis. Additional and substantial resources, both cash and non-cash, are needed to shift them to the long-term and holistic thinking required for environmental action. Yet, community stakeholders in remote frontline areas where critical environmental action is needed are unfortunately the ones with the least access to technical and financial resources to address even the local concerns that ultimately link to and impact on global environmental issues. While many developing country governments have started to put more resources to local development and to CSOs as partners, the demand for socio-economic development coupled with the lack of awareness as well as mechanisms to integrate this demand to similarly compelling environmental concerns, have led to an imbalance in the allocation that is inimical to environmental needs.  </w:t>
            </w:r>
          </w:p>
          <w:p w14:paraId="45EA889B" w14:textId="77777777" w:rsidR="009A0D0D" w:rsidRPr="00E4354F" w:rsidRDefault="009A0D0D" w:rsidP="009A0D0D">
            <w:pPr>
              <w:tabs>
                <w:tab w:val="center" w:pos="4320"/>
                <w:tab w:val="right" w:pos="8640"/>
              </w:tabs>
              <w:spacing w:after="80"/>
              <w:jc w:val="both"/>
              <w:rPr>
                <w:rFonts w:eastAsia="Times New Roman"/>
                <w:sz w:val="21"/>
                <w:szCs w:val="21"/>
              </w:rPr>
            </w:pPr>
            <w:r w:rsidRPr="00E4354F">
              <w:rPr>
                <w:rFonts w:eastAsia="Times New Roman"/>
                <w:sz w:val="21"/>
                <w:szCs w:val="21"/>
              </w:rPr>
              <w:t xml:space="preserve">Sustained GEF support to SGP has led to the development of a funding modality that could help fill the gap and is appropriately designed to be the critical partner of poor and vulnerable frontline communities and related local CSOs to build awareness of the local-global links of environment and sustainable development issues, develop capacity for meaningful engagement, show effective and innovative approaches, and strengthen local and civil society institutions </w:t>
            </w:r>
            <w:r w:rsidRPr="00E4354F">
              <w:rPr>
                <w:rFonts w:eastAsia="Times New Roman"/>
                <w:sz w:val="21"/>
                <w:szCs w:val="21"/>
              </w:rPr>
              <w:lastRenderedPageBreak/>
              <w:t>that can add to national, and eventually, global action. Over time, portfolio of community-based projects, strategically linked, create a critical mass for transformational shifts through increased area coverage, national to global sharing of lessons learned, and the broad networking of capable and committed local stakeholders for effective advocacy and holding all to commitments made in global environmental agreements. Independent evaluations of the SGP have also shown that the programme can add value to larger projects of the GEF and other donors either through complementation of projects and activities or helping them more effectively reach communities and CSOs for access to available resources.</w:t>
            </w:r>
          </w:p>
          <w:p w14:paraId="51878C8E" w14:textId="77777777" w:rsidR="009A0D0D" w:rsidRPr="00E4354F" w:rsidRDefault="009A0D0D" w:rsidP="009A0D0D">
            <w:pPr>
              <w:tabs>
                <w:tab w:val="center" w:pos="4320"/>
                <w:tab w:val="right" w:pos="8640"/>
              </w:tabs>
              <w:spacing w:after="80"/>
              <w:jc w:val="both"/>
              <w:rPr>
                <w:rFonts w:eastAsia="Times New Roman"/>
                <w:sz w:val="21"/>
                <w:szCs w:val="21"/>
              </w:rPr>
            </w:pPr>
          </w:p>
          <w:p w14:paraId="58281327" w14:textId="77777777" w:rsidR="009A0D0D" w:rsidRPr="00E4354F" w:rsidRDefault="009A0D0D" w:rsidP="00186760">
            <w:pPr>
              <w:pStyle w:val="ListParagraph"/>
              <w:numPr>
                <w:ilvl w:val="0"/>
                <w:numId w:val="15"/>
              </w:numPr>
            </w:pPr>
            <w:r w:rsidRPr="00E4354F">
              <w:t xml:space="preserve">Global Environmental Benefits  </w:t>
            </w:r>
          </w:p>
          <w:p w14:paraId="1473AAC5" w14:textId="77777777" w:rsidR="009A0D0D" w:rsidRPr="00E4354F" w:rsidRDefault="009A0D0D" w:rsidP="009A0D0D">
            <w:pPr>
              <w:jc w:val="both"/>
              <w:rPr>
                <w:rFonts w:eastAsia="Times New Roman"/>
                <w:sz w:val="21"/>
                <w:szCs w:val="21"/>
              </w:rPr>
            </w:pPr>
            <w:r w:rsidRPr="00E4354F">
              <w:rPr>
                <w:rFonts w:eastAsia="Times New Roman"/>
                <w:sz w:val="21"/>
                <w:szCs w:val="21"/>
              </w:rPr>
              <w:t>The GEF SGP provides support to achieve global environmental benefits at the community level.  The SGP strengthens the capacity of communities and civil society organizations, increases their knowledge and awareness about environmental threats, and provides them financial support to overcome short-term decision-making that negatively affects environmental resources.  Many SGP projects have direct links to achievement of global environmental benefits thematically when these projects focus on globally important and critical endangered species and geographically when these projects are located in critically important landscapes and seascapes. Successful innovative projects of high relevance to oftentimes neglected sectors such as indigenous peoples, women, youth and children, and the disabled provide models or examples for designing larger national efforts as well as filling in important national policy gaps. Within the GEF, UNDP, and other agencies, tested SGP approaches, lessons learned, country staff, and stakeholder networks have become resources in the design and/or implementation of larger projects. The 2015 Joint Evaluation of the SGP conducted by the Independent Evaluation Offices of the GEF and of UNDP states as Conclusion 1 of the evaluation:</w:t>
            </w:r>
            <w:r w:rsidRPr="00E4354F">
              <w:rPr>
                <w:rFonts w:eastAsia="Calibri"/>
                <w:i/>
                <w:sz w:val="21"/>
                <w:szCs w:val="21"/>
              </w:rPr>
              <w:t>“</w:t>
            </w:r>
            <w:r w:rsidRPr="00E4354F">
              <w:rPr>
                <w:rFonts w:eastAsia="Times New Roman"/>
                <w:i/>
                <w:sz w:val="21"/>
                <w:szCs w:val="21"/>
              </w:rPr>
              <w:t>SGP continues to support communities with projects that are effective, efficient and relevant in achieving global environmental benefits while addressing livelihoods and poverty, as well as promoting gender equality and empowering women. Replication, scaling up and mainstreaming are happening.”</w:t>
            </w:r>
            <w:r w:rsidRPr="00E4354F">
              <w:rPr>
                <w:rFonts w:eastAsia="Calibri"/>
                <w:b/>
                <w:smallCaps/>
                <w:noProof/>
                <w:sz w:val="21"/>
                <w:szCs w:val="21"/>
                <w:vertAlign w:val="superscript"/>
                <w:lang w:val="en-GB"/>
              </w:rPr>
              <w:footnoteReference w:id="25"/>
            </w:r>
          </w:p>
          <w:p w14:paraId="346AF4C0" w14:textId="77777777" w:rsidR="009A0D0D" w:rsidRPr="00E4354F" w:rsidRDefault="009A0D0D" w:rsidP="009A0D0D">
            <w:pPr>
              <w:jc w:val="both"/>
              <w:rPr>
                <w:rFonts w:eastAsia="Times New Roman"/>
                <w:sz w:val="21"/>
                <w:szCs w:val="21"/>
              </w:rPr>
            </w:pPr>
          </w:p>
          <w:p w14:paraId="063C3189"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The discussion </w:t>
            </w:r>
            <w:r w:rsidR="006E06E1" w:rsidRPr="00E4354F">
              <w:rPr>
                <w:rFonts w:eastAsia="Times New Roman"/>
                <w:sz w:val="21"/>
                <w:szCs w:val="21"/>
              </w:rPr>
              <w:t xml:space="preserve">above </w:t>
            </w:r>
            <w:r w:rsidRPr="00E4354F">
              <w:rPr>
                <w:rFonts w:eastAsia="Times New Roman"/>
                <w:sz w:val="21"/>
                <w:szCs w:val="21"/>
              </w:rPr>
              <w:t xml:space="preserve">of SGP priority projects and activities for GEF-6 shows a much more enhanced set of strategies to endure that SGP contributes to global environmental benefits. Firstly is the full alignment of SGP priorities to that of the GEF-6 Programming Directions and of its outcomes to meeting the GEF-6 replenishment targets. Secondly, is the greater attention to creating synergy among individual projects through the use of landscape or seascape approaches as well as taking all opportunities for complementation with larger projects of the GEF and other donor agencies. Thirdly, is the linking of SGP local initiatives to global initiatives such as SE4ALL as well as fostering joint efforts with global networks such as the GEF NGO Network and IPEN. Finally, there will be the formalization and more organized implementation of previously more ad-hoc support activities into a “Grantmaker+” set of roles designed to support scaling up, mainstreaming and replication that will provide higher level capacity development (i.e. IP Fellowships), networking and institutional support, knowledge sharing (i.e. South-South Technology Exchange Platform), and advocacy mechanisms at national levels (i.e. CSO-Government Dialogue Platforms), and where relevant, all these to extend to regional and global levels.  </w:t>
            </w:r>
          </w:p>
          <w:p w14:paraId="4E4508B2" w14:textId="77777777" w:rsidR="009A0D0D" w:rsidRPr="00E4354F" w:rsidRDefault="009A0D0D" w:rsidP="009A0D0D">
            <w:pPr>
              <w:jc w:val="both"/>
              <w:rPr>
                <w:rFonts w:eastAsia="Times New Roman"/>
                <w:sz w:val="21"/>
                <w:szCs w:val="21"/>
              </w:rPr>
            </w:pPr>
          </w:p>
          <w:p w14:paraId="496B69C8" w14:textId="77777777" w:rsidR="009A0D0D" w:rsidRPr="00E4354F" w:rsidRDefault="009A0D0D" w:rsidP="00186760">
            <w:pPr>
              <w:pStyle w:val="ListParagraph"/>
              <w:numPr>
                <w:ilvl w:val="0"/>
                <w:numId w:val="15"/>
              </w:numPr>
            </w:pPr>
            <w:r w:rsidRPr="00E4354F">
              <w:t xml:space="preserve">Innovativeness, Sustainability and Scaling up Potential  </w:t>
            </w:r>
          </w:p>
          <w:p w14:paraId="38C604AF" w14:textId="77777777" w:rsidR="009A0D0D" w:rsidRPr="00E4354F" w:rsidRDefault="009A0D0D" w:rsidP="009A0D0D">
            <w:pPr>
              <w:jc w:val="both"/>
              <w:rPr>
                <w:rFonts w:eastAsia="Times New Roman"/>
                <w:sz w:val="21"/>
                <w:szCs w:val="21"/>
              </w:rPr>
            </w:pPr>
            <w:r w:rsidRPr="00E4354F">
              <w:rPr>
                <w:rFonts w:eastAsia="Times New Roman"/>
                <w:sz w:val="21"/>
                <w:szCs w:val="21"/>
              </w:rPr>
              <w:t>Following the principle of “local action, global impact” and a demand-driven and “venture capital” approach to grantmaking, SGP has supported communities in developing innovations that customize local solutions to global environmental challenges. The SGP approach encourages lo</w:t>
            </w:r>
            <w:r w:rsidR="00815875" w:rsidRPr="00E4354F">
              <w:rPr>
                <w:rFonts w:eastAsia="Times New Roman"/>
                <w:sz w:val="21"/>
                <w:szCs w:val="21"/>
              </w:rPr>
              <w:t>cal innovation and creativity through</w:t>
            </w:r>
            <w:r w:rsidRPr="00E4354F">
              <w:rPr>
                <w:rFonts w:eastAsia="Times New Roman"/>
                <w:sz w:val="21"/>
                <w:szCs w:val="21"/>
              </w:rPr>
              <w:t xml:space="preserve"> its bottom-up and participatory practice in the design of projects, in the recognition of the relevance and value of local or traditional knowledge, and in allowing greater flexibility and adaptive management of projects.</w:t>
            </w:r>
            <w:r w:rsidR="00815875" w:rsidRPr="00E4354F">
              <w:rPr>
                <w:rFonts w:eastAsia="Times New Roman"/>
                <w:sz w:val="21"/>
                <w:szCs w:val="21"/>
              </w:rPr>
              <w:t xml:space="preserve"> </w:t>
            </w:r>
            <w:r w:rsidRPr="00E4354F">
              <w:rPr>
                <w:rFonts w:eastAsia="Times New Roman"/>
                <w:sz w:val="21"/>
                <w:szCs w:val="21"/>
              </w:rPr>
              <w:t xml:space="preserve">The wide diversity of countries, local situations, and stakeholders the SGP works with creates in itself a situation requiring an openness to many new ideas and their testing. </w:t>
            </w:r>
          </w:p>
          <w:p w14:paraId="1FAE7E0D" w14:textId="77777777" w:rsidR="009A0D0D" w:rsidRPr="00E4354F" w:rsidRDefault="009A0D0D" w:rsidP="009A0D0D">
            <w:pPr>
              <w:jc w:val="both"/>
              <w:rPr>
                <w:rFonts w:eastAsia="Times New Roman"/>
                <w:sz w:val="21"/>
                <w:szCs w:val="21"/>
              </w:rPr>
            </w:pPr>
          </w:p>
          <w:p w14:paraId="04266F59"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Community innovations in SGP are manifested in the testing and ground-truthing of low-cost technologies and sustainable production methods, in new methodologies for the involvement of stakeholders, and in integrating traditional decision-making processes within the wider frameworks and action relevant meeting country commitments to international environmental agreements. Because SGP funding is modest and its interventions </w:t>
            </w:r>
            <w:r w:rsidRPr="00E4354F">
              <w:rPr>
                <w:rFonts w:eastAsia="Times New Roman"/>
                <w:sz w:val="21"/>
                <w:szCs w:val="21"/>
              </w:rPr>
              <w:lastRenderedPageBreak/>
              <w:t xml:space="preserve">designed to be initially small scale, the program can readily support community-based experimentation. Once a novel idea has been tested on the ground and proven to be effective in meeting community needs, it can often take off more widely through grantee networks as well as networking with other CSOs, further resulting in more innovations and eventually attracting additional donor and or government support for wider application. In GEF-6, the innovation process will be further supported through the establishment of a digital library of community innovations, building on the tens of thousands of SGP-supported projects, as well as a South-South Community Innovation Exchange Platform to share these innovations across countries.  </w:t>
            </w:r>
          </w:p>
          <w:p w14:paraId="518A6CC4" w14:textId="77777777" w:rsidR="009A0D0D" w:rsidRPr="00E4354F" w:rsidRDefault="009A0D0D" w:rsidP="009A0D0D">
            <w:pPr>
              <w:jc w:val="both"/>
              <w:rPr>
                <w:rFonts w:eastAsia="Times New Roman"/>
                <w:sz w:val="21"/>
                <w:szCs w:val="21"/>
              </w:rPr>
            </w:pPr>
          </w:p>
          <w:p w14:paraId="467B8753"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Achieving sustainability of project outcomes is central to SGP.  According to its 4th Independent Evaluation (GEF Evaluation Office 2007), and the 5th Independent Evaluation in 2015, the SGP has secured a high success rate in sustaining project results. Project proponents are required to build measures into their project design that increase the likelihood of outcome sustainability. The screening of project proposals by the National Steering Committee includes a systematic assessment of whether such measures are sound and based on realistic assumptions. Project logical frameworks include outcome indicators that are monitored periodically. Project monitoring activities are designed to verify that initial assumptions hold, and that the required elements for outcome sustainability are in place. Most grants include a capacity development component and a sustainable livelihoods component to ensure that achievements will be sustained at the smallholder and resource-user level. Proactive adaptive management is applied throughout the life of the projects by the National Coordinator who works with SGP grantees to take corrective action whenever there are indications that project outcomes may be compromised or may not be sustained after the project ends. SGP does not generally support the creation of new organizations but rather strengthens existing CBOs and NGOs. Although most communities continue applying acquired skills in their day-to-day work SGP ensures retention of new skills through various means: inviting leaders or members of former grantee organizations to new training; using former SGP grantees as trainers for other communities and projects; continuing as much as possible monitoring former grantees and trouble-shooting when required; and establishing mentoring and peer-to-peer support among communities. Ultimately, the sustainability of SGP projects results from the strong ownership of the community or CSO grantee-partners to the actions taken and resulting outcomes, the empowerment built in the process of implementation, and the fact that these projects are meeting their most important needs particularly for sustainable livelihoods. In GEF-6, the sustainability of SGP projects will be further enhanced as these projects gain more support from each other in the synergy created in landscape/seascape approaches, in the complementation with larger projects of the GEF, other agencies and government, and in the further support that will be derived from “Grantmaker+” activities (e.g. capacity, development, networking, knowledge sharing, policy advocacy, resource mobilization) for scaling up, mainstreaming and replication. </w:t>
            </w:r>
          </w:p>
          <w:p w14:paraId="0C03591E" w14:textId="77777777" w:rsidR="009A0D0D" w:rsidRPr="00E4354F" w:rsidRDefault="009A0D0D" w:rsidP="009A0D0D">
            <w:pPr>
              <w:jc w:val="both"/>
              <w:rPr>
                <w:rFonts w:eastAsia="Times New Roman"/>
                <w:sz w:val="21"/>
                <w:szCs w:val="21"/>
              </w:rPr>
            </w:pPr>
          </w:p>
          <w:p w14:paraId="777E7ED4"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Most SGP innovations, if not all, have scaling up potential. For one, successful SGP projects are solutions that are relevant to a thousand-fold more communities under similar situations within its country of implementation  and also across other countries. In a lot of cases, community-based approaches are able to find ways of more cost-effective utilization of existing resources or utilization of hitherto untapped resources thereby providing a good model for larger projects concerned with efficiency and sustainability. Many large national projects that use top-to-bottom approaches also now finding increasing resistance from grassroots stakeholders (i.e. from indigenous peoples that demand prior-informed consent and their own control of projects). The highly consultative and participatory processes, including the direct access to funds, practiced in SGP projects can provide valuable lessons for larger government and donor programs. Notable too is the global reach of SGP – 128 participating countries – that with good sharing systems can scale up, mainstream, and replicate successful community projects. </w:t>
            </w:r>
          </w:p>
          <w:p w14:paraId="4AD48E4A" w14:textId="77777777" w:rsidR="009A0D0D" w:rsidRPr="00E4354F" w:rsidRDefault="009A0D0D" w:rsidP="009A0D0D">
            <w:pPr>
              <w:jc w:val="both"/>
              <w:rPr>
                <w:rFonts w:eastAsia="Times New Roman"/>
                <w:sz w:val="21"/>
                <w:szCs w:val="21"/>
              </w:rPr>
            </w:pPr>
          </w:p>
          <w:p w14:paraId="57638FB6" w14:textId="77777777" w:rsidR="009A0D0D" w:rsidRPr="00E4354F" w:rsidRDefault="009A0D0D" w:rsidP="009A0D0D">
            <w:pPr>
              <w:jc w:val="both"/>
              <w:rPr>
                <w:rFonts w:eastAsia="Times New Roman"/>
                <w:sz w:val="21"/>
                <w:szCs w:val="21"/>
              </w:rPr>
            </w:pPr>
            <w:r w:rsidRPr="00E4354F">
              <w:rPr>
                <w:rFonts w:eastAsia="Times New Roman"/>
                <w:sz w:val="21"/>
                <w:szCs w:val="21"/>
              </w:rPr>
              <w:t>Scaling up, as well as mainstreaming and replication, however, are processes that require a proactive approach and additional resources especially for communities and CSOs that had just completed their first projects. Research and experience of major private and non-profit funders also show that the upscaling process takes time and involves various stages that require enabling environment from the government, availability of donors and addressing funding gaps</w:t>
            </w:r>
            <w:r w:rsidRPr="00E4354F">
              <w:rPr>
                <w:rFonts w:eastAsia="Times New Roman"/>
                <w:sz w:val="21"/>
                <w:szCs w:val="21"/>
                <w:vertAlign w:val="superscript"/>
              </w:rPr>
              <w:footnoteReference w:id="26"/>
            </w:r>
            <w:r w:rsidRPr="00E4354F">
              <w:rPr>
                <w:rFonts w:eastAsia="Times New Roman"/>
                <w:sz w:val="21"/>
                <w:szCs w:val="21"/>
              </w:rPr>
              <w:t xml:space="preserve">.  SGP’s main role in the scaling up process is to demonstrate or showcase the successful innovation to a wider set of stakeholders as well as to establish networks/linkages for pooling of effort and resources by various actors </w:t>
            </w:r>
            <w:r w:rsidRPr="00E4354F">
              <w:rPr>
                <w:rFonts w:eastAsia="Times New Roman"/>
                <w:sz w:val="21"/>
                <w:szCs w:val="21"/>
              </w:rPr>
              <w:lastRenderedPageBreak/>
              <w:t xml:space="preserve">needed for scaling up.  At the portfolio level, SGP has utilized its National Steering Committees, grantee-partner networks and allied CSO networks to have community innovations and successes recognized and adopted at the national level by policy-makers. The 2008 Independent Evaluation of the GEF SGP found that SGP’s greatest contributions to achieving and sustaining global environmental benefits are in the realm of contributing to country change and reform through the development of local policy instruments, contribution to national policy formulation, and the facilitation of access to broader markets catalyzed by country-specific SGP initiatives. </w:t>
            </w:r>
          </w:p>
          <w:p w14:paraId="218D295D" w14:textId="77777777" w:rsidR="009A0D0D" w:rsidRPr="00E4354F" w:rsidRDefault="009A0D0D" w:rsidP="009A0D0D">
            <w:pPr>
              <w:jc w:val="both"/>
              <w:rPr>
                <w:rFonts w:eastAsia="Times New Roman"/>
                <w:sz w:val="21"/>
                <w:szCs w:val="21"/>
              </w:rPr>
            </w:pPr>
          </w:p>
          <w:p w14:paraId="3F788C02" w14:textId="77777777" w:rsidR="009A0D0D" w:rsidRPr="00E4354F" w:rsidRDefault="009A0D0D" w:rsidP="009A0D0D">
            <w:pPr>
              <w:jc w:val="both"/>
              <w:rPr>
                <w:rFonts w:eastAsia="Times New Roman"/>
                <w:sz w:val="21"/>
                <w:szCs w:val="21"/>
              </w:rPr>
            </w:pPr>
            <w:r w:rsidRPr="00E4354F">
              <w:rPr>
                <w:rFonts w:eastAsia="Times New Roman"/>
                <w:sz w:val="21"/>
                <w:szCs w:val="21"/>
              </w:rPr>
              <w:t xml:space="preserve">During OP6, SGP will enhance the potential for scaling up through strengthened partnerships at national and global levels. For example, building on progress established during GEF-5, the SGP has an excellent foundation of collaboration with a number of international partners including the International Partnership for the Satoyama Initiative (IPSI), the ICCA Consortium, IUCN Global Programme on Protected Areas (GPAP), the UNESCO World Heritage Centre, UNEP WCMC, CBD Sec LifeWeb, and other relevant networks at the national and regional levels (i.e. International Indigenous Forum on Biodiversity). To facilitate upscaling in GEF-6 SGP will also partner with national and global initiatives currently taking shape such as those of the Green Climate Fund and “Sustainable Energy for All”. These larger initiatives will provide a platform for scaling up SGP work as well as possible co-financing and joint efforts in national and global planning and policy advocacy. SGP will also encourage strong partnerships with the private sector to commercialize successful projects with the aim to shift renewable energy projects from pilot innovations to the mainstream. </w:t>
            </w:r>
          </w:p>
          <w:p w14:paraId="0E9FFD8C" w14:textId="77777777" w:rsidR="009A0D0D" w:rsidRPr="00E4354F" w:rsidRDefault="009A0D0D" w:rsidP="009A0D0D">
            <w:pPr>
              <w:jc w:val="both"/>
              <w:rPr>
                <w:rFonts w:ascii="Calibri" w:eastAsia="Times New Roman" w:hAnsi="Calibri"/>
                <w:sz w:val="22"/>
                <w:szCs w:val="22"/>
              </w:rPr>
            </w:pPr>
          </w:p>
        </w:tc>
      </w:tr>
      <w:tr w:rsidR="00E70D86" w:rsidRPr="00E4354F" w14:paraId="148C5F6A" w14:textId="77777777" w:rsidTr="009A0D0D">
        <w:tc>
          <w:tcPr>
            <w:tcW w:w="9972" w:type="dxa"/>
          </w:tcPr>
          <w:p w14:paraId="16DC17DE" w14:textId="77777777" w:rsidR="00E70D86" w:rsidRPr="00E4354F" w:rsidRDefault="00E70D86" w:rsidP="00186760">
            <w:pPr>
              <w:rPr>
                <w:rFonts w:ascii="Calibri" w:eastAsia="Times New Roman" w:hAnsi="Calibri"/>
                <w:b/>
                <w:sz w:val="22"/>
                <w:szCs w:val="22"/>
              </w:rPr>
            </w:pPr>
          </w:p>
        </w:tc>
      </w:tr>
    </w:tbl>
    <w:p w14:paraId="561CE70C" w14:textId="77777777" w:rsidR="00DF0A9C" w:rsidRPr="00E4354F" w:rsidRDefault="00DF0A9C" w:rsidP="00DF0A9C">
      <w:pPr>
        <w:pStyle w:val="GEFQuestion"/>
        <w:rPr>
          <w:sz w:val="20"/>
          <w:szCs w:val="20"/>
        </w:rPr>
      </w:pPr>
      <w:r w:rsidRPr="00E4354F">
        <w:rPr>
          <w:b/>
          <w:i/>
          <w:sz w:val="20"/>
          <w:szCs w:val="20"/>
        </w:rPr>
        <w:t xml:space="preserve">2. </w:t>
      </w:r>
      <w:hyperlink r:id="rId21" w:history="1">
        <w:r w:rsidRPr="00E4354F">
          <w:rPr>
            <w:rStyle w:val="Hyperlink"/>
            <w:b/>
            <w:i/>
            <w:sz w:val="20"/>
            <w:szCs w:val="20"/>
          </w:rPr>
          <w:t>Stakeholders</w:t>
        </w:r>
        <w:r w:rsidRPr="00E4354F">
          <w:rPr>
            <w:rStyle w:val="Hyperlink"/>
            <w:b/>
            <w:sz w:val="20"/>
            <w:szCs w:val="20"/>
          </w:rPr>
          <w:t>.</w:t>
        </w:r>
      </w:hyperlink>
      <w:r w:rsidRPr="00E4354F">
        <w:rPr>
          <w:sz w:val="20"/>
          <w:szCs w:val="20"/>
        </w:rPr>
        <w:t xml:space="preserve"> Will project design include the participation of relevant stakeholders from </w:t>
      </w:r>
      <w:hyperlink r:id="rId22" w:history="1">
        <w:r w:rsidRPr="00E4354F">
          <w:rPr>
            <w:rStyle w:val="Hyperlink"/>
            <w:sz w:val="20"/>
            <w:szCs w:val="20"/>
          </w:rPr>
          <w:t>civil society organizations</w:t>
        </w:r>
      </w:hyperlink>
      <w:r w:rsidRPr="00E4354F">
        <w:rPr>
          <w:sz w:val="20"/>
          <w:szCs w:val="20"/>
        </w:rPr>
        <w:t xml:space="preserve"> (yes </w:t>
      </w:r>
      <w:r w:rsidR="00E56C06" w:rsidRPr="00E4354F">
        <w:rPr>
          <w:sz w:val="20"/>
          <w:szCs w:val="20"/>
        </w:rPr>
        <w:fldChar w:fldCharType="begin">
          <w:ffData>
            <w:name w:val="incl_civil_yes"/>
            <w:enabled/>
            <w:calcOnExit w:val="0"/>
            <w:checkBox>
              <w:sizeAuto/>
              <w:default w:val="0"/>
              <w:checked/>
            </w:checkBox>
          </w:ffData>
        </w:fldChar>
      </w:r>
      <w:r w:rsidRPr="00E4354F">
        <w:rPr>
          <w:sz w:val="20"/>
          <w:szCs w:val="20"/>
        </w:rPr>
        <w:instrText xml:space="preserve"> FORMCHECKBOX </w:instrText>
      </w:r>
      <w:r w:rsidR="00E4354F" w:rsidRPr="00E4354F">
        <w:rPr>
          <w:sz w:val="20"/>
          <w:szCs w:val="20"/>
        </w:rPr>
      </w:r>
      <w:r w:rsidR="00E4354F" w:rsidRPr="00E4354F">
        <w:rPr>
          <w:sz w:val="20"/>
          <w:szCs w:val="20"/>
        </w:rPr>
        <w:fldChar w:fldCharType="separate"/>
      </w:r>
      <w:r w:rsidR="00E56C06" w:rsidRPr="00E4354F">
        <w:rPr>
          <w:sz w:val="20"/>
          <w:szCs w:val="20"/>
        </w:rPr>
        <w:fldChar w:fldCharType="end"/>
      </w:r>
      <w:r w:rsidRPr="00E4354F">
        <w:rPr>
          <w:sz w:val="20"/>
          <w:szCs w:val="20"/>
        </w:rPr>
        <w:t xml:space="preserve"> /no</w:t>
      </w:r>
      <w:r w:rsidR="00E56C06" w:rsidRPr="00E4354F">
        <w:rPr>
          <w:sz w:val="20"/>
          <w:szCs w:val="20"/>
        </w:rPr>
        <w:fldChar w:fldCharType="begin">
          <w:ffData>
            <w:name w:val="incl_civil_no"/>
            <w:enabled/>
            <w:calcOnExit w:val="0"/>
            <w:checkBox>
              <w:sizeAuto/>
              <w:default w:val="0"/>
            </w:checkBox>
          </w:ffData>
        </w:fldChar>
      </w:r>
      <w:r w:rsidRPr="00E4354F">
        <w:rPr>
          <w:sz w:val="20"/>
          <w:szCs w:val="20"/>
        </w:rPr>
        <w:instrText xml:space="preserve"> FORMCHECKBOX </w:instrText>
      </w:r>
      <w:r w:rsidR="00E4354F" w:rsidRPr="00E4354F">
        <w:rPr>
          <w:sz w:val="20"/>
          <w:szCs w:val="20"/>
        </w:rPr>
      </w:r>
      <w:r w:rsidR="00E4354F" w:rsidRPr="00E4354F">
        <w:rPr>
          <w:sz w:val="20"/>
          <w:szCs w:val="20"/>
        </w:rPr>
        <w:fldChar w:fldCharType="separate"/>
      </w:r>
      <w:r w:rsidR="00E56C06" w:rsidRPr="00E4354F">
        <w:rPr>
          <w:sz w:val="20"/>
          <w:szCs w:val="20"/>
        </w:rPr>
        <w:fldChar w:fldCharType="end"/>
      </w:r>
      <w:r w:rsidRPr="00E4354F">
        <w:rPr>
          <w:sz w:val="20"/>
          <w:szCs w:val="20"/>
        </w:rPr>
        <w:t xml:space="preserve">) and </w:t>
      </w:r>
      <w:hyperlink r:id="rId23" w:history="1">
        <w:r w:rsidRPr="00E4354F">
          <w:rPr>
            <w:rStyle w:val="Hyperlink"/>
            <w:sz w:val="20"/>
            <w:szCs w:val="20"/>
          </w:rPr>
          <w:t>indigenous peoples</w:t>
        </w:r>
      </w:hyperlink>
      <w:r w:rsidRPr="00E4354F">
        <w:rPr>
          <w:sz w:val="20"/>
          <w:szCs w:val="20"/>
        </w:rPr>
        <w:t xml:space="preserve"> (yes</w:t>
      </w:r>
      <w:r w:rsidR="00E56C06" w:rsidRPr="00E4354F">
        <w:rPr>
          <w:sz w:val="20"/>
          <w:szCs w:val="20"/>
        </w:rPr>
        <w:fldChar w:fldCharType="begin">
          <w:ffData>
            <w:name w:val="incl_civil_yes"/>
            <w:enabled/>
            <w:calcOnExit w:val="0"/>
            <w:checkBox>
              <w:sizeAuto/>
              <w:default w:val="0"/>
              <w:checked/>
            </w:checkBox>
          </w:ffData>
        </w:fldChar>
      </w:r>
      <w:r w:rsidR="006E06E1" w:rsidRPr="00E4354F">
        <w:rPr>
          <w:sz w:val="20"/>
          <w:szCs w:val="20"/>
        </w:rPr>
        <w:instrText xml:space="preserve"> FORMCHECKBOX </w:instrText>
      </w:r>
      <w:r w:rsidR="00E4354F" w:rsidRPr="00E4354F">
        <w:rPr>
          <w:sz w:val="20"/>
          <w:szCs w:val="20"/>
        </w:rPr>
      </w:r>
      <w:r w:rsidR="00E4354F" w:rsidRPr="00E4354F">
        <w:rPr>
          <w:sz w:val="20"/>
          <w:szCs w:val="20"/>
        </w:rPr>
        <w:fldChar w:fldCharType="separate"/>
      </w:r>
      <w:r w:rsidR="00E56C06" w:rsidRPr="00E4354F">
        <w:rPr>
          <w:sz w:val="20"/>
          <w:szCs w:val="20"/>
        </w:rPr>
        <w:fldChar w:fldCharType="end"/>
      </w:r>
      <w:r w:rsidRPr="00E4354F">
        <w:rPr>
          <w:sz w:val="20"/>
          <w:szCs w:val="20"/>
        </w:rPr>
        <w:t xml:space="preserve"> /no</w:t>
      </w:r>
      <w:r w:rsidR="00E56C06" w:rsidRPr="00E4354F">
        <w:rPr>
          <w:sz w:val="20"/>
          <w:szCs w:val="20"/>
        </w:rPr>
        <w:fldChar w:fldCharType="begin">
          <w:ffData>
            <w:name w:val="incl_civil_no"/>
            <w:enabled/>
            <w:calcOnExit w:val="0"/>
            <w:checkBox>
              <w:sizeAuto/>
              <w:default w:val="0"/>
            </w:checkBox>
          </w:ffData>
        </w:fldChar>
      </w:r>
      <w:bookmarkStart w:id="62" w:name="incl_civil_no"/>
      <w:r w:rsidRPr="00E4354F">
        <w:rPr>
          <w:sz w:val="20"/>
          <w:szCs w:val="20"/>
        </w:rPr>
        <w:instrText xml:space="preserve"> FORMCHECKBOX </w:instrText>
      </w:r>
      <w:r w:rsidR="00E4354F" w:rsidRPr="00E4354F">
        <w:rPr>
          <w:sz w:val="20"/>
          <w:szCs w:val="20"/>
        </w:rPr>
      </w:r>
      <w:r w:rsidR="00E4354F" w:rsidRPr="00E4354F">
        <w:rPr>
          <w:sz w:val="20"/>
          <w:szCs w:val="20"/>
        </w:rPr>
        <w:fldChar w:fldCharType="separate"/>
      </w:r>
      <w:r w:rsidR="00E56C06" w:rsidRPr="00E4354F">
        <w:rPr>
          <w:sz w:val="20"/>
          <w:szCs w:val="20"/>
        </w:rPr>
        <w:fldChar w:fldCharType="end"/>
      </w:r>
      <w:bookmarkEnd w:id="62"/>
      <w:r w:rsidRPr="00E4354F">
        <w:rPr>
          <w:sz w:val="20"/>
          <w:szCs w:val="20"/>
        </w:rPr>
        <w:t xml:space="preserve">)? If yes, identify key stakeholders and briefly describe how they will be engaged in project preparation. </w:t>
      </w:r>
    </w:p>
    <w:p w14:paraId="2DD892D9" w14:textId="77777777" w:rsidR="00DF0A9C" w:rsidRPr="00E4354F" w:rsidRDefault="00DF0A9C" w:rsidP="009A0D0D">
      <w:pPr>
        <w:spacing w:after="120"/>
        <w:ind w:left="-720"/>
        <w:jc w:val="both"/>
        <w:outlineLvl w:val="0"/>
        <w:rPr>
          <w:rFonts w:eastAsia="Times New Roman"/>
          <w:sz w:val="21"/>
          <w:szCs w:val="21"/>
        </w:rPr>
      </w:pPr>
    </w:p>
    <w:p w14:paraId="6886605A" w14:textId="77777777" w:rsidR="00A96D28" w:rsidRPr="00E4354F" w:rsidRDefault="009A0D0D" w:rsidP="009A0D0D">
      <w:pPr>
        <w:spacing w:after="120"/>
        <w:ind w:left="-720"/>
        <w:jc w:val="both"/>
        <w:outlineLvl w:val="0"/>
        <w:rPr>
          <w:rFonts w:eastAsia="Times New Roman"/>
          <w:sz w:val="21"/>
          <w:szCs w:val="21"/>
        </w:rPr>
      </w:pPr>
      <w:r w:rsidRPr="00E4354F">
        <w:rPr>
          <w:rFonts w:eastAsia="Times New Roman"/>
          <w:sz w:val="21"/>
          <w:szCs w:val="21"/>
        </w:rPr>
        <w:t xml:space="preserve">SGP operates through a multi-stakeholder approach engaging a range of stakeholders including NGOs, CBOs, indigenous people, the private sector, government, academia, and donor partners.  During GEF-6, civil society organizations (CSOs) will be both beneficiaries and direct participants in GEF SGP through their inclusion in National Steering Committees (NSCs), where non-governmental members must be in the majority, as well as by taking on the role as National Host Institutions and other key roles related to knowledge sharing and policy advocacy.  Although grants are targeted towards CSOs particularly community-based and non-governmental organizations, a broad range of stakeholders are engaged as active partners in program management and during grant implementation, including inter alia research institutes, local and municipal governments, international NGOs, as well as national and international volunteers. </w:t>
      </w:r>
    </w:p>
    <w:p w14:paraId="062B4E84" w14:textId="77777777" w:rsidR="009A0D0D" w:rsidRPr="00E4354F" w:rsidRDefault="009A0D0D" w:rsidP="009A0D0D">
      <w:pPr>
        <w:spacing w:after="120"/>
        <w:ind w:left="-720"/>
        <w:jc w:val="both"/>
        <w:outlineLvl w:val="0"/>
        <w:rPr>
          <w:rFonts w:eastAsia="Times New Roman"/>
          <w:sz w:val="21"/>
          <w:szCs w:val="21"/>
        </w:rPr>
      </w:pPr>
      <w:r w:rsidRPr="00E4354F">
        <w:rPr>
          <w:rFonts w:eastAsia="Times New Roman"/>
          <w:sz w:val="21"/>
          <w:szCs w:val="21"/>
        </w:rPr>
        <w:t>With regard to indigenous peoples and marginalized populations, GEF SGP follows a set of principles that advocate for a flexible, time sensitive, and simple project cycle in order to allow these groups to access GEF SGP support. The programme has pioneered numerous user-friendly modalities to work with poor and marginalized groups including alternative proposal formats such as participatory video, Almanario, photo stories, and community theatre, and allowances are made for concept and project submission in local and vernacular languages so long as these concepts and proposals adhere to the basic project elements. GEF SGP also allows for flexible disbursement terms to cope with indigenous peoples’ culture, customs and seasonal movements. SGP makes extra efforts to reach out people and groups that are often marginalized or disadvantaged.  Empowering women and engaging youth have been two important initiatives of SGP.  SGP NSC at the country program level has designated a focal point for gender and youth, respectively to ensure their voices are heard.  Additionally, Through stakeholder workshops, CSOs are able to learn of GEF SGP projects and activities and provide inputs on how to improve on them.</w:t>
      </w:r>
    </w:p>
    <w:p w14:paraId="466FCE0F" w14:textId="77777777" w:rsidR="00120FD9" w:rsidRPr="00E4354F" w:rsidRDefault="00120FD9" w:rsidP="00120FD9">
      <w:pPr>
        <w:pStyle w:val="GEFQuestion"/>
        <w:rPr>
          <w:i/>
          <w:sz w:val="21"/>
          <w:szCs w:val="21"/>
        </w:rPr>
      </w:pPr>
    </w:p>
    <w:p w14:paraId="4A40E074" w14:textId="77777777" w:rsidR="00120FD9" w:rsidRPr="00E4354F" w:rsidRDefault="00120FD9" w:rsidP="00120FD9">
      <w:pPr>
        <w:pStyle w:val="GEFQuestion"/>
        <w:rPr>
          <w:sz w:val="21"/>
          <w:szCs w:val="21"/>
        </w:rPr>
      </w:pPr>
      <w:r w:rsidRPr="00E4354F">
        <w:rPr>
          <w:b/>
          <w:i/>
          <w:sz w:val="20"/>
          <w:szCs w:val="20"/>
        </w:rPr>
        <w:t>3. Gender Equality and Women’s Empowerment.</w:t>
      </w:r>
      <w:r w:rsidRPr="00E4354F">
        <w:rPr>
          <w:sz w:val="20"/>
          <w:szCs w:val="20"/>
        </w:rPr>
        <w:t xml:space="preserve"> Are issues on </w:t>
      </w:r>
      <w:hyperlink r:id="rId24" w:history="1">
        <w:r w:rsidRPr="00E4354F">
          <w:rPr>
            <w:rStyle w:val="Hyperlink"/>
            <w:sz w:val="20"/>
            <w:szCs w:val="20"/>
          </w:rPr>
          <w:t>gender equality</w:t>
        </w:r>
      </w:hyperlink>
      <w:r w:rsidRPr="00E4354F">
        <w:rPr>
          <w:sz w:val="20"/>
          <w:szCs w:val="20"/>
        </w:rPr>
        <w:t xml:space="preserve"> and women’s empowerment taken into account? (yes </w:t>
      </w:r>
      <w:r w:rsidR="00E56C06" w:rsidRPr="00E4354F">
        <w:rPr>
          <w:sz w:val="20"/>
          <w:szCs w:val="20"/>
        </w:rPr>
        <w:fldChar w:fldCharType="begin">
          <w:ffData>
            <w:name w:val="incl_gender_yes"/>
            <w:enabled/>
            <w:calcOnExit w:val="0"/>
            <w:checkBox>
              <w:sizeAuto/>
              <w:default w:val="0"/>
              <w:checked/>
            </w:checkBox>
          </w:ffData>
        </w:fldChar>
      </w:r>
      <w:r w:rsidRPr="00E4354F">
        <w:rPr>
          <w:sz w:val="20"/>
          <w:szCs w:val="20"/>
        </w:rPr>
        <w:instrText xml:space="preserve"> FORMCHECKBOX </w:instrText>
      </w:r>
      <w:r w:rsidR="00E4354F" w:rsidRPr="00E4354F">
        <w:rPr>
          <w:sz w:val="20"/>
          <w:szCs w:val="20"/>
        </w:rPr>
      </w:r>
      <w:r w:rsidR="00E4354F" w:rsidRPr="00E4354F">
        <w:rPr>
          <w:sz w:val="20"/>
          <w:szCs w:val="20"/>
        </w:rPr>
        <w:fldChar w:fldCharType="separate"/>
      </w:r>
      <w:r w:rsidR="00E56C06" w:rsidRPr="00E4354F">
        <w:rPr>
          <w:sz w:val="20"/>
          <w:szCs w:val="20"/>
        </w:rPr>
        <w:fldChar w:fldCharType="end"/>
      </w:r>
      <w:r w:rsidRPr="00E4354F">
        <w:rPr>
          <w:sz w:val="20"/>
          <w:szCs w:val="20"/>
        </w:rPr>
        <w:t xml:space="preserve"> /no</w:t>
      </w:r>
      <w:r w:rsidR="00E56C06" w:rsidRPr="00E4354F">
        <w:rPr>
          <w:sz w:val="20"/>
          <w:szCs w:val="20"/>
        </w:rPr>
        <w:fldChar w:fldCharType="begin">
          <w:ffData>
            <w:name w:val="incl_gender_no"/>
            <w:enabled/>
            <w:calcOnExit w:val="0"/>
            <w:checkBox>
              <w:sizeAuto/>
              <w:default w:val="0"/>
            </w:checkBox>
          </w:ffData>
        </w:fldChar>
      </w:r>
      <w:r w:rsidRPr="00E4354F">
        <w:rPr>
          <w:sz w:val="20"/>
          <w:szCs w:val="20"/>
        </w:rPr>
        <w:instrText xml:space="preserve"> FORMCHECKBOX </w:instrText>
      </w:r>
      <w:r w:rsidR="00E4354F" w:rsidRPr="00E4354F">
        <w:rPr>
          <w:sz w:val="20"/>
          <w:szCs w:val="20"/>
        </w:rPr>
      </w:r>
      <w:r w:rsidR="00E4354F" w:rsidRPr="00E4354F">
        <w:rPr>
          <w:sz w:val="20"/>
          <w:szCs w:val="20"/>
        </w:rPr>
        <w:fldChar w:fldCharType="separate"/>
      </w:r>
      <w:r w:rsidR="00E56C06" w:rsidRPr="00E4354F">
        <w:rPr>
          <w:sz w:val="20"/>
          <w:szCs w:val="20"/>
        </w:rPr>
        <w:fldChar w:fldCharType="end"/>
      </w:r>
      <w:r w:rsidRPr="00E4354F">
        <w:rPr>
          <w:sz w:val="20"/>
          <w:szCs w:val="20"/>
        </w:rPr>
        <w:t>).  If yes, briefly describe how it will be mainstreamed into project preparation (e.g. gender analysis), taking into account the differences, needs, roles and priorities of women and men.</w:t>
      </w:r>
      <w:r w:rsidRPr="00E4354F">
        <w:rPr>
          <w:sz w:val="20"/>
          <w:szCs w:val="20"/>
        </w:rPr>
        <w:br/>
      </w:r>
    </w:p>
    <w:p w14:paraId="35EF952A" w14:textId="77777777" w:rsidR="00A96D28" w:rsidRPr="00E4354F" w:rsidRDefault="00A96D28" w:rsidP="00A96D28">
      <w:pPr>
        <w:pStyle w:val="GEFQuestion"/>
        <w:rPr>
          <w:sz w:val="21"/>
          <w:szCs w:val="21"/>
        </w:rPr>
      </w:pPr>
      <w:r w:rsidRPr="00E4354F">
        <w:rPr>
          <w:sz w:val="21"/>
          <w:szCs w:val="21"/>
        </w:rPr>
        <w:t xml:space="preserve">As noted in </w:t>
      </w:r>
      <w:r w:rsidR="00650744" w:rsidRPr="00E4354F">
        <w:rPr>
          <w:sz w:val="21"/>
          <w:szCs w:val="21"/>
        </w:rPr>
        <w:t>detail under the SGP’s approach towards promoting social inclusion</w:t>
      </w:r>
      <w:r w:rsidR="006E06E1" w:rsidRPr="00E4354F">
        <w:rPr>
          <w:sz w:val="21"/>
          <w:szCs w:val="21"/>
        </w:rPr>
        <w:t xml:space="preserve"> as part of the project framework</w:t>
      </w:r>
      <w:r w:rsidR="00650744" w:rsidRPr="00E4354F">
        <w:rPr>
          <w:sz w:val="21"/>
          <w:szCs w:val="21"/>
        </w:rPr>
        <w:t xml:space="preserve"> (page 17), </w:t>
      </w:r>
      <w:r w:rsidRPr="00E4354F">
        <w:rPr>
          <w:sz w:val="21"/>
          <w:szCs w:val="21"/>
        </w:rPr>
        <w:t>SGP has</w:t>
      </w:r>
      <w:r w:rsidR="00650744" w:rsidRPr="00E4354F">
        <w:rPr>
          <w:sz w:val="21"/>
          <w:szCs w:val="21"/>
        </w:rPr>
        <w:t xml:space="preserve"> been pioneering and highly recognized in </w:t>
      </w:r>
      <w:r w:rsidRPr="00E4354F">
        <w:rPr>
          <w:sz w:val="21"/>
          <w:szCs w:val="21"/>
        </w:rPr>
        <w:t>mainstream</w:t>
      </w:r>
      <w:r w:rsidR="00650744" w:rsidRPr="00E4354F">
        <w:rPr>
          <w:sz w:val="21"/>
          <w:szCs w:val="21"/>
        </w:rPr>
        <w:t>ing</w:t>
      </w:r>
      <w:r w:rsidRPr="00E4354F">
        <w:rPr>
          <w:sz w:val="21"/>
          <w:szCs w:val="21"/>
        </w:rPr>
        <w:t xml:space="preserve"> gender </w:t>
      </w:r>
      <w:r w:rsidR="00650744" w:rsidRPr="00E4354F">
        <w:rPr>
          <w:sz w:val="21"/>
          <w:szCs w:val="21"/>
        </w:rPr>
        <w:t>equality and women’s empowerment in every step of the program operation: starting from the development of the</w:t>
      </w:r>
      <w:r w:rsidRPr="00E4354F">
        <w:rPr>
          <w:sz w:val="21"/>
          <w:szCs w:val="21"/>
        </w:rPr>
        <w:t xml:space="preserve"> country programme strategy </w:t>
      </w:r>
      <w:r w:rsidR="00650744" w:rsidRPr="00E4354F">
        <w:rPr>
          <w:sz w:val="21"/>
          <w:szCs w:val="21"/>
        </w:rPr>
        <w:t xml:space="preserve">to </w:t>
      </w:r>
      <w:r w:rsidRPr="00E4354F">
        <w:rPr>
          <w:sz w:val="21"/>
          <w:szCs w:val="21"/>
        </w:rPr>
        <w:t>project proposal templates</w:t>
      </w:r>
      <w:r w:rsidR="00650744" w:rsidRPr="00E4354F">
        <w:rPr>
          <w:sz w:val="21"/>
          <w:szCs w:val="21"/>
        </w:rPr>
        <w:t xml:space="preserve"> for small grants</w:t>
      </w:r>
      <w:r w:rsidRPr="00E4354F">
        <w:rPr>
          <w:sz w:val="21"/>
          <w:szCs w:val="21"/>
        </w:rPr>
        <w:t xml:space="preserve">.  A gender focal point </w:t>
      </w:r>
      <w:r w:rsidR="006E06E1" w:rsidRPr="00E4354F">
        <w:rPr>
          <w:sz w:val="21"/>
          <w:szCs w:val="21"/>
        </w:rPr>
        <w:t>is</w:t>
      </w:r>
      <w:r w:rsidRPr="00E4354F">
        <w:rPr>
          <w:sz w:val="21"/>
          <w:szCs w:val="21"/>
        </w:rPr>
        <w:t xml:space="preserve"> designated within each SGP National Steering Committee </w:t>
      </w:r>
      <w:r w:rsidRPr="00E4354F">
        <w:rPr>
          <w:sz w:val="21"/>
          <w:szCs w:val="21"/>
        </w:rPr>
        <w:lastRenderedPageBreak/>
        <w:t>to ensure review of gender considerations in project selection.  Within OP6 a specific component dedicated to promoting social inclusivity will provide direct support for enhancing knowledge, networking and exchange related to promotion of gender mainstreaming and women’s empowerment. SGP is engaging closely with GEF Secret</w:t>
      </w:r>
      <w:r w:rsidR="00650744" w:rsidRPr="00E4354F">
        <w:rPr>
          <w:sz w:val="21"/>
          <w:szCs w:val="21"/>
        </w:rPr>
        <w:t>ariat, UNDP and a range of GEF Agencies and Convention S</w:t>
      </w:r>
      <w:r w:rsidRPr="00E4354F">
        <w:rPr>
          <w:sz w:val="21"/>
          <w:szCs w:val="21"/>
        </w:rPr>
        <w:t>ecretariats to develop a training platform for increased understanding of gender roles and considerations in environmental management and sustainable development.</w:t>
      </w:r>
    </w:p>
    <w:p w14:paraId="433A29A0" w14:textId="77777777" w:rsidR="00120FD9" w:rsidRPr="00E4354F" w:rsidRDefault="00120FD9" w:rsidP="00120FD9">
      <w:pPr>
        <w:pStyle w:val="GEFQuestion"/>
        <w:rPr>
          <w:rFonts w:asciiTheme="minorHAnsi" w:hAnsiTheme="minorHAnsi" w:cstheme="minorHAnsi"/>
          <w:szCs w:val="22"/>
        </w:rPr>
      </w:pPr>
    </w:p>
    <w:p w14:paraId="295BAFE6" w14:textId="77777777" w:rsidR="00120FD9" w:rsidRPr="00E4354F" w:rsidRDefault="00120FD9" w:rsidP="00120FD9">
      <w:pPr>
        <w:ind w:left="-720"/>
        <w:outlineLvl w:val="0"/>
        <w:rPr>
          <w:color w:val="000000"/>
          <w:sz w:val="20"/>
          <w:szCs w:val="20"/>
        </w:rPr>
      </w:pPr>
      <w:r w:rsidRPr="00E4354F">
        <w:rPr>
          <w:b/>
          <w:i/>
          <w:color w:val="000000"/>
          <w:sz w:val="20"/>
          <w:szCs w:val="20"/>
        </w:rPr>
        <w:t>4</w:t>
      </w:r>
      <w:r w:rsidR="00186760" w:rsidRPr="00E4354F">
        <w:rPr>
          <w:b/>
          <w:i/>
          <w:color w:val="000000"/>
          <w:sz w:val="20"/>
          <w:szCs w:val="20"/>
        </w:rPr>
        <w:t>.</w:t>
      </w:r>
      <w:r w:rsidRPr="00E4354F">
        <w:rPr>
          <w:b/>
          <w:i/>
          <w:color w:val="000000"/>
          <w:sz w:val="20"/>
          <w:szCs w:val="20"/>
        </w:rPr>
        <w:t xml:space="preserve"> Risks.</w:t>
      </w:r>
      <w:r w:rsidRPr="00E4354F">
        <w:rPr>
          <w:color w:val="000000"/>
          <w:sz w:val="20"/>
          <w:szCs w:val="20"/>
        </w:rPr>
        <w:t xml:space="preserve"> Indicate risks, including climate change, potential social and environmental risks that might prevent the project objectives from being achieved, and, if possible, propose measures that address these risks to be further developed during the project design (table format acceptable). </w:t>
      </w:r>
    </w:p>
    <w:p w14:paraId="3D77DD0D" w14:textId="77777777" w:rsidR="00120FD9" w:rsidRPr="00E4354F" w:rsidRDefault="00120FD9" w:rsidP="00120FD9">
      <w:pPr>
        <w:ind w:left="-720"/>
        <w:outlineLvl w:val="0"/>
        <w:rPr>
          <w:rFonts w:asciiTheme="minorHAnsi" w:eastAsia="Times New Roman" w:hAnsiTheme="minorHAnsi" w:cstheme="minorHAnsi"/>
          <w:color w:val="000000"/>
          <w:sz w:val="22"/>
          <w:szCs w:val="22"/>
        </w:rPr>
      </w:pPr>
    </w:p>
    <w:p w14:paraId="3A68150A" w14:textId="77777777" w:rsidR="00120FD9" w:rsidRPr="00E4354F" w:rsidRDefault="00120FD9" w:rsidP="00120FD9">
      <w:pPr>
        <w:ind w:left="-720"/>
        <w:outlineLvl w:val="0"/>
        <w:rPr>
          <w:rFonts w:eastAsia="Times New Roman"/>
          <w:color w:val="000000"/>
          <w:sz w:val="21"/>
          <w:szCs w:val="21"/>
        </w:rPr>
      </w:pPr>
      <w:r w:rsidRPr="00E4354F">
        <w:rPr>
          <w:rFonts w:eastAsia="Times New Roman"/>
          <w:color w:val="000000"/>
          <w:sz w:val="21"/>
          <w:szCs w:val="21"/>
        </w:rPr>
        <w:t>There are few new risks that may come into the play as SGP moves into newer disciplines. The possibility of new insurmountable risks is minimal given that the programme has been operating for 2</w:t>
      </w:r>
      <w:r w:rsidR="00650744" w:rsidRPr="00E4354F">
        <w:rPr>
          <w:rFonts w:eastAsia="Times New Roman"/>
          <w:color w:val="000000"/>
          <w:sz w:val="21"/>
          <w:szCs w:val="21"/>
        </w:rPr>
        <w:t>5</w:t>
      </w:r>
      <w:r w:rsidRPr="00E4354F">
        <w:rPr>
          <w:rFonts w:eastAsia="Times New Roman"/>
          <w:color w:val="000000"/>
          <w:sz w:val="21"/>
          <w:szCs w:val="21"/>
        </w:rPr>
        <w:t xml:space="preserve"> years and has been constantly learning and adapting during this time.  Potential risks are known, and through the past experience of the GEF SGP, risk mitigation measures are in place for those that have been identified before.  There still is the challenge of working directly with community-based and non-governmental organizations that have a low level of technical and management capacity.  Past performance of the SGP portfolio has shown that 90% of SGP grants achieve outcomes in the satisfactory range. To mitigate risks, especially in the small underperforming portion of the portfolio, the SGP works with all grantees to help develop capacity by identifying appropriate rates of disbursement, linking grantee partners to learn from each other, and working in a flexible manner that responds to the strengths and comparable advantages of grantees. Risks of underperformance due to capacity limitations will also be mitigated by consistent and comprehensive oversight and monitoring of the SGP portfolio in each country by CPMT and the UNDP C</w:t>
      </w:r>
      <w:r w:rsidR="00815875" w:rsidRPr="00E4354F">
        <w:rPr>
          <w:rFonts w:eastAsia="Times New Roman"/>
          <w:color w:val="000000"/>
          <w:sz w:val="21"/>
          <w:szCs w:val="21"/>
        </w:rPr>
        <w:t xml:space="preserve">outry </w:t>
      </w:r>
      <w:r w:rsidRPr="00E4354F">
        <w:rPr>
          <w:rFonts w:eastAsia="Times New Roman"/>
          <w:color w:val="000000"/>
          <w:sz w:val="21"/>
          <w:szCs w:val="21"/>
        </w:rPr>
        <w:t>O</w:t>
      </w:r>
      <w:r w:rsidR="00815875" w:rsidRPr="00E4354F">
        <w:rPr>
          <w:rFonts w:eastAsia="Times New Roman"/>
          <w:color w:val="000000"/>
          <w:sz w:val="21"/>
          <w:szCs w:val="21"/>
        </w:rPr>
        <w:t>ffices</w:t>
      </w:r>
      <w:r w:rsidRPr="00E4354F">
        <w:rPr>
          <w:rFonts w:eastAsia="Times New Roman"/>
          <w:color w:val="000000"/>
          <w:sz w:val="21"/>
          <w:szCs w:val="21"/>
        </w:rPr>
        <w:t xml:space="preserve">. </w:t>
      </w:r>
    </w:p>
    <w:p w14:paraId="45FBE7E4" w14:textId="77777777" w:rsidR="00120FD9" w:rsidRPr="00E4354F" w:rsidRDefault="00120FD9" w:rsidP="00120FD9">
      <w:pPr>
        <w:ind w:left="-720"/>
        <w:outlineLvl w:val="0"/>
        <w:rPr>
          <w:rFonts w:eastAsia="Times New Roman"/>
          <w:color w:val="000000"/>
          <w:sz w:val="21"/>
          <w:szCs w:val="21"/>
        </w:rPr>
      </w:pPr>
    </w:p>
    <w:p w14:paraId="6BFBE5B3" w14:textId="77777777" w:rsidR="009A0D0D" w:rsidRPr="00E4354F" w:rsidRDefault="00120FD9" w:rsidP="00120FD9">
      <w:pPr>
        <w:ind w:left="-720"/>
        <w:outlineLvl w:val="0"/>
        <w:rPr>
          <w:rFonts w:eastAsia="Times New Roman"/>
          <w:color w:val="000000"/>
          <w:sz w:val="21"/>
          <w:szCs w:val="21"/>
        </w:rPr>
      </w:pPr>
      <w:r w:rsidRPr="00E4354F">
        <w:rPr>
          <w:rFonts w:eastAsia="Times New Roman"/>
          <w:color w:val="000000"/>
          <w:sz w:val="21"/>
          <w:szCs w:val="21"/>
        </w:rPr>
        <w:t>The SGP also reduces risk by supporting replication and re-validation of good practices that have proven to deliver on GEF strategic priorities at the community level.  In each country, the National Steering Committee, with representation from civil society leaders, government institutions, and donors provides further support for effective design and implementation of SGP projects.  Additional risks may be anticipated from the gradually changing geographic presence of SGP, where in each operational phase the most mature countries meeting the criteria for upgrading are being upgraded, while in the past two operational phases a significant number of LDCs and SIDs, as well as countries in post conflict situations, have been added.  The potential risks of working in newer countries, countries with post conflict situations, capacity challenges, etc. will be mitigated in OP6 through the greater flexibility in SGP playing grantmaker+ roles to complement and ensure the success of grant projects. By actively promoting CSO-government dialogue platforms, providing dedicated support to gender mainstreaming and indigenous peoples engagement, as well as by developing and utilizing effective global knowledge exchange platforms, SGP will be better able to build the capacity of CSOs and promote community action in many of the newer countries that have joined SGP in OP4 and OP5.</w:t>
      </w:r>
    </w:p>
    <w:tbl>
      <w:tblPr>
        <w:tblW w:w="0" w:type="auto"/>
        <w:tblInd w:w="-612" w:type="dxa"/>
        <w:tblLook w:val="04A0" w:firstRow="1" w:lastRow="0" w:firstColumn="1" w:lastColumn="0" w:noHBand="0" w:noVBand="1"/>
      </w:tblPr>
      <w:tblGrid>
        <w:gridCol w:w="9972"/>
      </w:tblGrid>
      <w:tr w:rsidR="009A0D0D" w:rsidRPr="00E4354F" w14:paraId="7B94F5C0" w14:textId="77777777" w:rsidTr="00120FD9">
        <w:tc>
          <w:tcPr>
            <w:tcW w:w="9972" w:type="dxa"/>
          </w:tcPr>
          <w:p w14:paraId="39A7F5FE" w14:textId="77777777" w:rsidR="009A0D0D" w:rsidRPr="00E4354F" w:rsidRDefault="009A0D0D" w:rsidP="00120FD9">
            <w:pPr>
              <w:jc w:val="both"/>
              <w:rPr>
                <w:rFonts w:eastAsia="Times New Roman"/>
                <w:color w:val="000000"/>
                <w:sz w:val="21"/>
                <w:szCs w:val="21"/>
              </w:rPr>
            </w:pPr>
          </w:p>
        </w:tc>
      </w:tr>
    </w:tbl>
    <w:p w14:paraId="1CA4B6D8" w14:textId="77777777" w:rsidR="009A0D0D" w:rsidRPr="00E4354F" w:rsidRDefault="009A0D0D" w:rsidP="009A0D0D">
      <w:pPr>
        <w:ind w:left="-720"/>
        <w:outlineLvl w:val="0"/>
        <w:rPr>
          <w:rFonts w:eastAsia="Times New Roman"/>
          <w:color w:val="000000"/>
          <w:sz w:val="20"/>
          <w:szCs w:val="20"/>
        </w:rPr>
      </w:pPr>
      <w:r w:rsidRPr="00E4354F">
        <w:rPr>
          <w:rFonts w:eastAsia="Times New Roman"/>
          <w:b/>
          <w:i/>
          <w:color w:val="000000"/>
          <w:sz w:val="20"/>
          <w:szCs w:val="20"/>
        </w:rPr>
        <w:t>5. Coordination</w:t>
      </w:r>
      <w:r w:rsidRPr="00E4354F">
        <w:rPr>
          <w:rFonts w:eastAsia="Times New Roman"/>
          <w:i/>
          <w:color w:val="000000"/>
          <w:sz w:val="20"/>
          <w:szCs w:val="20"/>
        </w:rPr>
        <w:t>.</w:t>
      </w:r>
      <w:r w:rsidRPr="00E4354F">
        <w:rPr>
          <w:rFonts w:eastAsia="Times New Roman"/>
          <w:color w:val="000000"/>
          <w:sz w:val="20"/>
          <w:szCs w:val="20"/>
        </w:rPr>
        <w:t xml:space="preserve"> Outline the coordination with other relevant GEF-financed and other initiatives:</w:t>
      </w:r>
    </w:p>
    <w:p w14:paraId="76074C1D" w14:textId="77777777" w:rsidR="009A0D0D" w:rsidRPr="00E4354F" w:rsidRDefault="009A0D0D" w:rsidP="009A0D0D">
      <w:pPr>
        <w:ind w:left="-720"/>
        <w:outlineLvl w:val="0"/>
        <w:rPr>
          <w:rFonts w:eastAsia="Times New Roman"/>
          <w:sz w:val="21"/>
          <w:szCs w:val="21"/>
        </w:rPr>
      </w:pPr>
    </w:p>
    <w:p w14:paraId="10FFF7F6" w14:textId="77777777" w:rsidR="009A0D0D" w:rsidRPr="00E4354F" w:rsidRDefault="009A0D0D" w:rsidP="009A0D0D">
      <w:pPr>
        <w:ind w:left="-720"/>
        <w:jc w:val="both"/>
        <w:outlineLvl w:val="0"/>
        <w:rPr>
          <w:rFonts w:eastAsia="Times New Roman"/>
          <w:sz w:val="21"/>
          <w:szCs w:val="21"/>
        </w:rPr>
      </w:pPr>
      <w:r w:rsidRPr="00E4354F">
        <w:rPr>
          <w:rFonts w:eastAsia="Times New Roman"/>
          <w:sz w:val="21"/>
          <w:szCs w:val="21"/>
        </w:rPr>
        <w:t xml:space="preserve">SGP has formed mutually beneficial long-standing relationships with international, national and community-level initiatives and partners, and will continue to seek synergies in the coming operational phase. The program works with relevant stakeholders in its geographic and thematic areas to ensure coordination of donor funding on relevant initiatives.  There are also numerous national and local level initiatives that GEF SGP is in partnership with.  Globally, </w:t>
      </w:r>
      <w:r w:rsidR="00650744" w:rsidRPr="00E4354F">
        <w:rPr>
          <w:rFonts w:eastAsia="Times New Roman"/>
          <w:sz w:val="21"/>
          <w:szCs w:val="21"/>
        </w:rPr>
        <w:t>SGP has partnered and cofinanced together with</w:t>
      </w:r>
      <w:r w:rsidRPr="00E4354F">
        <w:rPr>
          <w:rFonts w:eastAsia="Times New Roman"/>
          <w:sz w:val="21"/>
          <w:szCs w:val="21"/>
        </w:rPr>
        <w:t xml:space="preserve"> the </w:t>
      </w:r>
      <w:r w:rsidR="00815875" w:rsidRPr="00E4354F">
        <w:rPr>
          <w:rFonts w:eastAsia="Times New Roman"/>
          <w:sz w:val="21"/>
          <w:szCs w:val="21"/>
        </w:rPr>
        <w:t>Global ICCA Support Initiative,</w:t>
      </w:r>
      <w:r w:rsidRPr="00E4354F">
        <w:rPr>
          <w:rFonts w:eastAsia="Times New Roman"/>
          <w:sz w:val="21"/>
          <w:szCs w:val="21"/>
        </w:rPr>
        <w:t xml:space="preserve"> the community-based REDD+ program, the Community Development and Knowledge Management in the Satoyama Initiative (COMDEKS), the EU funded Environmental Governance and NGO Strengt</w:t>
      </w:r>
      <w:r w:rsidR="00815875" w:rsidRPr="00E4354F">
        <w:rPr>
          <w:rFonts w:eastAsia="Times New Roman"/>
          <w:sz w:val="21"/>
          <w:szCs w:val="21"/>
        </w:rPr>
        <w:t xml:space="preserve">hening project, among others.  </w:t>
      </w:r>
      <w:r w:rsidRPr="00E4354F">
        <w:rPr>
          <w:rFonts w:eastAsia="Times New Roman"/>
          <w:sz w:val="21"/>
          <w:szCs w:val="21"/>
        </w:rPr>
        <w:t>SGP will also seek linkages with other relevant GEF MSPs and FSPs whenever synergies can be found.  SGP continues to identify opportunities to share successful methodologies and approaches with other GEF FSPs, and will serve as a delivery mechanism for the community components of these MSPs and FSPs.  Although it is not possible to list all existing and potential partnerships in this document, enhancing linkages and cooperation with GEF medium-sized and full-sized projects and other donor partners will continue to be a priority for GEF SGP in the 6th Operational Phase.</w:t>
      </w:r>
    </w:p>
    <w:tbl>
      <w:tblPr>
        <w:tblW w:w="0" w:type="auto"/>
        <w:tblLook w:val="04A0" w:firstRow="1" w:lastRow="0" w:firstColumn="1" w:lastColumn="0" w:noHBand="0" w:noVBand="1"/>
      </w:tblPr>
      <w:tblGrid>
        <w:gridCol w:w="8748"/>
      </w:tblGrid>
      <w:tr w:rsidR="009A0D0D" w:rsidRPr="00E4354F" w14:paraId="7657C74E" w14:textId="77777777" w:rsidTr="009A0D0D">
        <w:trPr>
          <w:trHeight w:val="207"/>
        </w:trPr>
        <w:tc>
          <w:tcPr>
            <w:tcW w:w="8748" w:type="dxa"/>
          </w:tcPr>
          <w:p w14:paraId="46D862EC" w14:textId="77777777" w:rsidR="009A0D0D" w:rsidRPr="00E4354F" w:rsidRDefault="00E56C06" w:rsidP="009A0D0D">
            <w:pPr>
              <w:ind w:left="-720"/>
              <w:outlineLvl w:val="0"/>
              <w:rPr>
                <w:rFonts w:eastAsia="Times New Roman"/>
                <w:color w:val="000000"/>
                <w:sz w:val="22"/>
                <w:szCs w:val="22"/>
              </w:rPr>
            </w:pPr>
            <w:r w:rsidRPr="00E4354F">
              <w:rPr>
                <w:rFonts w:eastAsia="Times New Roman"/>
                <w:color w:val="000000"/>
                <w:sz w:val="22"/>
                <w:szCs w:val="22"/>
              </w:rPr>
              <w:fldChar w:fldCharType="begin">
                <w:ffData>
                  <w:name w:val="pjCoordination"/>
                  <w:enabled/>
                  <w:calcOnExit w:val="0"/>
                  <w:textInput/>
                </w:ffData>
              </w:fldChar>
            </w:r>
            <w:r w:rsidR="009A0D0D" w:rsidRPr="00E4354F">
              <w:rPr>
                <w:rFonts w:eastAsia="Times New Roman"/>
                <w:color w:val="000000"/>
                <w:sz w:val="22"/>
                <w:szCs w:val="22"/>
              </w:rPr>
              <w:instrText xml:space="preserve"> FORMTEXT </w:instrText>
            </w:r>
            <w:r w:rsidRPr="00E4354F">
              <w:rPr>
                <w:rFonts w:eastAsia="Times New Roman"/>
                <w:color w:val="000000"/>
                <w:sz w:val="22"/>
                <w:szCs w:val="22"/>
              </w:rPr>
            </w:r>
            <w:r w:rsidRPr="00E4354F">
              <w:rPr>
                <w:rFonts w:eastAsia="Times New Roman"/>
                <w:color w:val="000000"/>
                <w:sz w:val="22"/>
                <w:szCs w:val="22"/>
              </w:rPr>
              <w:fldChar w:fldCharType="separate"/>
            </w:r>
            <w:r w:rsidR="009A0D0D" w:rsidRPr="00E4354F">
              <w:rPr>
                <w:rFonts w:eastAsia="Times New Roman"/>
                <w:noProof/>
                <w:color w:val="000000"/>
                <w:sz w:val="22"/>
                <w:szCs w:val="22"/>
              </w:rPr>
              <w:t> </w:t>
            </w:r>
            <w:r w:rsidR="009A0D0D" w:rsidRPr="00E4354F">
              <w:rPr>
                <w:rFonts w:eastAsia="Times New Roman"/>
                <w:noProof/>
                <w:color w:val="000000"/>
                <w:sz w:val="22"/>
                <w:szCs w:val="22"/>
              </w:rPr>
              <w:t> </w:t>
            </w:r>
            <w:r w:rsidR="009A0D0D" w:rsidRPr="00E4354F">
              <w:rPr>
                <w:rFonts w:eastAsia="Times New Roman"/>
                <w:noProof/>
                <w:color w:val="000000"/>
                <w:sz w:val="22"/>
                <w:szCs w:val="22"/>
              </w:rPr>
              <w:t> </w:t>
            </w:r>
            <w:r w:rsidR="009A0D0D" w:rsidRPr="00E4354F">
              <w:rPr>
                <w:rFonts w:eastAsia="Times New Roman"/>
                <w:noProof/>
                <w:color w:val="000000"/>
                <w:sz w:val="22"/>
                <w:szCs w:val="22"/>
              </w:rPr>
              <w:t> </w:t>
            </w:r>
            <w:r w:rsidR="009A0D0D" w:rsidRPr="00E4354F">
              <w:rPr>
                <w:rFonts w:eastAsia="Times New Roman"/>
                <w:noProof/>
                <w:color w:val="000000"/>
                <w:sz w:val="22"/>
                <w:szCs w:val="22"/>
              </w:rPr>
              <w:t> </w:t>
            </w:r>
            <w:r w:rsidRPr="00E4354F">
              <w:rPr>
                <w:rFonts w:eastAsia="Times New Roman"/>
                <w:color w:val="000000"/>
                <w:sz w:val="22"/>
                <w:szCs w:val="22"/>
              </w:rPr>
              <w:fldChar w:fldCharType="end"/>
            </w:r>
          </w:p>
        </w:tc>
      </w:tr>
    </w:tbl>
    <w:p w14:paraId="2085F7CB" w14:textId="77777777" w:rsidR="009A0D0D" w:rsidRPr="00E4354F" w:rsidRDefault="00120FD9" w:rsidP="009A0D0D">
      <w:pPr>
        <w:snapToGrid w:val="0"/>
        <w:spacing w:after="120" w:line="276" w:lineRule="auto"/>
        <w:ind w:left="-720"/>
        <w:rPr>
          <w:rFonts w:eastAsia="Times New Roman" w:hAnsi="Times New Roman Bold"/>
          <w:noProof/>
          <w:sz w:val="20"/>
          <w:szCs w:val="20"/>
          <w:lang w:val="en-GB"/>
        </w:rPr>
      </w:pPr>
      <w:r w:rsidRPr="00E4354F">
        <w:rPr>
          <w:rFonts w:ascii="Times New Roman Bold" w:eastAsia="Times New Roman" w:hAnsi="Times New Roman Bold"/>
          <w:b/>
          <w:smallCaps/>
          <w:noProof/>
          <w:sz w:val="22"/>
          <w:szCs w:val="18"/>
        </w:rPr>
        <w:t xml:space="preserve">6. </w:t>
      </w:r>
      <w:r w:rsidRPr="00E4354F">
        <w:rPr>
          <w:rFonts w:eastAsia="Times New Roman" w:hAnsi="Times New Roman Bold"/>
          <w:b/>
          <w:i/>
          <w:noProof/>
          <w:sz w:val="20"/>
          <w:szCs w:val="20"/>
          <w:lang w:val="en-GB"/>
        </w:rPr>
        <w:t>Consistency with National Priorities:</w:t>
      </w:r>
      <w:r w:rsidRPr="00E4354F">
        <w:rPr>
          <w:rFonts w:eastAsia="Times New Roman" w:hAnsi="Times New Roman Bold"/>
          <w:noProof/>
          <w:sz w:val="20"/>
          <w:szCs w:val="20"/>
          <w:lang w:val="en-GB"/>
        </w:rPr>
        <w:t xml:space="preserve">  I</w:t>
      </w:r>
      <w:r w:rsidR="009A0D0D" w:rsidRPr="00E4354F">
        <w:rPr>
          <w:rFonts w:eastAsia="Times New Roman" w:hAnsi="Times New Roman Bold"/>
          <w:noProof/>
          <w:sz w:val="20"/>
          <w:szCs w:val="20"/>
          <w:lang w:val="en-GB"/>
        </w:rPr>
        <w:t xml:space="preserve">s the project consistent with the National strategies and plans or reports and assessements under relevant conventions? </w:t>
      </w:r>
      <w:r w:rsidR="009A0D0D" w:rsidRPr="00E4354F">
        <w:rPr>
          <w:rFonts w:eastAsia="Times New Roman" w:hAnsi="Times New Roman Bold"/>
          <w:noProof/>
          <w:color w:val="000000"/>
          <w:sz w:val="20"/>
          <w:szCs w:val="20"/>
          <w:lang w:val="en-GB"/>
        </w:rPr>
        <w:t xml:space="preserve">(yes </w:t>
      </w:r>
      <w:r w:rsidR="00E56C06" w:rsidRPr="00E4354F">
        <w:rPr>
          <w:rFonts w:eastAsia="Times New Roman" w:hAnsi="Times New Roman Bold"/>
          <w:noProof/>
          <w:color w:val="000000"/>
          <w:sz w:val="20"/>
          <w:szCs w:val="20"/>
          <w:lang w:val="en-GB"/>
        </w:rPr>
        <w:fldChar w:fldCharType="begin">
          <w:ffData>
            <w:name w:val="convn_comply_yes"/>
            <w:enabled/>
            <w:calcOnExit w:val="0"/>
            <w:checkBox>
              <w:sizeAuto/>
              <w:default w:val="1"/>
            </w:checkBox>
          </w:ffData>
        </w:fldChar>
      </w:r>
      <w:r w:rsidR="009A0D0D" w:rsidRPr="00E4354F">
        <w:rPr>
          <w:rFonts w:eastAsia="Times New Roman" w:hAnsi="Times New Roman Bold"/>
          <w:noProof/>
          <w:color w:val="000000"/>
          <w:sz w:val="20"/>
          <w:szCs w:val="20"/>
          <w:lang w:val="en-GB"/>
        </w:rPr>
        <w:instrText xml:space="preserve"> FORMCHECKBOX </w:instrText>
      </w:r>
      <w:r w:rsidR="00E4354F" w:rsidRPr="00E4354F">
        <w:rPr>
          <w:rFonts w:eastAsia="Times New Roman" w:hAnsi="Times New Roman Bold"/>
          <w:noProof/>
          <w:color w:val="000000"/>
          <w:sz w:val="20"/>
          <w:szCs w:val="20"/>
          <w:lang w:val="en-GB"/>
        </w:rPr>
      </w:r>
      <w:r w:rsidR="00E4354F" w:rsidRPr="00E4354F">
        <w:rPr>
          <w:rFonts w:eastAsia="Times New Roman" w:hAnsi="Times New Roman Bold"/>
          <w:noProof/>
          <w:color w:val="000000"/>
          <w:sz w:val="20"/>
          <w:szCs w:val="20"/>
          <w:lang w:val="en-GB"/>
        </w:rPr>
        <w:fldChar w:fldCharType="separate"/>
      </w:r>
      <w:r w:rsidR="00E56C06" w:rsidRPr="00E4354F">
        <w:rPr>
          <w:rFonts w:eastAsia="Times New Roman" w:hAnsi="Times New Roman Bold"/>
          <w:noProof/>
          <w:color w:val="000000"/>
          <w:sz w:val="20"/>
          <w:szCs w:val="20"/>
          <w:lang w:val="en-GB"/>
        </w:rPr>
        <w:fldChar w:fldCharType="end"/>
      </w:r>
      <w:r w:rsidR="009A0D0D" w:rsidRPr="00E4354F">
        <w:rPr>
          <w:rFonts w:eastAsia="Times New Roman" w:hAnsi="Times New Roman Bold"/>
          <w:noProof/>
          <w:color w:val="000000"/>
          <w:sz w:val="20"/>
          <w:szCs w:val="20"/>
          <w:lang w:val="en-GB"/>
        </w:rPr>
        <w:t xml:space="preserve"> /no</w:t>
      </w:r>
      <w:r w:rsidR="00E56C06" w:rsidRPr="00E4354F">
        <w:rPr>
          <w:rFonts w:eastAsia="Times New Roman" w:hAnsi="Times New Roman Bold"/>
          <w:noProof/>
          <w:color w:val="000000"/>
          <w:sz w:val="20"/>
          <w:szCs w:val="20"/>
          <w:lang w:val="en-GB"/>
        </w:rPr>
        <w:fldChar w:fldCharType="begin">
          <w:ffData>
            <w:name w:val="convn_comply_no"/>
            <w:enabled/>
            <w:calcOnExit w:val="0"/>
            <w:checkBox>
              <w:sizeAuto/>
              <w:default w:val="0"/>
            </w:checkBox>
          </w:ffData>
        </w:fldChar>
      </w:r>
      <w:r w:rsidR="009A0D0D" w:rsidRPr="00E4354F">
        <w:rPr>
          <w:rFonts w:eastAsia="Times New Roman" w:hAnsi="Times New Roman Bold"/>
          <w:noProof/>
          <w:color w:val="000000"/>
          <w:sz w:val="20"/>
          <w:szCs w:val="20"/>
          <w:lang w:val="en-GB"/>
        </w:rPr>
        <w:instrText xml:space="preserve"> FORMCHECKBOX </w:instrText>
      </w:r>
      <w:r w:rsidR="00E4354F" w:rsidRPr="00E4354F">
        <w:rPr>
          <w:rFonts w:eastAsia="Times New Roman" w:hAnsi="Times New Roman Bold"/>
          <w:noProof/>
          <w:color w:val="000000"/>
          <w:sz w:val="20"/>
          <w:szCs w:val="20"/>
          <w:lang w:val="en-GB"/>
        </w:rPr>
      </w:r>
      <w:r w:rsidR="00E4354F" w:rsidRPr="00E4354F">
        <w:rPr>
          <w:rFonts w:eastAsia="Times New Roman" w:hAnsi="Times New Roman Bold"/>
          <w:noProof/>
          <w:color w:val="000000"/>
          <w:sz w:val="20"/>
          <w:szCs w:val="20"/>
          <w:lang w:val="en-GB"/>
        </w:rPr>
        <w:fldChar w:fldCharType="separate"/>
      </w:r>
      <w:r w:rsidR="00E56C06" w:rsidRPr="00E4354F">
        <w:rPr>
          <w:rFonts w:eastAsia="Times New Roman" w:hAnsi="Times New Roman Bold"/>
          <w:noProof/>
          <w:color w:val="000000"/>
          <w:sz w:val="20"/>
          <w:szCs w:val="20"/>
          <w:lang w:val="en-GB"/>
        </w:rPr>
        <w:fldChar w:fldCharType="end"/>
      </w:r>
      <w:r w:rsidR="009A0D0D" w:rsidRPr="00E4354F">
        <w:rPr>
          <w:rFonts w:eastAsia="Times New Roman" w:hAnsi="Times New Roman Bold"/>
          <w:noProof/>
          <w:color w:val="000000"/>
          <w:sz w:val="20"/>
          <w:szCs w:val="20"/>
          <w:lang w:val="en-GB"/>
        </w:rPr>
        <w:t xml:space="preserve"> ).  If yes, which ones and how: </w:t>
      </w:r>
      <w:r w:rsidR="009A0D0D" w:rsidRPr="00E4354F">
        <w:rPr>
          <w:rFonts w:eastAsia="Times New Roman" w:hAnsi="Times New Roman Bold"/>
          <w:noProof/>
          <w:sz w:val="20"/>
          <w:szCs w:val="20"/>
          <w:lang w:val="en-GB"/>
        </w:rPr>
        <w:t xml:space="preserve"> NAPAs, NAPs, ASGM NAPs, MIAs, NBSAPs, NCs, TNAs, NCSAs, NIPs, PRSPs, NPFE, BURs, etc.:</w:t>
      </w:r>
    </w:p>
    <w:p w14:paraId="4E7FF558" w14:textId="77777777" w:rsidR="009A0D0D" w:rsidRPr="00E4354F" w:rsidRDefault="009A0D0D" w:rsidP="0076689D">
      <w:pPr>
        <w:snapToGrid w:val="0"/>
        <w:spacing w:after="120"/>
        <w:ind w:left="-720"/>
        <w:jc w:val="both"/>
        <w:rPr>
          <w:rFonts w:eastAsia="Times New Roman"/>
          <w:sz w:val="21"/>
          <w:szCs w:val="21"/>
        </w:rPr>
      </w:pPr>
      <w:r w:rsidRPr="00E4354F">
        <w:rPr>
          <w:rFonts w:eastAsia="Times New Roman"/>
          <w:sz w:val="21"/>
          <w:szCs w:val="21"/>
        </w:rPr>
        <w:lastRenderedPageBreak/>
        <w:t xml:space="preserve">Most national policies and strategies such as NBSAPs, NAPs, NIPs, NAMAs, LEDS and others emphasize the importance of engaging the widest possible circle of stakeholders (including CSOs) in order to achieve their environmental protection objectives. UNDP has a strong record of supporting developing countries in the elaboration of national strategies and plans. As the GEF Agency implementing the SGP as well as having supported many GEF Enabling Activities, UNDP is well placed to ensure greater synergy in the implementation of the SGP in alignment with National strategies and planning frameworks, as well as to effectively leverage the potential of the SGP to contribute community perspectives and CSO engagement.  In each of these national planning frameworks, SGP’s community-based approach targets a critical constituency of small-scale localised actions which represent a critical contribution to the implementation and achievement of these national policies and strategies. </w:t>
      </w:r>
    </w:p>
    <w:p w14:paraId="1DF41F91" w14:textId="23172F4A" w:rsidR="009A0D0D" w:rsidRPr="00E4354F" w:rsidRDefault="009A0D0D" w:rsidP="002C4EE5">
      <w:pPr>
        <w:snapToGrid w:val="0"/>
        <w:spacing w:after="120"/>
        <w:ind w:left="-720"/>
        <w:jc w:val="both"/>
        <w:rPr>
          <w:rFonts w:eastAsia="Times New Roman"/>
          <w:sz w:val="21"/>
          <w:szCs w:val="21"/>
        </w:rPr>
      </w:pPr>
      <w:r w:rsidRPr="00E4354F">
        <w:rPr>
          <w:rFonts w:eastAsia="Times New Roman"/>
          <w:sz w:val="21"/>
          <w:szCs w:val="21"/>
        </w:rPr>
        <w:t>The GEF SGP country programme strategies (CPS) are the over-arching documents guiding the SGP strategic directions, programming and operations. The development and updating of the strategies are based on national policies and action plans, such as NBSAPs, NAPs, NIPs etc. and other national key documents, which are directly linked to GEF multi-focal area strategies and priorities.</w:t>
      </w:r>
      <w:r w:rsidR="002C4EE5" w:rsidRPr="00E4354F">
        <w:rPr>
          <w:rFonts w:eastAsia="Times New Roman"/>
          <w:sz w:val="21"/>
          <w:szCs w:val="21"/>
        </w:rPr>
        <w:t xml:space="preserve"> </w:t>
      </w:r>
    </w:p>
    <w:p w14:paraId="396BB50C" w14:textId="77777777" w:rsidR="009A0D0D" w:rsidRPr="00E4354F" w:rsidRDefault="009A0D0D" w:rsidP="0076689D">
      <w:pPr>
        <w:snapToGrid w:val="0"/>
        <w:spacing w:after="120"/>
        <w:ind w:left="-720"/>
        <w:jc w:val="both"/>
        <w:rPr>
          <w:rFonts w:eastAsia="Times New Roman"/>
          <w:sz w:val="21"/>
          <w:szCs w:val="21"/>
        </w:rPr>
      </w:pPr>
      <w:r w:rsidRPr="00E4354F">
        <w:rPr>
          <w:rFonts w:eastAsia="Times New Roman"/>
          <w:sz w:val="21"/>
          <w:szCs w:val="21"/>
        </w:rPr>
        <w:t xml:space="preserve">SGP operates in countries where specific requests to initiate the programme have been received from the appropriate national authorities, represented by the GEF Operational Focal Point.  By first requesting and subsequently supporting implementation of the SGP, a country demonstrates that the SGP will be a country-driven and owned initiative supporting community-level and civil society environmental projects. SGP has operated in 128 countries in the past immediate phase, reflecting each of these countries’ priorities for community-driven approaches to addressing global environmental issues.  </w:t>
      </w:r>
    </w:p>
    <w:p w14:paraId="740D701D" w14:textId="77777777" w:rsidR="009A0D0D" w:rsidRPr="00E4354F" w:rsidRDefault="009A0D0D" w:rsidP="0076689D">
      <w:pPr>
        <w:snapToGrid w:val="0"/>
        <w:spacing w:after="120"/>
        <w:ind w:left="-720"/>
        <w:jc w:val="both"/>
        <w:rPr>
          <w:rFonts w:eastAsia="Times New Roman"/>
          <w:sz w:val="21"/>
          <w:szCs w:val="21"/>
        </w:rPr>
      </w:pPr>
      <w:r w:rsidRPr="00E4354F">
        <w:rPr>
          <w:rFonts w:eastAsia="Times New Roman"/>
          <w:sz w:val="21"/>
          <w:szCs w:val="21"/>
        </w:rPr>
        <w:t>National priorities are reflected through the constitution of the SGP National Steering Committee (or National Focal Group for sub-regional programmes), which guides implementation of the SGP in each respective country.  National Steering Committtee members are leading national government and civil society representatives in the environmental field, who provide strategic guidance and oversight for the programme, and ensure its focus on and coherence with national priorities as they apply to and are relevant for community-level needs and priorities.  For all these countries, start-up missions supported the organization of the new country programmes to develop strategies reflecting national priorities focused on community-level actions, and created the necessary institutional structures.  SGP priorities at the national level are codified in detail in the SGP Country Programme Strategy, which is linked to the country’s GEF resources allocation strategy, which in turn reflects GEF policies and strategic priorities for GEF-6.  Each of these strategies draws on national priorities and strategies, in particular those that focus on civil society and community-based actions.</w:t>
      </w:r>
    </w:p>
    <w:p w14:paraId="4292F1CF" w14:textId="77777777" w:rsidR="00186760" w:rsidRPr="00E4354F" w:rsidRDefault="00186760" w:rsidP="0076689D">
      <w:pPr>
        <w:snapToGrid w:val="0"/>
        <w:spacing w:after="120"/>
        <w:ind w:left="-720"/>
        <w:jc w:val="both"/>
        <w:rPr>
          <w:rFonts w:eastAsia="Times New Roman"/>
          <w:b/>
          <w:i/>
          <w:sz w:val="20"/>
          <w:szCs w:val="20"/>
        </w:rPr>
      </w:pPr>
    </w:p>
    <w:p w14:paraId="1A5373FC" w14:textId="77777777" w:rsidR="00120FD9" w:rsidRPr="00E4354F" w:rsidRDefault="00120FD9" w:rsidP="0076689D">
      <w:pPr>
        <w:snapToGrid w:val="0"/>
        <w:spacing w:after="120"/>
        <w:ind w:left="-720"/>
        <w:jc w:val="both"/>
        <w:rPr>
          <w:rFonts w:eastAsia="Times New Roman"/>
          <w:noProof/>
          <w:sz w:val="21"/>
          <w:szCs w:val="21"/>
        </w:rPr>
      </w:pPr>
      <w:r w:rsidRPr="00E4354F">
        <w:rPr>
          <w:rFonts w:eastAsia="Times New Roman"/>
          <w:b/>
          <w:i/>
          <w:sz w:val="20"/>
          <w:szCs w:val="20"/>
        </w:rPr>
        <w:t>7.Knowledge Management.</w:t>
      </w:r>
      <w:r w:rsidRPr="00E4354F">
        <w:rPr>
          <w:rFonts w:eastAsia="Times New Roman"/>
          <w:sz w:val="20"/>
          <w:szCs w:val="20"/>
        </w:rPr>
        <w:t xml:space="preserve"> Outline the knowledge management approach for the project, including, if any, plans for the project to learn from other relevant projects and initiatives, to assess and document in a user-friendly form, and share these experiences and expertise with relevant stakeholders.</w:t>
      </w:r>
      <w:r w:rsidR="00E56C06" w:rsidRPr="00E4354F">
        <w:rPr>
          <w:rFonts w:eastAsia="Times New Roman"/>
          <w:sz w:val="21"/>
          <w:szCs w:val="21"/>
        </w:rPr>
        <w:fldChar w:fldCharType="begin">
          <w:ffData>
            <w:name w:val="pjKM"/>
            <w:enabled/>
            <w:calcOnExit w:val="0"/>
            <w:textInput/>
          </w:ffData>
        </w:fldChar>
      </w:r>
      <w:bookmarkStart w:id="63" w:name="pjKM"/>
      <w:r w:rsidRPr="00E4354F">
        <w:rPr>
          <w:rFonts w:eastAsia="Times New Roman"/>
          <w:sz w:val="21"/>
          <w:szCs w:val="21"/>
        </w:rPr>
        <w:instrText xml:space="preserve"> FORMTEXT </w:instrText>
      </w:r>
      <w:r w:rsidR="00E56C06" w:rsidRPr="00E4354F">
        <w:rPr>
          <w:rFonts w:eastAsia="Times New Roman"/>
          <w:sz w:val="21"/>
          <w:szCs w:val="21"/>
        </w:rPr>
      </w:r>
      <w:r w:rsidR="00E56C06" w:rsidRPr="00E4354F">
        <w:rPr>
          <w:rFonts w:eastAsia="Times New Roman"/>
          <w:sz w:val="21"/>
          <w:szCs w:val="21"/>
        </w:rPr>
        <w:fldChar w:fldCharType="separate"/>
      </w:r>
    </w:p>
    <w:p w14:paraId="0E953F99" w14:textId="77777777" w:rsidR="00570296" w:rsidRPr="00E4354F" w:rsidRDefault="00570296" w:rsidP="0076689D">
      <w:pPr>
        <w:snapToGrid w:val="0"/>
        <w:spacing w:after="120"/>
        <w:ind w:left="-720"/>
        <w:jc w:val="both"/>
        <w:rPr>
          <w:rFonts w:eastAsia="Times New Roman"/>
          <w:noProof/>
          <w:sz w:val="21"/>
          <w:szCs w:val="21"/>
        </w:rPr>
      </w:pPr>
      <w:r w:rsidRPr="00E4354F">
        <w:rPr>
          <w:rFonts w:eastAsia="Times New Roman"/>
          <w:noProof/>
          <w:sz w:val="21"/>
          <w:szCs w:val="21"/>
        </w:rPr>
        <w:t xml:space="preserve">One of the most important results from the innovative community solutions supported by SGP is the wealth of knowledge it has produced over the years at the project, national and global level. To make this knowledge accessible and useful, SGP </w:t>
      </w:r>
      <w:r w:rsidR="001B1FDA" w:rsidRPr="00E4354F">
        <w:rPr>
          <w:rFonts w:eastAsia="Times New Roman"/>
          <w:noProof/>
          <w:sz w:val="21"/>
          <w:szCs w:val="21"/>
        </w:rPr>
        <w:t xml:space="preserve">has </w:t>
      </w:r>
      <w:r w:rsidRPr="00E4354F">
        <w:rPr>
          <w:rFonts w:eastAsia="Times New Roman"/>
          <w:noProof/>
          <w:sz w:val="21"/>
          <w:szCs w:val="21"/>
        </w:rPr>
        <w:t xml:space="preserve">developed a Knowledge Management Strategy that presents the tools that the programme use for knowledge exchange at each of these levels with the ultimate aim to inform and influence policy, replicate and upscale good practices, promote a culture of learning and innovation. </w:t>
      </w:r>
    </w:p>
    <w:p w14:paraId="0EB59B24" w14:textId="77777777" w:rsidR="00B95936" w:rsidRPr="00E4354F" w:rsidRDefault="00570296" w:rsidP="0076689D">
      <w:pPr>
        <w:snapToGrid w:val="0"/>
        <w:spacing w:after="120"/>
        <w:ind w:left="-720"/>
        <w:jc w:val="both"/>
        <w:rPr>
          <w:rFonts w:eastAsia="Times New Roman"/>
          <w:noProof/>
          <w:sz w:val="21"/>
          <w:szCs w:val="21"/>
        </w:rPr>
      </w:pPr>
      <w:r w:rsidRPr="00E4354F">
        <w:rPr>
          <w:rFonts w:eastAsia="Times New Roman"/>
          <w:noProof/>
          <w:sz w:val="21"/>
          <w:szCs w:val="21"/>
        </w:rPr>
        <w:t xml:space="preserve">At the global level, SGP provides guidance on how to capture and disseminate knowledge and conduct knowledge exchange at the local level so that it can be aggregated at the global level; shares technical publication and provides guidance of each focal and cross cutting areas of work; organizes regional workshops to exchange knowledge and provide training to its staff; and shares good practices emerging from the portfolio at global conferences and events. SGP also establishes partnerships with a variety of partners to upscale best practices in environmental conservation and and works to capture and disseminate the lessons learned and best practices of its massive portfolio in case studies, fact sheets, publications, and new media.  Knowledge platforms including </w:t>
      </w:r>
      <w:r w:rsidR="00B95936" w:rsidRPr="00E4354F">
        <w:rPr>
          <w:rFonts w:eastAsia="Times New Roman"/>
          <w:noProof/>
          <w:sz w:val="21"/>
          <w:szCs w:val="21"/>
        </w:rPr>
        <w:t xml:space="preserve">the SGP </w:t>
      </w:r>
      <w:r w:rsidRPr="00E4354F">
        <w:rPr>
          <w:rFonts w:eastAsia="Times New Roman"/>
          <w:noProof/>
          <w:sz w:val="21"/>
          <w:szCs w:val="21"/>
        </w:rPr>
        <w:t>website and Communities Connect (</w:t>
      </w:r>
      <w:r w:rsidR="00B95936" w:rsidRPr="00E4354F">
        <w:rPr>
          <w:rFonts w:eastAsia="Times New Roman"/>
          <w:noProof/>
          <w:sz w:val="21"/>
          <w:szCs w:val="21"/>
        </w:rPr>
        <w:t xml:space="preserve">a </w:t>
      </w:r>
      <w:r w:rsidRPr="00E4354F">
        <w:rPr>
          <w:rFonts w:eastAsia="Times New Roman"/>
          <w:noProof/>
          <w:sz w:val="21"/>
          <w:szCs w:val="21"/>
        </w:rPr>
        <w:t>platform to share knowledge from civil society organizations around the world that promotes solutions created by communities and civil society organization to sustainable development issues</w:t>
      </w:r>
      <w:r w:rsidR="00B95936" w:rsidRPr="00E4354F">
        <w:rPr>
          <w:rFonts w:eastAsia="Times New Roman"/>
          <w:noProof/>
          <w:sz w:val="21"/>
          <w:szCs w:val="21"/>
        </w:rPr>
        <w:t>) have been created and will be updated</w:t>
      </w:r>
      <w:r w:rsidRPr="00E4354F">
        <w:rPr>
          <w:rFonts w:eastAsia="Times New Roman"/>
          <w:noProof/>
          <w:sz w:val="21"/>
          <w:szCs w:val="21"/>
        </w:rPr>
        <w:t xml:space="preserve">. </w:t>
      </w:r>
    </w:p>
    <w:p w14:paraId="680D5D49" w14:textId="77777777" w:rsidR="00570296" w:rsidRPr="00E4354F" w:rsidRDefault="00570296" w:rsidP="0076689D">
      <w:pPr>
        <w:snapToGrid w:val="0"/>
        <w:spacing w:after="120"/>
        <w:ind w:left="-720"/>
        <w:jc w:val="both"/>
        <w:rPr>
          <w:rFonts w:eastAsia="Times New Roman"/>
          <w:noProof/>
          <w:sz w:val="21"/>
          <w:szCs w:val="21"/>
        </w:rPr>
      </w:pPr>
      <w:r w:rsidRPr="00E4354F">
        <w:rPr>
          <w:rFonts w:eastAsia="Times New Roman"/>
          <w:noProof/>
          <w:sz w:val="21"/>
          <w:szCs w:val="21"/>
        </w:rPr>
        <w:lastRenderedPageBreak/>
        <w:t xml:space="preserve">At the national level, each country </w:t>
      </w:r>
      <w:r w:rsidR="00B95936" w:rsidRPr="00E4354F">
        <w:rPr>
          <w:rFonts w:eastAsia="Times New Roman"/>
          <w:noProof/>
          <w:sz w:val="21"/>
          <w:szCs w:val="21"/>
        </w:rPr>
        <w:t>will</w:t>
      </w:r>
      <w:r w:rsidRPr="00E4354F">
        <w:rPr>
          <w:rFonts w:eastAsia="Times New Roman"/>
          <w:noProof/>
          <w:sz w:val="21"/>
          <w:szCs w:val="21"/>
        </w:rPr>
        <w:t xml:space="preserve"> work directly with the communities in (i) capturing their lessons; (ii) conducting knowledge exchanges; (iii) organizing training workshops; (iv) establishing and nurturing networks of NGO’s and CBO’s; (v) working with the government in achieving national environmental priorities; (vi) and helping to scale up and replicate best practices and lessons learned. Each country programme outlines a knowledge management plan as part of their Country Programme Strategy</w:t>
      </w:r>
      <w:r w:rsidR="00B95936" w:rsidRPr="00E4354F">
        <w:rPr>
          <w:rFonts w:eastAsia="Times New Roman"/>
          <w:noProof/>
          <w:sz w:val="21"/>
          <w:szCs w:val="21"/>
        </w:rPr>
        <w:t xml:space="preserve">. </w:t>
      </w:r>
      <w:r w:rsidRPr="00E4354F">
        <w:rPr>
          <w:rFonts w:eastAsia="Times New Roman"/>
          <w:noProof/>
          <w:sz w:val="21"/>
          <w:szCs w:val="21"/>
        </w:rPr>
        <w:t xml:space="preserve">Based on these experiences, country programmes </w:t>
      </w:r>
      <w:r w:rsidR="00B95936" w:rsidRPr="00E4354F">
        <w:rPr>
          <w:rFonts w:eastAsia="Times New Roman"/>
          <w:noProof/>
          <w:sz w:val="21"/>
          <w:szCs w:val="21"/>
        </w:rPr>
        <w:t xml:space="preserve">will </w:t>
      </w:r>
      <w:r w:rsidRPr="00E4354F">
        <w:rPr>
          <w:rFonts w:eastAsia="Times New Roman"/>
          <w:noProof/>
          <w:sz w:val="21"/>
          <w:szCs w:val="21"/>
        </w:rPr>
        <w:t xml:space="preserve">routinely produce knowledge materials in local languages, including project fact sheets, informational brochures and case studies, to disseminate at key national events and conferences. </w:t>
      </w:r>
      <w:r w:rsidR="00B95936" w:rsidRPr="00E4354F">
        <w:rPr>
          <w:rFonts w:eastAsia="Times New Roman"/>
          <w:noProof/>
          <w:sz w:val="21"/>
          <w:szCs w:val="21"/>
        </w:rPr>
        <w:t xml:space="preserve"> For example, </w:t>
      </w:r>
      <w:r w:rsidRPr="00E4354F">
        <w:rPr>
          <w:rFonts w:eastAsia="Times New Roman"/>
          <w:noProof/>
          <w:sz w:val="21"/>
          <w:szCs w:val="21"/>
        </w:rPr>
        <w:t xml:space="preserve">Knowledge </w:t>
      </w:r>
      <w:r w:rsidR="00B95936" w:rsidRPr="00E4354F">
        <w:rPr>
          <w:rFonts w:eastAsia="Times New Roman"/>
          <w:noProof/>
          <w:sz w:val="21"/>
          <w:szCs w:val="21"/>
        </w:rPr>
        <w:t>F</w:t>
      </w:r>
      <w:r w:rsidRPr="00E4354F">
        <w:rPr>
          <w:rFonts w:eastAsia="Times New Roman"/>
          <w:noProof/>
          <w:sz w:val="21"/>
          <w:szCs w:val="21"/>
        </w:rPr>
        <w:t>airs</w:t>
      </w:r>
      <w:r w:rsidR="00B95936" w:rsidRPr="00E4354F">
        <w:rPr>
          <w:rFonts w:eastAsia="Times New Roman"/>
          <w:noProof/>
          <w:sz w:val="21"/>
          <w:szCs w:val="21"/>
        </w:rPr>
        <w:t xml:space="preserve"> will be organized to </w:t>
      </w:r>
      <w:r w:rsidRPr="00E4354F">
        <w:rPr>
          <w:rFonts w:eastAsia="Times New Roman"/>
          <w:noProof/>
          <w:sz w:val="21"/>
          <w:szCs w:val="21"/>
        </w:rPr>
        <w:t>feature the most innovative practices supported by the programme and allow communities to present those and connect with key stakeholders like the academia, other NGOS, the government and other development practitioners for replication, upscaling, and policy influence, as well as technical support and knowledge transfer. These Knowledge Fairs also allow communities to learn from one another and to foster networks of civil society innovators for sustainable development.</w:t>
      </w:r>
    </w:p>
    <w:p w14:paraId="63C0B5F9" w14:textId="77777777" w:rsidR="00570296" w:rsidRPr="00E4354F" w:rsidRDefault="00570296" w:rsidP="0076689D">
      <w:pPr>
        <w:snapToGrid w:val="0"/>
        <w:spacing w:after="120"/>
        <w:ind w:left="-720"/>
        <w:jc w:val="both"/>
        <w:rPr>
          <w:rFonts w:eastAsia="Times New Roman"/>
          <w:noProof/>
          <w:sz w:val="21"/>
          <w:szCs w:val="21"/>
        </w:rPr>
      </w:pPr>
      <w:r w:rsidRPr="00E4354F">
        <w:rPr>
          <w:rFonts w:eastAsia="Times New Roman"/>
          <w:noProof/>
          <w:sz w:val="21"/>
          <w:szCs w:val="21"/>
        </w:rPr>
        <w:t xml:space="preserve">At the project level, each project needs to include a knowledge management plan with a corresponding </w:t>
      </w:r>
      <w:r w:rsidR="00B95936" w:rsidRPr="00E4354F">
        <w:rPr>
          <w:rFonts w:eastAsia="Times New Roman"/>
          <w:noProof/>
          <w:sz w:val="21"/>
          <w:szCs w:val="21"/>
        </w:rPr>
        <w:t>b</w:t>
      </w:r>
      <w:r w:rsidRPr="00E4354F">
        <w:rPr>
          <w:rFonts w:eastAsia="Times New Roman"/>
          <w:noProof/>
          <w:sz w:val="21"/>
          <w:szCs w:val="21"/>
        </w:rPr>
        <w:t xml:space="preserve">udget that allows the programme to capture their experience as well as to access the training needed to carry out the projects. SGP </w:t>
      </w:r>
      <w:r w:rsidR="00B95936" w:rsidRPr="00E4354F">
        <w:rPr>
          <w:rFonts w:eastAsia="Times New Roman"/>
          <w:noProof/>
          <w:sz w:val="21"/>
          <w:szCs w:val="21"/>
        </w:rPr>
        <w:t xml:space="preserve">will be </w:t>
      </w:r>
      <w:r w:rsidRPr="00E4354F">
        <w:rPr>
          <w:rFonts w:eastAsia="Times New Roman"/>
          <w:noProof/>
          <w:sz w:val="21"/>
          <w:szCs w:val="21"/>
        </w:rPr>
        <w:t>facilitating peer-to-peer learning between local communities and SGP gra</w:t>
      </w:r>
      <w:r w:rsidR="006E0049" w:rsidRPr="00E4354F">
        <w:rPr>
          <w:rFonts w:eastAsia="Times New Roman"/>
          <w:noProof/>
          <w:sz w:val="21"/>
          <w:szCs w:val="21"/>
        </w:rPr>
        <w:t>GEF</w:t>
      </w:r>
      <w:r w:rsidRPr="00E4354F">
        <w:rPr>
          <w:rFonts w:eastAsia="Times New Roman"/>
          <w:noProof/>
          <w:sz w:val="21"/>
          <w:szCs w:val="21"/>
        </w:rPr>
        <w:t xml:space="preserve">ntees as an effective method to share knowledge, help communities learn from each other and as a tool for replication and up scaling of best practices. </w:t>
      </w:r>
    </w:p>
    <w:p w14:paraId="73120658" w14:textId="77777777" w:rsidR="00120FD9" w:rsidRPr="00E4354F" w:rsidRDefault="00120FD9" w:rsidP="0076689D">
      <w:pPr>
        <w:snapToGrid w:val="0"/>
        <w:spacing w:after="120"/>
        <w:ind w:left="-720"/>
        <w:jc w:val="both"/>
        <w:rPr>
          <w:rFonts w:eastAsia="Times New Roman"/>
          <w:noProof/>
          <w:sz w:val="21"/>
          <w:szCs w:val="21"/>
        </w:rPr>
      </w:pPr>
      <w:r w:rsidRPr="00E4354F">
        <w:rPr>
          <w:rFonts w:eastAsia="Times New Roman"/>
          <w:noProof/>
          <w:sz w:val="21"/>
          <w:szCs w:val="21"/>
        </w:rPr>
        <w:t xml:space="preserve">SGP will further enhance access to and opportunities for knowledge exchange at the global level through a Global Reach for Citizen Practice-Based Knowledge programme. Specifically this will be comprised of the following two knowledge platforms as desicribed in the previous sections: (1) the “Digital library of Community Innovations for the Global Environment” will feature tested methods and technologies, many of them original innovations, developed by SGP and other partners and CSOs. The platform will prioritize the documentation and dissemination of practices that have the potential for replication in other countries of the south and that will also facilitate technology uptake and help transfer technical expertise from a community in one country to other communities, CSOs, policymakers and development practitioners; (2) the “South-South Community Innovation Exchange Platform” will aim to promote knowledge exchange between SGP countries to encourage cross country/region wide replication of good practices. This platform will link mentors to emerging practitioners and set aside some funds to select a few strategic projects that can have high potential impact to facilitate knowledge exchanges in specific technologies, regions and landscapes. Currently, the existing South-South exchange platforms in UNDP, World Bank and other organizations do not target CSOs or communities. SGP has started discussions to partner with and complement other South–South initiatives wherever possible. </w:t>
      </w:r>
    </w:p>
    <w:p w14:paraId="158A4599" w14:textId="77777777" w:rsidR="0012644B" w:rsidRPr="00E4354F" w:rsidRDefault="00E56C06" w:rsidP="0076689D">
      <w:pPr>
        <w:snapToGrid w:val="0"/>
        <w:spacing w:after="120"/>
        <w:ind w:left="-720"/>
        <w:jc w:val="both"/>
        <w:rPr>
          <w:rFonts w:ascii="Calibri" w:eastAsia="Times New Roman" w:hAnsi="Calibri"/>
          <w:sz w:val="22"/>
          <w:szCs w:val="22"/>
        </w:rPr>
      </w:pPr>
      <w:r w:rsidRPr="00E4354F">
        <w:rPr>
          <w:rFonts w:eastAsia="Times New Roman"/>
          <w:sz w:val="21"/>
          <w:szCs w:val="21"/>
        </w:rPr>
        <w:fldChar w:fldCharType="end"/>
      </w:r>
      <w:bookmarkEnd w:id="63"/>
    </w:p>
    <w:p w14:paraId="749CBA26" w14:textId="77777777" w:rsidR="009A0D0D" w:rsidRPr="00E4354F" w:rsidRDefault="009A0D0D" w:rsidP="00120FD9">
      <w:pPr>
        <w:snapToGrid w:val="0"/>
        <w:spacing w:after="120" w:line="276" w:lineRule="auto"/>
        <w:ind w:left="-720"/>
        <w:jc w:val="both"/>
        <w:rPr>
          <w:rFonts w:ascii="Times New Roman Bold" w:eastAsia="Times New Roman" w:hAnsi="Times New Roman Bold"/>
          <w:b/>
          <w:smallCaps/>
          <w:noProof/>
          <w:sz w:val="22"/>
          <w:szCs w:val="18"/>
          <w:u w:val="single"/>
          <w:lang w:val="en-GB"/>
        </w:rPr>
      </w:pPr>
      <w:r w:rsidRPr="00E4354F">
        <w:rPr>
          <w:rFonts w:ascii="Times New Roman Bold" w:eastAsia="Times New Roman" w:hAnsi="Times New Roman Bold"/>
          <w:b/>
          <w:smallCaps/>
          <w:noProof/>
          <w:sz w:val="22"/>
          <w:szCs w:val="18"/>
          <w:u w:val="single"/>
          <w:lang w:val="en-GB"/>
        </w:rPr>
        <w:t>part iii:  approval/endorsement by gef operational focal point(s) and GEF agency(ies)</w:t>
      </w:r>
    </w:p>
    <w:p w14:paraId="3B9E2D28" w14:textId="251FE488" w:rsidR="00F6666E" w:rsidRPr="00E4354F" w:rsidRDefault="00F6666E" w:rsidP="00F6666E">
      <w:pPr>
        <w:ind w:left="-720"/>
        <w:rPr>
          <w:rFonts w:eastAsia="Times New Roman"/>
          <w:bCs/>
          <w:color w:val="000000"/>
          <w:sz w:val="20"/>
          <w:szCs w:val="20"/>
        </w:rPr>
      </w:pPr>
      <w:r w:rsidRPr="00E4354F">
        <w:rPr>
          <w:rFonts w:ascii="Times New Roman Bold" w:eastAsia="Times New Roman" w:hAnsi="Times New Roman Bold"/>
          <w:b/>
          <w:bCs/>
          <w:smallCaps/>
          <w:color w:val="000000"/>
          <w:sz w:val="20"/>
          <w:szCs w:val="20"/>
        </w:rPr>
        <w:t>A. Record of Endorsement</w:t>
      </w:r>
      <w:r w:rsidRPr="00E4354F">
        <w:rPr>
          <w:rFonts w:ascii="Times New Roman Bold" w:eastAsia="Times New Roman" w:hAnsi="Times New Roman Bold"/>
          <w:b/>
          <w:bCs/>
          <w:smallCaps/>
          <w:color w:val="000000"/>
          <w:sz w:val="20"/>
          <w:szCs w:val="20"/>
          <w:vertAlign w:val="superscript"/>
        </w:rPr>
        <w:footnoteReference w:id="27"/>
      </w:r>
      <w:r w:rsidRPr="00E4354F">
        <w:rPr>
          <w:rFonts w:ascii="Times New Roman Bold" w:eastAsia="Times New Roman" w:hAnsi="Times New Roman Bold"/>
          <w:b/>
          <w:bCs/>
          <w:smallCaps/>
          <w:color w:val="000000"/>
          <w:sz w:val="20"/>
          <w:szCs w:val="20"/>
        </w:rPr>
        <w:t xml:space="preserve"> of GEF Operational Focal Point (s) on Behalf of the Government(s):  </w:t>
      </w:r>
      <w:r w:rsidRPr="00E4354F">
        <w:rPr>
          <w:rFonts w:ascii="Times New Roman Bold" w:eastAsia="Times New Roman" w:hAnsi="Times New Roman Bold"/>
          <w:b/>
          <w:bCs/>
          <w:smallCaps/>
          <w:color w:val="000000"/>
          <w:sz w:val="20"/>
          <w:szCs w:val="20"/>
        </w:rPr>
        <w:br/>
      </w:r>
      <w:r w:rsidRPr="00E4354F">
        <w:rPr>
          <w:rFonts w:eastAsia="Times New Roman"/>
          <w:bCs/>
          <w:color w:val="000000"/>
          <w:sz w:val="20"/>
          <w:szCs w:val="20"/>
        </w:rPr>
        <w:t xml:space="preserve">(Please attach the </w:t>
      </w:r>
      <w:hyperlink r:id="rId25" w:history="1">
        <w:r w:rsidRPr="00E4354F">
          <w:rPr>
            <w:rFonts w:eastAsia="Times New Roman"/>
            <w:bCs/>
            <w:color w:val="0000FF"/>
            <w:sz w:val="20"/>
            <w:szCs w:val="20"/>
            <w:u w:val="single"/>
          </w:rPr>
          <w:t>Operational Focal Point endorsement letter</w:t>
        </w:r>
      </w:hyperlink>
      <w:r w:rsidRPr="00E4354F">
        <w:rPr>
          <w:rFonts w:eastAsia="Times New Roman"/>
          <w:bCs/>
          <w:color w:val="000000"/>
          <w:sz w:val="20"/>
          <w:szCs w:val="20"/>
        </w:rPr>
        <w:t xml:space="preserve">(s) with this template. For SGP, use this </w:t>
      </w:r>
      <w:hyperlink r:id="rId26" w:history="1">
        <w:r w:rsidRPr="00E4354F">
          <w:rPr>
            <w:rFonts w:eastAsia="Times New Roman"/>
            <w:bCs/>
            <w:color w:val="0000FF"/>
            <w:sz w:val="20"/>
            <w:szCs w:val="20"/>
            <w:u w:val="single"/>
          </w:rPr>
          <w:t>SGP OFP endorsement letter</w:t>
        </w:r>
      </w:hyperlink>
      <w:r w:rsidRPr="00E4354F">
        <w:rPr>
          <w:rFonts w:eastAsia="Times New Roman"/>
          <w:bCs/>
          <w:color w:val="000000"/>
          <w:sz w:val="20"/>
          <w:szCs w:val="20"/>
        </w:rPr>
        <w:t>).</w:t>
      </w:r>
    </w:p>
    <w:p w14:paraId="538EF64B" w14:textId="77777777" w:rsidR="004C3261" w:rsidRPr="00E4354F" w:rsidRDefault="004C3261" w:rsidP="00F6666E">
      <w:pPr>
        <w:ind w:left="-720"/>
        <w:rPr>
          <w:rFonts w:eastAsia="Times New Roman"/>
          <w:bCs/>
          <w:color w:val="000000"/>
          <w:sz w:val="20"/>
          <w:szCs w:val="20"/>
        </w:rPr>
      </w:pPr>
    </w:p>
    <w:tbl>
      <w:tblPr>
        <w:tblW w:w="0" w:type="auto"/>
        <w:tblInd w:w="-10" w:type="dxa"/>
        <w:tblLook w:val="04A0" w:firstRow="1" w:lastRow="0" w:firstColumn="1" w:lastColumn="0" w:noHBand="0" w:noVBand="1"/>
      </w:tblPr>
      <w:tblGrid>
        <w:gridCol w:w="1763"/>
        <w:gridCol w:w="2584"/>
        <w:gridCol w:w="3481"/>
        <w:gridCol w:w="1522"/>
      </w:tblGrid>
      <w:tr w:rsidR="00A7241A" w:rsidRPr="00E4354F" w14:paraId="4BD2C7B4" w14:textId="77777777" w:rsidTr="00A53122">
        <w:trPr>
          <w:trHeight w:val="756"/>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E65B7B2" w14:textId="77777777" w:rsidR="00A53122" w:rsidRPr="00E4354F" w:rsidRDefault="00A53122" w:rsidP="00A53122">
            <w:pPr>
              <w:jc w:val="both"/>
              <w:rPr>
                <w:rFonts w:eastAsia="Times New Roman"/>
                <w:b/>
                <w:bCs/>
                <w:color w:val="000000"/>
                <w:sz w:val="20"/>
                <w:szCs w:val="20"/>
              </w:rPr>
            </w:pPr>
            <w:r w:rsidRPr="00E4354F">
              <w:rPr>
                <w:rFonts w:eastAsia="Times New Roman"/>
                <w:b/>
                <w:bCs/>
                <w:smallCaps/>
                <w:color w:val="000000"/>
                <w:sz w:val="20"/>
                <w:szCs w:val="20"/>
              </w:rPr>
              <w:t>Name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45143D" w14:textId="77777777" w:rsidR="00A53122" w:rsidRPr="00E4354F" w:rsidRDefault="00A53122" w:rsidP="00A53122">
            <w:pPr>
              <w:jc w:val="both"/>
              <w:rPr>
                <w:rFonts w:eastAsia="Times New Roman"/>
                <w:b/>
                <w:bCs/>
                <w:color w:val="000000"/>
                <w:sz w:val="20"/>
                <w:szCs w:val="20"/>
              </w:rPr>
            </w:pPr>
            <w:r w:rsidRPr="00E4354F">
              <w:rPr>
                <w:rFonts w:eastAsia="Times New Roman"/>
                <w:b/>
                <w:bCs/>
                <w:smallCaps/>
                <w:color w:val="000000"/>
                <w:sz w:val="20"/>
                <w:szCs w:val="20"/>
              </w:rPr>
              <w:t>Position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262348" w14:textId="77777777" w:rsidR="00A53122" w:rsidRPr="00E4354F" w:rsidRDefault="00A53122" w:rsidP="00A53122">
            <w:pPr>
              <w:rPr>
                <w:rFonts w:eastAsia="Times New Roman"/>
                <w:b/>
                <w:bCs/>
                <w:color w:val="000000"/>
                <w:sz w:val="20"/>
                <w:szCs w:val="20"/>
              </w:rPr>
            </w:pPr>
            <w:r w:rsidRPr="00E4354F">
              <w:rPr>
                <w:rFonts w:eastAsia="Times New Roman"/>
                <w:b/>
                <w:bCs/>
                <w:smallCaps/>
                <w:color w:val="000000"/>
                <w:sz w:val="20"/>
                <w:szCs w:val="20"/>
              </w:rPr>
              <w:t>Ministry</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2440B2" w14:textId="77777777" w:rsidR="00A53122" w:rsidRPr="00E4354F" w:rsidRDefault="00A53122" w:rsidP="00A53122">
            <w:pPr>
              <w:jc w:val="center"/>
              <w:rPr>
                <w:rFonts w:eastAsia="Times New Roman"/>
                <w:b/>
                <w:bCs/>
                <w:color w:val="000000"/>
                <w:sz w:val="20"/>
                <w:szCs w:val="20"/>
              </w:rPr>
            </w:pPr>
            <w:r w:rsidRPr="00E4354F">
              <w:rPr>
                <w:rFonts w:eastAsia="Times New Roman"/>
                <w:b/>
                <w:bCs/>
                <w:smallCaps/>
                <w:color w:val="000000"/>
                <w:sz w:val="20"/>
                <w:szCs w:val="20"/>
              </w:rPr>
              <w:t xml:space="preserve">Date </w:t>
            </w:r>
            <w:r w:rsidRPr="00E4354F">
              <w:rPr>
                <w:rFonts w:eastAsia="Times New Roman"/>
                <w:i/>
                <w:iCs/>
                <w:smallCaps/>
                <w:color w:val="000000"/>
                <w:sz w:val="20"/>
                <w:szCs w:val="20"/>
              </w:rPr>
              <w:t>(MM/dd/yyyy)</w:t>
            </w:r>
          </w:p>
        </w:tc>
      </w:tr>
      <w:tr w:rsidR="00A7241A" w:rsidRPr="00E4354F" w14:paraId="7A9FEEB1" w14:textId="77777777" w:rsidTr="005D4A75">
        <w:trPr>
          <w:trHeight w:val="504"/>
        </w:trPr>
        <w:tc>
          <w:tcPr>
            <w:tcW w:w="0" w:type="auto"/>
            <w:tcBorders>
              <w:top w:val="nil"/>
              <w:left w:val="single" w:sz="8" w:space="0" w:color="auto"/>
              <w:bottom w:val="single" w:sz="8" w:space="0" w:color="auto"/>
              <w:right w:val="single" w:sz="8" w:space="0" w:color="auto"/>
            </w:tcBorders>
            <w:shd w:val="clear" w:color="auto" w:fill="auto"/>
            <w:hideMark/>
          </w:tcPr>
          <w:p w14:paraId="70441277" w14:textId="77777777" w:rsidR="005D4A75" w:rsidRPr="00E4354F" w:rsidRDefault="005D4A75" w:rsidP="005D4A75">
            <w:pPr>
              <w:rPr>
                <w:rFonts w:eastAsia="Times New Roman"/>
                <w:color w:val="000000"/>
                <w:sz w:val="20"/>
                <w:szCs w:val="20"/>
              </w:rPr>
            </w:pPr>
            <w:r w:rsidRPr="00E4354F">
              <w:rPr>
                <w:rFonts w:eastAsia="Times New Roman"/>
                <w:color w:val="000000"/>
                <w:sz w:val="20"/>
                <w:szCs w:val="20"/>
              </w:rPr>
              <w:t>H.E Mr. Mostapha Zaher</w:t>
            </w:r>
          </w:p>
        </w:tc>
        <w:tc>
          <w:tcPr>
            <w:tcW w:w="0" w:type="auto"/>
            <w:tcBorders>
              <w:top w:val="nil"/>
              <w:left w:val="nil"/>
              <w:bottom w:val="single" w:sz="8" w:space="0" w:color="auto"/>
              <w:right w:val="single" w:sz="8" w:space="0" w:color="auto"/>
            </w:tcBorders>
            <w:shd w:val="clear" w:color="auto" w:fill="auto"/>
            <w:hideMark/>
          </w:tcPr>
          <w:p w14:paraId="7E854368" w14:textId="77777777" w:rsidR="005D4A75" w:rsidRPr="00E4354F" w:rsidRDefault="005D4A75" w:rsidP="005D4A75">
            <w:pPr>
              <w:rPr>
                <w:rFonts w:eastAsia="Times New Roman"/>
                <w:color w:val="000000"/>
                <w:sz w:val="20"/>
                <w:szCs w:val="20"/>
              </w:rPr>
            </w:pPr>
            <w:r w:rsidRPr="00E4354F">
              <w:rPr>
                <w:rFonts w:eastAsia="Times New Roman"/>
                <w:color w:val="000000"/>
                <w:sz w:val="20"/>
                <w:szCs w:val="20"/>
              </w:rPr>
              <w:t>Director-General a.i</w:t>
            </w:r>
          </w:p>
        </w:tc>
        <w:tc>
          <w:tcPr>
            <w:tcW w:w="0" w:type="auto"/>
            <w:tcBorders>
              <w:top w:val="nil"/>
              <w:left w:val="nil"/>
              <w:bottom w:val="single" w:sz="8" w:space="0" w:color="auto"/>
              <w:right w:val="single" w:sz="8" w:space="0" w:color="auto"/>
            </w:tcBorders>
            <w:shd w:val="clear" w:color="auto" w:fill="auto"/>
            <w:hideMark/>
          </w:tcPr>
          <w:p w14:paraId="5977E770" w14:textId="080F87C8" w:rsidR="005D4A75" w:rsidRPr="00E4354F" w:rsidRDefault="005D4A75" w:rsidP="005D4A75">
            <w:pPr>
              <w:rPr>
                <w:rFonts w:eastAsia="Times New Roman"/>
                <w:color w:val="000000"/>
                <w:sz w:val="20"/>
                <w:szCs w:val="20"/>
              </w:rPr>
            </w:pPr>
            <w:r w:rsidRPr="00E4354F">
              <w:rPr>
                <w:rFonts w:eastAsia="Times New Roman"/>
                <w:smallCaps/>
                <w:noProof/>
                <w:color w:val="000000"/>
                <w:sz w:val="20"/>
                <w:szCs w:val="20"/>
              </w:rPr>
              <w:t>National Environmental Protection Agency, Afghanitstan</w:t>
            </w:r>
          </w:p>
        </w:tc>
        <w:tc>
          <w:tcPr>
            <w:tcW w:w="0" w:type="auto"/>
            <w:tcBorders>
              <w:top w:val="nil"/>
              <w:left w:val="nil"/>
              <w:bottom w:val="single" w:sz="8" w:space="0" w:color="auto"/>
              <w:right w:val="single" w:sz="8" w:space="0" w:color="auto"/>
            </w:tcBorders>
            <w:shd w:val="clear" w:color="auto" w:fill="auto"/>
            <w:hideMark/>
          </w:tcPr>
          <w:p w14:paraId="67F69ADD" w14:textId="77777777" w:rsidR="005D4A75" w:rsidRPr="00E4354F" w:rsidRDefault="005D4A75" w:rsidP="005D4A75">
            <w:pPr>
              <w:rPr>
                <w:rFonts w:eastAsia="Times New Roman"/>
                <w:color w:val="000000"/>
                <w:sz w:val="20"/>
                <w:szCs w:val="20"/>
              </w:rPr>
            </w:pPr>
            <w:r w:rsidRPr="00E4354F">
              <w:rPr>
                <w:rFonts w:eastAsia="Times New Roman"/>
                <w:color w:val="000000"/>
                <w:sz w:val="20"/>
                <w:szCs w:val="20"/>
              </w:rPr>
              <w:t>7/31/2017</w:t>
            </w:r>
          </w:p>
        </w:tc>
      </w:tr>
      <w:tr w:rsidR="00A7241A" w:rsidRPr="00E4354F" w14:paraId="58C17633" w14:textId="77777777" w:rsidTr="005D4A75">
        <w:trPr>
          <w:trHeight w:val="414"/>
        </w:trPr>
        <w:tc>
          <w:tcPr>
            <w:tcW w:w="0" w:type="auto"/>
            <w:tcBorders>
              <w:top w:val="nil"/>
              <w:left w:val="single" w:sz="8" w:space="0" w:color="auto"/>
              <w:bottom w:val="single" w:sz="8" w:space="0" w:color="auto"/>
              <w:right w:val="single" w:sz="8" w:space="0" w:color="auto"/>
            </w:tcBorders>
            <w:shd w:val="clear" w:color="auto" w:fill="auto"/>
            <w:hideMark/>
          </w:tcPr>
          <w:p w14:paraId="6494F768" w14:textId="77777777" w:rsidR="00A53122" w:rsidRPr="00E4354F" w:rsidRDefault="00A53122" w:rsidP="00A53122">
            <w:pPr>
              <w:rPr>
                <w:rFonts w:eastAsia="Times New Roman"/>
                <w:color w:val="000000"/>
                <w:sz w:val="20"/>
                <w:szCs w:val="20"/>
              </w:rPr>
            </w:pPr>
            <w:r w:rsidRPr="00E4354F">
              <w:rPr>
                <w:rFonts w:eastAsia="Times New Roman"/>
                <w:noProof/>
                <w:color w:val="000000"/>
                <w:sz w:val="20"/>
                <w:szCs w:val="20"/>
              </w:rPr>
              <w:t>Mr. Pellumb Abeshi</w:t>
            </w:r>
          </w:p>
        </w:tc>
        <w:tc>
          <w:tcPr>
            <w:tcW w:w="0" w:type="auto"/>
            <w:tcBorders>
              <w:top w:val="nil"/>
              <w:left w:val="nil"/>
              <w:bottom w:val="single" w:sz="8" w:space="0" w:color="auto"/>
              <w:right w:val="single" w:sz="8" w:space="0" w:color="auto"/>
            </w:tcBorders>
            <w:shd w:val="clear" w:color="auto" w:fill="auto"/>
            <w:hideMark/>
          </w:tcPr>
          <w:p w14:paraId="41E43B68" w14:textId="77777777" w:rsidR="00A53122" w:rsidRPr="00E4354F" w:rsidRDefault="00A53122" w:rsidP="00A53122">
            <w:pPr>
              <w:rPr>
                <w:rFonts w:eastAsia="Times New Roman"/>
                <w:color w:val="000000"/>
                <w:sz w:val="20"/>
                <w:szCs w:val="20"/>
              </w:rPr>
            </w:pPr>
            <w:r w:rsidRPr="00E4354F">
              <w:rPr>
                <w:rFonts w:eastAsia="Times New Roman"/>
                <w:noProof/>
                <w:color w:val="000000"/>
                <w:sz w:val="20"/>
                <w:szCs w:val="20"/>
              </w:rPr>
              <w:t xml:space="preserve">General Director </w:t>
            </w:r>
          </w:p>
        </w:tc>
        <w:tc>
          <w:tcPr>
            <w:tcW w:w="0" w:type="auto"/>
            <w:tcBorders>
              <w:top w:val="nil"/>
              <w:left w:val="nil"/>
              <w:bottom w:val="single" w:sz="8" w:space="0" w:color="auto"/>
              <w:right w:val="single" w:sz="8" w:space="0" w:color="auto"/>
            </w:tcBorders>
            <w:shd w:val="clear" w:color="auto" w:fill="auto"/>
            <w:hideMark/>
          </w:tcPr>
          <w:p w14:paraId="6BC7CA76" w14:textId="77777777" w:rsidR="00A53122" w:rsidRPr="00E4354F" w:rsidRDefault="00A53122" w:rsidP="00A53122">
            <w:pPr>
              <w:rPr>
                <w:rFonts w:eastAsia="Times New Roman"/>
                <w:color w:val="000000"/>
                <w:sz w:val="20"/>
                <w:szCs w:val="20"/>
              </w:rPr>
            </w:pPr>
            <w:r w:rsidRPr="00E4354F">
              <w:rPr>
                <w:rFonts w:eastAsia="Times New Roman"/>
                <w:smallCaps/>
                <w:noProof/>
                <w:color w:val="000000"/>
                <w:sz w:val="20"/>
                <w:szCs w:val="20"/>
              </w:rPr>
              <w:t xml:space="preserve"> Environment, Albania</w:t>
            </w:r>
          </w:p>
        </w:tc>
        <w:tc>
          <w:tcPr>
            <w:tcW w:w="0" w:type="auto"/>
            <w:tcBorders>
              <w:top w:val="nil"/>
              <w:left w:val="nil"/>
              <w:bottom w:val="single" w:sz="8" w:space="0" w:color="auto"/>
              <w:right w:val="single" w:sz="8" w:space="0" w:color="auto"/>
            </w:tcBorders>
            <w:shd w:val="clear" w:color="auto" w:fill="auto"/>
            <w:hideMark/>
          </w:tcPr>
          <w:p w14:paraId="6AAF0E38" w14:textId="77777777" w:rsidR="00A53122" w:rsidRPr="00E4354F" w:rsidRDefault="00A53122" w:rsidP="005D4A75">
            <w:pPr>
              <w:rPr>
                <w:rFonts w:eastAsia="Times New Roman"/>
                <w:color w:val="000000"/>
                <w:sz w:val="20"/>
                <w:szCs w:val="20"/>
              </w:rPr>
            </w:pPr>
            <w:r w:rsidRPr="00E4354F">
              <w:rPr>
                <w:rFonts w:eastAsia="Times New Roman"/>
                <w:smallCaps/>
                <w:noProof/>
                <w:color w:val="000000"/>
                <w:sz w:val="20"/>
                <w:szCs w:val="20"/>
              </w:rPr>
              <w:t>12/11/2014</w:t>
            </w:r>
          </w:p>
        </w:tc>
      </w:tr>
      <w:tr w:rsidR="00A7241A" w:rsidRPr="00E4354F" w14:paraId="0E76100B" w14:textId="77777777" w:rsidTr="005D4A75">
        <w:trPr>
          <w:trHeight w:val="342"/>
        </w:trPr>
        <w:tc>
          <w:tcPr>
            <w:tcW w:w="0" w:type="auto"/>
            <w:tcBorders>
              <w:top w:val="nil"/>
              <w:left w:val="single" w:sz="8" w:space="0" w:color="auto"/>
              <w:bottom w:val="single" w:sz="8" w:space="0" w:color="auto"/>
              <w:right w:val="single" w:sz="8" w:space="0" w:color="auto"/>
            </w:tcBorders>
            <w:shd w:val="clear" w:color="auto" w:fill="auto"/>
            <w:hideMark/>
          </w:tcPr>
          <w:p w14:paraId="10E06609" w14:textId="5E3B9C47" w:rsidR="00A53122" w:rsidRPr="00E4354F" w:rsidRDefault="00560BBF" w:rsidP="00A53122">
            <w:pPr>
              <w:rPr>
                <w:rFonts w:eastAsia="Times New Roman"/>
                <w:color w:val="000000"/>
                <w:sz w:val="20"/>
                <w:szCs w:val="20"/>
              </w:rPr>
            </w:pPr>
            <w:r w:rsidRPr="00E4354F">
              <w:rPr>
                <w:rFonts w:eastAsia="Times New Roman"/>
                <w:noProof/>
                <w:color w:val="000000"/>
                <w:sz w:val="20"/>
                <w:szCs w:val="20"/>
              </w:rPr>
              <w:t>Mr. Artsvik Minasyan</w:t>
            </w:r>
          </w:p>
        </w:tc>
        <w:tc>
          <w:tcPr>
            <w:tcW w:w="0" w:type="auto"/>
            <w:tcBorders>
              <w:top w:val="nil"/>
              <w:left w:val="nil"/>
              <w:bottom w:val="single" w:sz="8" w:space="0" w:color="auto"/>
              <w:right w:val="single" w:sz="8" w:space="0" w:color="auto"/>
            </w:tcBorders>
            <w:shd w:val="clear" w:color="auto" w:fill="auto"/>
            <w:hideMark/>
          </w:tcPr>
          <w:p w14:paraId="0BB72324" w14:textId="77777777" w:rsidR="00A53122" w:rsidRPr="00E4354F" w:rsidRDefault="00A53122" w:rsidP="00A53122">
            <w:pPr>
              <w:rPr>
                <w:rFonts w:eastAsia="Times New Roman"/>
                <w:color w:val="000000"/>
                <w:sz w:val="20"/>
                <w:szCs w:val="20"/>
              </w:rPr>
            </w:pPr>
            <w:r w:rsidRPr="00E4354F">
              <w:rPr>
                <w:rFonts w:eastAsia="Times New Roman"/>
                <w:noProof/>
                <w:color w:val="000000"/>
                <w:sz w:val="20"/>
                <w:szCs w:val="20"/>
              </w:rPr>
              <w:t>Minister</w:t>
            </w:r>
          </w:p>
        </w:tc>
        <w:tc>
          <w:tcPr>
            <w:tcW w:w="0" w:type="auto"/>
            <w:tcBorders>
              <w:top w:val="nil"/>
              <w:left w:val="nil"/>
              <w:bottom w:val="single" w:sz="8" w:space="0" w:color="auto"/>
              <w:right w:val="single" w:sz="8" w:space="0" w:color="auto"/>
            </w:tcBorders>
            <w:shd w:val="clear" w:color="auto" w:fill="auto"/>
            <w:hideMark/>
          </w:tcPr>
          <w:p w14:paraId="0BCBD494" w14:textId="77777777" w:rsidR="00A53122" w:rsidRPr="00E4354F" w:rsidRDefault="00A53122" w:rsidP="00A53122">
            <w:pPr>
              <w:rPr>
                <w:rFonts w:eastAsia="Times New Roman"/>
                <w:color w:val="000000"/>
                <w:sz w:val="20"/>
                <w:szCs w:val="20"/>
              </w:rPr>
            </w:pPr>
            <w:r w:rsidRPr="00E4354F">
              <w:rPr>
                <w:rFonts w:eastAsia="Times New Roman"/>
                <w:smallCaps/>
                <w:noProof/>
                <w:color w:val="000000"/>
                <w:sz w:val="20"/>
                <w:szCs w:val="20"/>
              </w:rPr>
              <w:t>Nature Protection, Armenia</w:t>
            </w:r>
          </w:p>
        </w:tc>
        <w:tc>
          <w:tcPr>
            <w:tcW w:w="0" w:type="auto"/>
            <w:tcBorders>
              <w:top w:val="nil"/>
              <w:left w:val="nil"/>
              <w:bottom w:val="single" w:sz="8" w:space="0" w:color="auto"/>
              <w:right w:val="single" w:sz="8" w:space="0" w:color="auto"/>
            </w:tcBorders>
            <w:shd w:val="clear" w:color="auto" w:fill="auto"/>
            <w:hideMark/>
          </w:tcPr>
          <w:p w14:paraId="25A6E398" w14:textId="484285E5" w:rsidR="00A53122" w:rsidRPr="00E4354F" w:rsidRDefault="00560BBF" w:rsidP="005D4A75">
            <w:pPr>
              <w:rPr>
                <w:rFonts w:eastAsia="Times New Roman"/>
                <w:color w:val="000000"/>
                <w:sz w:val="20"/>
                <w:szCs w:val="20"/>
              </w:rPr>
            </w:pPr>
            <w:r w:rsidRPr="00E4354F">
              <w:rPr>
                <w:rFonts w:eastAsia="Times New Roman"/>
                <w:smallCaps/>
                <w:noProof/>
                <w:color w:val="000000"/>
                <w:sz w:val="20"/>
                <w:szCs w:val="20"/>
              </w:rPr>
              <w:t>10</w:t>
            </w:r>
            <w:r w:rsidR="00A53122" w:rsidRPr="00E4354F">
              <w:rPr>
                <w:rFonts w:eastAsia="Times New Roman"/>
                <w:smallCaps/>
                <w:noProof/>
                <w:color w:val="000000"/>
                <w:sz w:val="20"/>
                <w:szCs w:val="20"/>
              </w:rPr>
              <w:t>/</w:t>
            </w:r>
            <w:r w:rsidRPr="00E4354F">
              <w:rPr>
                <w:rFonts w:eastAsia="Times New Roman"/>
                <w:smallCaps/>
                <w:noProof/>
                <w:color w:val="000000"/>
                <w:sz w:val="20"/>
                <w:szCs w:val="20"/>
              </w:rPr>
              <w:t>06</w:t>
            </w:r>
            <w:r w:rsidR="00A53122" w:rsidRPr="00E4354F">
              <w:rPr>
                <w:rFonts w:eastAsia="Times New Roman"/>
                <w:smallCaps/>
                <w:noProof/>
                <w:color w:val="000000"/>
                <w:sz w:val="20"/>
                <w:szCs w:val="20"/>
              </w:rPr>
              <w:t>/201</w:t>
            </w:r>
            <w:r w:rsidRPr="00E4354F">
              <w:rPr>
                <w:rFonts w:eastAsia="Times New Roman"/>
                <w:smallCaps/>
                <w:noProof/>
                <w:color w:val="000000"/>
                <w:sz w:val="20"/>
                <w:szCs w:val="20"/>
              </w:rPr>
              <w:t>7</w:t>
            </w:r>
          </w:p>
        </w:tc>
      </w:tr>
      <w:tr w:rsidR="00A7241A" w:rsidRPr="00E4354F" w14:paraId="60CF47E7" w14:textId="77777777" w:rsidTr="005D4A75">
        <w:trPr>
          <w:trHeight w:val="294"/>
        </w:trPr>
        <w:tc>
          <w:tcPr>
            <w:tcW w:w="0" w:type="auto"/>
            <w:tcBorders>
              <w:top w:val="nil"/>
              <w:left w:val="single" w:sz="8" w:space="0" w:color="auto"/>
              <w:bottom w:val="single" w:sz="8" w:space="0" w:color="auto"/>
              <w:right w:val="single" w:sz="8" w:space="0" w:color="auto"/>
            </w:tcBorders>
            <w:shd w:val="clear" w:color="auto" w:fill="auto"/>
            <w:hideMark/>
          </w:tcPr>
          <w:p w14:paraId="625236F5" w14:textId="77777777" w:rsidR="00A53122" w:rsidRPr="00E4354F" w:rsidRDefault="00A53122" w:rsidP="00A53122">
            <w:pPr>
              <w:rPr>
                <w:rFonts w:eastAsia="Times New Roman"/>
                <w:color w:val="000000"/>
                <w:sz w:val="20"/>
                <w:szCs w:val="20"/>
              </w:rPr>
            </w:pPr>
            <w:r w:rsidRPr="00E4354F">
              <w:rPr>
                <w:rFonts w:eastAsia="Times New Roman"/>
                <w:noProof/>
                <w:color w:val="000000"/>
                <w:sz w:val="20"/>
                <w:szCs w:val="20"/>
              </w:rPr>
              <w:t>Mr. Philip Weech</w:t>
            </w:r>
          </w:p>
        </w:tc>
        <w:tc>
          <w:tcPr>
            <w:tcW w:w="0" w:type="auto"/>
            <w:tcBorders>
              <w:top w:val="nil"/>
              <w:left w:val="nil"/>
              <w:bottom w:val="single" w:sz="8" w:space="0" w:color="auto"/>
              <w:right w:val="single" w:sz="8" w:space="0" w:color="auto"/>
            </w:tcBorders>
            <w:shd w:val="clear" w:color="auto" w:fill="auto"/>
            <w:hideMark/>
          </w:tcPr>
          <w:p w14:paraId="0713415B" w14:textId="77777777" w:rsidR="00A53122" w:rsidRPr="00E4354F" w:rsidRDefault="00A53122" w:rsidP="00A53122">
            <w:pPr>
              <w:rPr>
                <w:rFonts w:eastAsia="Times New Roman"/>
                <w:color w:val="000000"/>
                <w:sz w:val="20"/>
                <w:szCs w:val="20"/>
              </w:rPr>
            </w:pPr>
            <w:r w:rsidRPr="00E4354F">
              <w:rPr>
                <w:rFonts w:eastAsia="Times New Roman"/>
                <w:noProof/>
                <w:color w:val="000000"/>
                <w:sz w:val="20"/>
                <w:szCs w:val="20"/>
              </w:rPr>
              <w:t>Director</w:t>
            </w:r>
          </w:p>
        </w:tc>
        <w:tc>
          <w:tcPr>
            <w:tcW w:w="0" w:type="auto"/>
            <w:tcBorders>
              <w:top w:val="nil"/>
              <w:left w:val="nil"/>
              <w:bottom w:val="single" w:sz="8" w:space="0" w:color="auto"/>
              <w:right w:val="single" w:sz="8" w:space="0" w:color="auto"/>
            </w:tcBorders>
            <w:shd w:val="clear" w:color="auto" w:fill="auto"/>
            <w:hideMark/>
          </w:tcPr>
          <w:p w14:paraId="08BEE633" w14:textId="77777777" w:rsidR="00A53122" w:rsidRPr="00E4354F" w:rsidRDefault="00A53122" w:rsidP="00A53122">
            <w:pPr>
              <w:rPr>
                <w:rFonts w:eastAsia="Times New Roman"/>
                <w:color w:val="000000"/>
                <w:sz w:val="20"/>
                <w:szCs w:val="20"/>
              </w:rPr>
            </w:pPr>
            <w:r w:rsidRPr="00E4354F">
              <w:rPr>
                <w:rFonts w:eastAsia="Times New Roman"/>
                <w:smallCaps/>
                <w:noProof/>
                <w:color w:val="000000"/>
                <w:sz w:val="20"/>
                <w:szCs w:val="20"/>
              </w:rPr>
              <w:t>Environment and Housing, Bahamas</w:t>
            </w:r>
          </w:p>
        </w:tc>
        <w:tc>
          <w:tcPr>
            <w:tcW w:w="0" w:type="auto"/>
            <w:tcBorders>
              <w:top w:val="nil"/>
              <w:left w:val="nil"/>
              <w:bottom w:val="single" w:sz="8" w:space="0" w:color="auto"/>
              <w:right w:val="single" w:sz="8" w:space="0" w:color="auto"/>
            </w:tcBorders>
            <w:shd w:val="clear" w:color="auto" w:fill="auto"/>
            <w:hideMark/>
          </w:tcPr>
          <w:p w14:paraId="1E91F777" w14:textId="77777777" w:rsidR="00A53122" w:rsidRPr="00E4354F" w:rsidRDefault="00A53122" w:rsidP="005D4A75">
            <w:pPr>
              <w:rPr>
                <w:rFonts w:eastAsia="Times New Roman"/>
                <w:color w:val="000000"/>
                <w:sz w:val="20"/>
                <w:szCs w:val="20"/>
              </w:rPr>
            </w:pPr>
            <w:r w:rsidRPr="00E4354F">
              <w:rPr>
                <w:rFonts w:eastAsia="Times New Roman"/>
                <w:smallCaps/>
                <w:noProof/>
                <w:color w:val="000000"/>
                <w:sz w:val="20"/>
                <w:szCs w:val="20"/>
              </w:rPr>
              <w:t>10/28/2016</w:t>
            </w:r>
          </w:p>
        </w:tc>
      </w:tr>
      <w:tr w:rsidR="00A7241A" w:rsidRPr="00E4354F" w14:paraId="035B3256" w14:textId="77777777" w:rsidTr="005D4A75">
        <w:trPr>
          <w:trHeight w:val="294"/>
        </w:trPr>
        <w:tc>
          <w:tcPr>
            <w:tcW w:w="0" w:type="auto"/>
            <w:tcBorders>
              <w:top w:val="nil"/>
              <w:left w:val="single" w:sz="8" w:space="0" w:color="auto"/>
              <w:bottom w:val="single" w:sz="8" w:space="0" w:color="auto"/>
              <w:right w:val="single" w:sz="8" w:space="0" w:color="auto"/>
            </w:tcBorders>
            <w:shd w:val="clear" w:color="auto" w:fill="auto"/>
            <w:hideMark/>
          </w:tcPr>
          <w:p w14:paraId="0B064130" w14:textId="77777777" w:rsidR="005D4A75" w:rsidRPr="00E4354F" w:rsidRDefault="005D4A75" w:rsidP="005D4A75">
            <w:pPr>
              <w:rPr>
                <w:rFonts w:eastAsia="Times New Roman"/>
                <w:color w:val="000000"/>
                <w:sz w:val="20"/>
                <w:szCs w:val="20"/>
              </w:rPr>
            </w:pPr>
            <w:r w:rsidRPr="00E4354F">
              <w:rPr>
                <w:rFonts w:eastAsia="Times New Roman"/>
                <w:noProof/>
                <w:color w:val="000000"/>
                <w:sz w:val="20"/>
                <w:szCs w:val="20"/>
              </w:rPr>
              <w:t>Mr. Guo Wensong</w:t>
            </w:r>
          </w:p>
        </w:tc>
        <w:tc>
          <w:tcPr>
            <w:tcW w:w="0" w:type="auto"/>
            <w:tcBorders>
              <w:top w:val="nil"/>
              <w:left w:val="nil"/>
              <w:bottom w:val="single" w:sz="8" w:space="0" w:color="auto"/>
              <w:right w:val="single" w:sz="8" w:space="0" w:color="auto"/>
            </w:tcBorders>
            <w:shd w:val="clear" w:color="auto" w:fill="auto"/>
            <w:hideMark/>
          </w:tcPr>
          <w:p w14:paraId="09FF80DE" w14:textId="77777777" w:rsidR="005D4A75" w:rsidRPr="00E4354F" w:rsidRDefault="005D4A75" w:rsidP="005D4A75">
            <w:pPr>
              <w:rPr>
                <w:rFonts w:eastAsia="Times New Roman"/>
                <w:color w:val="000000"/>
                <w:sz w:val="20"/>
                <w:szCs w:val="20"/>
              </w:rPr>
            </w:pPr>
            <w:r w:rsidRPr="00E4354F">
              <w:rPr>
                <w:rFonts w:eastAsia="Times New Roman"/>
                <w:noProof/>
                <w:color w:val="000000"/>
                <w:sz w:val="20"/>
                <w:szCs w:val="20"/>
              </w:rPr>
              <w:t>Director</w:t>
            </w:r>
          </w:p>
        </w:tc>
        <w:tc>
          <w:tcPr>
            <w:tcW w:w="0" w:type="auto"/>
            <w:tcBorders>
              <w:top w:val="nil"/>
              <w:left w:val="nil"/>
              <w:bottom w:val="single" w:sz="8" w:space="0" w:color="auto"/>
              <w:right w:val="single" w:sz="8" w:space="0" w:color="auto"/>
            </w:tcBorders>
            <w:shd w:val="clear" w:color="auto" w:fill="auto"/>
            <w:hideMark/>
          </w:tcPr>
          <w:p w14:paraId="29FF817E" w14:textId="2E515E7A" w:rsidR="005D4A75" w:rsidRPr="00E4354F" w:rsidRDefault="005D4A75" w:rsidP="005D4A75">
            <w:pPr>
              <w:rPr>
                <w:rFonts w:eastAsia="Times New Roman"/>
                <w:smallCaps/>
                <w:noProof/>
                <w:color w:val="000000"/>
                <w:sz w:val="20"/>
                <w:szCs w:val="20"/>
              </w:rPr>
            </w:pPr>
            <w:r w:rsidRPr="00E4354F">
              <w:rPr>
                <w:rFonts w:eastAsia="Times New Roman"/>
                <w:smallCaps/>
                <w:noProof/>
                <w:color w:val="000000"/>
                <w:sz w:val="20"/>
                <w:szCs w:val="20"/>
              </w:rPr>
              <w:t>Finance, China</w:t>
            </w:r>
          </w:p>
        </w:tc>
        <w:tc>
          <w:tcPr>
            <w:tcW w:w="0" w:type="auto"/>
            <w:tcBorders>
              <w:top w:val="nil"/>
              <w:left w:val="nil"/>
              <w:bottom w:val="single" w:sz="8" w:space="0" w:color="auto"/>
              <w:right w:val="single" w:sz="8" w:space="0" w:color="auto"/>
            </w:tcBorders>
            <w:shd w:val="clear" w:color="auto" w:fill="auto"/>
            <w:hideMark/>
          </w:tcPr>
          <w:p w14:paraId="4A178521" w14:textId="77777777" w:rsidR="005D4A75" w:rsidRPr="00E4354F" w:rsidRDefault="005D4A75" w:rsidP="005D4A75">
            <w:pPr>
              <w:rPr>
                <w:rFonts w:eastAsia="Times New Roman"/>
                <w:color w:val="000000"/>
                <w:sz w:val="20"/>
                <w:szCs w:val="20"/>
              </w:rPr>
            </w:pPr>
            <w:r w:rsidRPr="00E4354F">
              <w:rPr>
                <w:rFonts w:eastAsia="Times New Roman"/>
                <w:smallCaps/>
                <w:noProof/>
                <w:color w:val="000000"/>
                <w:sz w:val="20"/>
                <w:szCs w:val="20"/>
              </w:rPr>
              <w:t>8/3/2016</w:t>
            </w:r>
          </w:p>
        </w:tc>
      </w:tr>
      <w:tr w:rsidR="00A7241A" w:rsidRPr="00E4354F" w14:paraId="789E5791" w14:textId="77777777" w:rsidTr="005D4A75">
        <w:trPr>
          <w:trHeight w:val="294"/>
        </w:trPr>
        <w:tc>
          <w:tcPr>
            <w:tcW w:w="0" w:type="auto"/>
            <w:tcBorders>
              <w:top w:val="nil"/>
              <w:left w:val="single" w:sz="8" w:space="0" w:color="auto"/>
              <w:bottom w:val="single" w:sz="8" w:space="0" w:color="auto"/>
              <w:right w:val="single" w:sz="8" w:space="0" w:color="auto"/>
            </w:tcBorders>
            <w:shd w:val="clear" w:color="auto" w:fill="auto"/>
            <w:hideMark/>
          </w:tcPr>
          <w:p w14:paraId="5CA6BD92" w14:textId="77777777" w:rsidR="00A53122" w:rsidRPr="00E4354F" w:rsidRDefault="00A53122" w:rsidP="00A53122">
            <w:pPr>
              <w:rPr>
                <w:rFonts w:eastAsia="Times New Roman"/>
                <w:color w:val="000000"/>
                <w:sz w:val="20"/>
                <w:szCs w:val="20"/>
              </w:rPr>
            </w:pPr>
            <w:r w:rsidRPr="00E4354F">
              <w:rPr>
                <w:rFonts w:eastAsia="Times New Roman"/>
                <w:noProof/>
                <w:color w:val="000000"/>
                <w:sz w:val="20"/>
                <w:szCs w:val="20"/>
              </w:rPr>
              <w:lastRenderedPageBreak/>
              <w:t>Mr. Enrique Moret Hernandez</w:t>
            </w:r>
          </w:p>
        </w:tc>
        <w:tc>
          <w:tcPr>
            <w:tcW w:w="0" w:type="auto"/>
            <w:tcBorders>
              <w:top w:val="nil"/>
              <w:left w:val="nil"/>
              <w:bottom w:val="single" w:sz="8" w:space="0" w:color="auto"/>
              <w:right w:val="single" w:sz="8" w:space="0" w:color="auto"/>
            </w:tcBorders>
            <w:shd w:val="clear" w:color="auto" w:fill="auto"/>
            <w:hideMark/>
          </w:tcPr>
          <w:p w14:paraId="03C369F4" w14:textId="77777777" w:rsidR="00A53122" w:rsidRPr="00E4354F" w:rsidRDefault="00A53122" w:rsidP="00A53122">
            <w:pPr>
              <w:rPr>
                <w:rFonts w:eastAsia="Times New Roman"/>
                <w:color w:val="000000"/>
                <w:sz w:val="20"/>
                <w:szCs w:val="20"/>
              </w:rPr>
            </w:pPr>
            <w:r w:rsidRPr="00E4354F">
              <w:rPr>
                <w:rFonts w:eastAsia="Times New Roman"/>
                <w:noProof/>
                <w:color w:val="000000"/>
                <w:sz w:val="20"/>
                <w:szCs w:val="20"/>
              </w:rPr>
              <w:t>Director</w:t>
            </w:r>
          </w:p>
        </w:tc>
        <w:tc>
          <w:tcPr>
            <w:tcW w:w="0" w:type="auto"/>
            <w:tcBorders>
              <w:top w:val="nil"/>
              <w:left w:val="nil"/>
              <w:bottom w:val="single" w:sz="8" w:space="0" w:color="auto"/>
              <w:right w:val="single" w:sz="8" w:space="0" w:color="auto"/>
            </w:tcBorders>
            <w:shd w:val="clear" w:color="auto" w:fill="auto"/>
            <w:hideMark/>
          </w:tcPr>
          <w:p w14:paraId="7AC455EE" w14:textId="6CDF61A1" w:rsidR="00A53122" w:rsidRPr="00E4354F" w:rsidRDefault="00A53122" w:rsidP="00A53122">
            <w:pPr>
              <w:rPr>
                <w:rFonts w:eastAsia="Times New Roman"/>
                <w:color w:val="000000"/>
                <w:sz w:val="20"/>
                <w:szCs w:val="20"/>
              </w:rPr>
            </w:pPr>
            <w:r w:rsidRPr="00E4354F">
              <w:rPr>
                <w:rFonts w:eastAsia="Times New Roman"/>
                <w:smallCaps/>
                <w:noProof/>
                <w:color w:val="000000"/>
                <w:sz w:val="20"/>
                <w:szCs w:val="20"/>
              </w:rPr>
              <w:t>Science Technology and Environment , Cuba</w:t>
            </w:r>
          </w:p>
        </w:tc>
        <w:tc>
          <w:tcPr>
            <w:tcW w:w="0" w:type="auto"/>
            <w:tcBorders>
              <w:top w:val="nil"/>
              <w:left w:val="nil"/>
              <w:bottom w:val="single" w:sz="8" w:space="0" w:color="auto"/>
              <w:right w:val="single" w:sz="8" w:space="0" w:color="auto"/>
            </w:tcBorders>
            <w:shd w:val="clear" w:color="auto" w:fill="auto"/>
            <w:hideMark/>
          </w:tcPr>
          <w:p w14:paraId="592196AD" w14:textId="77777777" w:rsidR="00A53122" w:rsidRPr="00E4354F" w:rsidRDefault="00A53122" w:rsidP="005D4A75">
            <w:pPr>
              <w:rPr>
                <w:rFonts w:eastAsia="Times New Roman"/>
                <w:color w:val="000000"/>
                <w:sz w:val="20"/>
                <w:szCs w:val="20"/>
              </w:rPr>
            </w:pPr>
            <w:r w:rsidRPr="00E4354F">
              <w:rPr>
                <w:rFonts w:eastAsia="Times New Roman"/>
                <w:smallCaps/>
                <w:noProof/>
                <w:color w:val="000000"/>
                <w:sz w:val="20"/>
                <w:szCs w:val="20"/>
              </w:rPr>
              <w:t>2/3/2016</w:t>
            </w:r>
          </w:p>
        </w:tc>
      </w:tr>
      <w:tr w:rsidR="00A7241A" w:rsidRPr="00E4354F" w14:paraId="5B7BB2CF" w14:textId="77777777" w:rsidTr="005D4A75">
        <w:trPr>
          <w:trHeight w:val="762"/>
        </w:trPr>
        <w:tc>
          <w:tcPr>
            <w:tcW w:w="0" w:type="auto"/>
            <w:tcBorders>
              <w:top w:val="nil"/>
              <w:left w:val="single" w:sz="8" w:space="0" w:color="auto"/>
              <w:bottom w:val="single" w:sz="8" w:space="0" w:color="auto"/>
              <w:right w:val="single" w:sz="8" w:space="0" w:color="auto"/>
            </w:tcBorders>
            <w:shd w:val="clear" w:color="auto" w:fill="auto"/>
            <w:hideMark/>
          </w:tcPr>
          <w:p w14:paraId="6D924504" w14:textId="77777777" w:rsidR="00A53122" w:rsidRPr="00E4354F" w:rsidRDefault="00A53122" w:rsidP="00A53122">
            <w:pPr>
              <w:rPr>
                <w:rFonts w:eastAsia="Times New Roman"/>
                <w:color w:val="000000"/>
                <w:sz w:val="20"/>
                <w:szCs w:val="20"/>
              </w:rPr>
            </w:pPr>
            <w:r w:rsidRPr="00E4354F">
              <w:rPr>
                <w:rFonts w:eastAsia="Times New Roman"/>
                <w:noProof/>
                <w:color w:val="000000"/>
                <w:sz w:val="20"/>
                <w:szCs w:val="20"/>
              </w:rPr>
              <w:t>Ms. Ghrmawit Haile Gebrehiwot</w:t>
            </w:r>
          </w:p>
        </w:tc>
        <w:tc>
          <w:tcPr>
            <w:tcW w:w="0" w:type="auto"/>
            <w:tcBorders>
              <w:top w:val="nil"/>
              <w:left w:val="nil"/>
              <w:bottom w:val="single" w:sz="8" w:space="0" w:color="auto"/>
              <w:right w:val="single" w:sz="8" w:space="0" w:color="auto"/>
            </w:tcBorders>
            <w:shd w:val="clear" w:color="auto" w:fill="auto"/>
            <w:hideMark/>
          </w:tcPr>
          <w:p w14:paraId="1F6EA7A9" w14:textId="77777777" w:rsidR="00A53122" w:rsidRPr="00E4354F" w:rsidRDefault="00A53122" w:rsidP="00A53122">
            <w:pPr>
              <w:rPr>
                <w:rFonts w:eastAsia="Times New Roman"/>
                <w:color w:val="000000"/>
                <w:sz w:val="20"/>
                <w:szCs w:val="20"/>
              </w:rPr>
            </w:pPr>
            <w:r w:rsidRPr="00E4354F">
              <w:rPr>
                <w:rFonts w:eastAsia="Times New Roman"/>
                <w:noProof/>
                <w:color w:val="000000"/>
                <w:sz w:val="20"/>
                <w:szCs w:val="20"/>
              </w:rPr>
              <w:t>Director, Strategic Planning and Resource Mobilization Directorate</w:t>
            </w:r>
          </w:p>
        </w:tc>
        <w:tc>
          <w:tcPr>
            <w:tcW w:w="0" w:type="auto"/>
            <w:tcBorders>
              <w:top w:val="nil"/>
              <w:left w:val="nil"/>
              <w:bottom w:val="single" w:sz="8" w:space="0" w:color="auto"/>
              <w:right w:val="single" w:sz="8" w:space="0" w:color="auto"/>
            </w:tcBorders>
            <w:shd w:val="clear" w:color="auto" w:fill="auto"/>
            <w:hideMark/>
          </w:tcPr>
          <w:p w14:paraId="7322C5F3" w14:textId="204A218E" w:rsidR="00A53122" w:rsidRPr="00E4354F" w:rsidRDefault="00A53122" w:rsidP="00A53122">
            <w:pPr>
              <w:rPr>
                <w:rFonts w:eastAsia="Times New Roman"/>
                <w:color w:val="000000"/>
                <w:sz w:val="20"/>
                <w:szCs w:val="20"/>
              </w:rPr>
            </w:pPr>
            <w:r w:rsidRPr="00E4354F">
              <w:rPr>
                <w:rFonts w:eastAsia="Times New Roman"/>
                <w:smallCaps/>
                <w:noProof/>
                <w:color w:val="000000"/>
                <w:sz w:val="20"/>
                <w:szCs w:val="20"/>
              </w:rPr>
              <w:t>Environment and Forest, Ethiopia</w:t>
            </w:r>
          </w:p>
        </w:tc>
        <w:tc>
          <w:tcPr>
            <w:tcW w:w="0" w:type="auto"/>
            <w:tcBorders>
              <w:top w:val="nil"/>
              <w:left w:val="nil"/>
              <w:bottom w:val="single" w:sz="8" w:space="0" w:color="auto"/>
              <w:right w:val="single" w:sz="8" w:space="0" w:color="auto"/>
            </w:tcBorders>
            <w:shd w:val="clear" w:color="auto" w:fill="auto"/>
            <w:hideMark/>
          </w:tcPr>
          <w:p w14:paraId="1810E707" w14:textId="77777777" w:rsidR="00A53122" w:rsidRPr="00E4354F" w:rsidRDefault="00A53122" w:rsidP="005D4A75">
            <w:pPr>
              <w:rPr>
                <w:rFonts w:eastAsia="Times New Roman"/>
                <w:color w:val="000000"/>
                <w:sz w:val="20"/>
                <w:szCs w:val="20"/>
              </w:rPr>
            </w:pPr>
            <w:r w:rsidRPr="00E4354F">
              <w:rPr>
                <w:rFonts w:eastAsia="Times New Roman"/>
                <w:smallCaps/>
                <w:noProof/>
                <w:color w:val="000000"/>
                <w:sz w:val="20"/>
                <w:szCs w:val="20"/>
              </w:rPr>
              <w:t>4/14/2015</w:t>
            </w:r>
          </w:p>
        </w:tc>
      </w:tr>
      <w:tr w:rsidR="008359FD" w:rsidRPr="00E4354F" w14:paraId="062F837C" w14:textId="77777777" w:rsidTr="005D4A75">
        <w:trPr>
          <w:trHeight w:val="294"/>
        </w:trPr>
        <w:tc>
          <w:tcPr>
            <w:tcW w:w="0" w:type="auto"/>
            <w:tcBorders>
              <w:top w:val="nil"/>
              <w:left w:val="single" w:sz="8" w:space="0" w:color="auto"/>
              <w:bottom w:val="single" w:sz="8" w:space="0" w:color="auto"/>
              <w:right w:val="single" w:sz="8" w:space="0" w:color="auto"/>
            </w:tcBorders>
            <w:shd w:val="clear" w:color="auto" w:fill="auto"/>
          </w:tcPr>
          <w:p w14:paraId="1575E313" w14:textId="46EF806A" w:rsidR="008359FD" w:rsidRPr="00E4354F" w:rsidRDefault="008359FD" w:rsidP="00A53122">
            <w:pPr>
              <w:rPr>
                <w:rFonts w:eastAsia="Times New Roman"/>
                <w:noProof/>
                <w:color w:val="000000"/>
                <w:sz w:val="20"/>
                <w:szCs w:val="20"/>
              </w:rPr>
            </w:pPr>
            <w:r w:rsidRPr="00E4354F">
              <w:rPr>
                <w:rFonts w:eastAsia="Times New Roman"/>
                <w:noProof/>
                <w:color w:val="000000"/>
                <w:sz w:val="20"/>
                <w:szCs w:val="20"/>
              </w:rPr>
              <w:t>Ms. Nino Tkhilava</w:t>
            </w:r>
          </w:p>
        </w:tc>
        <w:tc>
          <w:tcPr>
            <w:tcW w:w="0" w:type="auto"/>
            <w:tcBorders>
              <w:top w:val="nil"/>
              <w:left w:val="nil"/>
              <w:bottom w:val="single" w:sz="8" w:space="0" w:color="auto"/>
              <w:right w:val="single" w:sz="8" w:space="0" w:color="auto"/>
            </w:tcBorders>
            <w:shd w:val="clear" w:color="auto" w:fill="auto"/>
          </w:tcPr>
          <w:p w14:paraId="1257E591" w14:textId="77777777" w:rsidR="008359FD" w:rsidRPr="00E4354F" w:rsidRDefault="008359FD" w:rsidP="008359FD">
            <w:pPr>
              <w:rPr>
                <w:rFonts w:eastAsia="Times New Roman"/>
                <w:color w:val="000000"/>
                <w:sz w:val="20"/>
                <w:szCs w:val="20"/>
              </w:rPr>
            </w:pPr>
            <w:r w:rsidRPr="00E4354F">
              <w:rPr>
                <w:rFonts w:eastAsia="Times New Roman"/>
                <w:color w:val="000000"/>
                <w:sz w:val="20"/>
                <w:szCs w:val="20"/>
              </w:rPr>
              <w:t xml:space="preserve">Head of Environmental Policy and </w:t>
            </w:r>
          </w:p>
          <w:p w14:paraId="66950300" w14:textId="510E988F" w:rsidR="008359FD" w:rsidRPr="00E4354F" w:rsidRDefault="008359FD" w:rsidP="008359FD">
            <w:pPr>
              <w:rPr>
                <w:rFonts w:eastAsia="Times New Roman"/>
                <w:color w:val="000000"/>
                <w:sz w:val="20"/>
                <w:szCs w:val="20"/>
              </w:rPr>
            </w:pPr>
            <w:r w:rsidRPr="00E4354F">
              <w:rPr>
                <w:rFonts w:eastAsia="Times New Roman"/>
                <w:color w:val="000000"/>
                <w:sz w:val="20"/>
                <w:szCs w:val="20"/>
              </w:rPr>
              <w:t>International Relations Department</w:t>
            </w:r>
          </w:p>
        </w:tc>
        <w:tc>
          <w:tcPr>
            <w:tcW w:w="0" w:type="auto"/>
            <w:tcBorders>
              <w:top w:val="nil"/>
              <w:left w:val="nil"/>
              <w:bottom w:val="single" w:sz="8" w:space="0" w:color="auto"/>
              <w:right w:val="single" w:sz="8" w:space="0" w:color="auto"/>
            </w:tcBorders>
            <w:shd w:val="clear" w:color="auto" w:fill="auto"/>
          </w:tcPr>
          <w:p w14:paraId="274744D9" w14:textId="79071A15" w:rsidR="008359FD" w:rsidRPr="00E4354F" w:rsidRDefault="008359FD" w:rsidP="008359FD">
            <w:pPr>
              <w:rPr>
                <w:rFonts w:eastAsia="Times New Roman"/>
                <w:smallCaps/>
                <w:noProof/>
                <w:color w:val="000000"/>
                <w:sz w:val="20"/>
                <w:szCs w:val="20"/>
              </w:rPr>
            </w:pPr>
            <w:r w:rsidRPr="00E4354F">
              <w:rPr>
                <w:rFonts w:eastAsia="Times New Roman"/>
                <w:smallCaps/>
                <w:noProof/>
                <w:color w:val="000000"/>
                <w:sz w:val="20"/>
                <w:szCs w:val="20"/>
              </w:rPr>
              <w:t>Environmental Protection and Natural Resources, Georgia</w:t>
            </w:r>
          </w:p>
          <w:p w14:paraId="7DA1128E" w14:textId="77777777" w:rsidR="008359FD" w:rsidRPr="00E4354F" w:rsidRDefault="008359FD" w:rsidP="00A53122">
            <w:pPr>
              <w:rPr>
                <w:rFonts w:eastAsia="Times New Roman"/>
                <w:smallCaps/>
                <w:noProof/>
                <w:color w:val="000000"/>
                <w:sz w:val="20"/>
                <w:szCs w:val="20"/>
                <w:lang w:val="en-GB"/>
              </w:rPr>
            </w:pPr>
          </w:p>
        </w:tc>
        <w:tc>
          <w:tcPr>
            <w:tcW w:w="0" w:type="auto"/>
            <w:tcBorders>
              <w:top w:val="nil"/>
              <w:left w:val="nil"/>
              <w:bottom w:val="single" w:sz="8" w:space="0" w:color="auto"/>
              <w:right w:val="single" w:sz="8" w:space="0" w:color="auto"/>
            </w:tcBorders>
            <w:shd w:val="clear" w:color="auto" w:fill="auto"/>
          </w:tcPr>
          <w:p w14:paraId="2751BF95" w14:textId="134602AC" w:rsidR="008359FD" w:rsidRPr="00E4354F" w:rsidRDefault="008359FD" w:rsidP="005D4A75">
            <w:pPr>
              <w:rPr>
                <w:rFonts w:eastAsia="Times New Roman"/>
                <w:smallCaps/>
                <w:noProof/>
                <w:color w:val="000000"/>
                <w:sz w:val="20"/>
                <w:szCs w:val="20"/>
                <w:lang w:val="en-GB"/>
              </w:rPr>
            </w:pPr>
            <w:r w:rsidRPr="00E4354F">
              <w:rPr>
                <w:rFonts w:eastAsia="Times New Roman"/>
                <w:smallCaps/>
                <w:noProof/>
                <w:color w:val="000000"/>
                <w:sz w:val="20"/>
                <w:szCs w:val="20"/>
                <w:lang w:val="en-GB"/>
              </w:rPr>
              <w:t>9/22/2017</w:t>
            </w:r>
          </w:p>
        </w:tc>
      </w:tr>
      <w:tr w:rsidR="001540FB" w:rsidRPr="00E4354F" w14:paraId="4C6222E7" w14:textId="77777777" w:rsidTr="008359FD">
        <w:trPr>
          <w:trHeight w:val="294"/>
        </w:trPr>
        <w:tc>
          <w:tcPr>
            <w:tcW w:w="0" w:type="auto"/>
            <w:tcBorders>
              <w:top w:val="nil"/>
              <w:left w:val="single" w:sz="8" w:space="0" w:color="auto"/>
              <w:bottom w:val="single" w:sz="8" w:space="0" w:color="auto"/>
              <w:right w:val="single" w:sz="8" w:space="0" w:color="auto"/>
            </w:tcBorders>
            <w:shd w:val="clear" w:color="auto" w:fill="auto"/>
            <w:hideMark/>
          </w:tcPr>
          <w:p w14:paraId="3387A30A"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Dr. Saleh Al-Kharabsheh</w:t>
            </w:r>
          </w:p>
        </w:tc>
        <w:tc>
          <w:tcPr>
            <w:tcW w:w="0" w:type="auto"/>
            <w:tcBorders>
              <w:top w:val="nil"/>
              <w:left w:val="nil"/>
              <w:bottom w:val="single" w:sz="8" w:space="0" w:color="auto"/>
              <w:right w:val="single" w:sz="8" w:space="0" w:color="auto"/>
            </w:tcBorders>
            <w:shd w:val="clear" w:color="auto" w:fill="auto"/>
            <w:hideMark/>
          </w:tcPr>
          <w:p w14:paraId="7586896D" w14:textId="77777777" w:rsidR="001540FB" w:rsidRPr="00E4354F" w:rsidRDefault="001540FB" w:rsidP="001540FB">
            <w:pPr>
              <w:rPr>
                <w:rFonts w:eastAsia="Times New Roman"/>
                <w:color w:val="000000"/>
                <w:sz w:val="20"/>
                <w:szCs w:val="20"/>
              </w:rPr>
            </w:pPr>
            <w:r w:rsidRPr="00E4354F">
              <w:rPr>
                <w:rFonts w:eastAsia="Times New Roman"/>
                <w:color w:val="000000"/>
                <w:sz w:val="20"/>
                <w:szCs w:val="20"/>
                <w:lang w:val="fr-FR"/>
              </w:rPr>
              <w:t>Secretary General</w:t>
            </w:r>
          </w:p>
        </w:tc>
        <w:tc>
          <w:tcPr>
            <w:tcW w:w="0" w:type="auto"/>
            <w:tcBorders>
              <w:top w:val="nil"/>
              <w:left w:val="nil"/>
              <w:bottom w:val="single" w:sz="8" w:space="0" w:color="auto"/>
              <w:right w:val="single" w:sz="8" w:space="0" w:color="auto"/>
            </w:tcBorders>
            <w:shd w:val="clear" w:color="auto" w:fill="auto"/>
            <w:hideMark/>
          </w:tcPr>
          <w:p w14:paraId="45530FC9"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Planning and International Cooperation, Jordan</w:t>
            </w:r>
          </w:p>
        </w:tc>
        <w:tc>
          <w:tcPr>
            <w:tcW w:w="0" w:type="auto"/>
            <w:tcBorders>
              <w:top w:val="nil"/>
              <w:left w:val="nil"/>
              <w:bottom w:val="single" w:sz="8" w:space="0" w:color="auto"/>
              <w:right w:val="single" w:sz="8" w:space="0" w:color="auto"/>
            </w:tcBorders>
            <w:shd w:val="clear" w:color="auto" w:fill="auto"/>
          </w:tcPr>
          <w:p w14:paraId="1E916F28" w14:textId="326FF84C"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06/16/2015</w:t>
            </w:r>
          </w:p>
        </w:tc>
      </w:tr>
      <w:tr w:rsidR="001540FB" w:rsidRPr="00E4354F" w14:paraId="50865786" w14:textId="77777777" w:rsidTr="005D4A75">
        <w:trPr>
          <w:trHeight w:val="510"/>
        </w:trPr>
        <w:tc>
          <w:tcPr>
            <w:tcW w:w="0" w:type="auto"/>
            <w:tcBorders>
              <w:top w:val="nil"/>
              <w:left w:val="single" w:sz="8" w:space="0" w:color="auto"/>
              <w:bottom w:val="single" w:sz="8" w:space="0" w:color="auto"/>
              <w:right w:val="single" w:sz="8" w:space="0" w:color="auto"/>
            </w:tcBorders>
            <w:shd w:val="clear" w:color="auto" w:fill="auto"/>
            <w:hideMark/>
          </w:tcPr>
          <w:p w14:paraId="6BE1DBCC" w14:textId="77777777" w:rsidR="001540FB" w:rsidRPr="00E4354F" w:rsidRDefault="001540FB" w:rsidP="001540FB">
            <w:pPr>
              <w:rPr>
                <w:rFonts w:eastAsia="Times New Roman"/>
                <w:color w:val="000000"/>
                <w:sz w:val="20"/>
                <w:szCs w:val="20"/>
              </w:rPr>
            </w:pPr>
            <w:r w:rsidRPr="00E4354F">
              <w:rPr>
                <w:rFonts w:eastAsia="Times New Roman"/>
                <w:color w:val="000000"/>
                <w:sz w:val="20"/>
                <w:szCs w:val="20"/>
              </w:rPr>
              <w:t xml:space="preserve">Mr. Lonkham Atsanavong </w:t>
            </w:r>
          </w:p>
        </w:tc>
        <w:tc>
          <w:tcPr>
            <w:tcW w:w="0" w:type="auto"/>
            <w:tcBorders>
              <w:top w:val="nil"/>
              <w:left w:val="nil"/>
              <w:bottom w:val="single" w:sz="8" w:space="0" w:color="auto"/>
              <w:right w:val="single" w:sz="8" w:space="0" w:color="auto"/>
            </w:tcBorders>
            <w:shd w:val="clear" w:color="auto" w:fill="auto"/>
            <w:hideMark/>
          </w:tcPr>
          <w:p w14:paraId="52B9FFD1" w14:textId="77777777" w:rsidR="001540FB" w:rsidRPr="00E4354F" w:rsidRDefault="001540FB" w:rsidP="001540FB">
            <w:pPr>
              <w:rPr>
                <w:rFonts w:eastAsia="Times New Roman"/>
                <w:color w:val="000000"/>
                <w:sz w:val="20"/>
                <w:szCs w:val="20"/>
              </w:rPr>
            </w:pPr>
            <w:r w:rsidRPr="00E4354F">
              <w:rPr>
                <w:rFonts w:eastAsia="Times New Roman"/>
                <w:color w:val="000000"/>
                <w:sz w:val="20"/>
                <w:szCs w:val="20"/>
              </w:rPr>
              <w:t xml:space="preserve">Director General </w:t>
            </w:r>
          </w:p>
        </w:tc>
        <w:tc>
          <w:tcPr>
            <w:tcW w:w="0" w:type="auto"/>
            <w:tcBorders>
              <w:top w:val="nil"/>
              <w:left w:val="nil"/>
              <w:bottom w:val="single" w:sz="8" w:space="0" w:color="auto"/>
              <w:right w:val="single" w:sz="8" w:space="0" w:color="auto"/>
            </w:tcBorders>
            <w:shd w:val="clear" w:color="auto" w:fill="auto"/>
            <w:hideMark/>
          </w:tcPr>
          <w:p w14:paraId="4497E58B" w14:textId="4F6299D2"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Department of Environment Quality Promotion, Lao PDR</w:t>
            </w:r>
          </w:p>
        </w:tc>
        <w:tc>
          <w:tcPr>
            <w:tcW w:w="0" w:type="auto"/>
            <w:tcBorders>
              <w:top w:val="nil"/>
              <w:left w:val="nil"/>
              <w:bottom w:val="single" w:sz="8" w:space="0" w:color="auto"/>
              <w:right w:val="single" w:sz="8" w:space="0" w:color="auto"/>
            </w:tcBorders>
            <w:shd w:val="clear" w:color="auto" w:fill="auto"/>
            <w:hideMark/>
          </w:tcPr>
          <w:p w14:paraId="124DDF90" w14:textId="1557BEED" w:rsidR="001540FB" w:rsidRPr="00E4354F" w:rsidRDefault="001540FB" w:rsidP="001540FB">
            <w:pPr>
              <w:rPr>
                <w:rFonts w:eastAsia="Times New Roman"/>
                <w:color w:val="000000"/>
                <w:sz w:val="20"/>
                <w:szCs w:val="20"/>
              </w:rPr>
            </w:pPr>
            <w:r w:rsidRPr="00E4354F">
              <w:rPr>
                <w:rFonts w:eastAsia="Times New Roman"/>
                <w:color w:val="000000"/>
                <w:sz w:val="20"/>
                <w:szCs w:val="20"/>
              </w:rPr>
              <w:t>8/17/2017</w:t>
            </w:r>
          </w:p>
        </w:tc>
      </w:tr>
      <w:tr w:rsidR="001540FB" w:rsidRPr="00E4354F" w14:paraId="3BCFF81C" w14:textId="77777777" w:rsidTr="005D4A75">
        <w:trPr>
          <w:trHeight w:val="510"/>
        </w:trPr>
        <w:tc>
          <w:tcPr>
            <w:tcW w:w="0" w:type="auto"/>
            <w:tcBorders>
              <w:top w:val="nil"/>
              <w:left w:val="single" w:sz="8" w:space="0" w:color="auto"/>
              <w:bottom w:val="single" w:sz="8" w:space="0" w:color="auto"/>
              <w:right w:val="single" w:sz="8" w:space="0" w:color="auto"/>
            </w:tcBorders>
            <w:shd w:val="clear" w:color="auto" w:fill="auto"/>
            <w:hideMark/>
          </w:tcPr>
          <w:p w14:paraId="4CD8A312" w14:textId="77777777" w:rsidR="001540FB" w:rsidRPr="00E4354F" w:rsidRDefault="001540FB" w:rsidP="001540FB">
            <w:pPr>
              <w:rPr>
                <w:rFonts w:eastAsia="Times New Roman"/>
                <w:color w:val="000000"/>
                <w:sz w:val="20"/>
                <w:szCs w:val="20"/>
              </w:rPr>
            </w:pPr>
            <w:r w:rsidRPr="00E4354F">
              <w:rPr>
                <w:rFonts w:eastAsia="Times New Roman"/>
                <w:color w:val="000000"/>
                <w:sz w:val="20"/>
                <w:szCs w:val="20"/>
              </w:rPr>
              <w:t>Mr. Issa Fahiri Kone</w:t>
            </w:r>
          </w:p>
        </w:tc>
        <w:tc>
          <w:tcPr>
            <w:tcW w:w="0" w:type="auto"/>
            <w:tcBorders>
              <w:top w:val="nil"/>
              <w:left w:val="nil"/>
              <w:bottom w:val="single" w:sz="8" w:space="0" w:color="auto"/>
              <w:right w:val="single" w:sz="8" w:space="0" w:color="auto"/>
            </w:tcBorders>
            <w:shd w:val="clear" w:color="auto" w:fill="auto"/>
            <w:hideMark/>
          </w:tcPr>
          <w:p w14:paraId="2DF4B8E4"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 xml:space="preserve">Specialiste en Foresterie Rurale </w:t>
            </w:r>
          </w:p>
        </w:tc>
        <w:tc>
          <w:tcPr>
            <w:tcW w:w="0" w:type="auto"/>
            <w:tcBorders>
              <w:top w:val="nil"/>
              <w:left w:val="nil"/>
              <w:bottom w:val="single" w:sz="8" w:space="0" w:color="auto"/>
              <w:right w:val="single" w:sz="8" w:space="0" w:color="auto"/>
            </w:tcBorders>
            <w:shd w:val="clear" w:color="auto" w:fill="auto"/>
            <w:hideMark/>
          </w:tcPr>
          <w:p w14:paraId="2065C405" w14:textId="2DBC776B" w:rsidR="001540FB" w:rsidRPr="00E4354F" w:rsidRDefault="001540FB" w:rsidP="001540FB">
            <w:pPr>
              <w:rPr>
                <w:rFonts w:eastAsia="Times New Roman"/>
                <w:color w:val="000000"/>
                <w:sz w:val="20"/>
                <w:szCs w:val="20"/>
                <w:lang w:val="fr-FR"/>
              </w:rPr>
            </w:pPr>
            <w:r w:rsidRPr="00E4354F">
              <w:rPr>
                <w:rFonts w:eastAsia="Times New Roman"/>
                <w:smallCaps/>
                <w:noProof/>
                <w:color w:val="000000"/>
                <w:sz w:val="20"/>
                <w:szCs w:val="20"/>
                <w:lang w:val="fr-FR"/>
              </w:rPr>
              <w:t>Ministère de l'Environnement, d’Assainissement et du Developpement Durable, Mali</w:t>
            </w:r>
          </w:p>
        </w:tc>
        <w:tc>
          <w:tcPr>
            <w:tcW w:w="0" w:type="auto"/>
            <w:tcBorders>
              <w:top w:val="nil"/>
              <w:left w:val="nil"/>
              <w:bottom w:val="single" w:sz="8" w:space="0" w:color="auto"/>
              <w:right w:val="single" w:sz="8" w:space="0" w:color="auto"/>
            </w:tcBorders>
            <w:shd w:val="clear" w:color="auto" w:fill="auto"/>
            <w:hideMark/>
          </w:tcPr>
          <w:p w14:paraId="7B1DA856" w14:textId="77777777" w:rsidR="001540FB" w:rsidRPr="00E4354F" w:rsidRDefault="001540FB" w:rsidP="001540FB">
            <w:pPr>
              <w:rPr>
                <w:rFonts w:eastAsia="Times New Roman"/>
                <w:color w:val="000000"/>
                <w:sz w:val="20"/>
                <w:szCs w:val="20"/>
              </w:rPr>
            </w:pPr>
            <w:r w:rsidRPr="00E4354F">
              <w:rPr>
                <w:rFonts w:eastAsia="Times New Roman"/>
                <w:color w:val="000000"/>
                <w:sz w:val="20"/>
                <w:szCs w:val="20"/>
              </w:rPr>
              <w:t>7/25/2017</w:t>
            </w:r>
          </w:p>
        </w:tc>
      </w:tr>
      <w:tr w:rsidR="001540FB" w:rsidRPr="00E4354F" w14:paraId="32C1B09B" w14:textId="77777777" w:rsidTr="005D4A75">
        <w:trPr>
          <w:trHeight w:val="510"/>
        </w:trPr>
        <w:tc>
          <w:tcPr>
            <w:tcW w:w="0" w:type="auto"/>
            <w:tcBorders>
              <w:top w:val="nil"/>
              <w:left w:val="single" w:sz="8" w:space="0" w:color="auto"/>
              <w:bottom w:val="single" w:sz="8" w:space="0" w:color="auto"/>
              <w:right w:val="single" w:sz="8" w:space="0" w:color="auto"/>
            </w:tcBorders>
            <w:shd w:val="clear" w:color="auto" w:fill="auto"/>
            <w:hideMark/>
          </w:tcPr>
          <w:p w14:paraId="346E103B"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Mr. Clarence Samuel</w:t>
            </w:r>
          </w:p>
        </w:tc>
        <w:tc>
          <w:tcPr>
            <w:tcW w:w="0" w:type="auto"/>
            <w:tcBorders>
              <w:top w:val="nil"/>
              <w:left w:val="nil"/>
              <w:bottom w:val="single" w:sz="8" w:space="0" w:color="auto"/>
              <w:right w:val="single" w:sz="8" w:space="0" w:color="auto"/>
            </w:tcBorders>
            <w:shd w:val="clear" w:color="auto" w:fill="auto"/>
            <w:hideMark/>
          </w:tcPr>
          <w:p w14:paraId="7D717AE6"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 xml:space="preserve">Director </w:t>
            </w:r>
          </w:p>
        </w:tc>
        <w:tc>
          <w:tcPr>
            <w:tcW w:w="0" w:type="auto"/>
            <w:tcBorders>
              <w:top w:val="nil"/>
              <w:left w:val="nil"/>
              <w:bottom w:val="single" w:sz="8" w:space="0" w:color="auto"/>
              <w:right w:val="single" w:sz="8" w:space="0" w:color="auto"/>
            </w:tcBorders>
            <w:shd w:val="clear" w:color="auto" w:fill="auto"/>
            <w:hideMark/>
          </w:tcPr>
          <w:p w14:paraId="0584D719"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Office of the Environmental Planning and Policy Coordination, Marshall Islands</w:t>
            </w:r>
          </w:p>
        </w:tc>
        <w:tc>
          <w:tcPr>
            <w:tcW w:w="0" w:type="auto"/>
            <w:tcBorders>
              <w:top w:val="nil"/>
              <w:left w:val="nil"/>
              <w:bottom w:val="single" w:sz="8" w:space="0" w:color="auto"/>
              <w:right w:val="single" w:sz="8" w:space="0" w:color="auto"/>
            </w:tcBorders>
            <w:shd w:val="clear" w:color="auto" w:fill="auto"/>
            <w:hideMark/>
          </w:tcPr>
          <w:p w14:paraId="543C9234" w14:textId="77777777" w:rsidR="001540FB" w:rsidRPr="00E4354F" w:rsidRDefault="001540FB" w:rsidP="001540FB">
            <w:pPr>
              <w:rPr>
                <w:rFonts w:eastAsia="Times New Roman"/>
                <w:color w:val="000000"/>
                <w:sz w:val="20"/>
                <w:szCs w:val="20"/>
              </w:rPr>
            </w:pPr>
            <w:r w:rsidRPr="00E4354F">
              <w:rPr>
                <w:rFonts w:eastAsia="Times New Roman"/>
                <w:smallCaps/>
                <w:color w:val="000000"/>
                <w:sz w:val="20"/>
                <w:szCs w:val="20"/>
              </w:rPr>
              <w:t>2/28/2017</w:t>
            </w:r>
          </w:p>
        </w:tc>
      </w:tr>
      <w:tr w:rsidR="001540FB" w:rsidRPr="00E4354F" w14:paraId="671574A8" w14:textId="77777777" w:rsidTr="005D4A75">
        <w:trPr>
          <w:trHeight w:val="510"/>
        </w:trPr>
        <w:tc>
          <w:tcPr>
            <w:tcW w:w="0" w:type="auto"/>
            <w:tcBorders>
              <w:top w:val="nil"/>
              <w:left w:val="single" w:sz="8" w:space="0" w:color="auto"/>
              <w:bottom w:val="single" w:sz="8" w:space="0" w:color="auto"/>
              <w:right w:val="single" w:sz="8" w:space="0" w:color="auto"/>
            </w:tcBorders>
            <w:shd w:val="clear" w:color="auto" w:fill="auto"/>
            <w:hideMark/>
          </w:tcPr>
          <w:p w14:paraId="4BA0EA5F"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 xml:space="preserve">Mr. Yaye Seydou </w:t>
            </w:r>
          </w:p>
        </w:tc>
        <w:tc>
          <w:tcPr>
            <w:tcW w:w="0" w:type="auto"/>
            <w:tcBorders>
              <w:top w:val="nil"/>
              <w:left w:val="nil"/>
              <w:bottom w:val="single" w:sz="8" w:space="0" w:color="auto"/>
              <w:right w:val="single" w:sz="8" w:space="0" w:color="auto"/>
            </w:tcBorders>
            <w:shd w:val="clear" w:color="auto" w:fill="auto"/>
            <w:hideMark/>
          </w:tcPr>
          <w:p w14:paraId="774C23F6"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 xml:space="preserve">General Director of Planning </w:t>
            </w:r>
          </w:p>
        </w:tc>
        <w:tc>
          <w:tcPr>
            <w:tcW w:w="0" w:type="auto"/>
            <w:tcBorders>
              <w:top w:val="nil"/>
              <w:left w:val="nil"/>
              <w:bottom w:val="single" w:sz="8" w:space="0" w:color="auto"/>
              <w:right w:val="single" w:sz="8" w:space="0" w:color="auto"/>
            </w:tcBorders>
            <w:shd w:val="clear" w:color="auto" w:fill="auto"/>
            <w:hideMark/>
          </w:tcPr>
          <w:p w14:paraId="3F0C9252"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 xml:space="preserve">Planning, Territorial Management and Community Development, Niger </w:t>
            </w:r>
          </w:p>
        </w:tc>
        <w:tc>
          <w:tcPr>
            <w:tcW w:w="0" w:type="auto"/>
            <w:tcBorders>
              <w:top w:val="nil"/>
              <w:left w:val="nil"/>
              <w:bottom w:val="single" w:sz="8" w:space="0" w:color="auto"/>
              <w:right w:val="single" w:sz="8" w:space="0" w:color="auto"/>
            </w:tcBorders>
            <w:shd w:val="clear" w:color="auto" w:fill="auto"/>
            <w:hideMark/>
          </w:tcPr>
          <w:p w14:paraId="60563AAA"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3/31/2015</w:t>
            </w:r>
          </w:p>
        </w:tc>
      </w:tr>
      <w:tr w:rsidR="001540FB" w:rsidRPr="00E4354F" w14:paraId="4212C7B7" w14:textId="77777777" w:rsidTr="005D4A75">
        <w:trPr>
          <w:trHeight w:val="294"/>
        </w:trPr>
        <w:tc>
          <w:tcPr>
            <w:tcW w:w="0" w:type="auto"/>
            <w:tcBorders>
              <w:top w:val="nil"/>
              <w:left w:val="single" w:sz="8" w:space="0" w:color="auto"/>
              <w:bottom w:val="single" w:sz="8" w:space="0" w:color="auto"/>
              <w:right w:val="single" w:sz="8" w:space="0" w:color="auto"/>
            </w:tcBorders>
            <w:shd w:val="clear" w:color="auto" w:fill="auto"/>
            <w:hideMark/>
          </w:tcPr>
          <w:p w14:paraId="3D293643" w14:textId="0D33E1B9"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Mr. Amos Ibrahim Tanko</w:t>
            </w:r>
          </w:p>
        </w:tc>
        <w:tc>
          <w:tcPr>
            <w:tcW w:w="0" w:type="auto"/>
            <w:tcBorders>
              <w:top w:val="nil"/>
              <w:left w:val="nil"/>
              <w:bottom w:val="single" w:sz="8" w:space="0" w:color="auto"/>
              <w:right w:val="single" w:sz="8" w:space="0" w:color="auto"/>
            </w:tcBorders>
            <w:shd w:val="clear" w:color="auto" w:fill="auto"/>
            <w:hideMark/>
          </w:tcPr>
          <w:p w14:paraId="71136B06"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Director</w:t>
            </w:r>
          </w:p>
        </w:tc>
        <w:tc>
          <w:tcPr>
            <w:tcW w:w="0" w:type="auto"/>
            <w:tcBorders>
              <w:top w:val="nil"/>
              <w:left w:val="nil"/>
              <w:bottom w:val="single" w:sz="8" w:space="0" w:color="auto"/>
              <w:right w:val="single" w:sz="8" w:space="0" w:color="auto"/>
            </w:tcBorders>
            <w:shd w:val="clear" w:color="auto" w:fill="auto"/>
            <w:hideMark/>
          </w:tcPr>
          <w:p w14:paraId="10FDB859"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Environment, Nigeria</w:t>
            </w:r>
          </w:p>
        </w:tc>
        <w:tc>
          <w:tcPr>
            <w:tcW w:w="0" w:type="auto"/>
            <w:tcBorders>
              <w:top w:val="nil"/>
              <w:left w:val="nil"/>
              <w:bottom w:val="single" w:sz="8" w:space="0" w:color="auto"/>
              <w:right w:val="single" w:sz="8" w:space="0" w:color="auto"/>
            </w:tcBorders>
            <w:shd w:val="clear" w:color="auto" w:fill="auto"/>
            <w:hideMark/>
          </w:tcPr>
          <w:p w14:paraId="7095E8D9" w14:textId="392BF18E"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08/03/2017</w:t>
            </w:r>
          </w:p>
        </w:tc>
      </w:tr>
      <w:tr w:rsidR="001540FB" w:rsidRPr="00E4354F" w14:paraId="6817D3FA" w14:textId="77777777" w:rsidTr="005D4A75">
        <w:trPr>
          <w:trHeight w:val="510"/>
        </w:trPr>
        <w:tc>
          <w:tcPr>
            <w:tcW w:w="0" w:type="auto"/>
            <w:tcBorders>
              <w:top w:val="nil"/>
              <w:left w:val="single" w:sz="8" w:space="0" w:color="auto"/>
              <w:bottom w:val="single" w:sz="8" w:space="0" w:color="auto"/>
              <w:right w:val="single" w:sz="8" w:space="0" w:color="auto"/>
            </w:tcBorders>
            <w:shd w:val="clear" w:color="auto" w:fill="auto"/>
            <w:hideMark/>
          </w:tcPr>
          <w:p w14:paraId="65848D1F"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Mr. King Sam</w:t>
            </w:r>
          </w:p>
        </w:tc>
        <w:tc>
          <w:tcPr>
            <w:tcW w:w="0" w:type="auto"/>
            <w:tcBorders>
              <w:top w:val="nil"/>
              <w:left w:val="nil"/>
              <w:bottom w:val="single" w:sz="8" w:space="0" w:color="auto"/>
              <w:right w:val="single" w:sz="8" w:space="0" w:color="auto"/>
            </w:tcBorders>
            <w:shd w:val="clear" w:color="auto" w:fill="auto"/>
            <w:hideMark/>
          </w:tcPr>
          <w:p w14:paraId="2926CFB4"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Protected Area Network</w:t>
            </w:r>
          </w:p>
        </w:tc>
        <w:tc>
          <w:tcPr>
            <w:tcW w:w="0" w:type="auto"/>
            <w:tcBorders>
              <w:top w:val="nil"/>
              <w:left w:val="nil"/>
              <w:bottom w:val="single" w:sz="8" w:space="0" w:color="auto"/>
              <w:right w:val="single" w:sz="8" w:space="0" w:color="auto"/>
            </w:tcBorders>
            <w:shd w:val="clear" w:color="auto" w:fill="auto"/>
            <w:hideMark/>
          </w:tcPr>
          <w:p w14:paraId="50FB0661"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Natural Resources, Environment and Tourism, Palau</w:t>
            </w:r>
          </w:p>
        </w:tc>
        <w:tc>
          <w:tcPr>
            <w:tcW w:w="0" w:type="auto"/>
            <w:tcBorders>
              <w:top w:val="nil"/>
              <w:left w:val="nil"/>
              <w:bottom w:val="single" w:sz="8" w:space="0" w:color="auto"/>
              <w:right w:val="single" w:sz="8" w:space="0" w:color="auto"/>
            </w:tcBorders>
            <w:shd w:val="clear" w:color="auto" w:fill="auto"/>
            <w:hideMark/>
          </w:tcPr>
          <w:p w14:paraId="493096D9"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6/30/2016</w:t>
            </w:r>
          </w:p>
        </w:tc>
      </w:tr>
      <w:tr w:rsidR="001540FB" w:rsidRPr="00E4354F" w14:paraId="0A59A8FC" w14:textId="77777777" w:rsidTr="005D4A75">
        <w:trPr>
          <w:trHeight w:val="510"/>
        </w:trPr>
        <w:tc>
          <w:tcPr>
            <w:tcW w:w="0" w:type="auto"/>
            <w:tcBorders>
              <w:top w:val="nil"/>
              <w:left w:val="single" w:sz="8" w:space="0" w:color="auto"/>
              <w:bottom w:val="single" w:sz="8" w:space="0" w:color="auto"/>
              <w:right w:val="single" w:sz="8" w:space="0" w:color="auto"/>
            </w:tcBorders>
            <w:shd w:val="clear" w:color="auto" w:fill="auto"/>
            <w:hideMark/>
          </w:tcPr>
          <w:p w14:paraId="752C1328"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Mr. Gunther Joku</w:t>
            </w:r>
          </w:p>
        </w:tc>
        <w:tc>
          <w:tcPr>
            <w:tcW w:w="0" w:type="auto"/>
            <w:tcBorders>
              <w:top w:val="nil"/>
              <w:left w:val="nil"/>
              <w:bottom w:val="single" w:sz="8" w:space="0" w:color="auto"/>
              <w:right w:val="single" w:sz="8" w:space="0" w:color="auto"/>
            </w:tcBorders>
            <w:shd w:val="clear" w:color="auto" w:fill="auto"/>
            <w:hideMark/>
          </w:tcPr>
          <w:p w14:paraId="36E7D09B"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Acting Director</w:t>
            </w:r>
          </w:p>
        </w:tc>
        <w:tc>
          <w:tcPr>
            <w:tcW w:w="0" w:type="auto"/>
            <w:tcBorders>
              <w:top w:val="nil"/>
              <w:left w:val="nil"/>
              <w:bottom w:val="single" w:sz="8" w:space="0" w:color="auto"/>
              <w:right w:val="single" w:sz="8" w:space="0" w:color="auto"/>
            </w:tcBorders>
            <w:shd w:val="clear" w:color="auto" w:fill="auto"/>
            <w:hideMark/>
          </w:tcPr>
          <w:p w14:paraId="763A9383"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Department of Environment and Conservation, Papua New Guinea</w:t>
            </w:r>
          </w:p>
        </w:tc>
        <w:tc>
          <w:tcPr>
            <w:tcW w:w="0" w:type="auto"/>
            <w:tcBorders>
              <w:top w:val="nil"/>
              <w:left w:val="nil"/>
              <w:bottom w:val="single" w:sz="8" w:space="0" w:color="auto"/>
              <w:right w:val="single" w:sz="8" w:space="0" w:color="auto"/>
            </w:tcBorders>
            <w:shd w:val="clear" w:color="auto" w:fill="auto"/>
            <w:hideMark/>
          </w:tcPr>
          <w:p w14:paraId="4039F430"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9/22/2014</w:t>
            </w:r>
          </w:p>
        </w:tc>
      </w:tr>
      <w:tr w:rsidR="001540FB" w:rsidRPr="00E4354F" w14:paraId="36CF6998" w14:textId="77777777" w:rsidTr="005D4A75">
        <w:trPr>
          <w:trHeight w:val="294"/>
        </w:trPr>
        <w:tc>
          <w:tcPr>
            <w:tcW w:w="0" w:type="auto"/>
            <w:tcBorders>
              <w:top w:val="nil"/>
              <w:left w:val="single" w:sz="8" w:space="0" w:color="auto"/>
              <w:bottom w:val="single" w:sz="8" w:space="0" w:color="auto"/>
              <w:right w:val="single" w:sz="8" w:space="0" w:color="auto"/>
            </w:tcBorders>
            <w:shd w:val="clear" w:color="auto" w:fill="auto"/>
            <w:hideMark/>
          </w:tcPr>
          <w:p w14:paraId="2CB49354"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Mr. Abdul Bakarr Salim</w:t>
            </w:r>
          </w:p>
        </w:tc>
        <w:tc>
          <w:tcPr>
            <w:tcW w:w="0" w:type="auto"/>
            <w:tcBorders>
              <w:top w:val="nil"/>
              <w:left w:val="nil"/>
              <w:bottom w:val="single" w:sz="8" w:space="0" w:color="auto"/>
              <w:right w:val="single" w:sz="8" w:space="0" w:color="auto"/>
            </w:tcBorders>
            <w:shd w:val="clear" w:color="auto" w:fill="auto"/>
            <w:hideMark/>
          </w:tcPr>
          <w:p w14:paraId="2684D7CE" w14:textId="0DFD2B63"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Assistant Deputy Director</w:t>
            </w:r>
          </w:p>
        </w:tc>
        <w:tc>
          <w:tcPr>
            <w:tcW w:w="0" w:type="auto"/>
            <w:tcBorders>
              <w:top w:val="nil"/>
              <w:left w:val="nil"/>
              <w:bottom w:val="single" w:sz="8" w:space="0" w:color="auto"/>
              <w:right w:val="single" w:sz="8" w:space="0" w:color="auto"/>
            </w:tcBorders>
            <w:shd w:val="clear" w:color="auto" w:fill="auto"/>
            <w:hideMark/>
          </w:tcPr>
          <w:p w14:paraId="5157CEF4" w14:textId="72015AB5" w:rsidR="001540FB" w:rsidRPr="00E4354F" w:rsidRDefault="001540FB" w:rsidP="001540FB">
            <w:pPr>
              <w:rPr>
                <w:rFonts w:eastAsia="Times New Roman"/>
                <w:color w:val="000000"/>
                <w:sz w:val="20"/>
                <w:szCs w:val="20"/>
                <w:lang w:val="fr-FR"/>
              </w:rPr>
            </w:pPr>
            <w:r w:rsidRPr="00E4354F">
              <w:rPr>
                <w:rFonts w:eastAsia="Times New Roman"/>
                <w:smallCaps/>
                <w:noProof/>
                <w:color w:val="000000"/>
                <w:sz w:val="20"/>
                <w:szCs w:val="20"/>
                <w:lang w:val="fr-FR"/>
              </w:rPr>
              <w:t>Environment Protection Agency, Sierra Leone</w:t>
            </w:r>
          </w:p>
        </w:tc>
        <w:tc>
          <w:tcPr>
            <w:tcW w:w="0" w:type="auto"/>
            <w:tcBorders>
              <w:top w:val="nil"/>
              <w:left w:val="nil"/>
              <w:bottom w:val="single" w:sz="8" w:space="0" w:color="auto"/>
              <w:right w:val="single" w:sz="8" w:space="0" w:color="auto"/>
            </w:tcBorders>
            <w:shd w:val="clear" w:color="auto" w:fill="auto"/>
            <w:hideMark/>
          </w:tcPr>
          <w:p w14:paraId="30AB4DAB" w14:textId="494EE245"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08/31/2017</w:t>
            </w:r>
          </w:p>
        </w:tc>
      </w:tr>
      <w:tr w:rsidR="001540FB" w:rsidRPr="00E4354F" w14:paraId="331B5F71" w14:textId="77777777" w:rsidTr="005D4A75">
        <w:trPr>
          <w:trHeight w:val="294"/>
        </w:trPr>
        <w:tc>
          <w:tcPr>
            <w:tcW w:w="0" w:type="auto"/>
            <w:tcBorders>
              <w:top w:val="nil"/>
              <w:left w:val="single" w:sz="8" w:space="0" w:color="auto"/>
              <w:bottom w:val="single" w:sz="8" w:space="0" w:color="auto"/>
              <w:right w:val="single" w:sz="8" w:space="0" w:color="auto"/>
            </w:tcBorders>
            <w:shd w:val="clear" w:color="auto" w:fill="auto"/>
            <w:hideMark/>
          </w:tcPr>
          <w:p w14:paraId="4E12C934"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Ms. Lavern Queeley</w:t>
            </w:r>
          </w:p>
        </w:tc>
        <w:tc>
          <w:tcPr>
            <w:tcW w:w="0" w:type="auto"/>
            <w:tcBorders>
              <w:top w:val="nil"/>
              <w:left w:val="nil"/>
              <w:bottom w:val="single" w:sz="8" w:space="0" w:color="auto"/>
              <w:right w:val="single" w:sz="8" w:space="0" w:color="auto"/>
            </w:tcBorders>
            <w:shd w:val="clear" w:color="auto" w:fill="auto"/>
            <w:hideMark/>
          </w:tcPr>
          <w:p w14:paraId="41BDB9B1"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Director</w:t>
            </w:r>
          </w:p>
        </w:tc>
        <w:tc>
          <w:tcPr>
            <w:tcW w:w="0" w:type="auto"/>
            <w:tcBorders>
              <w:top w:val="nil"/>
              <w:left w:val="nil"/>
              <w:bottom w:val="single" w:sz="8" w:space="0" w:color="auto"/>
              <w:right w:val="single" w:sz="8" w:space="0" w:color="auto"/>
            </w:tcBorders>
            <w:shd w:val="clear" w:color="auto" w:fill="auto"/>
            <w:hideMark/>
          </w:tcPr>
          <w:p w14:paraId="26898110"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 xml:space="preserve">Sustainable Development, St. Kitts and Nevis </w:t>
            </w:r>
          </w:p>
        </w:tc>
        <w:tc>
          <w:tcPr>
            <w:tcW w:w="0" w:type="auto"/>
            <w:tcBorders>
              <w:top w:val="nil"/>
              <w:left w:val="nil"/>
              <w:bottom w:val="single" w:sz="8" w:space="0" w:color="auto"/>
              <w:right w:val="single" w:sz="8" w:space="0" w:color="auto"/>
            </w:tcBorders>
            <w:shd w:val="clear" w:color="auto" w:fill="auto"/>
            <w:hideMark/>
          </w:tcPr>
          <w:p w14:paraId="0428FA6A"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2/10/2017</w:t>
            </w:r>
          </w:p>
        </w:tc>
      </w:tr>
      <w:tr w:rsidR="001540FB" w:rsidRPr="00E4354F" w14:paraId="39D67DF8" w14:textId="77777777" w:rsidTr="005D4A75">
        <w:trPr>
          <w:trHeight w:val="510"/>
        </w:trPr>
        <w:tc>
          <w:tcPr>
            <w:tcW w:w="0" w:type="auto"/>
            <w:tcBorders>
              <w:top w:val="nil"/>
              <w:left w:val="single" w:sz="8" w:space="0" w:color="auto"/>
              <w:bottom w:val="single" w:sz="8" w:space="0" w:color="auto"/>
              <w:right w:val="single" w:sz="8" w:space="0" w:color="auto"/>
            </w:tcBorders>
            <w:shd w:val="clear" w:color="auto" w:fill="auto"/>
            <w:hideMark/>
          </w:tcPr>
          <w:p w14:paraId="3C294EF6"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Ms. Caroline Eugene</w:t>
            </w:r>
          </w:p>
        </w:tc>
        <w:tc>
          <w:tcPr>
            <w:tcW w:w="0" w:type="auto"/>
            <w:tcBorders>
              <w:top w:val="nil"/>
              <w:left w:val="nil"/>
              <w:bottom w:val="single" w:sz="8" w:space="0" w:color="auto"/>
              <w:right w:val="single" w:sz="8" w:space="0" w:color="auto"/>
            </w:tcBorders>
            <w:shd w:val="clear" w:color="auto" w:fill="auto"/>
            <w:hideMark/>
          </w:tcPr>
          <w:p w14:paraId="17C71633"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Chief Technical Officer</w:t>
            </w:r>
          </w:p>
        </w:tc>
        <w:tc>
          <w:tcPr>
            <w:tcW w:w="0" w:type="auto"/>
            <w:tcBorders>
              <w:top w:val="nil"/>
              <w:left w:val="nil"/>
              <w:bottom w:val="single" w:sz="8" w:space="0" w:color="auto"/>
              <w:right w:val="single" w:sz="8" w:space="0" w:color="auto"/>
            </w:tcBorders>
            <w:shd w:val="clear" w:color="auto" w:fill="auto"/>
            <w:hideMark/>
          </w:tcPr>
          <w:p w14:paraId="4BAB6C68"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Sustainable Development, Energy, Science and Technology, St. Lucia</w:t>
            </w:r>
          </w:p>
        </w:tc>
        <w:tc>
          <w:tcPr>
            <w:tcW w:w="0" w:type="auto"/>
            <w:tcBorders>
              <w:top w:val="nil"/>
              <w:left w:val="nil"/>
              <w:bottom w:val="single" w:sz="8" w:space="0" w:color="auto"/>
              <w:right w:val="single" w:sz="8" w:space="0" w:color="auto"/>
            </w:tcBorders>
            <w:shd w:val="clear" w:color="auto" w:fill="auto"/>
            <w:hideMark/>
          </w:tcPr>
          <w:p w14:paraId="0A6AAF5F"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1/29/2016</w:t>
            </w:r>
          </w:p>
        </w:tc>
      </w:tr>
      <w:tr w:rsidR="001540FB" w:rsidRPr="00E4354F" w14:paraId="1FE73627" w14:textId="77777777" w:rsidTr="005D4A75">
        <w:trPr>
          <w:trHeight w:val="294"/>
        </w:trPr>
        <w:tc>
          <w:tcPr>
            <w:tcW w:w="0" w:type="auto"/>
            <w:tcBorders>
              <w:top w:val="nil"/>
              <w:left w:val="single" w:sz="8" w:space="0" w:color="auto"/>
              <w:bottom w:val="single" w:sz="8" w:space="0" w:color="auto"/>
              <w:right w:val="single" w:sz="8" w:space="0" w:color="auto"/>
            </w:tcBorders>
            <w:shd w:val="clear" w:color="auto" w:fill="auto"/>
            <w:hideMark/>
          </w:tcPr>
          <w:p w14:paraId="74AB5E3E"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Dr. Julius Ningu</w:t>
            </w:r>
          </w:p>
        </w:tc>
        <w:tc>
          <w:tcPr>
            <w:tcW w:w="0" w:type="auto"/>
            <w:tcBorders>
              <w:top w:val="nil"/>
              <w:left w:val="nil"/>
              <w:bottom w:val="single" w:sz="8" w:space="0" w:color="auto"/>
              <w:right w:val="single" w:sz="8" w:space="0" w:color="auto"/>
            </w:tcBorders>
            <w:shd w:val="clear" w:color="auto" w:fill="auto"/>
            <w:hideMark/>
          </w:tcPr>
          <w:p w14:paraId="6D4B77D7"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Director of Environment</w:t>
            </w:r>
          </w:p>
        </w:tc>
        <w:tc>
          <w:tcPr>
            <w:tcW w:w="0" w:type="auto"/>
            <w:tcBorders>
              <w:top w:val="nil"/>
              <w:left w:val="nil"/>
              <w:bottom w:val="single" w:sz="8" w:space="0" w:color="auto"/>
              <w:right w:val="single" w:sz="8" w:space="0" w:color="auto"/>
            </w:tcBorders>
            <w:shd w:val="clear" w:color="auto" w:fill="auto"/>
            <w:hideMark/>
          </w:tcPr>
          <w:p w14:paraId="0341751C"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Vice President's Office, Tanzania</w:t>
            </w:r>
          </w:p>
        </w:tc>
        <w:tc>
          <w:tcPr>
            <w:tcW w:w="0" w:type="auto"/>
            <w:tcBorders>
              <w:top w:val="nil"/>
              <w:left w:val="nil"/>
              <w:bottom w:val="single" w:sz="8" w:space="0" w:color="auto"/>
              <w:right w:val="single" w:sz="8" w:space="0" w:color="auto"/>
            </w:tcBorders>
            <w:shd w:val="clear" w:color="auto" w:fill="auto"/>
            <w:hideMark/>
          </w:tcPr>
          <w:p w14:paraId="01366C59"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4/16/2015</w:t>
            </w:r>
          </w:p>
        </w:tc>
      </w:tr>
      <w:tr w:rsidR="001540FB" w:rsidRPr="00E4354F" w14:paraId="738A3CC9" w14:textId="77777777" w:rsidTr="005D4A75">
        <w:trPr>
          <w:trHeight w:val="294"/>
        </w:trPr>
        <w:tc>
          <w:tcPr>
            <w:tcW w:w="0" w:type="auto"/>
            <w:tcBorders>
              <w:top w:val="nil"/>
              <w:left w:val="single" w:sz="8" w:space="0" w:color="auto"/>
              <w:bottom w:val="single" w:sz="8" w:space="0" w:color="auto"/>
              <w:right w:val="single" w:sz="8" w:space="0" w:color="auto"/>
            </w:tcBorders>
            <w:shd w:val="clear" w:color="auto" w:fill="auto"/>
            <w:hideMark/>
          </w:tcPr>
          <w:p w14:paraId="041539E7"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Mr. Akif Ozkaldi</w:t>
            </w:r>
          </w:p>
        </w:tc>
        <w:tc>
          <w:tcPr>
            <w:tcW w:w="0" w:type="auto"/>
            <w:tcBorders>
              <w:top w:val="nil"/>
              <w:left w:val="nil"/>
              <w:bottom w:val="single" w:sz="8" w:space="0" w:color="auto"/>
              <w:right w:val="single" w:sz="8" w:space="0" w:color="auto"/>
            </w:tcBorders>
            <w:shd w:val="clear" w:color="auto" w:fill="auto"/>
            <w:hideMark/>
          </w:tcPr>
          <w:p w14:paraId="3D5AFB0B" w14:textId="77777777" w:rsidR="001540FB" w:rsidRPr="00E4354F" w:rsidRDefault="001540FB" w:rsidP="001540FB">
            <w:pPr>
              <w:rPr>
                <w:rFonts w:eastAsia="Times New Roman"/>
                <w:color w:val="000000"/>
                <w:sz w:val="20"/>
                <w:szCs w:val="20"/>
              </w:rPr>
            </w:pPr>
            <w:r w:rsidRPr="00E4354F">
              <w:rPr>
                <w:rFonts w:eastAsia="Times New Roman"/>
                <w:noProof/>
                <w:color w:val="000000"/>
                <w:sz w:val="20"/>
                <w:szCs w:val="20"/>
              </w:rPr>
              <w:t>Undersecretary</w:t>
            </w:r>
          </w:p>
        </w:tc>
        <w:tc>
          <w:tcPr>
            <w:tcW w:w="0" w:type="auto"/>
            <w:tcBorders>
              <w:top w:val="nil"/>
              <w:left w:val="nil"/>
              <w:bottom w:val="single" w:sz="8" w:space="0" w:color="auto"/>
              <w:right w:val="single" w:sz="8" w:space="0" w:color="auto"/>
            </w:tcBorders>
            <w:shd w:val="clear" w:color="auto" w:fill="auto"/>
            <w:hideMark/>
          </w:tcPr>
          <w:p w14:paraId="665DA5F4"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Forestry and Water Affairs, Turkey</w:t>
            </w:r>
          </w:p>
        </w:tc>
        <w:tc>
          <w:tcPr>
            <w:tcW w:w="0" w:type="auto"/>
            <w:tcBorders>
              <w:top w:val="nil"/>
              <w:left w:val="nil"/>
              <w:bottom w:val="single" w:sz="8" w:space="0" w:color="auto"/>
              <w:right w:val="single" w:sz="8" w:space="0" w:color="auto"/>
            </w:tcBorders>
            <w:shd w:val="clear" w:color="auto" w:fill="auto"/>
            <w:hideMark/>
          </w:tcPr>
          <w:p w14:paraId="31B478C7" w14:textId="77777777" w:rsidR="001540FB" w:rsidRPr="00E4354F" w:rsidRDefault="001540FB" w:rsidP="001540FB">
            <w:pPr>
              <w:rPr>
                <w:rFonts w:eastAsia="Times New Roman"/>
                <w:color w:val="000000"/>
                <w:sz w:val="20"/>
                <w:szCs w:val="20"/>
              </w:rPr>
            </w:pPr>
            <w:r w:rsidRPr="00E4354F">
              <w:rPr>
                <w:rFonts w:eastAsia="Times New Roman"/>
                <w:smallCaps/>
                <w:noProof/>
                <w:color w:val="000000"/>
                <w:sz w:val="20"/>
                <w:szCs w:val="20"/>
              </w:rPr>
              <w:t>4/25/2016</w:t>
            </w:r>
          </w:p>
        </w:tc>
      </w:tr>
      <w:tr w:rsidR="001540FB" w:rsidRPr="00E4354F" w14:paraId="1ECF573D" w14:textId="77777777" w:rsidTr="005D4A75">
        <w:trPr>
          <w:trHeight w:val="510"/>
        </w:trPr>
        <w:tc>
          <w:tcPr>
            <w:tcW w:w="0" w:type="auto"/>
            <w:tcBorders>
              <w:top w:val="nil"/>
              <w:left w:val="single" w:sz="8" w:space="0" w:color="auto"/>
              <w:bottom w:val="single" w:sz="8" w:space="0" w:color="auto"/>
              <w:right w:val="single" w:sz="8" w:space="0" w:color="auto"/>
            </w:tcBorders>
            <w:shd w:val="clear" w:color="auto" w:fill="auto"/>
          </w:tcPr>
          <w:p w14:paraId="635FFCB4" w14:textId="7EC61204" w:rsidR="001540FB" w:rsidRPr="00E4354F" w:rsidRDefault="001540FB" w:rsidP="001540FB">
            <w:pPr>
              <w:rPr>
                <w:rFonts w:eastAsia="Times New Roman"/>
                <w:noProof/>
                <w:color w:val="000000"/>
                <w:sz w:val="20"/>
                <w:szCs w:val="20"/>
              </w:rPr>
            </w:pPr>
            <w:r w:rsidRPr="00E4354F">
              <w:rPr>
                <w:rFonts w:eastAsia="Times New Roman"/>
                <w:noProof/>
                <w:color w:val="000000"/>
                <w:sz w:val="20"/>
                <w:szCs w:val="20"/>
              </w:rPr>
              <w:t>Ms. Soseala Saosaoa Tinliau</w:t>
            </w:r>
          </w:p>
        </w:tc>
        <w:tc>
          <w:tcPr>
            <w:tcW w:w="0" w:type="auto"/>
            <w:tcBorders>
              <w:top w:val="nil"/>
              <w:left w:val="nil"/>
              <w:bottom w:val="single" w:sz="8" w:space="0" w:color="auto"/>
              <w:right w:val="single" w:sz="8" w:space="0" w:color="auto"/>
            </w:tcBorders>
            <w:shd w:val="clear" w:color="auto" w:fill="auto"/>
          </w:tcPr>
          <w:p w14:paraId="746E6DEA" w14:textId="2498865C" w:rsidR="001540FB" w:rsidRPr="00E4354F" w:rsidRDefault="001540FB" w:rsidP="001540FB">
            <w:pPr>
              <w:rPr>
                <w:rFonts w:eastAsia="Times New Roman"/>
                <w:noProof/>
                <w:color w:val="000000"/>
                <w:sz w:val="20"/>
                <w:szCs w:val="20"/>
              </w:rPr>
            </w:pPr>
            <w:r w:rsidRPr="00E4354F">
              <w:rPr>
                <w:rFonts w:eastAsia="Times New Roman"/>
                <w:noProof/>
                <w:color w:val="000000"/>
                <w:sz w:val="20"/>
                <w:szCs w:val="20"/>
              </w:rPr>
              <w:t>Director of Environment</w:t>
            </w:r>
          </w:p>
        </w:tc>
        <w:tc>
          <w:tcPr>
            <w:tcW w:w="0" w:type="auto"/>
            <w:tcBorders>
              <w:top w:val="nil"/>
              <w:left w:val="nil"/>
              <w:bottom w:val="single" w:sz="8" w:space="0" w:color="auto"/>
              <w:right w:val="single" w:sz="8" w:space="0" w:color="auto"/>
            </w:tcBorders>
            <w:shd w:val="clear" w:color="auto" w:fill="auto"/>
          </w:tcPr>
          <w:p w14:paraId="4B7B92C2" w14:textId="68CE1647" w:rsidR="001540FB" w:rsidRPr="00E4354F" w:rsidRDefault="001540FB" w:rsidP="001540FB">
            <w:pPr>
              <w:rPr>
                <w:rFonts w:eastAsia="Times New Roman"/>
                <w:smallCaps/>
                <w:noProof/>
                <w:color w:val="000000"/>
                <w:sz w:val="20"/>
                <w:szCs w:val="20"/>
              </w:rPr>
            </w:pPr>
            <w:r w:rsidRPr="00E4354F">
              <w:rPr>
                <w:rFonts w:eastAsia="Times New Roman"/>
                <w:smallCaps/>
                <w:noProof/>
                <w:color w:val="000000"/>
                <w:sz w:val="20"/>
                <w:szCs w:val="20"/>
              </w:rPr>
              <w:t xml:space="preserve">Ministry of foreign affairs, trade, tourism, environment and labour, Tuvalu </w:t>
            </w:r>
          </w:p>
        </w:tc>
        <w:tc>
          <w:tcPr>
            <w:tcW w:w="0" w:type="auto"/>
            <w:tcBorders>
              <w:top w:val="nil"/>
              <w:left w:val="nil"/>
              <w:bottom w:val="single" w:sz="8" w:space="0" w:color="auto"/>
              <w:right w:val="single" w:sz="8" w:space="0" w:color="auto"/>
            </w:tcBorders>
            <w:shd w:val="clear" w:color="auto" w:fill="auto"/>
          </w:tcPr>
          <w:p w14:paraId="5EB9F3EB" w14:textId="5DAABBB7" w:rsidR="001540FB" w:rsidRPr="00E4354F" w:rsidRDefault="001540FB" w:rsidP="001540FB">
            <w:pPr>
              <w:rPr>
                <w:rFonts w:eastAsia="Times New Roman"/>
                <w:smallCaps/>
                <w:noProof/>
                <w:color w:val="000000"/>
                <w:sz w:val="20"/>
                <w:szCs w:val="20"/>
              </w:rPr>
            </w:pPr>
            <w:r w:rsidRPr="00E4354F">
              <w:rPr>
                <w:rFonts w:eastAsia="Times New Roman"/>
                <w:smallCaps/>
                <w:noProof/>
                <w:color w:val="000000"/>
                <w:sz w:val="20"/>
                <w:szCs w:val="20"/>
              </w:rPr>
              <w:t>08/29/2017</w:t>
            </w:r>
          </w:p>
        </w:tc>
      </w:tr>
      <w:tr w:rsidR="001540FB" w:rsidRPr="00E4354F" w14:paraId="06974C56" w14:textId="77777777" w:rsidTr="005D4A75">
        <w:trPr>
          <w:trHeight w:val="510"/>
        </w:trPr>
        <w:tc>
          <w:tcPr>
            <w:tcW w:w="0" w:type="auto"/>
            <w:tcBorders>
              <w:top w:val="nil"/>
              <w:left w:val="single" w:sz="8" w:space="0" w:color="auto"/>
              <w:bottom w:val="single" w:sz="8" w:space="0" w:color="auto"/>
              <w:right w:val="single" w:sz="8" w:space="0" w:color="auto"/>
            </w:tcBorders>
            <w:shd w:val="clear" w:color="auto" w:fill="auto"/>
          </w:tcPr>
          <w:p w14:paraId="6F0320A2" w14:textId="6A637341" w:rsidR="001540FB" w:rsidRPr="00E4354F" w:rsidRDefault="001540FB" w:rsidP="001540FB">
            <w:pPr>
              <w:rPr>
                <w:rFonts w:eastAsia="Times New Roman"/>
                <w:noProof/>
                <w:color w:val="000000"/>
                <w:sz w:val="20"/>
                <w:szCs w:val="20"/>
              </w:rPr>
            </w:pPr>
            <w:r w:rsidRPr="00E4354F">
              <w:rPr>
                <w:rFonts w:eastAsia="Times New Roman"/>
                <w:noProof/>
                <w:color w:val="000000"/>
                <w:sz w:val="20"/>
                <w:szCs w:val="20"/>
              </w:rPr>
              <w:t xml:space="preserve">Mr. Patrick Ocailap </w:t>
            </w:r>
          </w:p>
        </w:tc>
        <w:tc>
          <w:tcPr>
            <w:tcW w:w="0" w:type="auto"/>
            <w:tcBorders>
              <w:top w:val="nil"/>
              <w:left w:val="nil"/>
              <w:bottom w:val="single" w:sz="8" w:space="0" w:color="auto"/>
              <w:right w:val="single" w:sz="8" w:space="0" w:color="auto"/>
            </w:tcBorders>
            <w:shd w:val="clear" w:color="auto" w:fill="auto"/>
          </w:tcPr>
          <w:p w14:paraId="6607D8E4" w14:textId="3142170E" w:rsidR="001540FB" w:rsidRPr="00E4354F" w:rsidRDefault="001540FB" w:rsidP="001540FB">
            <w:pPr>
              <w:rPr>
                <w:rFonts w:eastAsia="Times New Roman"/>
                <w:noProof/>
                <w:color w:val="000000"/>
                <w:sz w:val="20"/>
                <w:szCs w:val="20"/>
              </w:rPr>
            </w:pPr>
            <w:r w:rsidRPr="00E4354F">
              <w:rPr>
                <w:rFonts w:eastAsia="Times New Roman"/>
                <w:noProof/>
                <w:color w:val="000000"/>
                <w:sz w:val="20"/>
                <w:szCs w:val="20"/>
              </w:rPr>
              <w:t>Deputy Secretary to the Treasury</w:t>
            </w:r>
          </w:p>
        </w:tc>
        <w:tc>
          <w:tcPr>
            <w:tcW w:w="0" w:type="auto"/>
            <w:tcBorders>
              <w:top w:val="nil"/>
              <w:left w:val="nil"/>
              <w:bottom w:val="single" w:sz="8" w:space="0" w:color="auto"/>
              <w:right w:val="single" w:sz="8" w:space="0" w:color="auto"/>
            </w:tcBorders>
            <w:shd w:val="clear" w:color="auto" w:fill="auto"/>
          </w:tcPr>
          <w:p w14:paraId="56188E59" w14:textId="1529E71F" w:rsidR="001540FB" w:rsidRPr="00E4354F" w:rsidRDefault="001540FB" w:rsidP="001540FB">
            <w:pPr>
              <w:rPr>
                <w:rFonts w:eastAsia="Times New Roman"/>
                <w:bCs/>
                <w:smallCaps/>
                <w:color w:val="000000"/>
                <w:sz w:val="20"/>
                <w:szCs w:val="20"/>
              </w:rPr>
            </w:pPr>
            <w:r w:rsidRPr="00E4354F">
              <w:rPr>
                <w:rFonts w:eastAsia="Times New Roman"/>
                <w:smallCaps/>
                <w:noProof/>
                <w:color w:val="000000"/>
                <w:sz w:val="20"/>
                <w:szCs w:val="20"/>
              </w:rPr>
              <w:t>Finance, Planning and Economic Development, Uganda</w:t>
            </w:r>
          </w:p>
        </w:tc>
        <w:tc>
          <w:tcPr>
            <w:tcW w:w="0" w:type="auto"/>
            <w:tcBorders>
              <w:top w:val="nil"/>
              <w:left w:val="nil"/>
              <w:bottom w:val="single" w:sz="8" w:space="0" w:color="auto"/>
              <w:right w:val="single" w:sz="8" w:space="0" w:color="auto"/>
            </w:tcBorders>
            <w:shd w:val="clear" w:color="auto" w:fill="auto"/>
          </w:tcPr>
          <w:p w14:paraId="0719DF47" w14:textId="1FD5C3EF" w:rsidR="001540FB" w:rsidRPr="00E4354F" w:rsidRDefault="001540FB" w:rsidP="001540FB">
            <w:pPr>
              <w:rPr>
                <w:rFonts w:eastAsia="Times New Roman"/>
                <w:smallCaps/>
                <w:noProof/>
                <w:color w:val="000000"/>
                <w:sz w:val="20"/>
                <w:szCs w:val="20"/>
              </w:rPr>
            </w:pPr>
            <w:r w:rsidRPr="00E4354F">
              <w:rPr>
                <w:rFonts w:eastAsia="Times New Roman"/>
                <w:smallCaps/>
                <w:noProof/>
                <w:color w:val="000000"/>
                <w:sz w:val="20"/>
                <w:szCs w:val="20"/>
              </w:rPr>
              <w:t>08/09/2017</w:t>
            </w:r>
          </w:p>
        </w:tc>
      </w:tr>
      <w:tr w:rsidR="001540FB" w:rsidRPr="00E4354F" w14:paraId="66D49241" w14:textId="77777777" w:rsidTr="005D4A75">
        <w:trPr>
          <w:trHeight w:val="510"/>
        </w:trPr>
        <w:tc>
          <w:tcPr>
            <w:tcW w:w="0" w:type="auto"/>
            <w:tcBorders>
              <w:top w:val="nil"/>
              <w:left w:val="single" w:sz="8" w:space="0" w:color="auto"/>
              <w:bottom w:val="single" w:sz="8" w:space="0" w:color="auto"/>
              <w:right w:val="single" w:sz="8" w:space="0" w:color="auto"/>
            </w:tcBorders>
            <w:shd w:val="clear" w:color="auto" w:fill="auto"/>
          </w:tcPr>
          <w:p w14:paraId="6E5C9168" w14:textId="46D11AA0" w:rsidR="001540FB" w:rsidRPr="00E4354F" w:rsidRDefault="001540FB" w:rsidP="001540FB">
            <w:pPr>
              <w:rPr>
                <w:rFonts w:eastAsia="Times New Roman"/>
                <w:noProof/>
                <w:color w:val="000000"/>
                <w:sz w:val="20"/>
                <w:szCs w:val="20"/>
              </w:rPr>
            </w:pPr>
            <w:r w:rsidRPr="00E4354F">
              <w:rPr>
                <w:rFonts w:eastAsia="Times New Roman"/>
                <w:noProof/>
                <w:color w:val="000000"/>
                <w:sz w:val="20"/>
                <w:szCs w:val="20"/>
              </w:rPr>
              <w:t>Mr. Vladyslav Marushevskyi</w:t>
            </w:r>
          </w:p>
        </w:tc>
        <w:tc>
          <w:tcPr>
            <w:tcW w:w="0" w:type="auto"/>
            <w:tcBorders>
              <w:top w:val="nil"/>
              <w:left w:val="nil"/>
              <w:bottom w:val="single" w:sz="8" w:space="0" w:color="auto"/>
              <w:right w:val="single" w:sz="8" w:space="0" w:color="auto"/>
            </w:tcBorders>
            <w:shd w:val="clear" w:color="auto" w:fill="auto"/>
          </w:tcPr>
          <w:p w14:paraId="7043423B" w14:textId="3F015698" w:rsidR="001540FB" w:rsidRPr="00E4354F" w:rsidRDefault="001540FB" w:rsidP="001540FB">
            <w:pPr>
              <w:rPr>
                <w:rFonts w:eastAsia="Times New Roman"/>
                <w:noProof/>
                <w:color w:val="000000"/>
                <w:sz w:val="20"/>
                <w:szCs w:val="20"/>
              </w:rPr>
            </w:pPr>
            <w:r w:rsidRPr="00E4354F">
              <w:rPr>
                <w:rFonts w:eastAsia="Times New Roman"/>
                <w:noProof/>
                <w:color w:val="000000"/>
                <w:sz w:val="20"/>
                <w:szCs w:val="20"/>
              </w:rPr>
              <w:t>Head of International  Coordination Division</w:t>
            </w:r>
          </w:p>
        </w:tc>
        <w:tc>
          <w:tcPr>
            <w:tcW w:w="0" w:type="auto"/>
            <w:tcBorders>
              <w:top w:val="nil"/>
              <w:left w:val="nil"/>
              <w:bottom w:val="single" w:sz="8" w:space="0" w:color="auto"/>
              <w:right w:val="single" w:sz="8" w:space="0" w:color="auto"/>
            </w:tcBorders>
            <w:shd w:val="clear" w:color="auto" w:fill="auto"/>
          </w:tcPr>
          <w:p w14:paraId="5F50D096" w14:textId="5C965B7D" w:rsidR="001540FB" w:rsidRPr="00E4354F" w:rsidRDefault="001540FB" w:rsidP="001540FB">
            <w:pPr>
              <w:rPr>
                <w:rFonts w:eastAsia="Times New Roman"/>
                <w:smallCaps/>
                <w:noProof/>
                <w:color w:val="000000"/>
                <w:sz w:val="20"/>
                <w:szCs w:val="20"/>
              </w:rPr>
            </w:pPr>
            <w:r w:rsidRPr="00E4354F">
              <w:rPr>
                <w:rFonts w:eastAsia="Times New Roman"/>
                <w:bCs/>
                <w:smallCaps/>
                <w:color w:val="000000"/>
                <w:sz w:val="20"/>
                <w:szCs w:val="20"/>
              </w:rPr>
              <w:fldChar w:fldCharType="begin">
                <w:ffData>
                  <w:name w:val="endorser_ministry_04"/>
                  <w:enabled/>
                  <w:calcOnExit w:val="0"/>
                  <w:textInput/>
                </w:ffData>
              </w:fldChar>
            </w:r>
            <w:r w:rsidRPr="00E4354F">
              <w:rPr>
                <w:rFonts w:eastAsia="Times New Roman"/>
                <w:bCs/>
                <w:smallCaps/>
                <w:color w:val="000000"/>
                <w:sz w:val="20"/>
                <w:szCs w:val="20"/>
              </w:rPr>
              <w:instrText xml:space="preserve"> FORMTEXT </w:instrText>
            </w:r>
            <w:r w:rsidRPr="00E4354F">
              <w:rPr>
                <w:rFonts w:eastAsia="Times New Roman"/>
                <w:bCs/>
                <w:smallCaps/>
                <w:color w:val="000000"/>
                <w:sz w:val="20"/>
                <w:szCs w:val="20"/>
              </w:rPr>
            </w:r>
            <w:r w:rsidRPr="00E4354F">
              <w:rPr>
                <w:rFonts w:eastAsia="Times New Roman"/>
                <w:bCs/>
                <w:smallCaps/>
                <w:color w:val="000000"/>
                <w:sz w:val="20"/>
                <w:szCs w:val="20"/>
              </w:rPr>
              <w:fldChar w:fldCharType="separate"/>
            </w:r>
            <w:r w:rsidRPr="00E4354F">
              <w:rPr>
                <w:rFonts w:eastAsia="Times New Roman"/>
                <w:bCs/>
                <w:smallCaps/>
                <w:noProof/>
                <w:color w:val="000000"/>
                <w:sz w:val="20"/>
                <w:szCs w:val="20"/>
              </w:rPr>
              <w:t xml:space="preserve">Ecology and Natural Resources of Ukraine </w:t>
            </w:r>
            <w:r w:rsidRPr="00E4354F">
              <w:rPr>
                <w:rFonts w:eastAsia="Times New Roman"/>
                <w:bCs/>
                <w:smallCaps/>
                <w:color w:val="000000"/>
                <w:sz w:val="20"/>
                <w:szCs w:val="20"/>
              </w:rPr>
              <w:fldChar w:fldCharType="end"/>
            </w:r>
          </w:p>
        </w:tc>
        <w:tc>
          <w:tcPr>
            <w:tcW w:w="0" w:type="auto"/>
            <w:tcBorders>
              <w:top w:val="nil"/>
              <w:left w:val="nil"/>
              <w:bottom w:val="single" w:sz="8" w:space="0" w:color="auto"/>
              <w:right w:val="single" w:sz="8" w:space="0" w:color="auto"/>
            </w:tcBorders>
            <w:shd w:val="clear" w:color="auto" w:fill="auto"/>
          </w:tcPr>
          <w:p w14:paraId="3A5EEDC6" w14:textId="73BDC47A" w:rsidR="001540FB" w:rsidRPr="00E4354F" w:rsidRDefault="00560BBF" w:rsidP="001540FB">
            <w:pPr>
              <w:rPr>
                <w:rFonts w:eastAsia="Times New Roman"/>
                <w:smallCaps/>
                <w:noProof/>
                <w:color w:val="000000"/>
                <w:sz w:val="20"/>
                <w:szCs w:val="20"/>
              </w:rPr>
            </w:pPr>
            <w:r w:rsidRPr="00E4354F">
              <w:rPr>
                <w:rFonts w:eastAsia="Times New Roman"/>
                <w:smallCaps/>
                <w:noProof/>
                <w:color w:val="000000"/>
                <w:sz w:val="20"/>
                <w:szCs w:val="20"/>
              </w:rPr>
              <w:t>09/27/2017</w:t>
            </w:r>
          </w:p>
        </w:tc>
      </w:tr>
    </w:tbl>
    <w:p w14:paraId="3E3719FE" w14:textId="77777777" w:rsidR="00F6666E" w:rsidRPr="00E4354F" w:rsidRDefault="00F6666E" w:rsidP="00F6666E">
      <w:pPr>
        <w:ind w:left="-720"/>
        <w:rPr>
          <w:rFonts w:ascii="Times New Roman Bold" w:eastAsia="Times New Roman" w:hAnsi="Times New Roman Bold"/>
          <w:b/>
          <w:bCs/>
          <w:smallCaps/>
          <w:color w:val="000000"/>
          <w:sz w:val="20"/>
          <w:szCs w:val="20"/>
        </w:rPr>
      </w:pPr>
    </w:p>
    <w:p w14:paraId="600308C9" w14:textId="77777777" w:rsidR="00F6666E" w:rsidRPr="00E4354F" w:rsidRDefault="00F6666E" w:rsidP="00F6666E">
      <w:pPr>
        <w:ind w:left="-720"/>
        <w:rPr>
          <w:rFonts w:ascii="Times New Roman Bold" w:eastAsia="Times New Roman" w:hAnsi="Times New Roman Bold"/>
          <w:b/>
          <w:bCs/>
          <w:smallCaps/>
          <w:color w:val="000000"/>
          <w:sz w:val="20"/>
          <w:szCs w:val="20"/>
        </w:rPr>
      </w:pPr>
    </w:p>
    <w:p w14:paraId="6F74F756" w14:textId="77777777" w:rsidR="00F6666E" w:rsidRPr="00E4354F" w:rsidRDefault="00F6666E" w:rsidP="00F6666E">
      <w:pPr>
        <w:spacing w:after="80"/>
        <w:ind w:left="-720"/>
        <w:rPr>
          <w:rFonts w:ascii="Times New Roman Bold" w:eastAsia="Times New Roman" w:hAnsi="Times New Roman Bold"/>
          <w:b/>
          <w:bCs/>
          <w:smallCaps/>
          <w:color w:val="000000"/>
          <w:sz w:val="22"/>
          <w:szCs w:val="22"/>
        </w:rPr>
      </w:pPr>
    </w:p>
    <w:p w14:paraId="754182CB" w14:textId="77777777" w:rsidR="0037386D" w:rsidRPr="00E4354F" w:rsidRDefault="0037386D" w:rsidP="00F6666E">
      <w:pPr>
        <w:spacing w:after="80"/>
        <w:ind w:left="-720"/>
        <w:rPr>
          <w:rFonts w:ascii="Times New Roman Bold" w:eastAsia="Times New Roman" w:hAnsi="Times New Roman Bold"/>
          <w:b/>
          <w:bCs/>
          <w:smallCaps/>
          <w:color w:val="000000"/>
          <w:sz w:val="22"/>
          <w:szCs w:val="22"/>
        </w:rPr>
      </w:pPr>
    </w:p>
    <w:p w14:paraId="6D439CF4" w14:textId="77777777" w:rsidR="00356CA6" w:rsidRPr="00E4354F" w:rsidRDefault="00356CA6" w:rsidP="00F6666E">
      <w:pPr>
        <w:spacing w:after="80"/>
        <w:ind w:left="-720"/>
        <w:rPr>
          <w:rFonts w:ascii="Times New Roman Bold" w:eastAsia="Times New Roman" w:hAnsi="Times New Roman Bold"/>
          <w:b/>
          <w:bCs/>
          <w:smallCaps/>
          <w:color w:val="000000"/>
          <w:sz w:val="22"/>
          <w:szCs w:val="22"/>
        </w:rPr>
      </w:pPr>
    </w:p>
    <w:p w14:paraId="55E93C8B" w14:textId="77777777" w:rsidR="00356CA6" w:rsidRPr="00E4354F" w:rsidRDefault="00356CA6" w:rsidP="00F6666E">
      <w:pPr>
        <w:spacing w:after="80"/>
        <w:ind w:left="-720"/>
        <w:rPr>
          <w:rFonts w:ascii="Times New Roman Bold" w:eastAsia="Times New Roman" w:hAnsi="Times New Roman Bold"/>
          <w:b/>
          <w:bCs/>
          <w:smallCaps/>
          <w:color w:val="000000"/>
          <w:sz w:val="22"/>
          <w:szCs w:val="22"/>
        </w:rPr>
      </w:pPr>
    </w:p>
    <w:p w14:paraId="6FC47CBB" w14:textId="77777777" w:rsidR="00356CA6" w:rsidRPr="00E4354F" w:rsidRDefault="00356CA6" w:rsidP="00F6666E">
      <w:pPr>
        <w:spacing w:after="80"/>
        <w:ind w:left="-720"/>
        <w:rPr>
          <w:rFonts w:ascii="Times New Roman Bold" w:eastAsia="Times New Roman" w:hAnsi="Times New Roman Bold"/>
          <w:b/>
          <w:bCs/>
          <w:smallCaps/>
          <w:color w:val="000000"/>
          <w:sz w:val="22"/>
          <w:szCs w:val="22"/>
        </w:rPr>
      </w:pPr>
    </w:p>
    <w:p w14:paraId="5FF202C6" w14:textId="77777777" w:rsidR="00356CA6" w:rsidRPr="00E4354F" w:rsidRDefault="00356CA6" w:rsidP="00F6666E">
      <w:pPr>
        <w:spacing w:after="80"/>
        <w:ind w:left="-720"/>
        <w:rPr>
          <w:rFonts w:ascii="Times New Roman Bold" w:eastAsia="Times New Roman" w:hAnsi="Times New Roman Bold"/>
          <w:b/>
          <w:bCs/>
          <w:smallCaps/>
          <w:color w:val="000000"/>
          <w:sz w:val="22"/>
          <w:szCs w:val="22"/>
        </w:rPr>
      </w:pPr>
    </w:p>
    <w:p w14:paraId="6261550C" w14:textId="77777777" w:rsidR="00356CA6" w:rsidRPr="00E4354F" w:rsidRDefault="00356CA6" w:rsidP="00F6666E">
      <w:pPr>
        <w:spacing w:after="80"/>
        <w:ind w:left="-720"/>
        <w:rPr>
          <w:rFonts w:ascii="Times New Roman Bold" w:eastAsia="Times New Roman" w:hAnsi="Times New Roman Bold"/>
          <w:b/>
          <w:bCs/>
          <w:smallCaps/>
          <w:color w:val="000000"/>
          <w:sz w:val="22"/>
          <w:szCs w:val="22"/>
        </w:rPr>
      </w:pPr>
    </w:p>
    <w:p w14:paraId="4B089582" w14:textId="77777777" w:rsidR="00356CA6" w:rsidRPr="00E4354F" w:rsidRDefault="00356CA6" w:rsidP="00F6666E">
      <w:pPr>
        <w:spacing w:after="80"/>
        <w:ind w:left="-720"/>
        <w:rPr>
          <w:rFonts w:ascii="Times New Roman Bold" w:eastAsia="Times New Roman" w:hAnsi="Times New Roman Bold"/>
          <w:b/>
          <w:bCs/>
          <w:smallCaps/>
          <w:color w:val="000000"/>
          <w:sz w:val="22"/>
          <w:szCs w:val="22"/>
        </w:rPr>
      </w:pPr>
    </w:p>
    <w:p w14:paraId="235C8880" w14:textId="77777777" w:rsidR="00356CA6" w:rsidRPr="00E4354F" w:rsidRDefault="00356CA6" w:rsidP="00F6666E">
      <w:pPr>
        <w:spacing w:after="80"/>
        <w:ind w:left="-720"/>
        <w:rPr>
          <w:rFonts w:ascii="Times New Roman Bold" w:eastAsia="Times New Roman" w:hAnsi="Times New Roman Bold"/>
          <w:b/>
          <w:bCs/>
          <w:smallCaps/>
          <w:color w:val="000000"/>
          <w:sz w:val="22"/>
          <w:szCs w:val="22"/>
        </w:rPr>
      </w:pPr>
    </w:p>
    <w:p w14:paraId="2FED5C09" w14:textId="77777777" w:rsidR="00356CA6" w:rsidRPr="00E4354F" w:rsidRDefault="00356CA6" w:rsidP="00F6666E">
      <w:pPr>
        <w:spacing w:after="80"/>
        <w:ind w:left="-720"/>
        <w:rPr>
          <w:rFonts w:ascii="Times New Roman Bold" w:eastAsia="Times New Roman" w:hAnsi="Times New Roman Bold"/>
          <w:b/>
          <w:bCs/>
          <w:smallCaps/>
          <w:color w:val="000000"/>
          <w:sz w:val="22"/>
          <w:szCs w:val="22"/>
        </w:rPr>
      </w:pPr>
    </w:p>
    <w:p w14:paraId="3FF08E53" w14:textId="77777777" w:rsidR="00F6666E" w:rsidRPr="00E4354F" w:rsidRDefault="00F6666E" w:rsidP="00F6666E">
      <w:pPr>
        <w:spacing w:after="80"/>
        <w:ind w:left="-720"/>
        <w:rPr>
          <w:rFonts w:ascii="Times New Roman Bold" w:eastAsia="Times New Roman" w:hAnsi="Times New Roman Bold"/>
          <w:b/>
          <w:bCs/>
          <w:smallCaps/>
          <w:color w:val="000000"/>
          <w:sz w:val="20"/>
          <w:szCs w:val="20"/>
        </w:rPr>
      </w:pPr>
      <w:r w:rsidRPr="00E4354F">
        <w:rPr>
          <w:rFonts w:ascii="Times New Roman Bold" w:eastAsia="Times New Roman" w:hAnsi="Times New Roman Bold"/>
          <w:b/>
          <w:bCs/>
          <w:smallCaps/>
          <w:color w:val="000000"/>
          <w:sz w:val="22"/>
          <w:szCs w:val="22"/>
        </w:rPr>
        <w:t xml:space="preserve">B. </w:t>
      </w:r>
      <w:r w:rsidRPr="00E4354F">
        <w:rPr>
          <w:rFonts w:ascii="Times New Roman Bold" w:eastAsia="Times New Roman" w:hAnsi="Times New Roman Bold"/>
          <w:b/>
          <w:bCs/>
          <w:smallCaps/>
          <w:color w:val="000000"/>
          <w:sz w:val="20"/>
          <w:szCs w:val="20"/>
        </w:rPr>
        <w:t>GEF Agency(ies) Certification</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F6666E" w:rsidRPr="00E4354F" w14:paraId="73807E59" w14:textId="77777777" w:rsidTr="00F6666E">
        <w:tc>
          <w:tcPr>
            <w:tcW w:w="10188" w:type="dxa"/>
          </w:tcPr>
          <w:p w14:paraId="0A90E3D1" w14:textId="77777777" w:rsidR="00F6666E" w:rsidRPr="00E4354F" w:rsidRDefault="00F6666E" w:rsidP="00F6666E">
            <w:pPr>
              <w:rPr>
                <w:rFonts w:eastAsia="Times New Roman"/>
                <w:b/>
                <w:color w:val="000000"/>
                <w:sz w:val="20"/>
                <w:szCs w:val="20"/>
              </w:rPr>
            </w:pPr>
            <w:r w:rsidRPr="00E4354F">
              <w:rPr>
                <w:rFonts w:eastAsia="Times New Roman"/>
                <w:b/>
                <w:color w:val="000000"/>
                <w:sz w:val="20"/>
                <w:szCs w:val="20"/>
              </w:rPr>
              <w:t>This request has been prepared in accordance with GEF policies</w:t>
            </w:r>
            <w:r w:rsidRPr="00E4354F">
              <w:rPr>
                <w:rFonts w:eastAsia="Times New Roman"/>
                <w:b/>
                <w:color w:val="000000"/>
                <w:sz w:val="20"/>
                <w:szCs w:val="20"/>
                <w:vertAlign w:val="superscript"/>
              </w:rPr>
              <w:footnoteReference w:id="28"/>
            </w:r>
            <w:r w:rsidRPr="00E4354F">
              <w:rPr>
                <w:rFonts w:eastAsia="Times New Roman"/>
                <w:b/>
                <w:color w:val="000000"/>
                <w:sz w:val="20"/>
                <w:szCs w:val="20"/>
              </w:rPr>
              <w:t xml:space="preserve"> and procedures and meets the GEF criteria for project identification and preparation under GEF-6.</w:t>
            </w:r>
          </w:p>
        </w:tc>
      </w:tr>
    </w:tbl>
    <w:p w14:paraId="237C09BB" w14:textId="77777777" w:rsidR="00F6666E" w:rsidRPr="00E4354F" w:rsidRDefault="00F6666E" w:rsidP="00F6666E">
      <w:pPr>
        <w:rPr>
          <w:rFonts w:eastAsia="Times New Roman"/>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963"/>
        <w:gridCol w:w="1418"/>
        <w:gridCol w:w="1332"/>
        <w:gridCol w:w="1139"/>
        <w:gridCol w:w="2322"/>
      </w:tblGrid>
      <w:tr w:rsidR="00F6666E" w:rsidRPr="00E4354F" w14:paraId="16B7FF55" w14:textId="77777777" w:rsidTr="00F6666E">
        <w:tc>
          <w:tcPr>
            <w:tcW w:w="2520" w:type="dxa"/>
          </w:tcPr>
          <w:p w14:paraId="688E05E6" w14:textId="77777777" w:rsidR="00F6666E" w:rsidRPr="00E4354F" w:rsidRDefault="00F6666E" w:rsidP="00F6666E">
            <w:pPr>
              <w:rPr>
                <w:rFonts w:eastAsia="Times New Roman"/>
                <w:b/>
                <w:color w:val="000000"/>
                <w:sz w:val="20"/>
                <w:szCs w:val="20"/>
              </w:rPr>
            </w:pPr>
            <w:r w:rsidRPr="00E4354F">
              <w:rPr>
                <w:rFonts w:eastAsia="Times New Roman"/>
                <w:b/>
                <w:color w:val="000000"/>
                <w:sz w:val="20"/>
                <w:szCs w:val="20"/>
              </w:rPr>
              <w:t>Agency Coordinator, Agency name</w:t>
            </w:r>
          </w:p>
        </w:tc>
        <w:tc>
          <w:tcPr>
            <w:tcW w:w="1890" w:type="dxa"/>
            <w:vAlign w:val="center"/>
          </w:tcPr>
          <w:p w14:paraId="2B8546E3" w14:textId="77777777" w:rsidR="00F6666E" w:rsidRPr="00E4354F" w:rsidRDefault="00F6666E" w:rsidP="00F6666E">
            <w:pPr>
              <w:jc w:val="center"/>
              <w:rPr>
                <w:rFonts w:eastAsia="Times New Roman"/>
                <w:b/>
                <w:color w:val="000000"/>
                <w:sz w:val="20"/>
                <w:szCs w:val="20"/>
              </w:rPr>
            </w:pPr>
            <w:r w:rsidRPr="00E4354F">
              <w:rPr>
                <w:rFonts w:eastAsia="Times New Roman"/>
                <w:b/>
                <w:color w:val="000000"/>
                <w:sz w:val="20"/>
                <w:szCs w:val="20"/>
              </w:rPr>
              <w:t>Signature</w:t>
            </w:r>
          </w:p>
        </w:tc>
        <w:tc>
          <w:tcPr>
            <w:tcW w:w="1530" w:type="dxa"/>
          </w:tcPr>
          <w:p w14:paraId="32FD2F62" w14:textId="77777777" w:rsidR="00F6666E" w:rsidRPr="00E4354F" w:rsidRDefault="00F6666E" w:rsidP="00F6666E">
            <w:pPr>
              <w:jc w:val="center"/>
              <w:rPr>
                <w:rFonts w:eastAsia="Times New Roman"/>
                <w:b/>
                <w:color w:val="000000"/>
                <w:sz w:val="20"/>
                <w:szCs w:val="20"/>
              </w:rPr>
            </w:pPr>
            <w:r w:rsidRPr="00E4354F">
              <w:rPr>
                <w:rFonts w:eastAsia="Times New Roman"/>
                <w:b/>
                <w:color w:val="000000"/>
                <w:sz w:val="20"/>
                <w:szCs w:val="20"/>
              </w:rPr>
              <w:t>Date</w:t>
            </w:r>
          </w:p>
          <w:p w14:paraId="360F8FEE" w14:textId="77777777" w:rsidR="00F6666E" w:rsidRPr="00E4354F" w:rsidRDefault="00F6666E" w:rsidP="00F6666E">
            <w:pPr>
              <w:jc w:val="center"/>
              <w:rPr>
                <w:rFonts w:eastAsia="Times New Roman"/>
                <w:b/>
                <w:color w:val="000000"/>
                <w:sz w:val="20"/>
                <w:szCs w:val="20"/>
              </w:rPr>
            </w:pPr>
            <w:r w:rsidRPr="00E4354F">
              <w:rPr>
                <w:rFonts w:eastAsia="Times New Roman"/>
                <w:i/>
                <w:color w:val="000000"/>
                <w:sz w:val="20"/>
                <w:szCs w:val="20"/>
              </w:rPr>
              <w:t>(MM/dd/yyyy)</w:t>
            </w:r>
          </w:p>
        </w:tc>
        <w:tc>
          <w:tcPr>
            <w:tcW w:w="1761" w:type="dxa"/>
          </w:tcPr>
          <w:p w14:paraId="0E116253" w14:textId="77777777" w:rsidR="00F6666E" w:rsidRPr="00E4354F" w:rsidRDefault="00F6666E" w:rsidP="00F6666E">
            <w:pPr>
              <w:jc w:val="center"/>
              <w:rPr>
                <w:rFonts w:eastAsia="Times New Roman"/>
                <w:b/>
                <w:color w:val="000000"/>
                <w:sz w:val="20"/>
                <w:szCs w:val="20"/>
              </w:rPr>
            </w:pPr>
            <w:r w:rsidRPr="00E4354F">
              <w:rPr>
                <w:rFonts w:eastAsia="Times New Roman"/>
                <w:b/>
                <w:color w:val="000000"/>
                <w:sz w:val="20"/>
                <w:szCs w:val="20"/>
              </w:rPr>
              <w:t>Project Contact Person</w:t>
            </w:r>
          </w:p>
        </w:tc>
        <w:tc>
          <w:tcPr>
            <w:tcW w:w="1194" w:type="dxa"/>
            <w:vAlign w:val="center"/>
          </w:tcPr>
          <w:p w14:paraId="4BF5BADB" w14:textId="77777777" w:rsidR="00F6666E" w:rsidRPr="00E4354F" w:rsidRDefault="00F6666E" w:rsidP="00F6666E">
            <w:pPr>
              <w:jc w:val="center"/>
              <w:rPr>
                <w:rFonts w:eastAsia="Times New Roman"/>
                <w:b/>
                <w:color w:val="000000"/>
                <w:sz w:val="20"/>
                <w:szCs w:val="20"/>
              </w:rPr>
            </w:pPr>
            <w:r w:rsidRPr="00E4354F">
              <w:rPr>
                <w:rFonts w:eastAsia="Times New Roman"/>
                <w:b/>
                <w:color w:val="000000"/>
                <w:sz w:val="20"/>
                <w:szCs w:val="20"/>
              </w:rPr>
              <w:t>Telephone</w:t>
            </w:r>
          </w:p>
        </w:tc>
        <w:tc>
          <w:tcPr>
            <w:tcW w:w="1293" w:type="dxa"/>
            <w:vAlign w:val="center"/>
          </w:tcPr>
          <w:p w14:paraId="2D0E3FF2" w14:textId="77777777" w:rsidR="00F6666E" w:rsidRPr="00E4354F" w:rsidRDefault="00F6666E" w:rsidP="00F6666E">
            <w:pPr>
              <w:jc w:val="center"/>
              <w:rPr>
                <w:rFonts w:eastAsia="Times New Roman"/>
                <w:b/>
                <w:color w:val="000000"/>
                <w:sz w:val="20"/>
                <w:szCs w:val="20"/>
              </w:rPr>
            </w:pPr>
            <w:r w:rsidRPr="00E4354F">
              <w:rPr>
                <w:rFonts w:eastAsia="Times New Roman"/>
                <w:b/>
                <w:color w:val="000000"/>
                <w:sz w:val="20"/>
                <w:szCs w:val="20"/>
              </w:rPr>
              <w:t>Email</w:t>
            </w:r>
          </w:p>
        </w:tc>
      </w:tr>
      <w:tr w:rsidR="00F6666E" w:rsidRPr="00E4354F" w14:paraId="4B9A07B8" w14:textId="77777777" w:rsidTr="00F6666E">
        <w:trPr>
          <w:trHeight w:val="242"/>
        </w:trPr>
        <w:tc>
          <w:tcPr>
            <w:tcW w:w="2520" w:type="dxa"/>
          </w:tcPr>
          <w:p w14:paraId="2BCB203E" w14:textId="77777777" w:rsidR="00F6666E" w:rsidRPr="00E4354F" w:rsidRDefault="00F6666E" w:rsidP="00F6666E">
            <w:pPr>
              <w:snapToGrid w:val="0"/>
              <w:rPr>
                <w:rFonts w:eastAsia="Times New Roman"/>
                <w:bCs/>
                <w:color w:val="000000"/>
                <w:sz w:val="20"/>
                <w:szCs w:val="20"/>
              </w:rPr>
            </w:pPr>
            <w:r w:rsidRPr="00E4354F">
              <w:rPr>
                <w:rFonts w:eastAsia="Times New Roman"/>
                <w:bCs/>
                <w:color w:val="000000"/>
                <w:sz w:val="20"/>
                <w:szCs w:val="20"/>
                <w:lang w:val="en-GB"/>
              </w:rPr>
              <w:t>Adriana Dinu, Executive Coordinator, UNDP-GEF</w:t>
            </w:r>
          </w:p>
        </w:tc>
        <w:tc>
          <w:tcPr>
            <w:tcW w:w="1890" w:type="dxa"/>
            <w:shd w:val="clear" w:color="auto" w:fill="auto"/>
          </w:tcPr>
          <w:p w14:paraId="2AA0C57D" w14:textId="11C82344" w:rsidR="00F6666E" w:rsidRPr="00E4354F" w:rsidRDefault="00AB350A" w:rsidP="00F6666E">
            <w:pPr>
              <w:snapToGrid w:val="0"/>
              <w:rPr>
                <w:rFonts w:eastAsia="Times New Roman"/>
                <w:color w:val="000000"/>
                <w:sz w:val="20"/>
                <w:szCs w:val="20"/>
              </w:rPr>
            </w:pPr>
            <w:r w:rsidRPr="00E4354F">
              <w:rPr>
                <w:rFonts w:eastAsia="Times New Roman"/>
                <w:noProof/>
                <w:color w:val="000000"/>
                <w:sz w:val="20"/>
                <w:szCs w:val="20"/>
              </w:rPr>
              <w:drawing>
                <wp:inline distT="0" distB="0" distL="0" distR="0" wp14:anchorId="45FDB09C" wp14:editId="6580A6B8">
                  <wp:extent cx="1109568" cy="499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riana.png"/>
                          <pic:cNvPicPr/>
                        </pic:nvPicPr>
                        <pic:blipFill>
                          <a:blip r:embed="rId27">
                            <a:extLst>
                              <a:ext uri="{28A0092B-C50C-407E-A947-70E740481C1C}">
                                <a14:useLocalDpi xmlns:a14="http://schemas.microsoft.com/office/drawing/2010/main" val="0"/>
                              </a:ext>
                            </a:extLst>
                          </a:blip>
                          <a:stretch>
                            <a:fillRect/>
                          </a:stretch>
                        </pic:blipFill>
                        <pic:spPr>
                          <a:xfrm>
                            <a:off x="0" y="0"/>
                            <a:ext cx="1109568" cy="499915"/>
                          </a:xfrm>
                          <a:prstGeom prst="rect">
                            <a:avLst/>
                          </a:prstGeom>
                        </pic:spPr>
                      </pic:pic>
                    </a:graphicData>
                  </a:graphic>
                </wp:inline>
              </w:drawing>
            </w:r>
          </w:p>
        </w:tc>
        <w:tc>
          <w:tcPr>
            <w:tcW w:w="1530" w:type="dxa"/>
          </w:tcPr>
          <w:p w14:paraId="6B83580F" w14:textId="0AEE7C04" w:rsidR="00F6666E" w:rsidRPr="00E4354F" w:rsidRDefault="00AB350A" w:rsidP="0042209F">
            <w:pPr>
              <w:jc w:val="center"/>
              <w:rPr>
                <w:rFonts w:eastAsia="Times New Roman"/>
                <w:sz w:val="20"/>
                <w:szCs w:val="20"/>
              </w:rPr>
            </w:pPr>
            <w:r w:rsidRPr="00E4354F">
              <w:rPr>
                <w:rFonts w:eastAsia="Times New Roman"/>
                <w:sz w:val="20"/>
                <w:szCs w:val="20"/>
              </w:rPr>
              <w:t>10/09/2017</w:t>
            </w:r>
          </w:p>
        </w:tc>
        <w:tc>
          <w:tcPr>
            <w:tcW w:w="1761" w:type="dxa"/>
          </w:tcPr>
          <w:p w14:paraId="478A9741" w14:textId="77777777" w:rsidR="00F6666E" w:rsidRPr="00E4354F" w:rsidRDefault="00F6666E" w:rsidP="00F6666E">
            <w:pPr>
              <w:snapToGrid w:val="0"/>
              <w:rPr>
                <w:rFonts w:eastAsia="Times New Roman"/>
                <w:bCs/>
                <w:color w:val="000000"/>
                <w:sz w:val="20"/>
                <w:szCs w:val="20"/>
              </w:rPr>
            </w:pPr>
            <w:r w:rsidRPr="00E4354F">
              <w:rPr>
                <w:rFonts w:eastAsia="Times New Roman"/>
                <w:bCs/>
                <w:color w:val="000000"/>
                <w:sz w:val="20"/>
                <w:szCs w:val="20"/>
              </w:rPr>
              <w:t>Yoko Watanabe, Global Manager, GEF SGP</w:t>
            </w:r>
          </w:p>
        </w:tc>
        <w:tc>
          <w:tcPr>
            <w:tcW w:w="1194" w:type="dxa"/>
          </w:tcPr>
          <w:p w14:paraId="2AD96C76" w14:textId="77777777" w:rsidR="00F6666E" w:rsidRPr="00E4354F" w:rsidRDefault="00F6666E" w:rsidP="00815875">
            <w:pPr>
              <w:snapToGrid w:val="0"/>
              <w:rPr>
                <w:rFonts w:eastAsia="Times New Roman"/>
                <w:bCs/>
                <w:color w:val="000000"/>
                <w:sz w:val="20"/>
                <w:szCs w:val="20"/>
              </w:rPr>
            </w:pPr>
            <w:r w:rsidRPr="00E4354F">
              <w:rPr>
                <w:rFonts w:eastAsia="Times New Roman"/>
                <w:bCs/>
                <w:color w:val="000000"/>
                <w:sz w:val="20"/>
                <w:szCs w:val="20"/>
              </w:rPr>
              <w:t>(646)</w:t>
            </w:r>
            <w:r w:rsidR="00815875" w:rsidRPr="00E4354F">
              <w:rPr>
                <w:rFonts w:eastAsia="Times New Roman"/>
                <w:bCs/>
                <w:color w:val="000000"/>
                <w:sz w:val="20"/>
                <w:szCs w:val="20"/>
              </w:rPr>
              <w:t xml:space="preserve"> </w:t>
            </w:r>
            <w:r w:rsidRPr="00E4354F">
              <w:rPr>
                <w:rFonts w:eastAsia="Times New Roman"/>
                <w:bCs/>
                <w:color w:val="000000"/>
                <w:sz w:val="20"/>
                <w:szCs w:val="20"/>
              </w:rPr>
              <w:t>781 4383</w:t>
            </w:r>
          </w:p>
        </w:tc>
        <w:tc>
          <w:tcPr>
            <w:tcW w:w="1293" w:type="dxa"/>
          </w:tcPr>
          <w:p w14:paraId="7222A828" w14:textId="77777777" w:rsidR="00F6666E" w:rsidRPr="00E4354F" w:rsidRDefault="00F6666E" w:rsidP="00F6666E">
            <w:pPr>
              <w:snapToGrid w:val="0"/>
              <w:jc w:val="both"/>
              <w:rPr>
                <w:rFonts w:eastAsia="Times New Roman"/>
                <w:bCs/>
                <w:color w:val="000000"/>
                <w:sz w:val="20"/>
                <w:szCs w:val="20"/>
              </w:rPr>
            </w:pPr>
            <w:r w:rsidRPr="00E4354F">
              <w:rPr>
                <w:rFonts w:eastAsia="Times New Roman"/>
                <w:bCs/>
                <w:color w:val="000000"/>
                <w:sz w:val="20"/>
                <w:szCs w:val="20"/>
              </w:rPr>
              <w:t>yoko.watanabe@undp.org</w:t>
            </w:r>
          </w:p>
          <w:p w14:paraId="3699F6B3" w14:textId="77777777" w:rsidR="00F6666E" w:rsidRPr="00E4354F" w:rsidRDefault="00F6666E" w:rsidP="00F6666E">
            <w:pPr>
              <w:snapToGrid w:val="0"/>
              <w:jc w:val="both"/>
              <w:rPr>
                <w:rFonts w:eastAsia="Times New Roman"/>
                <w:bCs/>
                <w:color w:val="000000"/>
                <w:sz w:val="20"/>
                <w:szCs w:val="20"/>
              </w:rPr>
            </w:pPr>
          </w:p>
        </w:tc>
      </w:tr>
      <w:tr w:rsidR="00F6666E" w:rsidRPr="00E4354F" w14:paraId="6C0619D8" w14:textId="77777777" w:rsidTr="00F6666E">
        <w:tc>
          <w:tcPr>
            <w:tcW w:w="2520" w:type="dxa"/>
          </w:tcPr>
          <w:p w14:paraId="6F26FDC0" w14:textId="77777777" w:rsidR="00F6666E" w:rsidRPr="00E4354F" w:rsidRDefault="00E56C06" w:rsidP="00F6666E">
            <w:pPr>
              <w:snapToGrid w:val="0"/>
              <w:rPr>
                <w:rFonts w:eastAsia="Times New Roman"/>
                <w:color w:val="000000"/>
                <w:sz w:val="20"/>
                <w:szCs w:val="20"/>
              </w:rPr>
            </w:pPr>
            <w:r w:rsidRPr="00E4354F">
              <w:rPr>
                <w:rFonts w:eastAsia="Times New Roman"/>
                <w:color w:val="000000"/>
                <w:sz w:val="20"/>
                <w:szCs w:val="20"/>
              </w:rPr>
              <w:fldChar w:fldCharType="begin">
                <w:ffData>
                  <w:name w:val="coordinatorName_02"/>
                  <w:enabled/>
                  <w:calcOnExit w:val="0"/>
                  <w:textInput/>
                </w:ffData>
              </w:fldChar>
            </w:r>
            <w:r w:rsidR="00F6666E" w:rsidRPr="00E4354F">
              <w:rPr>
                <w:rFonts w:eastAsia="Times New Roman"/>
                <w:color w:val="000000"/>
                <w:sz w:val="20"/>
                <w:szCs w:val="20"/>
              </w:rPr>
              <w:instrText xml:space="preserve"> FORMTEXT </w:instrText>
            </w:r>
            <w:r w:rsidRPr="00E4354F">
              <w:rPr>
                <w:rFonts w:eastAsia="Times New Roman"/>
                <w:color w:val="000000"/>
                <w:sz w:val="20"/>
                <w:szCs w:val="20"/>
              </w:rPr>
            </w:r>
            <w:r w:rsidRPr="00E4354F">
              <w:rPr>
                <w:rFonts w:eastAsia="Times New Roman"/>
                <w:color w:val="000000"/>
                <w:sz w:val="20"/>
                <w:szCs w:val="20"/>
              </w:rPr>
              <w:fldChar w:fldCharType="separate"/>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Pr="00E4354F">
              <w:rPr>
                <w:rFonts w:eastAsia="Times New Roman"/>
                <w:color w:val="000000"/>
                <w:sz w:val="20"/>
                <w:szCs w:val="20"/>
              </w:rPr>
              <w:fldChar w:fldCharType="end"/>
            </w:r>
          </w:p>
        </w:tc>
        <w:tc>
          <w:tcPr>
            <w:tcW w:w="1890" w:type="dxa"/>
          </w:tcPr>
          <w:p w14:paraId="45E19BC5" w14:textId="77777777" w:rsidR="00F6666E" w:rsidRPr="00E4354F" w:rsidRDefault="00F6666E" w:rsidP="00F6666E">
            <w:pPr>
              <w:snapToGrid w:val="0"/>
              <w:rPr>
                <w:rFonts w:eastAsia="Times New Roman"/>
                <w:color w:val="000000"/>
                <w:sz w:val="20"/>
                <w:szCs w:val="20"/>
              </w:rPr>
            </w:pPr>
          </w:p>
        </w:tc>
        <w:tc>
          <w:tcPr>
            <w:tcW w:w="1530" w:type="dxa"/>
          </w:tcPr>
          <w:p w14:paraId="7B21B97E" w14:textId="77777777" w:rsidR="00F6666E" w:rsidRPr="00E4354F" w:rsidRDefault="00E56C06" w:rsidP="00F6666E">
            <w:pPr>
              <w:snapToGrid w:val="0"/>
              <w:rPr>
                <w:rFonts w:eastAsia="Times New Roman"/>
                <w:color w:val="000000"/>
                <w:sz w:val="20"/>
                <w:szCs w:val="20"/>
              </w:rPr>
            </w:pPr>
            <w:r w:rsidRPr="00E4354F">
              <w:rPr>
                <w:rFonts w:eastAsia="Times New Roman"/>
                <w:color w:val="000000"/>
                <w:sz w:val="20"/>
                <w:szCs w:val="20"/>
              </w:rPr>
              <w:fldChar w:fldCharType="begin">
                <w:ffData>
                  <w:name w:val="signingDate_02"/>
                  <w:enabled/>
                  <w:calcOnExit w:val="0"/>
                  <w:textInput>
                    <w:type w:val="date"/>
                    <w:format w:val="MM/dd/yyyy"/>
                  </w:textInput>
                </w:ffData>
              </w:fldChar>
            </w:r>
            <w:r w:rsidR="00F6666E" w:rsidRPr="00E4354F">
              <w:rPr>
                <w:rFonts w:eastAsia="Times New Roman"/>
                <w:color w:val="000000"/>
                <w:sz w:val="20"/>
                <w:szCs w:val="20"/>
              </w:rPr>
              <w:instrText xml:space="preserve"> FORMTEXT </w:instrText>
            </w:r>
            <w:r w:rsidRPr="00E4354F">
              <w:rPr>
                <w:rFonts w:eastAsia="Times New Roman"/>
                <w:color w:val="000000"/>
                <w:sz w:val="20"/>
                <w:szCs w:val="20"/>
              </w:rPr>
            </w:r>
            <w:r w:rsidRPr="00E4354F">
              <w:rPr>
                <w:rFonts w:eastAsia="Times New Roman"/>
                <w:color w:val="000000"/>
                <w:sz w:val="20"/>
                <w:szCs w:val="20"/>
              </w:rPr>
              <w:fldChar w:fldCharType="separate"/>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Pr="00E4354F">
              <w:rPr>
                <w:rFonts w:eastAsia="Times New Roman"/>
                <w:color w:val="000000"/>
                <w:sz w:val="20"/>
                <w:szCs w:val="20"/>
              </w:rPr>
              <w:fldChar w:fldCharType="end"/>
            </w:r>
          </w:p>
        </w:tc>
        <w:tc>
          <w:tcPr>
            <w:tcW w:w="1761" w:type="dxa"/>
          </w:tcPr>
          <w:p w14:paraId="57D60A50" w14:textId="77777777" w:rsidR="00F6666E" w:rsidRPr="00E4354F" w:rsidRDefault="00E56C06" w:rsidP="00F6666E">
            <w:pPr>
              <w:snapToGrid w:val="0"/>
              <w:jc w:val="both"/>
              <w:rPr>
                <w:rFonts w:eastAsia="Times New Roman"/>
                <w:bCs/>
                <w:color w:val="000000"/>
                <w:sz w:val="20"/>
                <w:szCs w:val="20"/>
              </w:rPr>
            </w:pPr>
            <w:r w:rsidRPr="00E4354F">
              <w:rPr>
                <w:rFonts w:eastAsia="Times New Roman"/>
                <w:bCs/>
                <w:color w:val="000000"/>
                <w:sz w:val="20"/>
                <w:szCs w:val="20"/>
              </w:rPr>
              <w:fldChar w:fldCharType="begin">
                <w:ffData>
                  <w:name w:val="ContactName_02"/>
                  <w:enabled/>
                  <w:calcOnExit w:val="0"/>
                  <w:textInput/>
                </w:ffData>
              </w:fldChar>
            </w:r>
            <w:r w:rsidR="00F6666E" w:rsidRPr="00E4354F">
              <w:rPr>
                <w:rFonts w:eastAsia="Times New Roman"/>
                <w:bCs/>
                <w:color w:val="000000"/>
                <w:sz w:val="20"/>
                <w:szCs w:val="20"/>
              </w:rPr>
              <w:instrText xml:space="preserve"> FORMTEXT </w:instrText>
            </w:r>
            <w:r w:rsidRPr="00E4354F">
              <w:rPr>
                <w:rFonts w:eastAsia="Times New Roman"/>
                <w:bCs/>
                <w:color w:val="000000"/>
                <w:sz w:val="20"/>
                <w:szCs w:val="20"/>
              </w:rPr>
            </w:r>
            <w:r w:rsidRPr="00E4354F">
              <w:rPr>
                <w:rFonts w:eastAsia="Times New Roman"/>
                <w:bCs/>
                <w:color w:val="000000"/>
                <w:sz w:val="20"/>
                <w:szCs w:val="20"/>
              </w:rPr>
              <w:fldChar w:fldCharType="separate"/>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Pr="00E4354F">
              <w:rPr>
                <w:rFonts w:eastAsia="Times New Roman"/>
                <w:bCs/>
                <w:color w:val="000000"/>
                <w:sz w:val="20"/>
                <w:szCs w:val="20"/>
              </w:rPr>
              <w:fldChar w:fldCharType="end"/>
            </w:r>
          </w:p>
        </w:tc>
        <w:tc>
          <w:tcPr>
            <w:tcW w:w="1194" w:type="dxa"/>
          </w:tcPr>
          <w:p w14:paraId="49567C7F" w14:textId="77777777" w:rsidR="00F6666E" w:rsidRPr="00E4354F" w:rsidRDefault="00E56C06" w:rsidP="00F6666E">
            <w:pPr>
              <w:snapToGrid w:val="0"/>
              <w:jc w:val="both"/>
              <w:rPr>
                <w:rFonts w:eastAsia="Times New Roman"/>
                <w:bCs/>
                <w:color w:val="000000"/>
                <w:sz w:val="20"/>
                <w:szCs w:val="20"/>
              </w:rPr>
            </w:pPr>
            <w:r w:rsidRPr="00E4354F">
              <w:rPr>
                <w:rFonts w:eastAsia="Times New Roman"/>
                <w:bCs/>
                <w:color w:val="000000"/>
                <w:sz w:val="20"/>
                <w:szCs w:val="20"/>
              </w:rPr>
              <w:fldChar w:fldCharType="begin">
                <w:ffData>
                  <w:name w:val="ContactPhone_02"/>
                  <w:enabled/>
                  <w:calcOnExit w:val="0"/>
                  <w:textInput/>
                </w:ffData>
              </w:fldChar>
            </w:r>
            <w:r w:rsidR="00F6666E" w:rsidRPr="00E4354F">
              <w:rPr>
                <w:rFonts w:eastAsia="Times New Roman"/>
                <w:bCs/>
                <w:color w:val="000000"/>
                <w:sz w:val="20"/>
                <w:szCs w:val="20"/>
              </w:rPr>
              <w:instrText xml:space="preserve"> FORMTEXT </w:instrText>
            </w:r>
            <w:r w:rsidRPr="00E4354F">
              <w:rPr>
                <w:rFonts w:eastAsia="Times New Roman"/>
                <w:bCs/>
                <w:color w:val="000000"/>
                <w:sz w:val="20"/>
                <w:szCs w:val="20"/>
              </w:rPr>
            </w:r>
            <w:r w:rsidRPr="00E4354F">
              <w:rPr>
                <w:rFonts w:eastAsia="Times New Roman"/>
                <w:bCs/>
                <w:color w:val="000000"/>
                <w:sz w:val="20"/>
                <w:szCs w:val="20"/>
              </w:rPr>
              <w:fldChar w:fldCharType="separate"/>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Pr="00E4354F">
              <w:rPr>
                <w:rFonts w:eastAsia="Times New Roman"/>
                <w:bCs/>
                <w:color w:val="000000"/>
                <w:sz w:val="20"/>
                <w:szCs w:val="20"/>
              </w:rPr>
              <w:fldChar w:fldCharType="end"/>
            </w:r>
          </w:p>
        </w:tc>
        <w:tc>
          <w:tcPr>
            <w:tcW w:w="1293" w:type="dxa"/>
          </w:tcPr>
          <w:p w14:paraId="15F30163" w14:textId="77777777" w:rsidR="00F6666E" w:rsidRPr="00E4354F" w:rsidRDefault="00E56C06" w:rsidP="00F6666E">
            <w:pPr>
              <w:snapToGrid w:val="0"/>
              <w:jc w:val="both"/>
              <w:rPr>
                <w:rFonts w:eastAsia="Times New Roman"/>
                <w:bCs/>
                <w:color w:val="000000"/>
                <w:sz w:val="20"/>
                <w:szCs w:val="20"/>
              </w:rPr>
            </w:pPr>
            <w:r w:rsidRPr="00E4354F">
              <w:rPr>
                <w:rFonts w:eastAsia="Times New Roman"/>
                <w:bCs/>
                <w:color w:val="000000"/>
                <w:sz w:val="20"/>
                <w:szCs w:val="20"/>
              </w:rPr>
              <w:fldChar w:fldCharType="begin">
                <w:ffData>
                  <w:name w:val="ContactEmail_02"/>
                  <w:enabled/>
                  <w:calcOnExit w:val="0"/>
                  <w:textInput/>
                </w:ffData>
              </w:fldChar>
            </w:r>
            <w:r w:rsidR="00F6666E" w:rsidRPr="00E4354F">
              <w:rPr>
                <w:rFonts w:eastAsia="Times New Roman"/>
                <w:bCs/>
                <w:color w:val="000000"/>
                <w:sz w:val="20"/>
                <w:szCs w:val="20"/>
              </w:rPr>
              <w:instrText xml:space="preserve"> FORMTEXT </w:instrText>
            </w:r>
            <w:r w:rsidRPr="00E4354F">
              <w:rPr>
                <w:rFonts w:eastAsia="Times New Roman"/>
                <w:bCs/>
                <w:color w:val="000000"/>
                <w:sz w:val="20"/>
                <w:szCs w:val="20"/>
              </w:rPr>
            </w:r>
            <w:r w:rsidRPr="00E4354F">
              <w:rPr>
                <w:rFonts w:eastAsia="Times New Roman"/>
                <w:bCs/>
                <w:color w:val="000000"/>
                <w:sz w:val="20"/>
                <w:szCs w:val="20"/>
              </w:rPr>
              <w:fldChar w:fldCharType="separate"/>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Pr="00E4354F">
              <w:rPr>
                <w:rFonts w:eastAsia="Times New Roman"/>
                <w:bCs/>
                <w:color w:val="000000"/>
                <w:sz w:val="20"/>
                <w:szCs w:val="20"/>
              </w:rPr>
              <w:fldChar w:fldCharType="end"/>
            </w:r>
          </w:p>
          <w:p w14:paraId="2688E000" w14:textId="77777777" w:rsidR="00F6666E" w:rsidRPr="00E4354F" w:rsidRDefault="00F6666E" w:rsidP="00F6666E">
            <w:pPr>
              <w:snapToGrid w:val="0"/>
              <w:jc w:val="both"/>
              <w:rPr>
                <w:rFonts w:eastAsia="Times New Roman"/>
                <w:bCs/>
                <w:color w:val="000000"/>
                <w:sz w:val="20"/>
                <w:szCs w:val="20"/>
              </w:rPr>
            </w:pPr>
          </w:p>
        </w:tc>
      </w:tr>
      <w:tr w:rsidR="00F6666E" w:rsidRPr="00E4354F" w14:paraId="1D5C3D3C" w14:textId="77777777" w:rsidTr="00F6666E">
        <w:tc>
          <w:tcPr>
            <w:tcW w:w="2520" w:type="dxa"/>
          </w:tcPr>
          <w:p w14:paraId="411A5600" w14:textId="77777777" w:rsidR="00F6666E" w:rsidRPr="00E4354F" w:rsidRDefault="00E56C06" w:rsidP="00F6666E">
            <w:pPr>
              <w:snapToGrid w:val="0"/>
              <w:rPr>
                <w:rFonts w:eastAsia="Times New Roman"/>
                <w:color w:val="000000"/>
                <w:sz w:val="20"/>
                <w:szCs w:val="20"/>
              </w:rPr>
            </w:pPr>
            <w:r w:rsidRPr="00E4354F">
              <w:rPr>
                <w:rFonts w:eastAsia="Times New Roman"/>
                <w:color w:val="000000"/>
                <w:sz w:val="20"/>
                <w:szCs w:val="20"/>
              </w:rPr>
              <w:fldChar w:fldCharType="begin">
                <w:ffData>
                  <w:name w:val="coordinatorName_03"/>
                  <w:enabled/>
                  <w:calcOnExit w:val="0"/>
                  <w:textInput/>
                </w:ffData>
              </w:fldChar>
            </w:r>
            <w:r w:rsidR="00F6666E" w:rsidRPr="00E4354F">
              <w:rPr>
                <w:rFonts w:eastAsia="Times New Roman"/>
                <w:color w:val="000000"/>
                <w:sz w:val="20"/>
                <w:szCs w:val="20"/>
              </w:rPr>
              <w:instrText xml:space="preserve"> FORMTEXT </w:instrText>
            </w:r>
            <w:r w:rsidRPr="00E4354F">
              <w:rPr>
                <w:rFonts w:eastAsia="Times New Roman"/>
                <w:color w:val="000000"/>
                <w:sz w:val="20"/>
                <w:szCs w:val="20"/>
              </w:rPr>
            </w:r>
            <w:r w:rsidRPr="00E4354F">
              <w:rPr>
                <w:rFonts w:eastAsia="Times New Roman"/>
                <w:color w:val="000000"/>
                <w:sz w:val="20"/>
                <w:szCs w:val="20"/>
              </w:rPr>
              <w:fldChar w:fldCharType="separate"/>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Pr="00E4354F">
              <w:rPr>
                <w:rFonts w:eastAsia="Times New Roman"/>
                <w:color w:val="000000"/>
                <w:sz w:val="20"/>
                <w:szCs w:val="20"/>
              </w:rPr>
              <w:fldChar w:fldCharType="end"/>
            </w:r>
          </w:p>
        </w:tc>
        <w:tc>
          <w:tcPr>
            <w:tcW w:w="1890" w:type="dxa"/>
          </w:tcPr>
          <w:p w14:paraId="2A621272" w14:textId="77777777" w:rsidR="00F6666E" w:rsidRPr="00E4354F" w:rsidRDefault="00F6666E" w:rsidP="00F6666E">
            <w:pPr>
              <w:snapToGrid w:val="0"/>
              <w:rPr>
                <w:rFonts w:eastAsia="Times New Roman"/>
                <w:color w:val="000000"/>
                <w:sz w:val="20"/>
                <w:szCs w:val="20"/>
              </w:rPr>
            </w:pPr>
          </w:p>
        </w:tc>
        <w:tc>
          <w:tcPr>
            <w:tcW w:w="1530" w:type="dxa"/>
          </w:tcPr>
          <w:p w14:paraId="0F6A6E18" w14:textId="77777777" w:rsidR="00F6666E" w:rsidRPr="00E4354F" w:rsidRDefault="00E56C06" w:rsidP="00F6666E">
            <w:pPr>
              <w:snapToGrid w:val="0"/>
              <w:rPr>
                <w:rFonts w:eastAsia="Times New Roman"/>
                <w:color w:val="000000"/>
                <w:sz w:val="20"/>
                <w:szCs w:val="20"/>
              </w:rPr>
            </w:pPr>
            <w:r w:rsidRPr="00E4354F">
              <w:rPr>
                <w:rFonts w:eastAsia="Times New Roman"/>
                <w:color w:val="000000"/>
                <w:sz w:val="20"/>
                <w:szCs w:val="20"/>
              </w:rPr>
              <w:fldChar w:fldCharType="begin">
                <w:ffData>
                  <w:name w:val="signingDate_03"/>
                  <w:enabled/>
                  <w:calcOnExit w:val="0"/>
                  <w:textInput>
                    <w:type w:val="date"/>
                    <w:format w:val="MM/dd/yyyy"/>
                  </w:textInput>
                </w:ffData>
              </w:fldChar>
            </w:r>
            <w:r w:rsidR="00F6666E" w:rsidRPr="00E4354F">
              <w:rPr>
                <w:rFonts w:eastAsia="Times New Roman"/>
                <w:color w:val="000000"/>
                <w:sz w:val="20"/>
                <w:szCs w:val="20"/>
              </w:rPr>
              <w:instrText xml:space="preserve"> FORMTEXT </w:instrText>
            </w:r>
            <w:r w:rsidRPr="00E4354F">
              <w:rPr>
                <w:rFonts w:eastAsia="Times New Roman"/>
                <w:color w:val="000000"/>
                <w:sz w:val="20"/>
                <w:szCs w:val="20"/>
              </w:rPr>
            </w:r>
            <w:r w:rsidRPr="00E4354F">
              <w:rPr>
                <w:rFonts w:eastAsia="Times New Roman"/>
                <w:color w:val="000000"/>
                <w:sz w:val="20"/>
                <w:szCs w:val="20"/>
              </w:rPr>
              <w:fldChar w:fldCharType="separate"/>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00F6666E" w:rsidRPr="00E4354F">
              <w:rPr>
                <w:rFonts w:eastAsia="Times New Roman"/>
                <w:noProof/>
                <w:color w:val="000000"/>
                <w:sz w:val="20"/>
                <w:szCs w:val="20"/>
              </w:rPr>
              <w:t> </w:t>
            </w:r>
            <w:r w:rsidRPr="00E4354F">
              <w:rPr>
                <w:rFonts w:eastAsia="Times New Roman"/>
                <w:color w:val="000000"/>
                <w:sz w:val="20"/>
                <w:szCs w:val="20"/>
              </w:rPr>
              <w:fldChar w:fldCharType="end"/>
            </w:r>
          </w:p>
        </w:tc>
        <w:tc>
          <w:tcPr>
            <w:tcW w:w="1761" w:type="dxa"/>
          </w:tcPr>
          <w:p w14:paraId="010E378F" w14:textId="77777777" w:rsidR="00F6666E" w:rsidRPr="00E4354F" w:rsidRDefault="00E56C06" w:rsidP="00F6666E">
            <w:pPr>
              <w:snapToGrid w:val="0"/>
              <w:jc w:val="both"/>
              <w:rPr>
                <w:rFonts w:eastAsia="Times New Roman"/>
                <w:bCs/>
                <w:color w:val="000000"/>
                <w:sz w:val="20"/>
                <w:szCs w:val="20"/>
              </w:rPr>
            </w:pPr>
            <w:r w:rsidRPr="00E4354F">
              <w:rPr>
                <w:rFonts w:eastAsia="Times New Roman"/>
                <w:bCs/>
                <w:color w:val="000000"/>
                <w:sz w:val="20"/>
                <w:szCs w:val="20"/>
              </w:rPr>
              <w:fldChar w:fldCharType="begin">
                <w:ffData>
                  <w:name w:val="ContactName_03"/>
                  <w:enabled/>
                  <w:calcOnExit w:val="0"/>
                  <w:textInput/>
                </w:ffData>
              </w:fldChar>
            </w:r>
            <w:r w:rsidR="00F6666E" w:rsidRPr="00E4354F">
              <w:rPr>
                <w:rFonts w:eastAsia="Times New Roman"/>
                <w:bCs/>
                <w:color w:val="000000"/>
                <w:sz w:val="20"/>
                <w:szCs w:val="20"/>
              </w:rPr>
              <w:instrText xml:space="preserve"> FORMTEXT </w:instrText>
            </w:r>
            <w:r w:rsidRPr="00E4354F">
              <w:rPr>
                <w:rFonts w:eastAsia="Times New Roman"/>
                <w:bCs/>
                <w:color w:val="000000"/>
                <w:sz w:val="20"/>
                <w:szCs w:val="20"/>
              </w:rPr>
            </w:r>
            <w:r w:rsidRPr="00E4354F">
              <w:rPr>
                <w:rFonts w:eastAsia="Times New Roman"/>
                <w:bCs/>
                <w:color w:val="000000"/>
                <w:sz w:val="20"/>
                <w:szCs w:val="20"/>
              </w:rPr>
              <w:fldChar w:fldCharType="separate"/>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Pr="00E4354F">
              <w:rPr>
                <w:rFonts w:eastAsia="Times New Roman"/>
                <w:bCs/>
                <w:color w:val="000000"/>
                <w:sz w:val="20"/>
                <w:szCs w:val="20"/>
              </w:rPr>
              <w:fldChar w:fldCharType="end"/>
            </w:r>
          </w:p>
        </w:tc>
        <w:tc>
          <w:tcPr>
            <w:tcW w:w="1194" w:type="dxa"/>
          </w:tcPr>
          <w:p w14:paraId="19761C34" w14:textId="77777777" w:rsidR="00F6666E" w:rsidRPr="00E4354F" w:rsidRDefault="00E56C06" w:rsidP="00F6666E">
            <w:pPr>
              <w:snapToGrid w:val="0"/>
              <w:jc w:val="both"/>
              <w:rPr>
                <w:rFonts w:eastAsia="Times New Roman"/>
                <w:bCs/>
                <w:color w:val="000000"/>
                <w:sz w:val="20"/>
                <w:szCs w:val="20"/>
              </w:rPr>
            </w:pPr>
            <w:r w:rsidRPr="00E4354F">
              <w:rPr>
                <w:rFonts w:eastAsia="Times New Roman"/>
                <w:bCs/>
                <w:color w:val="000000"/>
                <w:sz w:val="20"/>
                <w:szCs w:val="20"/>
              </w:rPr>
              <w:fldChar w:fldCharType="begin">
                <w:ffData>
                  <w:name w:val="ContactPhone_03"/>
                  <w:enabled/>
                  <w:calcOnExit w:val="0"/>
                  <w:textInput/>
                </w:ffData>
              </w:fldChar>
            </w:r>
            <w:r w:rsidR="00F6666E" w:rsidRPr="00E4354F">
              <w:rPr>
                <w:rFonts w:eastAsia="Times New Roman"/>
                <w:bCs/>
                <w:color w:val="000000"/>
                <w:sz w:val="20"/>
                <w:szCs w:val="20"/>
              </w:rPr>
              <w:instrText xml:space="preserve"> FORMTEXT </w:instrText>
            </w:r>
            <w:r w:rsidRPr="00E4354F">
              <w:rPr>
                <w:rFonts w:eastAsia="Times New Roman"/>
                <w:bCs/>
                <w:color w:val="000000"/>
                <w:sz w:val="20"/>
                <w:szCs w:val="20"/>
              </w:rPr>
            </w:r>
            <w:r w:rsidRPr="00E4354F">
              <w:rPr>
                <w:rFonts w:eastAsia="Times New Roman"/>
                <w:bCs/>
                <w:color w:val="000000"/>
                <w:sz w:val="20"/>
                <w:szCs w:val="20"/>
              </w:rPr>
              <w:fldChar w:fldCharType="separate"/>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Pr="00E4354F">
              <w:rPr>
                <w:rFonts w:eastAsia="Times New Roman"/>
                <w:bCs/>
                <w:color w:val="000000"/>
                <w:sz w:val="20"/>
                <w:szCs w:val="20"/>
              </w:rPr>
              <w:fldChar w:fldCharType="end"/>
            </w:r>
          </w:p>
        </w:tc>
        <w:tc>
          <w:tcPr>
            <w:tcW w:w="1293" w:type="dxa"/>
          </w:tcPr>
          <w:p w14:paraId="6324B3A8" w14:textId="77777777" w:rsidR="00F6666E" w:rsidRPr="00E4354F" w:rsidRDefault="00E56C06" w:rsidP="00F6666E">
            <w:pPr>
              <w:snapToGrid w:val="0"/>
              <w:jc w:val="both"/>
              <w:rPr>
                <w:rFonts w:eastAsia="Times New Roman"/>
                <w:bCs/>
                <w:color w:val="000000"/>
                <w:sz w:val="20"/>
                <w:szCs w:val="20"/>
              </w:rPr>
            </w:pPr>
            <w:r w:rsidRPr="00E4354F">
              <w:rPr>
                <w:rFonts w:eastAsia="Times New Roman"/>
                <w:bCs/>
                <w:color w:val="000000"/>
                <w:sz w:val="20"/>
                <w:szCs w:val="20"/>
              </w:rPr>
              <w:fldChar w:fldCharType="begin">
                <w:ffData>
                  <w:name w:val="ContactEmail_03"/>
                  <w:enabled/>
                  <w:calcOnExit w:val="0"/>
                  <w:textInput/>
                </w:ffData>
              </w:fldChar>
            </w:r>
            <w:r w:rsidR="00F6666E" w:rsidRPr="00E4354F">
              <w:rPr>
                <w:rFonts w:eastAsia="Times New Roman"/>
                <w:bCs/>
                <w:color w:val="000000"/>
                <w:sz w:val="20"/>
                <w:szCs w:val="20"/>
              </w:rPr>
              <w:instrText xml:space="preserve"> FORMTEXT </w:instrText>
            </w:r>
            <w:r w:rsidRPr="00E4354F">
              <w:rPr>
                <w:rFonts w:eastAsia="Times New Roman"/>
                <w:bCs/>
                <w:color w:val="000000"/>
                <w:sz w:val="20"/>
                <w:szCs w:val="20"/>
              </w:rPr>
            </w:r>
            <w:r w:rsidRPr="00E4354F">
              <w:rPr>
                <w:rFonts w:eastAsia="Times New Roman"/>
                <w:bCs/>
                <w:color w:val="000000"/>
                <w:sz w:val="20"/>
                <w:szCs w:val="20"/>
              </w:rPr>
              <w:fldChar w:fldCharType="separate"/>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00F6666E" w:rsidRPr="00E4354F">
              <w:rPr>
                <w:rFonts w:eastAsia="Times New Roman"/>
                <w:bCs/>
                <w:noProof/>
                <w:color w:val="000000"/>
                <w:sz w:val="20"/>
                <w:szCs w:val="20"/>
              </w:rPr>
              <w:t> </w:t>
            </w:r>
            <w:r w:rsidRPr="00E4354F">
              <w:rPr>
                <w:rFonts w:eastAsia="Times New Roman"/>
                <w:bCs/>
                <w:color w:val="000000"/>
                <w:sz w:val="20"/>
                <w:szCs w:val="20"/>
              </w:rPr>
              <w:fldChar w:fldCharType="end"/>
            </w:r>
          </w:p>
          <w:p w14:paraId="120D254A" w14:textId="77777777" w:rsidR="00F6666E" w:rsidRPr="00E4354F" w:rsidRDefault="00F6666E" w:rsidP="00F6666E">
            <w:pPr>
              <w:snapToGrid w:val="0"/>
              <w:jc w:val="both"/>
              <w:rPr>
                <w:rFonts w:eastAsia="Times New Roman"/>
                <w:bCs/>
                <w:color w:val="000000"/>
                <w:sz w:val="20"/>
                <w:szCs w:val="20"/>
              </w:rPr>
            </w:pPr>
          </w:p>
        </w:tc>
      </w:tr>
    </w:tbl>
    <w:p w14:paraId="76A5E6DC" w14:textId="77777777" w:rsidR="00F6666E" w:rsidRPr="00E4354F" w:rsidRDefault="00F6666E" w:rsidP="00F6666E">
      <w:pPr>
        <w:spacing w:before="240"/>
        <w:ind w:left="-720"/>
        <w:rPr>
          <w:rFonts w:eastAsia="Times New Roman"/>
          <w:color w:val="000000"/>
          <w:sz w:val="20"/>
          <w:szCs w:val="20"/>
        </w:rPr>
      </w:pPr>
    </w:p>
    <w:p w14:paraId="55966B60" w14:textId="77777777" w:rsidR="00F6666E" w:rsidRPr="00E4354F" w:rsidRDefault="00F6666E" w:rsidP="00F6666E">
      <w:pPr>
        <w:ind w:left="-720"/>
        <w:rPr>
          <w:rFonts w:ascii="Times New Roman Bold" w:eastAsia="Times New Roman" w:hAnsi="Times New Roman Bold"/>
          <w:b/>
          <w:bCs/>
          <w:smallCaps/>
          <w:color w:val="000000"/>
          <w:sz w:val="20"/>
          <w:szCs w:val="20"/>
        </w:rPr>
      </w:pPr>
      <w:r w:rsidRPr="00E4354F">
        <w:rPr>
          <w:rFonts w:ascii="Times New Roman Bold" w:eastAsia="Times New Roman" w:hAnsi="Times New Roman Bold"/>
          <w:b/>
          <w:bCs/>
          <w:smallCaps/>
          <w:color w:val="000000"/>
          <w:sz w:val="20"/>
          <w:szCs w:val="20"/>
        </w:rPr>
        <w:t>C. Additional GEF Project Agency Certification (Applicable Only to newly accredited GEF Project Agencies)</w:t>
      </w:r>
    </w:p>
    <w:p w14:paraId="06A2199F" w14:textId="77777777" w:rsidR="00F6666E" w:rsidRPr="00F6666E" w:rsidRDefault="00F6666E" w:rsidP="00F6666E">
      <w:pPr>
        <w:ind w:left="-540"/>
        <w:rPr>
          <w:rFonts w:eastAsia="Times New Roman"/>
          <w:vanish/>
          <w:color w:val="000000"/>
          <w:sz w:val="20"/>
          <w:szCs w:val="20"/>
        </w:rPr>
      </w:pPr>
      <w:r w:rsidRPr="00E4354F">
        <w:rPr>
          <w:rFonts w:eastAsia="Times New Roman"/>
          <w:sz w:val="20"/>
          <w:szCs w:val="20"/>
        </w:rPr>
        <w:t xml:space="preserve">For newly accredited GEF Project Agencies, please download and fill up the required </w:t>
      </w:r>
      <w:hyperlink r:id="rId28" w:history="1">
        <w:r w:rsidRPr="00E4354F">
          <w:rPr>
            <w:rFonts w:eastAsia="Times New Roman"/>
            <w:b/>
            <w:color w:val="0000FF"/>
            <w:sz w:val="20"/>
            <w:szCs w:val="20"/>
            <w:u w:val="single"/>
          </w:rPr>
          <w:t>GEF Project Agency Certification of Ceiling Information Template</w:t>
        </w:r>
      </w:hyperlink>
      <w:r w:rsidRPr="00E4354F">
        <w:rPr>
          <w:rFonts w:eastAsia="Times New Roman"/>
          <w:sz w:val="20"/>
          <w:szCs w:val="20"/>
        </w:rPr>
        <w:t xml:space="preserve"> to be attached as an annex to the PIF.</w:t>
      </w:r>
      <w:bookmarkStart w:id="64" w:name="_GoBack"/>
      <w:bookmarkEnd w:id="64"/>
    </w:p>
    <w:p w14:paraId="13BD90C7" w14:textId="77777777" w:rsidR="00F6666E" w:rsidRPr="00F6666E" w:rsidRDefault="00F6666E" w:rsidP="00F6666E">
      <w:pPr>
        <w:ind w:left="-360"/>
        <w:rPr>
          <w:rFonts w:eastAsia="Times New Roman"/>
          <w:color w:val="000000"/>
          <w:sz w:val="20"/>
          <w:szCs w:val="20"/>
        </w:rPr>
      </w:pPr>
    </w:p>
    <w:p w14:paraId="6A67D59E" w14:textId="77777777" w:rsidR="00F6666E" w:rsidRPr="00F6666E" w:rsidRDefault="00F6666E" w:rsidP="00120FD9">
      <w:pPr>
        <w:snapToGrid w:val="0"/>
        <w:spacing w:after="120" w:line="276" w:lineRule="auto"/>
        <w:ind w:left="-720"/>
        <w:jc w:val="both"/>
        <w:rPr>
          <w:rFonts w:ascii="Times New Roman Bold" w:eastAsia="Times New Roman" w:hAnsi="Times New Roman Bold"/>
          <w:b/>
          <w:smallCaps/>
          <w:noProof/>
          <w:sz w:val="20"/>
          <w:szCs w:val="20"/>
          <w:u w:val="single"/>
        </w:rPr>
      </w:pPr>
    </w:p>
    <w:p w14:paraId="2C7AF880" w14:textId="77777777" w:rsidR="002773B4" w:rsidRPr="00A917B2" w:rsidRDefault="002773B4" w:rsidP="00F6666E">
      <w:pPr>
        <w:rPr>
          <w:sz w:val="20"/>
          <w:szCs w:val="20"/>
          <w:lang w:val="en-GB"/>
        </w:rPr>
      </w:pPr>
    </w:p>
    <w:sectPr w:rsidR="002773B4" w:rsidRPr="00A917B2" w:rsidSect="0037312F">
      <w:headerReference w:type="default" r:id="rId29"/>
      <w:footerReference w:type="even" r:id="rId30"/>
      <w:footerReference w:type="default" r:id="rId31"/>
      <w:type w:val="continuous"/>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EAD94" w14:textId="77777777" w:rsidR="00242DB1" w:rsidRDefault="00242DB1">
      <w:r>
        <w:separator/>
      </w:r>
    </w:p>
  </w:endnote>
  <w:endnote w:type="continuationSeparator" w:id="0">
    <w:p w14:paraId="1629CE62" w14:textId="77777777" w:rsidR="00242DB1" w:rsidRDefault="0024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FD99" w14:textId="77777777" w:rsidR="0086426B" w:rsidRDefault="0086426B" w:rsidP="009912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23A4F6" w14:textId="77777777" w:rsidR="0086426B" w:rsidRDefault="008642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88466" w14:textId="0EC99189" w:rsidR="0086426B" w:rsidRDefault="0086426B" w:rsidP="0099128C">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E4354F">
      <w:rPr>
        <w:rStyle w:val="PageNumber"/>
        <w:noProof/>
        <w:sz w:val="20"/>
      </w:rPr>
      <w:t>1</w:t>
    </w:r>
    <w:r>
      <w:rPr>
        <w:rStyle w:val="PageNumber"/>
        <w:sz w:val="20"/>
      </w:rPr>
      <w:fldChar w:fldCharType="end"/>
    </w:r>
  </w:p>
  <w:p w14:paraId="041C1EB1" w14:textId="77777777" w:rsidR="0086426B" w:rsidRDefault="0086426B" w:rsidP="002A0791">
    <w:pPr>
      <w:pStyle w:val="Footer"/>
      <w:ind w:left="-540" w:right="360"/>
      <w:rPr>
        <w:color w:val="999999"/>
        <w:sz w:val="16"/>
      </w:rPr>
    </w:pPr>
  </w:p>
  <w:p w14:paraId="45D2136A" w14:textId="77777777" w:rsidR="0086426B" w:rsidRPr="004E58B5" w:rsidRDefault="0086426B" w:rsidP="004E58B5">
    <w:pPr>
      <w:pStyle w:val="Footer"/>
      <w:ind w:left="-540"/>
      <w:rPr>
        <w:color w:val="999999"/>
        <w:sz w:val="16"/>
      </w:rPr>
    </w:pPr>
    <w:r>
      <w:rPr>
        <w:color w:val="999999"/>
        <w:sz w:val="16"/>
      </w:rPr>
      <w:t>GEF-6 PIF Template-August 2016</w:t>
    </w:r>
  </w:p>
  <w:p w14:paraId="273F9C4E" w14:textId="77777777" w:rsidR="0086426B" w:rsidRDefault="0086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FD68B" w14:textId="77777777" w:rsidR="00242DB1" w:rsidRDefault="00242DB1">
      <w:r>
        <w:separator/>
      </w:r>
    </w:p>
  </w:footnote>
  <w:footnote w:type="continuationSeparator" w:id="0">
    <w:p w14:paraId="025A6A06" w14:textId="77777777" w:rsidR="00242DB1" w:rsidRDefault="00242DB1">
      <w:r>
        <w:continuationSeparator/>
      </w:r>
    </w:p>
  </w:footnote>
  <w:footnote w:id="1">
    <w:p w14:paraId="6A5E8147" w14:textId="77777777" w:rsidR="0086426B" w:rsidRPr="00A85CD9" w:rsidRDefault="0086426B" w:rsidP="00E508DE">
      <w:pPr>
        <w:pStyle w:val="FootnoteText"/>
        <w:ind w:left="-450" w:right="-540" w:hanging="270"/>
        <w:rPr>
          <w:sz w:val="18"/>
          <w:szCs w:val="18"/>
        </w:rPr>
      </w:pPr>
      <w:r w:rsidRPr="00A85CD9">
        <w:rPr>
          <w:rStyle w:val="FootnoteReference"/>
          <w:sz w:val="18"/>
          <w:szCs w:val="18"/>
        </w:rPr>
        <w:footnoteRef/>
      </w:r>
      <w:r w:rsidRPr="00A85CD9">
        <w:rPr>
          <w:sz w:val="18"/>
          <w:szCs w:val="18"/>
        </w:rPr>
        <w:t xml:space="preserve">   When completing Table A, refer to the </w:t>
      </w:r>
      <w:r>
        <w:rPr>
          <w:sz w:val="18"/>
          <w:szCs w:val="18"/>
        </w:rPr>
        <w:t>excerpts on</w:t>
      </w:r>
      <w:hyperlink r:id="rId1" w:history="1">
        <w:r w:rsidRPr="00272F3E">
          <w:rPr>
            <w:rStyle w:val="Hyperlink"/>
            <w:sz w:val="18"/>
            <w:szCs w:val="18"/>
            <w:shd w:val="clear" w:color="auto" w:fill="FFFFFF"/>
          </w:rPr>
          <w:t>GEF 6 Results Frameworks for GETF, LDCF and SCCF</w:t>
        </w:r>
      </w:hyperlink>
      <w:r>
        <w:rPr>
          <w:sz w:val="18"/>
          <w:szCs w:val="18"/>
          <w:shd w:val="clear" w:color="auto" w:fill="FFFFFF"/>
        </w:rPr>
        <w:t xml:space="preserve"> and </w:t>
      </w:r>
      <w:hyperlink r:id="rId2" w:history="1">
        <w:r w:rsidRPr="00272F3E">
          <w:rPr>
            <w:rStyle w:val="Hyperlink"/>
            <w:sz w:val="18"/>
            <w:szCs w:val="18"/>
            <w:shd w:val="clear" w:color="auto" w:fill="FFFFFF"/>
          </w:rPr>
          <w:t>CBIT guidelines</w:t>
        </w:r>
      </w:hyperlink>
      <w:r>
        <w:rPr>
          <w:sz w:val="18"/>
          <w:szCs w:val="18"/>
          <w:shd w:val="clear" w:color="auto" w:fill="FFFFFF"/>
        </w:rPr>
        <w:t>.</w:t>
      </w:r>
    </w:p>
  </w:footnote>
  <w:footnote w:id="2">
    <w:p w14:paraId="469264AC" w14:textId="77777777" w:rsidR="0086426B" w:rsidRPr="00A85CD9" w:rsidRDefault="0086426B" w:rsidP="005065DF">
      <w:pPr>
        <w:pStyle w:val="FootnoteText"/>
        <w:ind w:left="-720"/>
      </w:pPr>
      <w:r w:rsidRPr="00A85CD9">
        <w:rPr>
          <w:rStyle w:val="FootnoteReference"/>
        </w:rPr>
        <w:footnoteRef/>
      </w:r>
      <w:r w:rsidRPr="00A85CD9">
        <w:t xml:space="preserve">  Financing type can be either investment or technical assistance.</w:t>
      </w:r>
    </w:p>
  </w:footnote>
  <w:footnote w:id="3">
    <w:p w14:paraId="792CF931" w14:textId="77777777" w:rsidR="0086426B" w:rsidRDefault="0086426B" w:rsidP="005065DF">
      <w:pPr>
        <w:pStyle w:val="FootnoteText"/>
        <w:ind w:left="-540" w:right="-540" w:hanging="180"/>
      </w:pPr>
      <w:r w:rsidRPr="00A85CD9">
        <w:rPr>
          <w:rStyle w:val="FootnoteReference"/>
          <w:sz w:val="18"/>
          <w:szCs w:val="18"/>
        </w:rPr>
        <w:footnoteRef/>
      </w:r>
      <w:r w:rsidRPr="00A85CD9">
        <w:rPr>
          <w:sz w:val="18"/>
          <w:szCs w:val="18"/>
        </w:rPr>
        <w:t xml:space="preserve">   For GEF Project Financing up to $2 million, PMC could be up to10%</w:t>
      </w:r>
      <w:r>
        <w:rPr>
          <w:sz w:val="18"/>
          <w:szCs w:val="18"/>
        </w:rPr>
        <w:t xml:space="preserve"> of the subtotal</w:t>
      </w:r>
      <w:r w:rsidRPr="00A85CD9">
        <w:rPr>
          <w:sz w:val="18"/>
          <w:szCs w:val="18"/>
        </w:rPr>
        <w:t>;  above $2 million, PMC could be up to 5%</w:t>
      </w:r>
      <w:r>
        <w:rPr>
          <w:sz w:val="18"/>
          <w:szCs w:val="18"/>
        </w:rPr>
        <w:t xml:space="preserve"> of the subtotal</w:t>
      </w:r>
      <w:r w:rsidRPr="00A85CD9">
        <w:rPr>
          <w:sz w:val="18"/>
          <w:szCs w:val="18"/>
        </w:rPr>
        <w:t>. PMC should be charged proportionately to focal areas based on focal area project financing amount in Table D below.</w:t>
      </w:r>
      <w:r w:rsidRPr="00A85CD9">
        <w:rPr>
          <w:sz w:val="18"/>
          <w:szCs w:val="18"/>
        </w:rPr>
        <w:br/>
      </w:r>
    </w:p>
  </w:footnote>
  <w:footnote w:id="4">
    <w:p w14:paraId="4D60BD6B" w14:textId="77777777" w:rsidR="0086426B" w:rsidRPr="0067183B" w:rsidRDefault="0086426B" w:rsidP="00E508DE">
      <w:pPr>
        <w:pStyle w:val="Footer"/>
        <w:ind w:left="-540" w:hanging="180"/>
        <w:rPr>
          <w:sz w:val="18"/>
          <w:szCs w:val="18"/>
        </w:rPr>
      </w:pPr>
      <w:r w:rsidRPr="0067183B">
        <w:rPr>
          <w:rStyle w:val="FootnoteReference"/>
          <w:sz w:val="18"/>
          <w:szCs w:val="18"/>
        </w:rPr>
        <w:footnoteRef/>
      </w:r>
      <w:r w:rsidRPr="0067183B">
        <w:rPr>
          <w:sz w:val="18"/>
          <w:szCs w:val="18"/>
        </w:rPr>
        <w:t xml:space="preserve">PPG requested amount is determined by the size of the GEF Project Financing (PF) as follows: </w:t>
      </w:r>
      <w:r w:rsidRPr="00D57558">
        <w:rPr>
          <w:sz w:val="18"/>
          <w:szCs w:val="18"/>
        </w:rPr>
        <w:t>Up to $50k for PF up to$2m (for MSP);</w:t>
      </w:r>
      <w:r>
        <w:rPr>
          <w:sz w:val="18"/>
          <w:szCs w:val="18"/>
        </w:rPr>
        <w:t xml:space="preserve"> u</w:t>
      </w:r>
      <w:r w:rsidRPr="0067183B">
        <w:rPr>
          <w:sz w:val="18"/>
          <w:szCs w:val="18"/>
        </w:rPr>
        <w:t>p to $100k for PF up to $3</w:t>
      </w:r>
      <w:r>
        <w:rPr>
          <w:sz w:val="18"/>
          <w:szCs w:val="18"/>
        </w:rPr>
        <w:t>m</w:t>
      </w:r>
      <w:r w:rsidRPr="0067183B">
        <w:rPr>
          <w:sz w:val="18"/>
          <w:szCs w:val="18"/>
        </w:rPr>
        <w:t>; $150k for PF up to $6</w:t>
      </w:r>
      <w:r>
        <w:rPr>
          <w:sz w:val="18"/>
          <w:szCs w:val="18"/>
        </w:rPr>
        <w:t>m</w:t>
      </w:r>
      <w:r w:rsidRPr="0067183B">
        <w:rPr>
          <w:sz w:val="18"/>
          <w:szCs w:val="18"/>
        </w:rPr>
        <w:t>; $200k for PF up to $10</w:t>
      </w:r>
      <w:r>
        <w:rPr>
          <w:sz w:val="18"/>
          <w:szCs w:val="18"/>
        </w:rPr>
        <w:t>m</w:t>
      </w:r>
      <w:r w:rsidRPr="0067183B">
        <w:rPr>
          <w:sz w:val="18"/>
          <w:szCs w:val="18"/>
        </w:rPr>
        <w:t>; and $300k for PF above $10m. On an exceptional basis, PPG amount may differ upon detailed discussion and justification with the GEFSEC.</w:t>
      </w:r>
    </w:p>
  </w:footnote>
  <w:footnote w:id="5">
    <w:p w14:paraId="134F8C03" w14:textId="77777777" w:rsidR="0086426B" w:rsidRPr="0067183B" w:rsidRDefault="0086426B" w:rsidP="00E508DE">
      <w:pPr>
        <w:pStyle w:val="FootnoteText"/>
        <w:ind w:left="-720"/>
        <w:rPr>
          <w:sz w:val="18"/>
          <w:szCs w:val="18"/>
        </w:rPr>
      </w:pPr>
      <w:r w:rsidRPr="0067183B">
        <w:rPr>
          <w:rStyle w:val="FootnoteReference"/>
          <w:sz w:val="18"/>
          <w:szCs w:val="18"/>
        </w:rPr>
        <w:footnoteRef/>
      </w:r>
      <w:r w:rsidRPr="0067183B">
        <w:rPr>
          <w:sz w:val="18"/>
          <w:szCs w:val="18"/>
        </w:rPr>
        <w:t xml:space="preserve">   PPG fee percentage follows the percentage of the </w:t>
      </w:r>
      <w:r>
        <w:rPr>
          <w:sz w:val="18"/>
          <w:szCs w:val="18"/>
        </w:rPr>
        <w:t xml:space="preserve">Agency fee over the </w:t>
      </w:r>
      <w:r w:rsidRPr="0067183B">
        <w:rPr>
          <w:sz w:val="18"/>
          <w:szCs w:val="18"/>
        </w:rPr>
        <w:t>GEF Project Financing amount requested.</w:t>
      </w:r>
    </w:p>
  </w:footnote>
  <w:footnote w:id="6">
    <w:p w14:paraId="6DBB1645" w14:textId="77777777" w:rsidR="0086426B" w:rsidRPr="0067183B" w:rsidRDefault="0086426B" w:rsidP="005A3E31">
      <w:pPr>
        <w:pStyle w:val="FootnoteText"/>
        <w:ind w:left="-540" w:hanging="180"/>
        <w:rPr>
          <w:sz w:val="18"/>
          <w:szCs w:val="18"/>
        </w:rPr>
      </w:pPr>
      <w:r w:rsidRPr="0067183B">
        <w:rPr>
          <w:rStyle w:val="FootnoteReference"/>
          <w:sz w:val="18"/>
          <w:szCs w:val="18"/>
        </w:rPr>
        <w:footnoteRef/>
      </w:r>
      <w:r>
        <w:rPr>
          <w:sz w:val="18"/>
          <w:szCs w:val="18"/>
        </w:rPr>
        <w:t xml:space="preserve">Provide those indicator values in this table to the extent applicable to your proposed project.  </w:t>
      </w:r>
      <w:r w:rsidRPr="0067183B">
        <w:rPr>
          <w:sz w:val="18"/>
          <w:szCs w:val="18"/>
        </w:rPr>
        <w:t xml:space="preserve">Progress in programming against these targets for the projects per the </w:t>
      </w:r>
      <w:r w:rsidRPr="00AB28F5">
        <w:rPr>
          <w:i/>
          <w:sz w:val="18"/>
          <w:szCs w:val="18"/>
        </w:rPr>
        <w:t>Corporate Results Framework</w:t>
      </w:r>
      <w:r w:rsidRPr="0067183B">
        <w:rPr>
          <w:sz w:val="18"/>
          <w:szCs w:val="18"/>
        </w:rPr>
        <w:t xml:space="preserve"> in the </w:t>
      </w:r>
      <w:hyperlink r:id="rId3" w:history="1">
        <w:r w:rsidRPr="007C141D">
          <w:rPr>
            <w:rStyle w:val="Hyperlink"/>
            <w:i/>
            <w:sz w:val="18"/>
            <w:szCs w:val="18"/>
          </w:rPr>
          <w:t>GEF-6 Programming Directions</w:t>
        </w:r>
      </w:hyperlink>
      <w:r w:rsidRPr="00AB28F5">
        <w:rPr>
          <w:i/>
          <w:sz w:val="18"/>
          <w:szCs w:val="18"/>
        </w:rPr>
        <w:t>,</w:t>
      </w:r>
      <w:r w:rsidRPr="0067183B">
        <w:rPr>
          <w:sz w:val="18"/>
          <w:szCs w:val="18"/>
        </w:rPr>
        <w:t xml:space="preserve"> will be aggregated and reported during mid-term and at the conclusion of the replenishment period.</w:t>
      </w:r>
      <w:r>
        <w:rPr>
          <w:sz w:val="18"/>
          <w:szCs w:val="18"/>
        </w:rPr>
        <w:t xml:space="preserve"> There is no need to complete this table for climate adaptation projects financed solely through LDCF, SCCF or </w:t>
      </w:r>
      <w:r w:rsidRPr="00003425">
        <w:rPr>
          <w:sz w:val="18"/>
          <w:szCs w:val="18"/>
        </w:rPr>
        <w:t>CBIT.</w:t>
      </w:r>
    </w:p>
  </w:footnote>
  <w:footnote w:id="7">
    <w:p w14:paraId="3D524456" w14:textId="77777777" w:rsidR="0086426B" w:rsidRPr="005211F2" w:rsidRDefault="0086426B" w:rsidP="005A3E31">
      <w:pPr>
        <w:pStyle w:val="FootnoteText"/>
        <w:ind w:left="-630" w:hanging="90"/>
      </w:pPr>
      <w:r>
        <w:rPr>
          <w:rStyle w:val="FootnoteReference"/>
        </w:rPr>
        <w:footnoteRef/>
      </w:r>
      <w:r>
        <w:t xml:space="preserve"> For biodiversity projects, in addition to explaining the project’s consistency with the biodiversity focal area strategy, objectives and programs, please also describe which </w:t>
      </w:r>
      <w:hyperlink r:id="rId4" w:history="1">
        <w:r w:rsidRPr="00C94AA7">
          <w:rPr>
            <w:rStyle w:val="Hyperlink"/>
          </w:rPr>
          <w:t>Aichi Target(s</w:t>
        </w:r>
        <w:r w:rsidRPr="00C44D37">
          <w:rPr>
            <w:rStyle w:val="Hyperlink"/>
          </w:rPr>
          <w:t>)</w:t>
        </w:r>
      </w:hyperlink>
      <w:r>
        <w:t xml:space="preserve"> the project will directly contribute to achieving.</w:t>
      </w:r>
    </w:p>
  </w:footnote>
  <w:footnote w:id="8">
    <w:p w14:paraId="1814670B" w14:textId="77777777" w:rsidR="0086426B" w:rsidRDefault="0086426B" w:rsidP="009A0D0D">
      <w:pPr>
        <w:pStyle w:val="FootnoteText"/>
      </w:pPr>
      <w:r>
        <w:rPr>
          <w:rStyle w:val="FootnoteReference"/>
        </w:rPr>
        <w:footnoteRef/>
      </w:r>
      <w:r>
        <w:t xml:space="preserve"> GEF IEO. OPS5 Final Report: At the Crossroads for Higher Impact (Section 7.5 Engagement of Civil Society Organizations, p. 57). 2014</w:t>
      </w:r>
    </w:p>
  </w:footnote>
  <w:footnote w:id="9">
    <w:p w14:paraId="61C1D5A1" w14:textId="77777777" w:rsidR="0086426B" w:rsidRDefault="0086426B" w:rsidP="009A0D0D">
      <w:pPr>
        <w:pStyle w:val="FootnoteText"/>
      </w:pPr>
      <w:r>
        <w:rPr>
          <w:rStyle w:val="FootnoteReference"/>
        </w:rPr>
        <w:footnoteRef/>
      </w:r>
      <w:r>
        <w:t xml:space="preserve"> Survey made in the period August 2014 in preparation for SGP OP6 PIF development</w:t>
      </w:r>
    </w:p>
  </w:footnote>
  <w:footnote w:id="10">
    <w:p w14:paraId="642D6A03" w14:textId="77777777" w:rsidR="0086426B" w:rsidRPr="00397170" w:rsidRDefault="0086426B" w:rsidP="009A0D0D">
      <w:pPr>
        <w:pStyle w:val="FootnoteText"/>
        <w:rPr>
          <w:rFonts w:ascii="Calibri" w:hAnsi="Calibri"/>
        </w:rPr>
      </w:pPr>
      <w:r>
        <w:rPr>
          <w:rStyle w:val="FootnoteReference"/>
        </w:rPr>
        <w:footnoteRef/>
      </w:r>
      <w:r w:rsidRPr="00446F89">
        <w:rPr>
          <w:rFonts w:ascii="Calibri" w:hAnsi="Calibri"/>
        </w:rPr>
        <w:t>OPS5 technical study (document no. 14) survey on GEF CSO engagement showed that out of the six mechanisms GEF has used to engage CSOs, the SGP was rated the most effective (2.18 out of maximum 3); rankings were given 2.83 by the GEF Secretariat respondents as compared to 2.06 for the CSOs (their highest ranking) with informants referring to the SGP as “important”, "the main door for CSOs” and “the most relevant GEF mechanism”.</w:t>
      </w:r>
    </w:p>
  </w:footnote>
  <w:footnote w:id="11">
    <w:p w14:paraId="3D48DDD7" w14:textId="77777777" w:rsidR="0086426B" w:rsidRDefault="0086426B" w:rsidP="00D71A07">
      <w:pPr>
        <w:autoSpaceDE w:val="0"/>
        <w:autoSpaceDN w:val="0"/>
      </w:pPr>
      <w:r>
        <w:rPr>
          <w:rStyle w:val="FootnoteReference"/>
        </w:rPr>
        <w:footnoteRef/>
      </w:r>
      <w:r w:rsidRPr="00904407">
        <w:rPr>
          <w:rFonts w:ascii="Calibri" w:hAnsi="Calibri"/>
          <w:sz w:val="20"/>
          <w:szCs w:val="20"/>
        </w:rPr>
        <w:t>The GEF’s Overall Programme Study of GEF 4 (OPS4</w:t>
      </w:r>
      <w:r>
        <w:rPr>
          <w:rFonts w:ascii="Calibri" w:hAnsi="Calibri"/>
          <w:sz w:val="20"/>
          <w:szCs w:val="20"/>
        </w:rPr>
        <w:t>, 2010</w:t>
      </w:r>
      <w:r w:rsidRPr="00904407">
        <w:rPr>
          <w:rFonts w:ascii="Calibri" w:hAnsi="Calibri"/>
          <w:sz w:val="20"/>
          <w:szCs w:val="20"/>
        </w:rPr>
        <w:t>) observes that “</w:t>
      </w:r>
      <w:r w:rsidRPr="00904407">
        <w:rPr>
          <w:rFonts w:ascii="Calibri" w:hAnsi="Calibri"/>
          <w:i/>
          <w:sz w:val="20"/>
          <w:szCs w:val="20"/>
        </w:rPr>
        <w:t xml:space="preserve">The GEF provides funding through four basic </w:t>
      </w:r>
      <w:r w:rsidRPr="00904407">
        <w:rPr>
          <w:rFonts w:ascii="Calibri" w:hAnsi="Calibri"/>
          <w:b/>
          <w:bCs/>
          <w:i/>
          <w:sz w:val="20"/>
          <w:szCs w:val="20"/>
        </w:rPr>
        <w:t>modalities</w:t>
      </w:r>
      <w:r w:rsidRPr="00904407">
        <w:rPr>
          <w:rFonts w:ascii="Calibri" w:hAnsi="Calibri"/>
          <w:i/>
          <w:sz w:val="20"/>
          <w:szCs w:val="20"/>
        </w:rPr>
        <w:t>: full-size projects, medium-size projects, enabling activities, and</w:t>
      </w:r>
      <w:r>
        <w:rPr>
          <w:rFonts w:ascii="Calibri" w:hAnsi="Calibri"/>
          <w:i/>
          <w:sz w:val="20"/>
          <w:szCs w:val="20"/>
        </w:rPr>
        <w:t xml:space="preserve"> small grants (through the SGP)</w:t>
      </w:r>
      <w:r w:rsidRPr="00904407">
        <w:rPr>
          <w:rFonts w:ascii="Calibri" w:hAnsi="Calibri"/>
          <w:sz w:val="20"/>
          <w:szCs w:val="20"/>
        </w:rPr>
        <w:t>”</w:t>
      </w:r>
      <w:r>
        <w:rPr>
          <w:rFonts w:ascii="Calibri" w:hAnsi="Calibri"/>
          <w:sz w:val="20"/>
          <w:szCs w:val="20"/>
        </w:rPr>
        <w:t xml:space="preserve"> (p.8). </w:t>
      </w:r>
      <w:r w:rsidRPr="00904407">
        <w:rPr>
          <w:rFonts w:ascii="Calibri" w:hAnsi="Calibri"/>
          <w:sz w:val="20"/>
          <w:szCs w:val="20"/>
        </w:rPr>
        <w:t xml:space="preserve"> It goes on to recommend, as Recommendation 8 of the study</w:t>
      </w:r>
      <w:r>
        <w:rPr>
          <w:rFonts w:ascii="Calibri" w:hAnsi="Calibri"/>
          <w:sz w:val="20"/>
          <w:szCs w:val="20"/>
        </w:rPr>
        <w:t>, that</w:t>
      </w:r>
      <w:r w:rsidRPr="00904407">
        <w:rPr>
          <w:rFonts w:ascii="Calibri" w:hAnsi="Calibri"/>
          <w:sz w:val="20"/>
          <w:szCs w:val="20"/>
        </w:rPr>
        <w:t xml:space="preserve">: </w:t>
      </w:r>
      <w:r w:rsidRPr="00904407">
        <w:rPr>
          <w:rFonts w:ascii="Calibri" w:hAnsi="Calibri"/>
          <w:i/>
          <w:sz w:val="20"/>
          <w:szCs w:val="20"/>
        </w:rPr>
        <w:t xml:space="preserve">“The SGP should be recognized as a GEF modality that should be available to all recipient countries.” </w:t>
      </w:r>
      <w:r w:rsidRPr="00904407">
        <w:rPr>
          <w:rFonts w:ascii="Calibri" w:hAnsi="Calibri"/>
          <w:sz w:val="20"/>
          <w:szCs w:val="20"/>
        </w:rPr>
        <w:t>(p. 18)</w:t>
      </w:r>
    </w:p>
  </w:footnote>
  <w:footnote w:id="12">
    <w:p w14:paraId="2F735866" w14:textId="77777777" w:rsidR="0086426B" w:rsidRDefault="0086426B" w:rsidP="009A0D0D">
      <w:pPr>
        <w:pStyle w:val="FootnoteText"/>
        <w:rPr>
          <w:sz w:val="16"/>
          <w:szCs w:val="16"/>
        </w:rPr>
      </w:pPr>
      <w:r>
        <w:rPr>
          <w:rStyle w:val="FootnoteReference"/>
        </w:rPr>
        <w:footnoteRef/>
      </w:r>
      <w:r w:rsidRPr="00446F89">
        <w:rPr>
          <w:rFonts w:ascii="Calibri" w:hAnsi="Calibri"/>
        </w:rPr>
        <w:t>GEF</w:t>
      </w:r>
      <w:r>
        <w:rPr>
          <w:rFonts w:ascii="Calibri" w:hAnsi="Calibri"/>
        </w:rPr>
        <w:t>-</w:t>
      </w:r>
      <w:r w:rsidRPr="00446F89">
        <w:rPr>
          <w:rFonts w:ascii="Calibri" w:hAnsi="Calibri"/>
        </w:rPr>
        <w:t>5 Focal Area Strategies ‘Objective One: Improve Sustainability of Protected Area Systems’ p.3:</w:t>
      </w:r>
      <w:hyperlink r:id="rId5" w:history="1">
        <w:r>
          <w:rPr>
            <w:rStyle w:val="Hyperlink"/>
            <w:rFonts w:eastAsia="Calibri"/>
          </w:rPr>
          <w:t>http://www.thegef.org/gef/sites/thegef.org/files/documents/document/GEF-5_FOCAL_AREA_STRATEGIES.pdf</w:t>
        </w:r>
      </w:hyperlink>
    </w:p>
  </w:footnote>
  <w:footnote w:id="13">
    <w:p w14:paraId="77130BFB" w14:textId="77777777" w:rsidR="0086426B" w:rsidRPr="00D656FC" w:rsidRDefault="0086426B" w:rsidP="009A0D0D">
      <w:pPr>
        <w:pStyle w:val="FootnoteText"/>
        <w:rPr>
          <w:rFonts w:ascii="Calibri" w:hAnsi="Calibri"/>
        </w:rPr>
      </w:pPr>
      <w:r>
        <w:rPr>
          <w:rStyle w:val="FootnoteReference"/>
        </w:rPr>
        <w:footnoteRef/>
      </w:r>
      <w:r w:rsidRPr="00895383">
        <w:rPr>
          <w:rFonts w:ascii="Calibri" w:hAnsi="Calibri"/>
        </w:rPr>
        <w:t xml:space="preserve">For example, in its 12 years of work, COMPACT directly supported over 430 projects (and, through partnerships, indirectly supported other initiatives) at eight World Heritage Sites and/or other globally significant protected areas covering a total area of some 788,000 hectares, providing over US$10-million in small grants, and leveraging a further US$5.5-million in co-financing (cash and in-kind support). In addition, the work contributed significantly to Target 11 of the Aichi framework on shared governance of protected areas. </w:t>
      </w:r>
    </w:p>
  </w:footnote>
  <w:footnote w:id="14">
    <w:p w14:paraId="30BF8E9A" w14:textId="77777777" w:rsidR="0086426B" w:rsidRDefault="0086426B" w:rsidP="009A0D0D">
      <w:pPr>
        <w:pStyle w:val="FootnoteText"/>
      </w:pPr>
      <w:r>
        <w:rPr>
          <w:rStyle w:val="FootnoteReference"/>
        </w:rPr>
        <w:footnoteRef/>
      </w:r>
      <w:r w:rsidRPr="00895383">
        <w:rPr>
          <w:rFonts w:ascii="Calibri" w:hAnsi="Calibri"/>
        </w:rPr>
        <w:t>For example, in China, SGP has supported five projects on international waters by reducing land-based pollution and restoring and protecting coastal habitats. These five projects have involved 19,770 local people and benefited 4,345 people directly.  An example of the work supported by SGP is a project on investigation and control of land-based pollution in the coastal area of Dalian that ended in January 2011. The project engaged over 8,000 volunteers who contributed 22,630 hours and cleaned up 11,590kg waste along the Dalian coast. As a result, 1,906 kilometers of the Dalian coastline are now under regular monitoring and protection by the community and the achievements of this project have been acknowledged by the local government by providing US$50,000 to continue the work started by SGP.</w:t>
      </w:r>
    </w:p>
  </w:footnote>
  <w:footnote w:id="15">
    <w:p w14:paraId="3FCE6B82" w14:textId="77777777" w:rsidR="0086426B" w:rsidRDefault="0086426B" w:rsidP="009A0D0D">
      <w:pPr>
        <w:pStyle w:val="FootnoteText"/>
      </w:pPr>
      <w:r>
        <w:rPr>
          <w:rStyle w:val="FootnoteReference"/>
        </w:rPr>
        <w:footnoteRef/>
      </w:r>
      <w:r>
        <w:rPr>
          <w:rFonts w:ascii="Calibri" w:hAnsi="Calibri"/>
        </w:rPr>
        <w:t xml:space="preserve">For example, </w:t>
      </w:r>
      <w:r w:rsidRPr="00A62864">
        <w:rPr>
          <w:rFonts w:ascii="Calibri" w:hAnsi="Calibri"/>
        </w:rPr>
        <w:t xml:space="preserve">in </w:t>
      </w:r>
      <w:r w:rsidRPr="00A62864">
        <w:rPr>
          <w:rFonts w:ascii="Calibri" w:hAnsi="Calibri"/>
          <w:bCs/>
        </w:rPr>
        <w:t>Dominican Republic</w:t>
      </w:r>
      <w:r>
        <w:rPr>
          <w:rFonts w:ascii="Calibri" w:hAnsi="Calibri"/>
          <w:b/>
          <w:bCs/>
        </w:rPr>
        <w:t xml:space="preserve">, </w:t>
      </w:r>
      <w:r>
        <w:rPr>
          <w:rFonts w:ascii="Calibri" w:hAnsi="Calibri"/>
        </w:rPr>
        <w:t>where</w:t>
      </w:r>
      <w:r>
        <w:rPr>
          <w:rStyle w:val="hps"/>
          <w:rFonts w:ascii="Calibri" w:hAnsi="Calibri"/>
          <w:color w:val="0D0D0D"/>
        </w:rPr>
        <w:t>electricity supply is a significant problem, sixteen off-grid community-managed micro hydro systems were established with SGP support. Significant environmental impacts were achieved at country level: more than 24,000 tons of CO</w:t>
      </w:r>
      <w:r>
        <w:rPr>
          <w:rStyle w:val="hps"/>
          <w:rFonts w:ascii="Calibri" w:hAnsi="Calibri"/>
          <w:color w:val="0D0D0D"/>
          <w:vertAlign w:val="subscript"/>
        </w:rPr>
        <w:t>2</w:t>
      </w:r>
      <w:r>
        <w:rPr>
          <w:rStyle w:val="hps"/>
          <w:rFonts w:ascii="Calibri" w:hAnsi="Calibri"/>
          <w:color w:val="0D0D0D"/>
        </w:rPr>
        <w:t xml:space="preserve"> emissions per year were avoided</w:t>
      </w:r>
      <w:r>
        <w:rPr>
          <w:rFonts w:ascii="Calibri" w:hAnsi="Calibri"/>
        </w:rPr>
        <w:t xml:space="preserve">, more than 10,000 ha of forests important for biodiversity conservation preserved and restored. From the </w:t>
      </w:r>
      <w:r>
        <w:rPr>
          <w:rStyle w:val="hps"/>
          <w:rFonts w:ascii="Calibri" w:hAnsi="Calibri"/>
          <w:color w:val="0D0D0D"/>
        </w:rPr>
        <w:t>economic perspective, these initiatives saved the import of more than 15,700 barrels of oil equivalent per year, saving 1.6 million USD per year for country’s economy. Additionally, more than 1000 families, schools, microenterprises, rural health, communication and community centers have energy access. Before, each family had to spend 12-30 USD per month to buy kerosene gas, candles and batteries. Now each family pays 3-6 USD per month and has access to 4-9 times more electricity, which represents savings between 100 and 300 USD/year per family. On a policy level, GEF SGP successful experiences in rural electrification informed the process of drafting and approval of law fostering renewable energy leading to inclusion of community projects in the text.</w:t>
      </w:r>
    </w:p>
    <w:p w14:paraId="6CFF3197" w14:textId="77777777" w:rsidR="0086426B" w:rsidRDefault="0086426B" w:rsidP="009A0D0D">
      <w:pPr>
        <w:pStyle w:val="FootnoteText"/>
      </w:pPr>
    </w:p>
  </w:footnote>
  <w:footnote w:id="16">
    <w:p w14:paraId="151E661E" w14:textId="77777777" w:rsidR="0086426B" w:rsidRDefault="0086426B" w:rsidP="009A0D0D">
      <w:pPr>
        <w:pStyle w:val="FootnoteText"/>
        <w:jc w:val="both"/>
        <w:rPr>
          <w:rFonts w:ascii="Calibri" w:hAnsi="Calibri"/>
        </w:rPr>
      </w:pPr>
      <w:r>
        <w:rPr>
          <w:rStyle w:val="FootnoteReference"/>
        </w:rPr>
        <w:footnoteRef/>
      </w:r>
      <w:r w:rsidRPr="00895383">
        <w:rPr>
          <w:rFonts w:ascii="Calibri" w:hAnsi="Calibri"/>
        </w:rPr>
        <w:t>For example, in Nepal, with the support of SGP and other co-sponsors, the Center for Public Health and Environmental Development (CEPHED) launched a campaign to raise public awareness about POPs and establish models to reduce POPs usage and unintentional production.  Approximately 2,000 liters of PCBs contaminated transformer oil has been avoided by replacing the wet welding machines with PCBs free dry welding machines. The project successfully reduced the release of PCDD/Fs from non-burning medical waste treatment in the Kanti children hospital by 1.19 g TEQ /year. This project won the Stockholm PEN Award in April 2011.</w:t>
      </w:r>
    </w:p>
    <w:p w14:paraId="4A4054E7" w14:textId="77777777" w:rsidR="0086426B" w:rsidRPr="00F41428" w:rsidRDefault="0086426B" w:rsidP="009A0D0D">
      <w:pPr>
        <w:pStyle w:val="FootnoteText"/>
        <w:jc w:val="both"/>
        <w:rPr>
          <w:rFonts w:ascii="Calibri" w:hAnsi="Calibri"/>
        </w:rPr>
      </w:pPr>
    </w:p>
  </w:footnote>
  <w:footnote w:id="17">
    <w:p w14:paraId="2106111D" w14:textId="77777777" w:rsidR="0086426B" w:rsidRPr="00AC2560" w:rsidRDefault="0086426B" w:rsidP="009A0D0D">
      <w:pPr>
        <w:pStyle w:val="FootnoteText"/>
        <w:jc w:val="both"/>
        <w:rPr>
          <w:rFonts w:ascii="Calibri" w:hAnsi="Calibri"/>
        </w:rPr>
      </w:pPr>
      <w:r>
        <w:rPr>
          <w:rStyle w:val="FootnoteReference"/>
        </w:rPr>
        <w:footnoteRef/>
      </w:r>
      <w:r w:rsidRPr="00AC2560">
        <w:rPr>
          <w:rFonts w:ascii="Calibri" w:hAnsi="Calibri"/>
        </w:rPr>
        <w:t>These partnerships have been mutually reinforcing. GEF full-sized projects, with their larger funding and direct links to government implementation, have access to greater resources, networks and policy influence than SGP.  On the other hand, SGP’s knowledge and experience working with communities and CSOs at the local level help FSPs work better with these stakeholders. For example, SGP and the UNEP/GEF South China Sea project worked together to ensure the delivery of $1 million in grants (half from SGP and half from the South China Sea project) to communities via 31 projects in support of the implementation of the South China Sea SAP. The FSP provided technical and training support as well as government networking for communities and CSOs while SGP provided its grantmaking mechanism to ensure fast and efficient funds flow to communities as well as oversee the implementation of these community-based projects. As a result 2,079 hectares of seagrass, 2,388 hectares of coral reef and 12,618 hectares of mangrove were put under sustainable management which represents 8%, 4.5% and 0.7% of the SAP targets of the FSP was met.</w:t>
      </w:r>
    </w:p>
    <w:p w14:paraId="00CB4E4B" w14:textId="77777777" w:rsidR="0086426B" w:rsidRPr="00AC2560" w:rsidRDefault="0086426B" w:rsidP="009A0D0D">
      <w:pPr>
        <w:pStyle w:val="FootnoteText"/>
        <w:rPr>
          <w:rFonts w:ascii="Calibri" w:hAnsi="Calibri"/>
        </w:rPr>
      </w:pPr>
    </w:p>
  </w:footnote>
  <w:footnote w:id="18">
    <w:p w14:paraId="12875509" w14:textId="77777777" w:rsidR="0086426B" w:rsidRPr="0076689D" w:rsidRDefault="0086426B" w:rsidP="009A0D0D">
      <w:pPr>
        <w:pStyle w:val="FootnoteText"/>
        <w:jc w:val="both"/>
        <w:rPr>
          <w:rFonts w:ascii="Calibri" w:hAnsi="Calibri"/>
          <w:sz w:val="18"/>
          <w:szCs w:val="18"/>
        </w:rPr>
      </w:pPr>
      <w:r>
        <w:rPr>
          <w:rStyle w:val="FootnoteReference"/>
        </w:rPr>
        <w:footnoteRef/>
      </w:r>
      <w:r w:rsidRPr="0076689D">
        <w:rPr>
          <w:rFonts w:ascii="Calibri" w:hAnsi="Calibri"/>
          <w:sz w:val="18"/>
          <w:szCs w:val="18"/>
        </w:rPr>
        <w:t xml:space="preserve">For example, in its 12 years of work, COMPACT directly supported over 430 projects (and, through partnerships, indirectly supported other initiatives) at eight World Heritage Sites and/or other globally significant protected areas covering a total area of some 788,000 hectares, providing over US$10-million in small grants, and leveraging a further US$5.5-million in co-financing (cash and in-kind support). In addition, the work contributed significantly to Target 11 of the Aichi framework on shared governance of protected areas. </w:t>
      </w:r>
    </w:p>
  </w:footnote>
  <w:footnote w:id="19">
    <w:p w14:paraId="6CD6002D" w14:textId="77777777" w:rsidR="0086426B" w:rsidRPr="0076689D" w:rsidRDefault="0086426B" w:rsidP="009A0D0D">
      <w:pPr>
        <w:jc w:val="both"/>
        <w:rPr>
          <w:sz w:val="18"/>
          <w:szCs w:val="18"/>
        </w:rPr>
      </w:pPr>
      <w:r>
        <w:rPr>
          <w:rStyle w:val="FootnoteReference"/>
        </w:rPr>
        <w:footnoteRef/>
      </w:r>
      <w:r w:rsidRPr="0076689D">
        <w:rPr>
          <w:sz w:val="18"/>
          <w:szCs w:val="18"/>
        </w:rPr>
        <w:t>CBD COP11 in Hyderabad, October 2012, reconfirmed the critical role of the ICCA Global Registry in monitoring the contributions of voluntarily conserved areas under decision XI/24 on protected areas of UNEP/CBD/COP/11/35 to: “</w:t>
      </w:r>
      <w:r w:rsidRPr="0076689D">
        <w:rPr>
          <w:i/>
          <w:sz w:val="18"/>
          <w:szCs w:val="18"/>
        </w:rPr>
        <w:t xml:space="preserve">Strengthen recognition of and support for community-based approaches to conservation and sustainable use of biodiversity </w:t>
      </w:r>
      <w:r w:rsidRPr="0076689D">
        <w:rPr>
          <w:i/>
          <w:iCs/>
          <w:sz w:val="18"/>
          <w:szCs w:val="18"/>
        </w:rPr>
        <w:t>in situ</w:t>
      </w:r>
      <w:r w:rsidRPr="0076689D">
        <w:rPr>
          <w:i/>
          <w:sz w:val="18"/>
          <w:szCs w:val="18"/>
        </w:rPr>
        <w:t>, including indigenous and local community conserved areas, other areas within IUCN governance types and initiatives led by indigenous and local communities that fulfill the objectives of Aichi Biodiversity Target 11 and support the voluntary use of the Indigenous and Community Conserved Areas Registry managed by the United Nations Environment Programme World Conservation Monitoring Centre</w:t>
      </w:r>
      <w:r w:rsidRPr="0076689D">
        <w:rPr>
          <w:sz w:val="18"/>
          <w:szCs w:val="18"/>
        </w:rPr>
        <w:t xml:space="preserve">.” </w:t>
      </w:r>
    </w:p>
    <w:p w14:paraId="68D1B5BE" w14:textId="77777777" w:rsidR="0086426B" w:rsidRPr="0076689D" w:rsidRDefault="0086426B" w:rsidP="009A0D0D">
      <w:pPr>
        <w:pStyle w:val="FootnoteText"/>
        <w:rPr>
          <w:sz w:val="18"/>
          <w:szCs w:val="18"/>
        </w:rPr>
      </w:pPr>
    </w:p>
  </w:footnote>
  <w:footnote w:id="20">
    <w:p w14:paraId="50363821" w14:textId="77777777" w:rsidR="0086426B" w:rsidRPr="0076689D" w:rsidRDefault="0086426B" w:rsidP="0076689D">
      <w:pPr>
        <w:rPr>
          <w:sz w:val="18"/>
          <w:szCs w:val="18"/>
        </w:rPr>
      </w:pPr>
      <w:r>
        <w:rPr>
          <w:rStyle w:val="FootnoteReference"/>
        </w:rPr>
        <w:footnoteRef/>
      </w:r>
      <w:r w:rsidRPr="0076689D">
        <w:rPr>
          <w:rFonts w:ascii="Calibri" w:hAnsi="Calibri"/>
          <w:color w:val="000000"/>
          <w:sz w:val="18"/>
          <w:szCs w:val="18"/>
        </w:rPr>
        <w:t>GEF Assembly Document GEF/A.5/07/Rev.01, May 22, 2014</w:t>
      </w:r>
    </w:p>
  </w:footnote>
  <w:footnote w:id="21">
    <w:p w14:paraId="4B14185D" w14:textId="77777777" w:rsidR="0086426B" w:rsidRPr="0076689D" w:rsidRDefault="0086426B" w:rsidP="009A0D0D">
      <w:pPr>
        <w:pStyle w:val="FootnoteText"/>
        <w:rPr>
          <w:rFonts w:ascii="Calibri" w:hAnsi="Calibri"/>
          <w:color w:val="000000"/>
          <w:sz w:val="18"/>
          <w:szCs w:val="18"/>
        </w:rPr>
      </w:pPr>
      <w:r w:rsidRPr="0076689D">
        <w:rPr>
          <w:rStyle w:val="FootnoteReference"/>
          <w:sz w:val="18"/>
          <w:szCs w:val="18"/>
        </w:rPr>
        <w:footnoteRef/>
      </w:r>
      <w:r w:rsidRPr="0076689D">
        <w:rPr>
          <w:rFonts w:ascii="Calibri" w:hAnsi="Calibri"/>
          <w:color w:val="000000"/>
          <w:sz w:val="18"/>
          <w:szCs w:val="18"/>
        </w:rPr>
        <w:t>Sustainable Energy for All: Technical Report of Task Force 1, April 2012</w:t>
      </w:r>
    </w:p>
    <w:p w14:paraId="5CF78179" w14:textId="77777777" w:rsidR="0086426B" w:rsidRPr="0076689D" w:rsidRDefault="0086426B" w:rsidP="009A0D0D">
      <w:pPr>
        <w:pStyle w:val="FootnoteText"/>
        <w:rPr>
          <w:sz w:val="18"/>
          <w:szCs w:val="18"/>
        </w:rPr>
      </w:pPr>
    </w:p>
  </w:footnote>
  <w:footnote w:id="22">
    <w:p w14:paraId="1E2EE90F" w14:textId="77777777" w:rsidR="0086426B" w:rsidRPr="0076689D" w:rsidRDefault="0086426B" w:rsidP="0076689D">
      <w:pPr>
        <w:rPr>
          <w:sz w:val="18"/>
          <w:szCs w:val="18"/>
        </w:rPr>
      </w:pPr>
      <w:r>
        <w:rPr>
          <w:rStyle w:val="FootnoteReference"/>
        </w:rPr>
        <w:footnoteRef/>
      </w:r>
      <w:r w:rsidRPr="0076689D">
        <w:rPr>
          <w:rFonts w:ascii="Calibri" w:hAnsi="Calibri"/>
          <w:color w:val="000000"/>
          <w:sz w:val="18"/>
          <w:szCs w:val="18"/>
        </w:rPr>
        <w:t>GEF Assembley Document GEF/A.5/07/Rev.01, May 22, 2014</w:t>
      </w:r>
    </w:p>
    <w:p w14:paraId="08AF9FB9" w14:textId="77777777" w:rsidR="0086426B" w:rsidRPr="0076689D" w:rsidRDefault="0086426B" w:rsidP="009A0D0D">
      <w:pPr>
        <w:pStyle w:val="FootnoteText"/>
        <w:rPr>
          <w:sz w:val="18"/>
          <w:szCs w:val="18"/>
        </w:rPr>
      </w:pPr>
    </w:p>
  </w:footnote>
  <w:footnote w:id="23">
    <w:p w14:paraId="548F2352" w14:textId="77777777" w:rsidR="0086426B" w:rsidRPr="00842CBC" w:rsidRDefault="0086426B" w:rsidP="009A0D0D">
      <w:pPr>
        <w:pStyle w:val="FootnoteText"/>
        <w:rPr>
          <w:sz w:val="18"/>
          <w:szCs w:val="18"/>
        </w:rPr>
      </w:pPr>
      <w:r w:rsidRPr="0076689D">
        <w:rPr>
          <w:rStyle w:val="FootnoteReference"/>
          <w:sz w:val="18"/>
          <w:szCs w:val="18"/>
        </w:rPr>
        <w:footnoteRef/>
      </w:r>
      <w:r w:rsidRPr="0076689D">
        <w:rPr>
          <w:rFonts w:ascii="Calibri" w:hAnsi="Calibri"/>
          <w:sz w:val="18"/>
          <w:szCs w:val="18"/>
        </w:rPr>
        <w:t>Strategic Approach to International Chemicals Management (SAICM) states in paragraph 9.a.</w:t>
      </w:r>
    </w:p>
  </w:footnote>
  <w:footnote w:id="24">
    <w:p w14:paraId="124AD397" w14:textId="77777777" w:rsidR="0086426B" w:rsidRPr="00C86E1C" w:rsidRDefault="0086426B" w:rsidP="009A0D0D">
      <w:pPr>
        <w:pStyle w:val="FootnoteText"/>
        <w:rPr>
          <w:sz w:val="18"/>
          <w:szCs w:val="18"/>
        </w:rPr>
      </w:pPr>
      <w:r>
        <w:rPr>
          <w:rStyle w:val="FootnoteReference"/>
        </w:rPr>
        <w:footnoteRef/>
      </w:r>
      <w:r>
        <w:rPr>
          <w:sz w:val="18"/>
          <w:szCs w:val="18"/>
        </w:rPr>
        <w:t>The important role of local impact to progress towards larger system impact is highlighted in the OPS5 Report (see Figure 7.2).</w:t>
      </w:r>
    </w:p>
  </w:footnote>
  <w:footnote w:id="25">
    <w:p w14:paraId="5BA3F051" w14:textId="77777777" w:rsidR="0086426B" w:rsidRPr="00A10B10" w:rsidRDefault="0086426B" w:rsidP="009A0D0D">
      <w:pPr>
        <w:pStyle w:val="FootnoteText"/>
        <w:rPr>
          <w:sz w:val="16"/>
          <w:szCs w:val="16"/>
        </w:rPr>
      </w:pPr>
      <w:r w:rsidRPr="00134F6E">
        <w:rPr>
          <w:rStyle w:val="FootnoteReference"/>
        </w:rPr>
        <w:footnoteRef/>
      </w:r>
      <w:r w:rsidRPr="00134F6E">
        <w:rPr>
          <w:sz w:val="16"/>
          <w:szCs w:val="16"/>
        </w:rPr>
        <w:t>Joint GEF/UNDP Independent Evaluation of SGP, Final Report, 2015, pp. 55.</w:t>
      </w:r>
    </w:p>
  </w:footnote>
  <w:footnote w:id="26">
    <w:p w14:paraId="3B473090" w14:textId="77777777" w:rsidR="0086426B" w:rsidRDefault="0086426B" w:rsidP="009A0D0D">
      <w:pPr>
        <w:autoSpaceDE w:val="0"/>
        <w:autoSpaceDN w:val="0"/>
        <w:adjustRightInd w:val="0"/>
        <w:rPr>
          <w:iCs/>
          <w:sz w:val="16"/>
          <w:szCs w:val="16"/>
        </w:rPr>
      </w:pPr>
      <w:r>
        <w:rPr>
          <w:rStyle w:val="FootnoteReference"/>
        </w:rPr>
        <w:footnoteRef/>
      </w:r>
      <w:r>
        <w:rPr>
          <w:iCs/>
          <w:sz w:val="16"/>
          <w:szCs w:val="16"/>
        </w:rPr>
        <w:t xml:space="preserve">Harvey Koh, Ashish Karamchandani and Robert Katz. From Blueprint to Scale: </w:t>
      </w:r>
      <w:r>
        <w:rPr>
          <w:sz w:val="16"/>
          <w:szCs w:val="16"/>
        </w:rPr>
        <w:t>The Case for Philanthropy in Impact Investing, April 2012</w:t>
      </w:r>
    </w:p>
    <w:p w14:paraId="351ED5B0" w14:textId="77777777" w:rsidR="0086426B" w:rsidRDefault="0086426B" w:rsidP="009A0D0D">
      <w:pPr>
        <w:pStyle w:val="FootnoteText"/>
      </w:pPr>
    </w:p>
  </w:footnote>
  <w:footnote w:id="27">
    <w:p w14:paraId="7AF87E73" w14:textId="77777777" w:rsidR="0086426B" w:rsidRPr="0067183B" w:rsidRDefault="0086426B" w:rsidP="00F6666E">
      <w:pPr>
        <w:pStyle w:val="FootnoteText"/>
        <w:ind w:left="-720"/>
        <w:rPr>
          <w:sz w:val="18"/>
          <w:szCs w:val="18"/>
        </w:rPr>
      </w:pPr>
      <w:r w:rsidRPr="0067183B">
        <w:rPr>
          <w:rStyle w:val="FootnoteReference"/>
          <w:sz w:val="18"/>
          <w:szCs w:val="18"/>
        </w:rPr>
        <w:footnoteRef/>
      </w:r>
      <w:r w:rsidRPr="0067183B">
        <w:rPr>
          <w:sz w:val="18"/>
          <w:szCs w:val="18"/>
        </w:rPr>
        <w:t xml:space="preserve"> For regional and/or global projects in which participating countries are identified, OFP endorsement letters from these countries are required</w:t>
      </w:r>
      <w:r>
        <w:rPr>
          <w:sz w:val="18"/>
          <w:szCs w:val="18"/>
        </w:rPr>
        <w:t xml:space="preserve"> even though there may not be a STAR allocation associated with the project</w:t>
      </w:r>
      <w:r w:rsidRPr="0067183B">
        <w:rPr>
          <w:sz w:val="18"/>
          <w:szCs w:val="18"/>
        </w:rPr>
        <w:t>.</w:t>
      </w:r>
    </w:p>
  </w:footnote>
  <w:footnote w:id="28">
    <w:p w14:paraId="2A1806DA" w14:textId="77777777" w:rsidR="0086426B" w:rsidRPr="0067183B" w:rsidRDefault="0086426B" w:rsidP="00F6666E">
      <w:pPr>
        <w:pStyle w:val="FootnoteText"/>
        <w:ind w:left="-720"/>
        <w:rPr>
          <w:sz w:val="18"/>
          <w:szCs w:val="18"/>
        </w:rPr>
      </w:pPr>
      <w:r w:rsidRPr="0067183B">
        <w:rPr>
          <w:rStyle w:val="FootnoteReference"/>
          <w:sz w:val="18"/>
          <w:szCs w:val="18"/>
        </w:rPr>
        <w:footnoteRef/>
      </w:r>
      <w:r w:rsidRPr="0067183B">
        <w:rPr>
          <w:sz w:val="18"/>
          <w:szCs w:val="18"/>
        </w:rPr>
        <w:t xml:space="preserve"> GEF policies encompass all managed trust funds, namely: GEFTF, LDCF, SCCF</w:t>
      </w:r>
      <w:r>
        <w:rPr>
          <w:sz w:val="18"/>
          <w:szCs w:val="18"/>
        </w:rPr>
        <w:t xml:space="preserve"> and CBIT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D1427" w14:textId="77777777" w:rsidR="0086426B" w:rsidRDefault="0086426B" w:rsidP="00F97C1C">
    <w:pPr>
      <w:pStyle w:val="Header"/>
      <w:ind w:left="720"/>
    </w:pPr>
  </w:p>
  <w:p w14:paraId="391AEE5D" w14:textId="77777777" w:rsidR="0086426B" w:rsidRDefault="008642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742"/>
    <w:multiLevelType w:val="hybridMultilevel"/>
    <w:tmpl w:val="68DEA4EC"/>
    <w:lvl w:ilvl="0" w:tplc="A184C92E">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BD611BD"/>
    <w:multiLevelType w:val="hybridMultilevel"/>
    <w:tmpl w:val="3BC20230"/>
    <w:lvl w:ilvl="0" w:tplc="6220EAB6">
      <w:start w:val="1"/>
      <w:numFmt w:val="decimal"/>
      <w:pStyle w:val="Bodytext"/>
      <w:lvlText w:val="%1."/>
      <w:lvlJc w:val="left"/>
      <w:pPr>
        <w:tabs>
          <w:tab w:val="num" w:pos="504"/>
        </w:tabs>
        <w:ind w:left="504" w:hanging="504"/>
      </w:pPr>
      <w:rPr>
        <w:rFonts w:hint="default"/>
        <w:b w:val="0"/>
        <w:bCs/>
        <w:i w:val="0"/>
        <w:i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3245582"/>
    <w:multiLevelType w:val="hybridMultilevel"/>
    <w:tmpl w:val="84B45F56"/>
    <w:lvl w:ilvl="0" w:tplc="A574C4CE">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8C5432F"/>
    <w:multiLevelType w:val="hybridMultilevel"/>
    <w:tmpl w:val="56D24706"/>
    <w:lvl w:ilvl="0" w:tplc="04090013">
      <w:start w:val="1"/>
      <w:numFmt w:val="upp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2473CD"/>
    <w:multiLevelType w:val="hybridMultilevel"/>
    <w:tmpl w:val="BCB89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71E45"/>
    <w:multiLevelType w:val="hybridMultilevel"/>
    <w:tmpl w:val="6B38CF7E"/>
    <w:lvl w:ilvl="0" w:tplc="9F7865A6">
      <w:start w:val="1"/>
      <w:numFmt w:val="upperLetter"/>
      <w:pStyle w:val="ListParagraph"/>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247A8"/>
    <w:multiLevelType w:val="hybridMultilevel"/>
    <w:tmpl w:val="BC021310"/>
    <w:lvl w:ilvl="0" w:tplc="A92EBBF2">
      <w:start w:val="1"/>
      <w:numFmt w:val="decimal"/>
      <w:pStyle w:val="A"/>
      <w:lvlText w:val="%1."/>
      <w:lvlJc w:val="left"/>
      <w:pPr>
        <w:tabs>
          <w:tab w:val="num" w:pos="1080"/>
        </w:tabs>
        <w:ind w:left="1080" w:hanging="720"/>
      </w:pPr>
      <w:rPr>
        <w:rFonts w:hint="default"/>
        <w:b w:val="0"/>
      </w:rPr>
    </w:lvl>
    <w:lvl w:ilvl="1" w:tplc="464C223C">
      <w:start w:val="1"/>
      <w:numFmt w:val="lowerRoman"/>
      <w:lvlText w:val="(%2)"/>
      <w:lvlJc w:val="left"/>
      <w:pPr>
        <w:tabs>
          <w:tab w:val="num" w:pos="900"/>
        </w:tabs>
        <w:ind w:left="9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877B27"/>
    <w:multiLevelType w:val="hybridMultilevel"/>
    <w:tmpl w:val="F0EAEE16"/>
    <w:lvl w:ilvl="0" w:tplc="1F52EF38">
      <w:start w:val="1"/>
      <w:numFmt w:val="decimal"/>
      <w:pStyle w:val="NumberedParas"/>
      <w:lvlText w:val="%1."/>
      <w:lvlJc w:val="left"/>
      <w:pPr>
        <w:ind w:left="5606" w:hanging="360"/>
      </w:pPr>
      <w:rPr>
        <w:rFonts w:ascii="Times New Roman" w:hAnsi="Times New Roman" w:hint="default"/>
        <w:b w:val="0"/>
        <w:i w:val="0"/>
        <w:caps w:val="0"/>
        <w:strike w:val="0"/>
        <w:dstrike w:val="0"/>
        <w:vanish w:val="0"/>
        <w:color w:val="000000"/>
        <w:sz w:val="24"/>
        <w:vertAlign w:val="baseline"/>
      </w:rPr>
    </w:lvl>
    <w:lvl w:ilvl="1" w:tplc="1C090003">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9" w15:restartNumberingAfterBreak="0">
    <w:nsid w:val="4FBD411C"/>
    <w:multiLevelType w:val="hybridMultilevel"/>
    <w:tmpl w:val="1834EDE6"/>
    <w:lvl w:ilvl="0" w:tplc="FD44C33E">
      <w:start w:val="1"/>
      <w:numFmt w:val="decimal"/>
      <w:pStyle w:val="NumberedParasPIF"/>
      <w:lvlText w:val="%1. "/>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03">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0" w15:restartNumberingAfterBreak="0">
    <w:nsid w:val="5C2F3A08"/>
    <w:multiLevelType w:val="hybridMultilevel"/>
    <w:tmpl w:val="9D2E8E9C"/>
    <w:lvl w:ilvl="0" w:tplc="7EB0A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01283"/>
    <w:multiLevelType w:val="hybridMultilevel"/>
    <w:tmpl w:val="AA224BE6"/>
    <w:lvl w:ilvl="0" w:tplc="422E554C">
      <w:start w:val="6"/>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2" w15:restartNumberingAfterBreak="0">
    <w:nsid w:val="6BE9112D"/>
    <w:multiLevelType w:val="multilevel"/>
    <w:tmpl w:val="5D226114"/>
    <w:lvl w:ilvl="0">
      <w:start w:val="1"/>
      <w:numFmt w:val="decimal"/>
      <w:lvlText w:val="%1."/>
      <w:lvlJc w:val="left"/>
      <w:pPr>
        <w:ind w:left="732" w:hanging="360"/>
      </w:pPr>
    </w:lvl>
    <w:lvl w:ilvl="1">
      <w:start w:val="6"/>
      <w:numFmt w:val="decimal"/>
      <w:isLgl/>
      <w:lvlText w:val="%1.%2"/>
      <w:lvlJc w:val="left"/>
      <w:pPr>
        <w:ind w:left="732" w:hanging="360"/>
      </w:pPr>
      <w:rPr>
        <w:rFonts w:hint="default"/>
        <w:u w:val="single"/>
      </w:rPr>
    </w:lvl>
    <w:lvl w:ilvl="2">
      <w:start w:val="1"/>
      <w:numFmt w:val="decimal"/>
      <w:isLgl/>
      <w:lvlText w:val="%1.%2.%3"/>
      <w:lvlJc w:val="left"/>
      <w:pPr>
        <w:ind w:left="1092" w:hanging="720"/>
      </w:pPr>
      <w:rPr>
        <w:rFonts w:hint="default"/>
        <w:u w:val="single"/>
      </w:rPr>
    </w:lvl>
    <w:lvl w:ilvl="3">
      <w:start w:val="1"/>
      <w:numFmt w:val="decimal"/>
      <w:isLgl/>
      <w:lvlText w:val="%1.%2.%3.%4"/>
      <w:lvlJc w:val="left"/>
      <w:pPr>
        <w:ind w:left="1092" w:hanging="720"/>
      </w:pPr>
      <w:rPr>
        <w:rFonts w:hint="default"/>
        <w:u w:val="single"/>
      </w:rPr>
    </w:lvl>
    <w:lvl w:ilvl="4">
      <w:start w:val="1"/>
      <w:numFmt w:val="decimal"/>
      <w:isLgl/>
      <w:lvlText w:val="%1.%2.%3.%4.%5"/>
      <w:lvlJc w:val="left"/>
      <w:pPr>
        <w:ind w:left="1452" w:hanging="1080"/>
      </w:pPr>
      <w:rPr>
        <w:rFonts w:hint="default"/>
        <w:u w:val="single"/>
      </w:rPr>
    </w:lvl>
    <w:lvl w:ilvl="5">
      <w:start w:val="1"/>
      <w:numFmt w:val="decimal"/>
      <w:isLgl/>
      <w:lvlText w:val="%1.%2.%3.%4.%5.%6"/>
      <w:lvlJc w:val="left"/>
      <w:pPr>
        <w:ind w:left="1452" w:hanging="1080"/>
      </w:pPr>
      <w:rPr>
        <w:rFonts w:hint="default"/>
        <w:u w:val="single"/>
      </w:rPr>
    </w:lvl>
    <w:lvl w:ilvl="6">
      <w:start w:val="1"/>
      <w:numFmt w:val="decimal"/>
      <w:isLgl/>
      <w:lvlText w:val="%1.%2.%3.%4.%5.%6.%7"/>
      <w:lvlJc w:val="left"/>
      <w:pPr>
        <w:ind w:left="1812" w:hanging="1440"/>
      </w:pPr>
      <w:rPr>
        <w:rFonts w:hint="default"/>
        <w:u w:val="single"/>
      </w:rPr>
    </w:lvl>
    <w:lvl w:ilvl="7">
      <w:start w:val="1"/>
      <w:numFmt w:val="decimal"/>
      <w:isLgl/>
      <w:lvlText w:val="%1.%2.%3.%4.%5.%6.%7.%8"/>
      <w:lvlJc w:val="left"/>
      <w:pPr>
        <w:ind w:left="1812" w:hanging="1440"/>
      </w:pPr>
      <w:rPr>
        <w:rFonts w:hint="default"/>
        <w:u w:val="single"/>
      </w:rPr>
    </w:lvl>
    <w:lvl w:ilvl="8">
      <w:start w:val="1"/>
      <w:numFmt w:val="decimal"/>
      <w:isLgl/>
      <w:lvlText w:val="%1.%2.%3.%4.%5.%6.%7.%8.%9"/>
      <w:lvlJc w:val="left"/>
      <w:pPr>
        <w:ind w:left="1812" w:hanging="1440"/>
      </w:pPr>
      <w:rPr>
        <w:rFonts w:hint="default"/>
        <w:u w:val="single"/>
      </w:rPr>
    </w:lvl>
  </w:abstractNum>
  <w:abstractNum w:abstractNumId="13" w15:restartNumberingAfterBreak="0">
    <w:nsid w:val="7B315099"/>
    <w:multiLevelType w:val="hybridMultilevel"/>
    <w:tmpl w:val="8FC2886C"/>
    <w:lvl w:ilvl="0" w:tplc="E2FC980C">
      <w:start w:val="1"/>
      <w:numFmt w:val="decimal"/>
      <w:lvlText w:val="%1)"/>
      <w:lvlJc w:val="left"/>
      <w:pPr>
        <w:ind w:left="720" w:hanging="360"/>
      </w:pPr>
      <w:rPr>
        <w:rFonts w:ascii="Calibri" w:eastAsia="Times New Roman" w:hAnsi="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1"/>
  </w:num>
  <w:num w:numId="4">
    <w:abstractNumId w:val="3"/>
  </w:num>
  <w:num w:numId="5">
    <w:abstractNumId w:val="9"/>
  </w:num>
  <w:num w:numId="6">
    <w:abstractNumId w:val="8"/>
  </w:num>
  <w:num w:numId="7">
    <w:abstractNumId w:val="2"/>
  </w:num>
  <w:num w:numId="8">
    <w:abstractNumId w:val="7"/>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4"/>
  </w:num>
  <w:num w:numId="14">
    <w:abstractNumId w:val="6"/>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A1"/>
    <w:rsid w:val="0000045B"/>
    <w:rsid w:val="000007EF"/>
    <w:rsid w:val="00000EA5"/>
    <w:rsid w:val="00001475"/>
    <w:rsid w:val="0000153B"/>
    <w:rsid w:val="00001540"/>
    <w:rsid w:val="00001628"/>
    <w:rsid w:val="000017FD"/>
    <w:rsid w:val="0000198C"/>
    <w:rsid w:val="00001AA9"/>
    <w:rsid w:val="00001C88"/>
    <w:rsid w:val="00001DED"/>
    <w:rsid w:val="00001F5D"/>
    <w:rsid w:val="00002650"/>
    <w:rsid w:val="000030FE"/>
    <w:rsid w:val="00003728"/>
    <w:rsid w:val="000038F8"/>
    <w:rsid w:val="00003B06"/>
    <w:rsid w:val="00003B7F"/>
    <w:rsid w:val="00003DBE"/>
    <w:rsid w:val="000052FD"/>
    <w:rsid w:val="000053EB"/>
    <w:rsid w:val="000053EF"/>
    <w:rsid w:val="0000574D"/>
    <w:rsid w:val="00005A42"/>
    <w:rsid w:val="00005EE6"/>
    <w:rsid w:val="0000617D"/>
    <w:rsid w:val="00006326"/>
    <w:rsid w:val="0000642D"/>
    <w:rsid w:val="00006804"/>
    <w:rsid w:val="00006833"/>
    <w:rsid w:val="00006983"/>
    <w:rsid w:val="00006E9E"/>
    <w:rsid w:val="000070DA"/>
    <w:rsid w:val="00007124"/>
    <w:rsid w:val="00007172"/>
    <w:rsid w:val="0000732B"/>
    <w:rsid w:val="00007393"/>
    <w:rsid w:val="00007668"/>
    <w:rsid w:val="0000777B"/>
    <w:rsid w:val="00007E9E"/>
    <w:rsid w:val="000100BF"/>
    <w:rsid w:val="000108DE"/>
    <w:rsid w:val="0001099C"/>
    <w:rsid w:val="00010BE2"/>
    <w:rsid w:val="00010C81"/>
    <w:rsid w:val="000110A1"/>
    <w:rsid w:val="00011405"/>
    <w:rsid w:val="0001179E"/>
    <w:rsid w:val="00011ACC"/>
    <w:rsid w:val="00011ECA"/>
    <w:rsid w:val="000122F0"/>
    <w:rsid w:val="00012431"/>
    <w:rsid w:val="00012554"/>
    <w:rsid w:val="000126D8"/>
    <w:rsid w:val="00012A3C"/>
    <w:rsid w:val="00012ABB"/>
    <w:rsid w:val="00012B1E"/>
    <w:rsid w:val="00012F7F"/>
    <w:rsid w:val="00013279"/>
    <w:rsid w:val="0001327A"/>
    <w:rsid w:val="0001366D"/>
    <w:rsid w:val="00013B97"/>
    <w:rsid w:val="00013D25"/>
    <w:rsid w:val="00013F4F"/>
    <w:rsid w:val="00014177"/>
    <w:rsid w:val="000142ED"/>
    <w:rsid w:val="000142F3"/>
    <w:rsid w:val="00014EEF"/>
    <w:rsid w:val="00015141"/>
    <w:rsid w:val="00015B5A"/>
    <w:rsid w:val="00015CFE"/>
    <w:rsid w:val="00015E09"/>
    <w:rsid w:val="0001646D"/>
    <w:rsid w:val="000165B5"/>
    <w:rsid w:val="0001695F"/>
    <w:rsid w:val="00016B35"/>
    <w:rsid w:val="00016C88"/>
    <w:rsid w:val="000172AF"/>
    <w:rsid w:val="00017316"/>
    <w:rsid w:val="000176D7"/>
    <w:rsid w:val="0002037C"/>
    <w:rsid w:val="00020C48"/>
    <w:rsid w:val="00020CDE"/>
    <w:rsid w:val="00020CE3"/>
    <w:rsid w:val="000210B0"/>
    <w:rsid w:val="00021667"/>
    <w:rsid w:val="00021A97"/>
    <w:rsid w:val="00021ED0"/>
    <w:rsid w:val="0002220D"/>
    <w:rsid w:val="00022491"/>
    <w:rsid w:val="0002270E"/>
    <w:rsid w:val="000227AF"/>
    <w:rsid w:val="00022E4B"/>
    <w:rsid w:val="000235A6"/>
    <w:rsid w:val="00023B3F"/>
    <w:rsid w:val="000241CA"/>
    <w:rsid w:val="000244FC"/>
    <w:rsid w:val="00024610"/>
    <w:rsid w:val="00024644"/>
    <w:rsid w:val="000248A5"/>
    <w:rsid w:val="00025112"/>
    <w:rsid w:val="000252D2"/>
    <w:rsid w:val="000254AB"/>
    <w:rsid w:val="0002559C"/>
    <w:rsid w:val="00025F40"/>
    <w:rsid w:val="000260DB"/>
    <w:rsid w:val="0002627E"/>
    <w:rsid w:val="00026494"/>
    <w:rsid w:val="000268CB"/>
    <w:rsid w:val="00026FDD"/>
    <w:rsid w:val="00027012"/>
    <w:rsid w:val="00027B28"/>
    <w:rsid w:val="00027EAD"/>
    <w:rsid w:val="000305AA"/>
    <w:rsid w:val="00030636"/>
    <w:rsid w:val="0003064F"/>
    <w:rsid w:val="000310D1"/>
    <w:rsid w:val="000311EF"/>
    <w:rsid w:val="00031233"/>
    <w:rsid w:val="000319F6"/>
    <w:rsid w:val="00031BC5"/>
    <w:rsid w:val="00032297"/>
    <w:rsid w:val="000324A1"/>
    <w:rsid w:val="0003262D"/>
    <w:rsid w:val="0003270C"/>
    <w:rsid w:val="00032947"/>
    <w:rsid w:val="00032D39"/>
    <w:rsid w:val="00032F26"/>
    <w:rsid w:val="000330F5"/>
    <w:rsid w:val="00033A4B"/>
    <w:rsid w:val="0003417C"/>
    <w:rsid w:val="00034739"/>
    <w:rsid w:val="0003477D"/>
    <w:rsid w:val="00034A14"/>
    <w:rsid w:val="00034E74"/>
    <w:rsid w:val="0003501C"/>
    <w:rsid w:val="0003527B"/>
    <w:rsid w:val="000352CF"/>
    <w:rsid w:val="00035799"/>
    <w:rsid w:val="00035866"/>
    <w:rsid w:val="00035BD9"/>
    <w:rsid w:val="00035D06"/>
    <w:rsid w:val="00036D14"/>
    <w:rsid w:val="00037473"/>
    <w:rsid w:val="0003783B"/>
    <w:rsid w:val="00037C26"/>
    <w:rsid w:val="00037D23"/>
    <w:rsid w:val="00037D7B"/>
    <w:rsid w:val="0004017A"/>
    <w:rsid w:val="000403A1"/>
    <w:rsid w:val="000407FF"/>
    <w:rsid w:val="00040A48"/>
    <w:rsid w:val="00040B04"/>
    <w:rsid w:val="00040D76"/>
    <w:rsid w:val="00040F92"/>
    <w:rsid w:val="00041704"/>
    <w:rsid w:val="000418ED"/>
    <w:rsid w:val="000419A7"/>
    <w:rsid w:val="00041A77"/>
    <w:rsid w:val="00041A99"/>
    <w:rsid w:val="00041C32"/>
    <w:rsid w:val="00042B98"/>
    <w:rsid w:val="00042BE0"/>
    <w:rsid w:val="000430A4"/>
    <w:rsid w:val="000431B9"/>
    <w:rsid w:val="000433DE"/>
    <w:rsid w:val="00043BBF"/>
    <w:rsid w:val="00043CC3"/>
    <w:rsid w:val="0004411A"/>
    <w:rsid w:val="000441F2"/>
    <w:rsid w:val="0004428A"/>
    <w:rsid w:val="000448B6"/>
    <w:rsid w:val="00044CAC"/>
    <w:rsid w:val="0004518F"/>
    <w:rsid w:val="00045C7E"/>
    <w:rsid w:val="000461A0"/>
    <w:rsid w:val="00047129"/>
    <w:rsid w:val="000472F7"/>
    <w:rsid w:val="00047BA6"/>
    <w:rsid w:val="00050062"/>
    <w:rsid w:val="00050167"/>
    <w:rsid w:val="00050193"/>
    <w:rsid w:val="00050786"/>
    <w:rsid w:val="00050E67"/>
    <w:rsid w:val="00051209"/>
    <w:rsid w:val="00051D5D"/>
    <w:rsid w:val="00053316"/>
    <w:rsid w:val="00053C54"/>
    <w:rsid w:val="00054155"/>
    <w:rsid w:val="00054176"/>
    <w:rsid w:val="000542DB"/>
    <w:rsid w:val="000545C3"/>
    <w:rsid w:val="00054853"/>
    <w:rsid w:val="00054938"/>
    <w:rsid w:val="00054A32"/>
    <w:rsid w:val="000552D8"/>
    <w:rsid w:val="00055310"/>
    <w:rsid w:val="00055727"/>
    <w:rsid w:val="000559CB"/>
    <w:rsid w:val="00055E68"/>
    <w:rsid w:val="0005603D"/>
    <w:rsid w:val="000560F5"/>
    <w:rsid w:val="00056490"/>
    <w:rsid w:val="000566ED"/>
    <w:rsid w:val="0005694D"/>
    <w:rsid w:val="00056BDC"/>
    <w:rsid w:val="00056F12"/>
    <w:rsid w:val="00060CF5"/>
    <w:rsid w:val="000610B5"/>
    <w:rsid w:val="00061506"/>
    <w:rsid w:val="00061D0D"/>
    <w:rsid w:val="00061E1D"/>
    <w:rsid w:val="000627B3"/>
    <w:rsid w:val="00062886"/>
    <w:rsid w:val="00062EF1"/>
    <w:rsid w:val="000630F5"/>
    <w:rsid w:val="00063240"/>
    <w:rsid w:val="000634BC"/>
    <w:rsid w:val="000635CC"/>
    <w:rsid w:val="00063935"/>
    <w:rsid w:val="00063951"/>
    <w:rsid w:val="00063F8C"/>
    <w:rsid w:val="00064396"/>
    <w:rsid w:val="00064948"/>
    <w:rsid w:val="00064A38"/>
    <w:rsid w:val="00064A3D"/>
    <w:rsid w:val="00064AB5"/>
    <w:rsid w:val="00064ABC"/>
    <w:rsid w:val="00064F67"/>
    <w:rsid w:val="00065585"/>
    <w:rsid w:val="000657C9"/>
    <w:rsid w:val="000659BF"/>
    <w:rsid w:val="00065E86"/>
    <w:rsid w:val="000660E4"/>
    <w:rsid w:val="00066CDC"/>
    <w:rsid w:val="000671B5"/>
    <w:rsid w:val="0006752B"/>
    <w:rsid w:val="00067679"/>
    <w:rsid w:val="000677F2"/>
    <w:rsid w:val="000678CC"/>
    <w:rsid w:val="00067991"/>
    <w:rsid w:val="000679B5"/>
    <w:rsid w:val="00067D5F"/>
    <w:rsid w:val="00067DCB"/>
    <w:rsid w:val="0007008C"/>
    <w:rsid w:val="00070269"/>
    <w:rsid w:val="000703AF"/>
    <w:rsid w:val="00073642"/>
    <w:rsid w:val="000738DC"/>
    <w:rsid w:val="00073AA4"/>
    <w:rsid w:val="00073C0C"/>
    <w:rsid w:val="00073C46"/>
    <w:rsid w:val="00073DFC"/>
    <w:rsid w:val="0007444D"/>
    <w:rsid w:val="00074B48"/>
    <w:rsid w:val="00074FBA"/>
    <w:rsid w:val="00075167"/>
    <w:rsid w:val="000756E3"/>
    <w:rsid w:val="00075C91"/>
    <w:rsid w:val="00076FCB"/>
    <w:rsid w:val="0007765D"/>
    <w:rsid w:val="00077817"/>
    <w:rsid w:val="00077BBD"/>
    <w:rsid w:val="00077D35"/>
    <w:rsid w:val="00080658"/>
    <w:rsid w:val="00080C01"/>
    <w:rsid w:val="00080C6C"/>
    <w:rsid w:val="00080E34"/>
    <w:rsid w:val="00080E8A"/>
    <w:rsid w:val="00080EF1"/>
    <w:rsid w:val="0008129D"/>
    <w:rsid w:val="000817B7"/>
    <w:rsid w:val="00081C7F"/>
    <w:rsid w:val="000821A1"/>
    <w:rsid w:val="00082501"/>
    <w:rsid w:val="00082691"/>
    <w:rsid w:val="00083175"/>
    <w:rsid w:val="00083236"/>
    <w:rsid w:val="000833C9"/>
    <w:rsid w:val="00083512"/>
    <w:rsid w:val="000839A9"/>
    <w:rsid w:val="00083DB4"/>
    <w:rsid w:val="00084020"/>
    <w:rsid w:val="00084BE9"/>
    <w:rsid w:val="00084C06"/>
    <w:rsid w:val="00084D5A"/>
    <w:rsid w:val="0008507B"/>
    <w:rsid w:val="00085406"/>
    <w:rsid w:val="0008556A"/>
    <w:rsid w:val="000859A9"/>
    <w:rsid w:val="00085AA8"/>
    <w:rsid w:val="0008663D"/>
    <w:rsid w:val="00086992"/>
    <w:rsid w:val="00086A41"/>
    <w:rsid w:val="000872B5"/>
    <w:rsid w:val="000872E7"/>
    <w:rsid w:val="000876E6"/>
    <w:rsid w:val="00087AFE"/>
    <w:rsid w:val="00087BF8"/>
    <w:rsid w:val="00087E5C"/>
    <w:rsid w:val="0009025D"/>
    <w:rsid w:val="00090610"/>
    <w:rsid w:val="000906D5"/>
    <w:rsid w:val="00091470"/>
    <w:rsid w:val="00091491"/>
    <w:rsid w:val="00091523"/>
    <w:rsid w:val="0009152A"/>
    <w:rsid w:val="00091854"/>
    <w:rsid w:val="00091CC9"/>
    <w:rsid w:val="00091E89"/>
    <w:rsid w:val="000927F8"/>
    <w:rsid w:val="0009289B"/>
    <w:rsid w:val="00092D44"/>
    <w:rsid w:val="00092FF9"/>
    <w:rsid w:val="000936AA"/>
    <w:rsid w:val="0009386A"/>
    <w:rsid w:val="00093AFE"/>
    <w:rsid w:val="00094011"/>
    <w:rsid w:val="000940DA"/>
    <w:rsid w:val="00094463"/>
    <w:rsid w:val="0009489C"/>
    <w:rsid w:val="00094C23"/>
    <w:rsid w:val="00094CDE"/>
    <w:rsid w:val="00094DE1"/>
    <w:rsid w:val="00094E60"/>
    <w:rsid w:val="00094EF1"/>
    <w:rsid w:val="00094F9E"/>
    <w:rsid w:val="00095A9D"/>
    <w:rsid w:val="00095B57"/>
    <w:rsid w:val="00095B9C"/>
    <w:rsid w:val="00095CB2"/>
    <w:rsid w:val="00095FA8"/>
    <w:rsid w:val="00096096"/>
    <w:rsid w:val="000961E1"/>
    <w:rsid w:val="0009631C"/>
    <w:rsid w:val="000970D0"/>
    <w:rsid w:val="0009716D"/>
    <w:rsid w:val="00097572"/>
    <w:rsid w:val="00097611"/>
    <w:rsid w:val="00097715"/>
    <w:rsid w:val="000978E4"/>
    <w:rsid w:val="00097B46"/>
    <w:rsid w:val="00097FDB"/>
    <w:rsid w:val="000A0326"/>
    <w:rsid w:val="000A052B"/>
    <w:rsid w:val="000A075B"/>
    <w:rsid w:val="000A0FEF"/>
    <w:rsid w:val="000A103B"/>
    <w:rsid w:val="000A144C"/>
    <w:rsid w:val="000A1456"/>
    <w:rsid w:val="000A171D"/>
    <w:rsid w:val="000A1A50"/>
    <w:rsid w:val="000A1BC8"/>
    <w:rsid w:val="000A1E10"/>
    <w:rsid w:val="000A21A6"/>
    <w:rsid w:val="000A2406"/>
    <w:rsid w:val="000A24E2"/>
    <w:rsid w:val="000A2909"/>
    <w:rsid w:val="000A2B63"/>
    <w:rsid w:val="000A2DB1"/>
    <w:rsid w:val="000A2ED1"/>
    <w:rsid w:val="000A2FFA"/>
    <w:rsid w:val="000A32EC"/>
    <w:rsid w:val="000A332C"/>
    <w:rsid w:val="000A365F"/>
    <w:rsid w:val="000A3EEE"/>
    <w:rsid w:val="000A4A58"/>
    <w:rsid w:val="000A4BA2"/>
    <w:rsid w:val="000A4FCE"/>
    <w:rsid w:val="000A5E53"/>
    <w:rsid w:val="000A68EA"/>
    <w:rsid w:val="000A69D0"/>
    <w:rsid w:val="000A6C92"/>
    <w:rsid w:val="000A6C97"/>
    <w:rsid w:val="000A6E3B"/>
    <w:rsid w:val="000A7155"/>
    <w:rsid w:val="000A7217"/>
    <w:rsid w:val="000B01AE"/>
    <w:rsid w:val="000B0259"/>
    <w:rsid w:val="000B0676"/>
    <w:rsid w:val="000B09B7"/>
    <w:rsid w:val="000B0ACA"/>
    <w:rsid w:val="000B0C28"/>
    <w:rsid w:val="000B0DD3"/>
    <w:rsid w:val="000B0DD8"/>
    <w:rsid w:val="000B104D"/>
    <w:rsid w:val="000B1255"/>
    <w:rsid w:val="000B13C8"/>
    <w:rsid w:val="000B1C04"/>
    <w:rsid w:val="000B1EF6"/>
    <w:rsid w:val="000B2094"/>
    <w:rsid w:val="000B22DF"/>
    <w:rsid w:val="000B24CA"/>
    <w:rsid w:val="000B2995"/>
    <w:rsid w:val="000B2EF6"/>
    <w:rsid w:val="000B464E"/>
    <w:rsid w:val="000B47CB"/>
    <w:rsid w:val="000B486A"/>
    <w:rsid w:val="000B4CD3"/>
    <w:rsid w:val="000B4E5B"/>
    <w:rsid w:val="000B4FEE"/>
    <w:rsid w:val="000B4FF3"/>
    <w:rsid w:val="000B542D"/>
    <w:rsid w:val="000B5618"/>
    <w:rsid w:val="000B5874"/>
    <w:rsid w:val="000B61E6"/>
    <w:rsid w:val="000B626B"/>
    <w:rsid w:val="000B62E1"/>
    <w:rsid w:val="000B6488"/>
    <w:rsid w:val="000B677E"/>
    <w:rsid w:val="000B678A"/>
    <w:rsid w:val="000B6878"/>
    <w:rsid w:val="000B6BB4"/>
    <w:rsid w:val="000B6BC2"/>
    <w:rsid w:val="000B76FC"/>
    <w:rsid w:val="000B7A56"/>
    <w:rsid w:val="000B7C74"/>
    <w:rsid w:val="000B7D2E"/>
    <w:rsid w:val="000B7D6A"/>
    <w:rsid w:val="000C018F"/>
    <w:rsid w:val="000C0B1A"/>
    <w:rsid w:val="000C1935"/>
    <w:rsid w:val="000C19AB"/>
    <w:rsid w:val="000C1C88"/>
    <w:rsid w:val="000C1DAC"/>
    <w:rsid w:val="000C2D8F"/>
    <w:rsid w:val="000C33BA"/>
    <w:rsid w:val="000C3433"/>
    <w:rsid w:val="000C4D7D"/>
    <w:rsid w:val="000C54CC"/>
    <w:rsid w:val="000C5EBD"/>
    <w:rsid w:val="000C6CB7"/>
    <w:rsid w:val="000C71C4"/>
    <w:rsid w:val="000C74DA"/>
    <w:rsid w:val="000C779A"/>
    <w:rsid w:val="000C7928"/>
    <w:rsid w:val="000D0356"/>
    <w:rsid w:val="000D04D5"/>
    <w:rsid w:val="000D0971"/>
    <w:rsid w:val="000D0CDA"/>
    <w:rsid w:val="000D0D55"/>
    <w:rsid w:val="000D0FAE"/>
    <w:rsid w:val="000D1047"/>
    <w:rsid w:val="000D1F45"/>
    <w:rsid w:val="000D2059"/>
    <w:rsid w:val="000D21AD"/>
    <w:rsid w:val="000D2459"/>
    <w:rsid w:val="000D3313"/>
    <w:rsid w:val="000D39FB"/>
    <w:rsid w:val="000D40B1"/>
    <w:rsid w:val="000D41AF"/>
    <w:rsid w:val="000D43B8"/>
    <w:rsid w:val="000D4469"/>
    <w:rsid w:val="000D464F"/>
    <w:rsid w:val="000D4660"/>
    <w:rsid w:val="000D473E"/>
    <w:rsid w:val="000D4B5C"/>
    <w:rsid w:val="000D5287"/>
    <w:rsid w:val="000D639F"/>
    <w:rsid w:val="000D6591"/>
    <w:rsid w:val="000D6684"/>
    <w:rsid w:val="000D702B"/>
    <w:rsid w:val="000D73A1"/>
    <w:rsid w:val="000D7968"/>
    <w:rsid w:val="000E02C8"/>
    <w:rsid w:val="000E088A"/>
    <w:rsid w:val="000E0B58"/>
    <w:rsid w:val="000E0B5E"/>
    <w:rsid w:val="000E109F"/>
    <w:rsid w:val="000E1479"/>
    <w:rsid w:val="000E1926"/>
    <w:rsid w:val="000E1C97"/>
    <w:rsid w:val="000E241A"/>
    <w:rsid w:val="000E245C"/>
    <w:rsid w:val="000E358B"/>
    <w:rsid w:val="000E35C5"/>
    <w:rsid w:val="000E384C"/>
    <w:rsid w:val="000E3BEA"/>
    <w:rsid w:val="000E3FBF"/>
    <w:rsid w:val="000E419D"/>
    <w:rsid w:val="000E441E"/>
    <w:rsid w:val="000E46B0"/>
    <w:rsid w:val="000E4AA8"/>
    <w:rsid w:val="000E4AC4"/>
    <w:rsid w:val="000E539F"/>
    <w:rsid w:val="000E54FC"/>
    <w:rsid w:val="000E58F5"/>
    <w:rsid w:val="000E617E"/>
    <w:rsid w:val="000E625C"/>
    <w:rsid w:val="000E708A"/>
    <w:rsid w:val="000E75C6"/>
    <w:rsid w:val="000E79F7"/>
    <w:rsid w:val="000F0242"/>
    <w:rsid w:val="000F0807"/>
    <w:rsid w:val="000F0D7F"/>
    <w:rsid w:val="000F0ECC"/>
    <w:rsid w:val="000F133D"/>
    <w:rsid w:val="000F1513"/>
    <w:rsid w:val="000F18D8"/>
    <w:rsid w:val="000F18FA"/>
    <w:rsid w:val="000F1945"/>
    <w:rsid w:val="000F2134"/>
    <w:rsid w:val="000F24BF"/>
    <w:rsid w:val="000F2964"/>
    <w:rsid w:val="000F2C0B"/>
    <w:rsid w:val="000F2E53"/>
    <w:rsid w:val="000F341E"/>
    <w:rsid w:val="000F36DE"/>
    <w:rsid w:val="000F39C5"/>
    <w:rsid w:val="000F3A2B"/>
    <w:rsid w:val="000F404F"/>
    <w:rsid w:val="000F4127"/>
    <w:rsid w:val="000F4603"/>
    <w:rsid w:val="000F4F53"/>
    <w:rsid w:val="000F52DF"/>
    <w:rsid w:val="000F5AE7"/>
    <w:rsid w:val="000F601E"/>
    <w:rsid w:val="000F608E"/>
    <w:rsid w:val="000F659B"/>
    <w:rsid w:val="000F71B0"/>
    <w:rsid w:val="000F71C0"/>
    <w:rsid w:val="000F77BA"/>
    <w:rsid w:val="000F77BD"/>
    <w:rsid w:val="000F79EC"/>
    <w:rsid w:val="000F7F37"/>
    <w:rsid w:val="001003C9"/>
    <w:rsid w:val="001013D1"/>
    <w:rsid w:val="00101DD4"/>
    <w:rsid w:val="001024B6"/>
    <w:rsid w:val="00102A0C"/>
    <w:rsid w:val="00103382"/>
    <w:rsid w:val="00103620"/>
    <w:rsid w:val="00103647"/>
    <w:rsid w:val="00104656"/>
    <w:rsid w:val="00104CFA"/>
    <w:rsid w:val="00104F07"/>
    <w:rsid w:val="00105A65"/>
    <w:rsid w:val="00106305"/>
    <w:rsid w:val="00106891"/>
    <w:rsid w:val="001069BC"/>
    <w:rsid w:val="0010733A"/>
    <w:rsid w:val="00107376"/>
    <w:rsid w:val="0011015D"/>
    <w:rsid w:val="00110314"/>
    <w:rsid w:val="00110321"/>
    <w:rsid w:val="00110A1C"/>
    <w:rsid w:val="00111579"/>
    <w:rsid w:val="001117D8"/>
    <w:rsid w:val="00111861"/>
    <w:rsid w:val="00111FD6"/>
    <w:rsid w:val="001129B1"/>
    <w:rsid w:val="00112A0E"/>
    <w:rsid w:val="00112DE3"/>
    <w:rsid w:val="00112E4B"/>
    <w:rsid w:val="001132D4"/>
    <w:rsid w:val="00113730"/>
    <w:rsid w:val="001137AC"/>
    <w:rsid w:val="00114022"/>
    <w:rsid w:val="0011404B"/>
    <w:rsid w:val="001144D8"/>
    <w:rsid w:val="00114689"/>
    <w:rsid w:val="00114758"/>
    <w:rsid w:val="0011491C"/>
    <w:rsid w:val="00114FA8"/>
    <w:rsid w:val="00115065"/>
    <w:rsid w:val="001152FA"/>
    <w:rsid w:val="00115532"/>
    <w:rsid w:val="00115A6E"/>
    <w:rsid w:val="00115D01"/>
    <w:rsid w:val="00115ED6"/>
    <w:rsid w:val="001163CC"/>
    <w:rsid w:val="00116514"/>
    <w:rsid w:val="00116520"/>
    <w:rsid w:val="00116981"/>
    <w:rsid w:val="00116F81"/>
    <w:rsid w:val="00117041"/>
    <w:rsid w:val="00117776"/>
    <w:rsid w:val="00117791"/>
    <w:rsid w:val="001179A3"/>
    <w:rsid w:val="001179BD"/>
    <w:rsid w:val="00117BCE"/>
    <w:rsid w:val="00117E34"/>
    <w:rsid w:val="001200FA"/>
    <w:rsid w:val="00120204"/>
    <w:rsid w:val="00120FD9"/>
    <w:rsid w:val="0012189E"/>
    <w:rsid w:val="001226BE"/>
    <w:rsid w:val="00122A86"/>
    <w:rsid w:val="00122C7B"/>
    <w:rsid w:val="00123027"/>
    <w:rsid w:val="0012306B"/>
    <w:rsid w:val="00123223"/>
    <w:rsid w:val="00123E58"/>
    <w:rsid w:val="001243E4"/>
    <w:rsid w:val="00124512"/>
    <w:rsid w:val="001245CF"/>
    <w:rsid w:val="00124670"/>
    <w:rsid w:val="001246AE"/>
    <w:rsid w:val="00124B07"/>
    <w:rsid w:val="00124BFD"/>
    <w:rsid w:val="00124E06"/>
    <w:rsid w:val="00125381"/>
    <w:rsid w:val="001254B2"/>
    <w:rsid w:val="001255BD"/>
    <w:rsid w:val="00125813"/>
    <w:rsid w:val="00125A09"/>
    <w:rsid w:val="00126027"/>
    <w:rsid w:val="001262AE"/>
    <w:rsid w:val="0012641D"/>
    <w:rsid w:val="0012644B"/>
    <w:rsid w:val="001264ED"/>
    <w:rsid w:val="001265BA"/>
    <w:rsid w:val="001266A1"/>
    <w:rsid w:val="00126C2A"/>
    <w:rsid w:val="00126E65"/>
    <w:rsid w:val="00127120"/>
    <w:rsid w:val="0012762E"/>
    <w:rsid w:val="001277B4"/>
    <w:rsid w:val="00127D2D"/>
    <w:rsid w:val="001309DD"/>
    <w:rsid w:val="00130E81"/>
    <w:rsid w:val="00130F18"/>
    <w:rsid w:val="00130FBB"/>
    <w:rsid w:val="00130FBD"/>
    <w:rsid w:val="00131073"/>
    <w:rsid w:val="00131E93"/>
    <w:rsid w:val="0013249E"/>
    <w:rsid w:val="001324E7"/>
    <w:rsid w:val="00132636"/>
    <w:rsid w:val="00132707"/>
    <w:rsid w:val="00132A6B"/>
    <w:rsid w:val="00132ABD"/>
    <w:rsid w:val="0013300B"/>
    <w:rsid w:val="001330C5"/>
    <w:rsid w:val="00133156"/>
    <w:rsid w:val="001336BE"/>
    <w:rsid w:val="00133F08"/>
    <w:rsid w:val="00134009"/>
    <w:rsid w:val="0013422A"/>
    <w:rsid w:val="00134477"/>
    <w:rsid w:val="001346E4"/>
    <w:rsid w:val="0013498F"/>
    <w:rsid w:val="001351B8"/>
    <w:rsid w:val="00135456"/>
    <w:rsid w:val="00135F28"/>
    <w:rsid w:val="00136593"/>
    <w:rsid w:val="001365E8"/>
    <w:rsid w:val="001365F7"/>
    <w:rsid w:val="001367DB"/>
    <w:rsid w:val="0013694B"/>
    <w:rsid w:val="00136CDA"/>
    <w:rsid w:val="0013767F"/>
    <w:rsid w:val="00137CC0"/>
    <w:rsid w:val="00137F1C"/>
    <w:rsid w:val="00137FC4"/>
    <w:rsid w:val="0014032C"/>
    <w:rsid w:val="0014037C"/>
    <w:rsid w:val="001403E0"/>
    <w:rsid w:val="0014041E"/>
    <w:rsid w:val="0014053F"/>
    <w:rsid w:val="00140549"/>
    <w:rsid w:val="001407FD"/>
    <w:rsid w:val="00140867"/>
    <w:rsid w:val="0014092F"/>
    <w:rsid w:val="00140A23"/>
    <w:rsid w:val="00140C4F"/>
    <w:rsid w:val="00141268"/>
    <w:rsid w:val="001419AA"/>
    <w:rsid w:val="00141ACD"/>
    <w:rsid w:val="00141C20"/>
    <w:rsid w:val="0014207C"/>
    <w:rsid w:val="00142B7C"/>
    <w:rsid w:val="00143280"/>
    <w:rsid w:val="00143997"/>
    <w:rsid w:val="0014447F"/>
    <w:rsid w:val="00144E84"/>
    <w:rsid w:val="00144FFE"/>
    <w:rsid w:val="001452D4"/>
    <w:rsid w:val="00145743"/>
    <w:rsid w:val="001457AE"/>
    <w:rsid w:val="001457E6"/>
    <w:rsid w:val="00146225"/>
    <w:rsid w:val="00146557"/>
    <w:rsid w:val="001468F9"/>
    <w:rsid w:val="00146948"/>
    <w:rsid w:val="001469A4"/>
    <w:rsid w:val="00146A39"/>
    <w:rsid w:val="00146F79"/>
    <w:rsid w:val="001470A4"/>
    <w:rsid w:val="001475CC"/>
    <w:rsid w:val="00147727"/>
    <w:rsid w:val="00147C93"/>
    <w:rsid w:val="00147D5B"/>
    <w:rsid w:val="00147DD6"/>
    <w:rsid w:val="00147FA0"/>
    <w:rsid w:val="001500BE"/>
    <w:rsid w:val="00150F18"/>
    <w:rsid w:val="00150F54"/>
    <w:rsid w:val="001513E4"/>
    <w:rsid w:val="00151462"/>
    <w:rsid w:val="00151844"/>
    <w:rsid w:val="00152098"/>
    <w:rsid w:val="0015285C"/>
    <w:rsid w:val="00152B53"/>
    <w:rsid w:val="0015300E"/>
    <w:rsid w:val="0015338C"/>
    <w:rsid w:val="001534BA"/>
    <w:rsid w:val="001537AE"/>
    <w:rsid w:val="00153C62"/>
    <w:rsid w:val="00153D17"/>
    <w:rsid w:val="001540CA"/>
    <w:rsid w:val="001540FB"/>
    <w:rsid w:val="001545E6"/>
    <w:rsid w:val="00154627"/>
    <w:rsid w:val="001547F4"/>
    <w:rsid w:val="00154A18"/>
    <w:rsid w:val="00154A76"/>
    <w:rsid w:val="00154ACC"/>
    <w:rsid w:val="00155122"/>
    <w:rsid w:val="00155173"/>
    <w:rsid w:val="001551E2"/>
    <w:rsid w:val="00155CC3"/>
    <w:rsid w:val="00155D37"/>
    <w:rsid w:val="00155DA7"/>
    <w:rsid w:val="00155F49"/>
    <w:rsid w:val="00156169"/>
    <w:rsid w:val="00156962"/>
    <w:rsid w:val="00156ECB"/>
    <w:rsid w:val="00156FDD"/>
    <w:rsid w:val="00157278"/>
    <w:rsid w:val="00157360"/>
    <w:rsid w:val="00157703"/>
    <w:rsid w:val="00157951"/>
    <w:rsid w:val="00157B65"/>
    <w:rsid w:val="00157E18"/>
    <w:rsid w:val="00157FBD"/>
    <w:rsid w:val="00160117"/>
    <w:rsid w:val="0016071F"/>
    <w:rsid w:val="00160A90"/>
    <w:rsid w:val="00160E4B"/>
    <w:rsid w:val="001610CE"/>
    <w:rsid w:val="00161641"/>
    <w:rsid w:val="0016164A"/>
    <w:rsid w:val="001617F0"/>
    <w:rsid w:val="00161EF2"/>
    <w:rsid w:val="0016245C"/>
    <w:rsid w:val="0016252A"/>
    <w:rsid w:val="00162DC2"/>
    <w:rsid w:val="00163341"/>
    <w:rsid w:val="0016368C"/>
    <w:rsid w:val="00163831"/>
    <w:rsid w:val="00163B00"/>
    <w:rsid w:val="001640AF"/>
    <w:rsid w:val="00164E00"/>
    <w:rsid w:val="00164FD6"/>
    <w:rsid w:val="0016500E"/>
    <w:rsid w:val="00165740"/>
    <w:rsid w:val="001657B9"/>
    <w:rsid w:val="001658CB"/>
    <w:rsid w:val="00165CF7"/>
    <w:rsid w:val="00165E13"/>
    <w:rsid w:val="00166916"/>
    <w:rsid w:val="00166A80"/>
    <w:rsid w:val="00167583"/>
    <w:rsid w:val="001677EF"/>
    <w:rsid w:val="00167A53"/>
    <w:rsid w:val="0017027C"/>
    <w:rsid w:val="00170492"/>
    <w:rsid w:val="00170594"/>
    <w:rsid w:val="00170637"/>
    <w:rsid w:val="00170885"/>
    <w:rsid w:val="001708CA"/>
    <w:rsid w:val="001708E0"/>
    <w:rsid w:val="00170A62"/>
    <w:rsid w:val="00170BB4"/>
    <w:rsid w:val="00170DBB"/>
    <w:rsid w:val="00170E90"/>
    <w:rsid w:val="00170FCD"/>
    <w:rsid w:val="00171522"/>
    <w:rsid w:val="001717F3"/>
    <w:rsid w:val="00171B13"/>
    <w:rsid w:val="001723B1"/>
    <w:rsid w:val="00172533"/>
    <w:rsid w:val="00172674"/>
    <w:rsid w:val="00172C07"/>
    <w:rsid w:val="0017300B"/>
    <w:rsid w:val="001730A5"/>
    <w:rsid w:val="0017334A"/>
    <w:rsid w:val="0017363C"/>
    <w:rsid w:val="00173D38"/>
    <w:rsid w:val="00173DC7"/>
    <w:rsid w:val="00174075"/>
    <w:rsid w:val="0017429C"/>
    <w:rsid w:val="001742CF"/>
    <w:rsid w:val="0017449C"/>
    <w:rsid w:val="00174C56"/>
    <w:rsid w:val="001750B2"/>
    <w:rsid w:val="00175145"/>
    <w:rsid w:val="00175521"/>
    <w:rsid w:val="00175879"/>
    <w:rsid w:val="00175A71"/>
    <w:rsid w:val="001765D5"/>
    <w:rsid w:val="0017685A"/>
    <w:rsid w:val="001769C4"/>
    <w:rsid w:val="00176E0E"/>
    <w:rsid w:val="00176EA8"/>
    <w:rsid w:val="00176EDA"/>
    <w:rsid w:val="00177457"/>
    <w:rsid w:val="00177516"/>
    <w:rsid w:val="00177611"/>
    <w:rsid w:val="00177666"/>
    <w:rsid w:val="00177A10"/>
    <w:rsid w:val="00177E80"/>
    <w:rsid w:val="001800D2"/>
    <w:rsid w:val="00180144"/>
    <w:rsid w:val="0018053B"/>
    <w:rsid w:val="00180EB1"/>
    <w:rsid w:val="001813B9"/>
    <w:rsid w:val="00181537"/>
    <w:rsid w:val="001821A8"/>
    <w:rsid w:val="001825A8"/>
    <w:rsid w:val="001825B5"/>
    <w:rsid w:val="00182DFC"/>
    <w:rsid w:val="00183BDA"/>
    <w:rsid w:val="00183CCE"/>
    <w:rsid w:val="00183E2F"/>
    <w:rsid w:val="00184354"/>
    <w:rsid w:val="001849A0"/>
    <w:rsid w:val="00184A13"/>
    <w:rsid w:val="00184A7C"/>
    <w:rsid w:val="00184B98"/>
    <w:rsid w:val="00185710"/>
    <w:rsid w:val="0018574B"/>
    <w:rsid w:val="001863CE"/>
    <w:rsid w:val="00186760"/>
    <w:rsid w:val="00186780"/>
    <w:rsid w:val="001876E4"/>
    <w:rsid w:val="00187969"/>
    <w:rsid w:val="00187CE4"/>
    <w:rsid w:val="00190B45"/>
    <w:rsid w:val="00191042"/>
    <w:rsid w:val="00191A84"/>
    <w:rsid w:val="001921B5"/>
    <w:rsid w:val="001923DE"/>
    <w:rsid w:val="0019280D"/>
    <w:rsid w:val="001928E6"/>
    <w:rsid w:val="00192DAD"/>
    <w:rsid w:val="0019324D"/>
    <w:rsid w:val="00193501"/>
    <w:rsid w:val="00193994"/>
    <w:rsid w:val="00193EB4"/>
    <w:rsid w:val="001940D6"/>
    <w:rsid w:val="001943C6"/>
    <w:rsid w:val="0019499C"/>
    <w:rsid w:val="00194A21"/>
    <w:rsid w:val="00194AC2"/>
    <w:rsid w:val="00194B06"/>
    <w:rsid w:val="00194F77"/>
    <w:rsid w:val="0019510D"/>
    <w:rsid w:val="00195185"/>
    <w:rsid w:val="00195CC0"/>
    <w:rsid w:val="0019632A"/>
    <w:rsid w:val="00196448"/>
    <w:rsid w:val="001964B6"/>
    <w:rsid w:val="00196756"/>
    <w:rsid w:val="001967EA"/>
    <w:rsid w:val="001969D0"/>
    <w:rsid w:val="00196CF5"/>
    <w:rsid w:val="00197266"/>
    <w:rsid w:val="001972C3"/>
    <w:rsid w:val="001A0095"/>
    <w:rsid w:val="001A014C"/>
    <w:rsid w:val="001A014D"/>
    <w:rsid w:val="001A0182"/>
    <w:rsid w:val="001A01A1"/>
    <w:rsid w:val="001A030A"/>
    <w:rsid w:val="001A04CA"/>
    <w:rsid w:val="001A0720"/>
    <w:rsid w:val="001A0F75"/>
    <w:rsid w:val="001A1197"/>
    <w:rsid w:val="001A12B3"/>
    <w:rsid w:val="001A1686"/>
    <w:rsid w:val="001A1964"/>
    <w:rsid w:val="001A1A8D"/>
    <w:rsid w:val="001A1B26"/>
    <w:rsid w:val="001A1BFC"/>
    <w:rsid w:val="001A1DFB"/>
    <w:rsid w:val="001A2ED2"/>
    <w:rsid w:val="001A34A9"/>
    <w:rsid w:val="001A355C"/>
    <w:rsid w:val="001A3731"/>
    <w:rsid w:val="001A3779"/>
    <w:rsid w:val="001A3AA9"/>
    <w:rsid w:val="001A3B3D"/>
    <w:rsid w:val="001A3D72"/>
    <w:rsid w:val="001A3F34"/>
    <w:rsid w:val="001A4067"/>
    <w:rsid w:val="001A45FC"/>
    <w:rsid w:val="001A4B2C"/>
    <w:rsid w:val="001A4D5A"/>
    <w:rsid w:val="001A5050"/>
    <w:rsid w:val="001A5511"/>
    <w:rsid w:val="001A57AB"/>
    <w:rsid w:val="001A5D0C"/>
    <w:rsid w:val="001A5F8C"/>
    <w:rsid w:val="001A6268"/>
    <w:rsid w:val="001A684C"/>
    <w:rsid w:val="001A736A"/>
    <w:rsid w:val="001B0239"/>
    <w:rsid w:val="001B0323"/>
    <w:rsid w:val="001B0D44"/>
    <w:rsid w:val="001B10CD"/>
    <w:rsid w:val="001B1128"/>
    <w:rsid w:val="001B14C4"/>
    <w:rsid w:val="001B1FC5"/>
    <w:rsid w:val="001B1FDA"/>
    <w:rsid w:val="001B2282"/>
    <w:rsid w:val="001B2929"/>
    <w:rsid w:val="001B33E2"/>
    <w:rsid w:val="001B371B"/>
    <w:rsid w:val="001B502D"/>
    <w:rsid w:val="001B5262"/>
    <w:rsid w:val="001B5549"/>
    <w:rsid w:val="001B563D"/>
    <w:rsid w:val="001B572F"/>
    <w:rsid w:val="001B5BF2"/>
    <w:rsid w:val="001B640A"/>
    <w:rsid w:val="001B662B"/>
    <w:rsid w:val="001B696C"/>
    <w:rsid w:val="001B69B0"/>
    <w:rsid w:val="001B7055"/>
    <w:rsid w:val="001B70F1"/>
    <w:rsid w:val="001B73C9"/>
    <w:rsid w:val="001B76E1"/>
    <w:rsid w:val="001B7C7D"/>
    <w:rsid w:val="001C0FDE"/>
    <w:rsid w:val="001C1A9C"/>
    <w:rsid w:val="001C1E1F"/>
    <w:rsid w:val="001C2351"/>
    <w:rsid w:val="001C2579"/>
    <w:rsid w:val="001C26E9"/>
    <w:rsid w:val="001C278E"/>
    <w:rsid w:val="001C2816"/>
    <w:rsid w:val="001C28EF"/>
    <w:rsid w:val="001C2E0A"/>
    <w:rsid w:val="001C3439"/>
    <w:rsid w:val="001C3AB7"/>
    <w:rsid w:val="001C413B"/>
    <w:rsid w:val="001C4240"/>
    <w:rsid w:val="001C4E3D"/>
    <w:rsid w:val="001C5963"/>
    <w:rsid w:val="001C5C9E"/>
    <w:rsid w:val="001C61B6"/>
    <w:rsid w:val="001C657B"/>
    <w:rsid w:val="001C6648"/>
    <w:rsid w:val="001C6EE5"/>
    <w:rsid w:val="001C6F60"/>
    <w:rsid w:val="001C73F2"/>
    <w:rsid w:val="001C7981"/>
    <w:rsid w:val="001C7CDE"/>
    <w:rsid w:val="001C7FEA"/>
    <w:rsid w:val="001D0A19"/>
    <w:rsid w:val="001D0B41"/>
    <w:rsid w:val="001D0E25"/>
    <w:rsid w:val="001D0E90"/>
    <w:rsid w:val="001D0E92"/>
    <w:rsid w:val="001D1305"/>
    <w:rsid w:val="001D14A1"/>
    <w:rsid w:val="001D2989"/>
    <w:rsid w:val="001D2BBD"/>
    <w:rsid w:val="001D2D1A"/>
    <w:rsid w:val="001D35D8"/>
    <w:rsid w:val="001D38AA"/>
    <w:rsid w:val="001D3AB5"/>
    <w:rsid w:val="001D3FE6"/>
    <w:rsid w:val="001D423C"/>
    <w:rsid w:val="001D45BC"/>
    <w:rsid w:val="001D49AA"/>
    <w:rsid w:val="001D4AA6"/>
    <w:rsid w:val="001D4CC1"/>
    <w:rsid w:val="001D5076"/>
    <w:rsid w:val="001D5369"/>
    <w:rsid w:val="001D5380"/>
    <w:rsid w:val="001D581F"/>
    <w:rsid w:val="001D5E25"/>
    <w:rsid w:val="001D5FBE"/>
    <w:rsid w:val="001D6DF5"/>
    <w:rsid w:val="001D6EC6"/>
    <w:rsid w:val="001D7062"/>
    <w:rsid w:val="001D7514"/>
    <w:rsid w:val="001D7597"/>
    <w:rsid w:val="001D7885"/>
    <w:rsid w:val="001D7BBA"/>
    <w:rsid w:val="001D7E14"/>
    <w:rsid w:val="001E045F"/>
    <w:rsid w:val="001E0565"/>
    <w:rsid w:val="001E05F6"/>
    <w:rsid w:val="001E08D6"/>
    <w:rsid w:val="001E0AD6"/>
    <w:rsid w:val="001E0CDA"/>
    <w:rsid w:val="001E1A1F"/>
    <w:rsid w:val="001E1AFB"/>
    <w:rsid w:val="001E21BD"/>
    <w:rsid w:val="001E23E7"/>
    <w:rsid w:val="001E3A25"/>
    <w:rsid w:val="001E4962"/>
    <w:rsid w:val="001E4ABD"/>
    <w:rsid w:val="001E51C3"/>
    <w:rsid w:val="001E5810"/>
    <w:rsid w:val="001E5891"/>
    <w:rsid w:val="001E5C2A"/>
    <w:rsid w:val="001E5FDD"/>
    <w:rsid w:val="001E6209"/>
    <w:rsid w:val="001E65AE"/>
    <w:rsid w:val="001E6785"/>
    <w:rsid w:val="001E683C"/>
    <w:rsid w:val="001E6BA1"/>
    <w:rsid w:val="001E6F9E"/>
    <w:rsid w:val="001E7761"/>
    <w:rsid w:val="001E79DE"/>
    <w:rsid w:val="001F0071"/>
    <w:rsid w:val="001F01C3"/>
    <w:rsid w:val="001F0246"/>
    <w:rsid w:val="001F02D1"/>
    <w:rsid w:val="001F0C07"/>
    <w:rsid w:val="001F1852"/>
    <w:rsid w:val="001F1AE6"/>
    <w:rsid w:val="001F1C3F"/>
    <w:rsid w:val="001F1D0B"/>
    <w:rsid w:val="001F1EAD"/>
    <w:rsid w:val="001F1EEC"/>
    <w:rsid w:val="001F2397"/>
    <w:rsid w:val="001F2604"/>
    <w:rsid w:val="001F277D"/>
    <w:rsid w:val="001F2DC3"/>
    <w:rsid w:val="001F304B"/>
    <w:rsid w:val="001F3144"/>
    <w:rsid w:val="001F386A"/>
    <w:rsid w:val="001F3E3C"/>
    <w:rsid w:val="001F414C"/>
    <w:rsid w:val="001F436A"/>
    <w:rsid w:val="001F4963"/>
    <w:rsid w:val="001F49A1"/>
    <w:rsid w:val="001F4CA3"/>
    <w:rsid w:val="001F617B"/>
    <w:rsid w:val="001F655A"/>
    <w:rsid w:val="001F680C"/>
    <w:rsid w:val="001F6ABF"/>
    <w:rsid w:val="001F6CF0"/>
    <w:rsid w:val="001F6F56"/>
    <w:rsid w:val="001F70DA"/>
    <w:rsid w:val="001F79DB"/>
    <w:rsid w:val="001F7A4C"/>
    <w:rsid w:val="00200130"/>
    <w:rsid w:val="002004E0"/>
    <w:rsid w:val="00200634"/>
    <w:rsid w:val="00200A16"/>
    <w:rsid w:val="00200B18"/>
    <w:rsid w:val="00200DDE"/>
    <w:rsid w:val="00200FA1"/>
    <w:rsid w:val="002013BE"/>
    <w:rsid w:val="00201A71"/>
    <w:rsid w:val="00201D1B"/>
    <w:rsid w:val="00201EA7"/>
    <w:rsid w:val="00202207"/>
    <w:rsid w:val="00202431"/>
    <w:rsid w:val="002025BC"/>
    <w:rsid w:val="002029D6"/>
    <w:rsid w:val="00202F49"/>
    <w:rsid w:val="00203041"/>
    <w:rsid w:val="002031A8"/>
    <w:rsid w:val="00203A9D"/>
    <w:rsid w:val="00203AC9"/>
    <w:rsid w:val="00203C24"/>
    <w:rsid w:val="0020403F"/>
    <w:rsid w:val="002046AC"/>
    <w:rsid w:val="002047ED"/>
    <w:rsid w:val="002048C1"/>
    <w:rsid w:val="002049D3"/>
    <w:rsid w:val="00204F11"/>
    <w:rsid w:val="0020502C"/>
    <w:rsid w:val="0020538E"/>
    <w:rsid w:val="00205736"/>
    <w:rsid w:val="00206009"/>
    <w:rsid w:val="0020632F"/>
    <w:rsid w:val="00206F19"/>
    <w:rsid w:val="00206FED"/>
    <w:rsid w:val="002070D4"/>
    <w:rsid w:val="0020759B"/>
    <w:rsid w:val="00207C03"/>
    <w:rsid w:val="00207CF9"/>
    <w:rsid w:val="002104F4"/>
    <w:rsid w:val="00210992"/>
    <w:rsid w:val="00210B42"/>
    <w:rsid w:val="00210F68"/>
    <w:rsid w:val="00211334"/>
    <w:rsid w:val="0021155E"/>
    <w:rsid w:val="00211CA4"/>
    <w:rsid w:val="00211CBF"/>
    <w:rsid w:val="002122A4"/>
    <w:rsid w:val="00212504"/>
    <w:rsid w:val="0021270E"/>
    <w:rsid w:val="00212F6F"/>
    <w:rsid w:val="00213216"/>
    <w:rsid w:val="00213365"/>
    <w:rsid w:val="00213D57"/>
    <w:rsid w:val="0021407A"/>
    <w:rsid w:val="002149F4"/>
    <w:rsid w:val="00214DB4"/>
    <w:rsid w:val="00215060"/>
    <w:rsid w:val="0021522C"/>
    <w:rsid w:val="00215B4E"/>
    <w:rsid w:val="00215E58"/>
    <w:rsid w:val="00215EAC"/>
    <w:rsid w:val="0021618B"/>
    <w:rsid w:val="00216765"/>
    <w:rsid w:val="0021682D"/>
    <w:rsid w:val="00216CFB"/>
    <w:rsid w:val="00216E2F"/>
    <w:rsid w:val="002171D8"/>
    <w:rsid w:val="002178DD"/>
    <w:rsid w:val="00217F7D"/>
    <w:rsid w:val="00220140"/>
    <w:rsid w:val="002203F5"/>
    <w:rsid w:val="00220405"/>
    <w:rsid w:val="00220B82"/>
    <w:rsid w:val="00220C58"/>
    <w:rsid w:val="00220DA4"/>
    <w:rsid w:val="0022113D"/>
    <w:rsid w:val="002211BC"/>
    <w:rsid w:val="002212BC"/>
    <w:rsid w:val="00221B5A"/>
    <w:rsid w:val="00221EFA"/>
    <w:rsid w:val="0022208B"/>
    <w:rsid w:val="00222323"/>
    <w:rsid w:val="0022249F"/>
    <w:rsid w:val="00222523"/>
    <w:rsid w:val="0022266A"/>
    <w:rsid w:val="002226AF"/>
    <w:rsid w:val="002228D1"/>
    <w:rsid w:val="002228F5"/>
    <w:rsid w:val="0022310F"/>
    <w:rsid w:val="00223185"/>
    <w:rsid w:val="0022322D"/>
    <w:rsid w:val="00223869"/>
    <w:rsid w:val="002239A6"/>
    <w:rsid w:val="00223AAE"/>
    <w:rsid w:val="0022401E"/>
    <w:rsid w:val="00224133"/>
    <w:rsid w:val="00224429"/>
    <w:rsid w:val="0022464D"/>
    <w:rsid w:val="002248DE"/>
    <w:rsid w:val="00224F9C"/>
    <w:rsid w:val="00225290"/>
    <w:rsid w:val="00225316"/>
    <w:rsid w:val="00225475"/>
    <w:rsid w:val="00225723"/>
    <w:rsid w:val="00225811"/>
    <w:rsid w:val="00225A2C"/>
    <w:rsid w:val="00226310"/>
    <w:rsid w:val="00226654"/>
    <w:rsid w:val="00227098"/>
    <w:rsid w:val="002272E7"/>
    <w:rsid w:val="0022739A"/>
    <w:rsid w:val="0022762C"/>
    <w:rsid w:val="00227758"/>
    <w:rsid w:val="002277FB"/>
    <w:rsid w:val="002302DB"/>
    <w:rsid w:val="00230BB9"/>
    <w:rsid w:val="00230DD2"/>
    <w:rsid w:val="002314DB"/>
    <w:rsid w:val="002319D1"/>
    <w:rsid w:val="00231BAA"/>
    <w:rsid w:val="00231DB8"/>
    <w:rsid w:val="00232231"/>
    <w:rsid w:val="002327AC"/>
    <w:rsid w:val="00232C90"/>
    <w:rsid w:val="00233227"/>
    <w:rsid w:val="002334C8"/>
    <w:rsid w:val="002334D6"/>
    <w:rsid w:val="00233C37"/>
    <w:rsid w:val="00233D63"/>
    <w:rsid w:val="002341A6"/>
    <w:rsid w:val="00234529"/>
    <w:rsid w:val="00234705"/>
    <w:rsid w:val="0023471F"/>
    <w:rsid w:val="0023495C"/>
    <w:rsid w:val="002350AB"/>
    <w:rsid w:val="002351E4"/>
    <w:rsid w:val="00235263"/>
    <w:rsid w:val="002352DD"/>
    <w:rsid w:val="002354BF"/>
    <w:rsid w:val="002358B2"/>
    <w:rsid w:val="002360E3"/>
    <w:rsid w:val="002363D7"/>
    <w:rsid w:val="002366AA"/>
    <w:rsid w:val="0023680C"/>
    <w:rsid w:val="00236929"/>
    <w:rsid w:val="00236A31"/>
    <w:rsid w:val="00236D09"/>
    <w:rsid w:val="00236FD4"/>
    <w:rsid w:val="00237430"/>
    <w:rsid w:val="00237476"/>
    <w:rsid w:val="00237556"/>
    <w:rsid w:val="00237EB4"/>
    <w:rsid w:val="00237ED7"/>
    <w:rsid w:val="00240596"/>
    <w:rsid w:val="00240841"/>
    <w:rsid w:val="0024138C"/>
    <w:rsid w:val="002417E4"/>
    <w:rsid w:val="00241AD0"/>
    <w:rsid w:val="00241B5E"/>
    <w:rsid w:val="00242862"/>
    <w:rsid w:val="00242DB1"/>
    <w:rsid w:val="00242F30"/>
    <w:rsid w:val="00243038"/>
    <w:rsid w:val="0024330F"/>
    <w:rsid w:val="002438BA"/>
    <w:rsid w:val="00243C34"/>
    <w:rsid w:val="00244121"/>
    <w:rsid w:val="002441EB"/>
    <w:rsid w:val="00244415"/>
    <w:rsid w:val="002444BB"/>
    <w:rsid w:val="0024452D"/>
    <w:rsid w:val="00244600"/>
    <w:rsid w:val="0024473E"/>
    <w:rsid w:val="002447CE"/>
    <w:rsid w:val="00245C91"/>
    <w:rsid w:val="00245DAA"/>
    <w:rsid w:val="002460B0"/>
    <w:rsid w:val="0024620B"/>
    <w:rsid w:val="002462D5"/>
    <w:rsid w:val="002465E3"/>
    <w:rsid w:val="00246824"/>
    <w:rsid w:val="002469BA"/>
    <w:rsid w:val="00246BAD"/>
    <w:rsid w:val="00246D8B"/>
    <w:rsid w:val="00247909"/>
    <w:rsid w:val="00247EFB"/>
    <w:rsid w:val="002509E3"/>
    <w:rsid w:val="00250BE9"/>
    <w:rsid w:val="00251351"/>
    <w:rsid w:val="00251806"/>
    <w:rsid w:val="002519D8"/>
    <w:rsid w:val="00251A64"/>
    <w:rsid w:val="00251DC7"/>
    <w:rsid w:val="002522C4"/>
    <w:rsid w:val="002527C9"/>
    <w:rsid w:val="002527DB"/>
    <w:rsid w:val="00252874"/>
    <w:rsid w:val="00252881"/>
    <w:rsid w:val="00252B8F"/>
    <w:rsid w:val="00252C0E"/>
    <w:rsid w:val="002532E3"/>
    <w:rsid w:val="002539CB"/>
    <w:rsid w:val="00254307"/>
    <w:rsid w:val="002543E8"/>
    <w:rsid w:val="00254CAB"/>
    <w:rsid w:val="00254D36"/>
    <w:rsid w:val="00254F6B"/>
    <w:rsid w:val="00254FE9"/>
    <w:rsid w:val="002551D4"/>
    <w:rsid w:val="002551D5"/>
    <w:rsid w:val="0025530A"/>
    <w:rsid w:val="00255EF0"/>
    <w:rsid w:val="00256C9B"/>
    <w:rsid w:val="00257559"/>
    <w:rsid w:val="00260549"/>
    <w:rsid w:val="00260846"/>
    <w:rsid w:val="00260F9D"/>
    <w:rsid w:val="002611DD"/>
    <w:rsid w:val="0026214F"/>
    <w:rsid w:val="002621EE"/>
    <w:rsid w:val="00262362"/>
    <w:rsid w:val="00262440"/>
    <w:rsid w:val="00262625"/>
    <w:rsid w:val="00262B70"/>
    <w:rsid w:val="00262C2E"/>
    <w:rsid w:val="00262CF6"/>
    <w:rsid w:val="00262F2E"/>
    <w:rsid w:val="002636EC"/>
    <w:rsid w:val="00263AD3"/>
    <w:rsid w:val="002640BE"/>
    <w:rsid w:val="0026410D"/>
    <w:rsid w:val="00264387"/>
    <w:rsid w:val="002644A9"/>
    <w:rsid w:val="002644DF"/>
    <w:rsid w:val="00264820"/>
    <w:rsid w:val="0026522D"/>
    <w:rsid w:val="0026531D"/>
    <w:rsid w:val="00265395"/>
    <w:rsid w:val="00265427"/>
    <w:rsid w:val="00265B92"/>
    <w:rsid w:val="0026602B"/>
    <w:rsid w:val="00266240"/>
    <w:rsid w:val="00266AB4"/>
    <w:rsid w:val="00266EBB"/>
    <w:rsid w:val="00267307"/>
    <w:rsid w:val="00267329"/>
    <w:rsid w:val="0026744F"/>
    <w:rsid w:val="002675C6"/>
    <w:rsid w:val="00267833"/>
    <w:rsid w:val="002700D2"/>
    <w:rsid w:val="002703D2"/>
    <w:rsid w:val="0027046B"/>
    <w:rsid w:val="0027091B"/>
    <w:rsid w:val="002709C6"/>
    <w:rsid w:val="00270E13"/>
    <w:rsid w:val="00270E35"/>
    <w:rsid w:val="00271586"/>
    <w:rsid w:val="002717BE"/>
    <w:rsid w:val="0027180A"/>
    <w:rsid w:val="00271893"/>
    <w:rsid w:val="00271BBF"/>
    <w:rsid w:val="0027247C"/>
    <w:rsid w:val="00272C8A"/>
    <w:rsid w:val="002730AC"/>
    <w:rsid w:val="002732D0"/>
    <w:rsid w:val="002736FF"/>
    <w:rsid w:val="00273AB6"/>
    <w:rsid w:val="00273EE2"/>
    <w:rsid w:val="00273F62"/>
    <w:rsid w:val="002741B2"/>
    <w:rsid w:val="002741CA"/>
    <w:rsid w:val="00274766"/>
    <w:rsid w:val="00274894"/>
    <w:rsid w:val="00275638"/>
    <w:rsid w:val="00275C41"/>
    <w:rsid w:val="0027629E"/>
    <w:rsid w:val="00276415"/>
    <w:rsid w:val="00276471"/>
    <w:rsid w:val="002767A0"/>
    <w:rsid w:val="00276916"/>
    <w:rsid w:val="002773B4"/>
    <w:rsid w:val="0027764C"/>
    <w:rsid w:val="0027784E"/>
    <w:rsid w:val="00277C15"/>
    <w:rsid w:val="00277E8E"/>
    <w:rsid w:val="00280583"/>
    <w:rsid w:val="0028071F"/>
    <w:rsid w:val="00280757"/>
    <w:rsid w:val="00280AE2"/>
    <w:rsid w:val="00281427"/>
    <w:rsid w:val="00281982"/>
    <w:rsid w:val="002819EA"/>
    <w:rsid w:val="00281E40"/>
    <w:rsid w:val="00281EE4"/>
    <w:rsid w:val="0028204F"/>
    <w:rsid w:val="00282690"/>
    <w:rsid w:val="00282BC7"/>
    <w:rsid w:val="00282C3C"/>
    <w:rsid w:val="0028328F"/>
    <w:rsid w:val="00283BED"/>
    <w:rsid w:val="00284249"/>
    <w:rsid w:val="0028431C"/>
    <w:rsid w:val="00284770"/>
    <w:rsid w:val="00284CB0"/>
    <w:rsid w:val="00284E25"/>
    <w:rsid w:val="00284E66"/>
    <w:rsid w:val="00285220"/>
    <w:rsid w:val="00285970"/>
    <w:rsid w:val="00285DE7"/>
    <w:rsid w:val="00285E42"/>
    <w:rsid w:val="00285FB6"/>
    <w:rsid w:val="0028618E"/>
    <w:rsid w:val="00286B33"/>
    <w:rsid w:val="00286C45"/>
    <w:rsid w:val="00286D26"/>
    <w:rsid w:val="00287065"/>
    <w:rsid w:val="00287B4A"/>
    <w:rsid w:val="0029006B"/>
    <w:rsid w:val="002900CA"/>
    <w:rsid w:val="002900EB"/>
    <w:rsid w:val="002906FB"/>
    <w:rsid w:val="00290A84"/>
    <w:rsid w:val="00291A6B"/>
    <w:rsid w:val="00291F08"/>
    <w:rsid w:val="00291F52"/>
    <w:rsid w:val="00292090"/>
    <w:rsid w:val="002920EE"/>
    <w:rsid w:val="002921DD"/>
    <w:rsid w:val="00292222"/>
    <w:rsid w:val="00292418"/>
    <w:rsid w:val="0029256B"/>
    <w:rsid w:val="00292806"/>
    <w:rsid w:val="00292812"/>
    <w:rsid w:val="00292B48"/>
    <w:rsid w:val="00292C6F"/>
    <w:rsid w:val="00292E45"/>
    <w:rsid w:val="00292F76"/>
    <w:rsid w:val="00293665"/>
    <w:rsid w:val="002939CD"/>
    <w:rsid w:val="00293A1C"/>
    <w:rsid w:val="00293A5B"/>
    <w:rsid w:val="00293AAA"/>
    <w:rsid w:val="00293C2B"/>
    <w:rsid w:val="00293CEB"/>
    <w:rsid w:val="0029428D"/>
    <w:rsid w:val="0029432E"/>
    <w:rsid w:val="0029469C"/>
    <w:rsid w:val="0029499F"/>
    <w:rsid w:val="00294B3B"/>
    <w:rsid w:val="00294D99"/>
    <w:rsid w:val="00295789"/>
    <w:rsid w:val="00295AFA"/>
    <w:rsid w:val="00295B43"/>
    <w:rsid w:val="00295E6E"/>
    <w:rsid w:val="00295F69"/>
    <w:rsid w:val="00295FD7"/>
    <w:rsid w:val="002962FC"/>
    <w:rsid w:val="00296339"/>
    <w:rsid w:val="0029675C"/>
    <w:rsid w:val="00296AB3"/>
    <w:rsid w:val="0029706A"/>
    <w:rsid w:val="002970C0"/>
    <w:rsid w:val="0029722D"/>
    <w:rsid w:val="00297667"/>
    <w:rsid w:val="002977C2"/>
    <w:rsid w:val="0029797B"/>
    <w:rsid w:val="00297F2F"/>
    <w:rsid w:val="002A01E1"/>
    <w:rsid w:val="002A0791"/>
    <w:rsid w:val="002A18E2"/>
    <w:rsid w:val="002A2235"/>
    <w:rsid w:val="002A2250"/>
    <w:rsid w:val="002A2D0E"/>
    <w:rsid w:val="002A2D67"/>
    <w:rsid w:val="002A31DD"/>
    <w:rsid w:val="002A3237"/>
    <w:rsid w:val="002A353F"/>
    <w:rsid w:val="002A3753"/>
    <w:rsid w:val="002A399D"/>
    <w:rsid w:val="002A3A5D"/>
    <w:rsid w:val="002A3F3D"/>
    <w:rsid w:val="002A407E"/>
    <w:rsid w:val="002A449F"/>
    <w:rsid w:val="002A4D23"/>
    <w:rsid w:val="002A5151"/>
    <w:rsid w:val="002A518B"/>
    <w:rsid w:val="002A539C"/>
    <w:rsid w:val="002A560E"/>
    <w:rsid w:val="002A587A"/>
    <w:rsid w:val="002A58F0"/>
    <w:rsid w:val="002A5AC2"/>
    <w:rsid w:val="002A6066"/>
    <w:rsid w:val="002A6335"/>
    <w:rsid w:val="002A6BA8"/>
    <w:rsid w:val="002A7654"/>
    <w:rsid w:val="002B0069"/>
    <w:rsid w:val="002B04E5"/>
    <w:rsid w:val="002B0B2D"/>
    <w:rsid w:val="002B0FD6"/>
    <w:rsid w:val="002B1081"/>
    <w:rsid w:val="002B1AD1"/>
    <w:rsid w:val="002B1C06"/>
    <w:rsid w:val="002B1C25"/>
    <w:rsid w:val="002B1D5E"/>
    <w:rsid w:val="002B24E5"/>
    <w:rsid w:val="002B2891"/>
    <w:rsid w:val="002B2976"/>
    <w:rsid w:val="002B2C06"/>
    <w:rsid w:val="002B2E21"/>
    <w:rsid w:val="002B38BA"/>
    <w:rsid w:val="002B3D65"/>
    <w:rsid w:val="002B41EA"/>
    <w:rsid w:val="002B433C"/>
    <w:rsid w:val="002B45F7"/>
    <w:rsid w:val="002B4667"/>
    <w:rsid w:val="002B4AD4"/>
    <w:rsid w:val="002B58F0"/>
    <w:rsid w:val="002B5963"/>
    <w:rsid w:val="002B5C2C"/>
    <w:rsid w:val="002B5C8E"/>
    <w:rsid w:val="002B5EDC"/>
    <w:rsid w:val="002B5F92"/>
    <w:rsid w:val="002B5FB7"/>
    <w:rsid w:val="002B608D"/>
    <w:rsid w:val="002B6319"/>
    <w:rsid w:val="002B6944"/>
    <w:rsid w:val="002B6945"/>
    <w:rsid w:val="002B6FB2"/>
    <w:rsid w:val="002B7612"/>
    <w:rsid w:val="002B77BC"/>
    <w:rsid w:val="002B7844"/>
    <w:rsid w:val="002B7BA8"/>
    <w:rsid w:val="002C00E3"/>
    <w:rsid w:val="002C0AF7"/>
    <w:rsid w:val="002C0C57"/>
    <w:rsid w:val="002C0CCD"/>
    <w:rsid w:val="002C191A"/>
    <w:rsid w:val="002C1D5D"/>
    <w:rsid w:val="002C2017"/>
    <w:rsid w:val="002C2314"/>
    <w:rsid w:val="002C24EB"/>
    <w:rsid w:val="002C2522"/>
    <w:rsid w:val="002C256B"/>
    <w:rsid w:val="002C265E"/>
    <w:rsid w:val="002C299A"/>
    <w:rsid w:val="002C2BA8"/>
    <w:rsid w:val="002C2D3D"/>
    <w:rsid w:val="002C2E66"/>
    <w:rsid w:val="002C2F1E"/>
    <w:rsid w:val="002C43D2"/>
    <w:rsid w:val="002C47D2"/>
    <w:rsid w:val="002C4804"/>
    <w:rsid w:val="002C4A42"/>
    <w:rsid w:val="002C4C5A"/>
    <w:rsid w:val="002C4EE5"/>
    <w:rsid w:val="002C5241"/>
    <w:rsid w:val="002C542E"/>
    <w:rsid w:val="002C5572"/>
    <w:rsid w:val="002C5ACA"/>
    <w:rsid w:val="002C5B22"/>
    <w:rsid w:val="002C5BC3"/>
    <w:rsid w:val="002C5D41"/>
    <w:rsid w:val="002C7272"/>
    <w:rsid w:val="002C7CB5"/>
    <w:rsid w:val="002C7CD7"/>
    <w:rsid w:val="002C7D5B"/>
    <w:rsid w:val="002D08A8"/>
    <w:rsid w:val="002D09C9"/>
    <w:rsid w:val="002D1034"/>
    <w:rsid w:val="002D1249"/>
    <w:rsid w:val="002D16DB"/>
    <w:rsid w:val="002D1803"/>
    <w:rsid w:val="002D2CE2"/>
    <w:rsid w:val="002D357D"/>
    <w:rsid w:val="002D3871"/>
    <w:rsid w:val="002D481E"/>
    <w:rsid w:val="002D4B6D"/>
    <w:rsid w:val="002D5C29"/>
    <w:rsid w:val="002D63D1"/>
    <w:rsid w:val="002D6444"/>
    <w:rsid w:val="002D650A"/>
    <w:rsid w:val="002D738E"/>
    <w:rsid w:val="002D7463"/>
    <w:rsid w:val="002E017E"/>
    <w:rsid w:val="002E0450"/>
    <w:rsid w:val="002E0628"/>
    <w:rsid w:val="002E091B"/>
    <w:rsid w:val="002E10D0"/>
    <w:rsid w:val="002E12CE"/>
    <w:rsid w:val="002E1B7E"/>
    <w:rsid w:val="002E2221"/>
    <w:rsid w:val="002E22BE"/>
    <w:rsid w:val="002E24A2"/>
    <w:rsid w:val="002E2760"/>
    <w:rsid w:val="002E29F2"/>
    <w:rsid w:val="002E2D2D"/>
    <w:rsid w:val="002E306C"/>
    <w:rsid w:val="002E308E"/>
    <w:rsid w:val="002E320E"/>
    <w:rsid w:val="002E32C5"/>
    <w:rsid w:val="002E3577"/>
    <w:rsid w:val="002E3600"/>
    <w:rsid w:val="002E3826"/>
    <w:rsid w:val="002E3C76"/>
    <w:rsid w:val="002E4051"/>
    <w:rsid w:val="002E4384"/>
    <w:rsid w:val="002E4791"/>
    <w:rsid w:val="002E4F7A"/>
    <w:rsid w:val="002E5B80"/>
    <w:rsid w:val="002E6507"/>
    <w:rsid w:val="002E655B"/>
    <w:rsid w:val="002E6D46"/>
    <w:rsid w:val="002E6F8E"/>
    <w:rsid w:val="002E74D2"/>
    <w:rsid w:val="002E7598"/>
    <w:rsid w:val="002E75AF"/>
    <w:rsid w:val="002E7A01"/>
    <w:rsid w:val="002E7B1B"/>
    <w:rsid w:val="002E7E0C"/>
    <w:rsid w:val="002F0030"/>
    <w:rsid w:val="002F01A8"/>
    <w:rsid w:val="002F0425"/>
    <w:rsid w:val="002F0435"/>
    <w:rsid w:val="002F08A2"/>
    <w:rsid w:val="002F0B30"/>
    <w:rsid w:val="002F0BBB"/>
    <w:rsid w:val="002F1560"/>
    <w:rsid w:val="002F16BC"/>
    <w:rsid w:val="002F2284"/>
    <w:rsid w:val="002F2534"/>
    <w:rsid w:val="002F2C34"/>
    <w:rsid w:val="002F2C9F"/>
    <w:rsid w:val="002F3284"/>
    <w:rsid w:val="002F3432"/>
    <w:rsid w:val="002F3C72"/>
    <w:rsid w:val="002F3ED5"/>
    <w:rsid w:val="002F3EEE"/>
    <w:rsid w:val="002F4406"/>
    <w:rsid w:val="002F4906"/>
    <w:rsid w:val="002F4E2D"/>
    <w:rsid w:val="002F54F0"/>
    <w:rsid w:val="002F57BD"/>
    <w:rsid w:val="002F5BEB"/>
    <w:rsid w:val="002F5C30"/>
    <w:rsid w:val="002F5F5D"/>
    <w:rsid w:val="002F62DB"/>
    <w:rsid w:val="002F69D0"/>
    <w:rsid w:val="002F6CF1"/>
    <w:rsid w:val="002F70E5"/>
    <w:rsid w:val="002F714F"/>
    <w:rsid w:val="002F763B"/>
    <w:rsid w:val="002F7A1B"/>
    <w:rsid w:val="002F7FB6"/>
    <w:rsid w:val="003002C4"/>
    <w:rsid w:val="00300578"/>
    <w:rsid w:val="003005F7"/>
    <w:rsid w:val="00300833"/>
    <w:rsid w:val="003009B6"/>
    <w:rsid w:val="00300DAB"/>
    <w:rsid w:val="003016C5"/>
    <w:rsid w:val="00301B65"/>
    <w:rsid w:val="00302242"/>
    <w:rsid w:val="00302321"/>
    <w:rsid w:val="00302723"/>
    <w:rsid w:val="00302C96"/>
    <w:rsid w:val="00302D45"/>
    <w:rsid w:val="00303318"/>
    <w:rsid w:val="003039C6"/>
    <w:rsid w:val="00303EF2"/>
    <w:rsid w:val="00303F86"/>
    <w:rsid w:val="0030453C"/>
    <w:rsid w:val="003046BB"/>
    <w:rsid w:val="00304E51"/>
    <w:rsid w:val="0030528D"/>
    <w:rsid w:val="00305CAD"/>
    <w:rsid w:val="00306095"/>
    <w:rsid w:val="0030698B"/>
    <w:rsid w:val="003071CA"/>
    <w:rsid w:val="00307389"/>
    <w:rsid w:val="003074FF"/>
    <w:rsid w:val="0030759A"/>
    <w:rsid w:val="0030783A"/>
    <w:rsid w:val="00310039"/>
    <w:rsid w:val="00310D0C"/>
    <w:rsid w:val="00310F1C"/>
    <w:rsid w:val="0031126B"/>
    <w:rsid w:val="00311789"/>
    <w:rsid w:val="00311887"/>
    <w:rsid w:val="00311A9F"/>
    <w:rsid w:val="0031224F"/>
    <w:rsid w:val="003129B2"/>
    <w:rsid w:val="00312C74"/>
    <w:rsid w:val="0031302F"/>
    <w:rsid w:val="00314117"/>
    <w:rsid w:val="00314136"/>
    <w:rsid w:val="0031463A"/>
    <w:rsid w:val="00314E1D"/>
    <w:rsid w:val="00315260"/>
    <w:rsid w:val="003154D3"/>
    <w:rsid w:val="003155DD"/>
    <w:rsid w:val="00315A71"/>
    <w:rsid w:val="00316874"/>
    <w:rsid w:val="00316AB8"/>
    <w:rsid w:val="00316FA0"/>
    <w:rsid w:val="00317000"/>
    <w:rsid w:val="0031707C"/>
    <w:rsid w:val="00317451"/>
    <w:rsid w:val="0032010A"/>
    <w:rsid w:val="003202AD"/>
    <w:rsid w:val="00320368"/>
    <w:rsid w:val="0032053C"/>
    <w:rsid w:val="003206C7"/>
    <w:rsid w:val="003208C9"/>
    <w:rsid w:val="00320C90"/>
    <w:rsid w:val="003212A2"/>
    <w:rsid w:val="00321360"/>
    <w:rsid w:val="00321A77"/>
    <w:rsid w:val="0032217B"/>
    <w:rsid w:val="00322860"/>
    <w:rsid w:val="00322F6C"/>
    <w:rsid w:val="003236A7"/>
    <w:rsid w:val="0032376F"/>
    <w:rsid w:val="0032391C"/>
    <w:rsid w:val="00323B74"/>
    <w:rsid w:val="00324165"/>
    <w:rsid w:val="003241E6"/>
    <w:rsid w:val="00324743"/>
    <w:rsid w:val="0032484B"/>
    <w:rsid w:val="003249F0"/>
    <w:rsid w:val="00324A8B"/>
    <w:rsid w:val="00324B62"/>
    <w:rsid w:val="00324DCC"/>
    <w:rsid w:val="00324FA0"/>
    <w:rsid w:val="00324FB0"/>
    <w:rsid w:val="00324FEC"/>
    <w:rsid w:val="003253DD"/>
    <w:rsid w:val="0032587F"/>
    <w:rsid w:val="00325E37"/>
    <w:rsid w:val="00325F61"/>
    <w:rsid w:val="00326D58"/>
    <w:rsid w:val="003271FE"/>
    <w:rsid w:val="0032736B"/>
    <w:rsid w:val="003274BD"/>
    <w:rsid w:val="00330CE1"/>
    <w:rsid w:val="0033100B"/>
    <w:rsid w:val="003315C9"/>
    <w:rsid w:val="0033164E"/>
    <w:rsid w:val="003321D7"/>
    <w:rsid w:val="0033258A"/>
    <w:rsid w:val="003325BE"/>
    <w:rsid w:val="003325C1"/>
    <w:rsid w:val="00332F8A"/>
    <w:rsid w:val="003332B5"/>
    <w:rsid w:val="00333782"/>
    <w:rsid w:val="00333824"/>
    <w:rsid w:val="003338DD"/>
    <w:rsid w:val="00334A42"/>
    <w:rsid w:val="00334EE6"/>
    <w:rsid w:val="00334FA8"/>
    <w:rsid w:val="00335013"/>
    <w:rsid w:val="003350DB"/>
    <w:rsid w:val="00335479"/>
    <w:rsid w:val="0033589F"/>
    <w:rsid w:val="003358D1"/>
    <w:rsid w:val="00335E05"/>
    <w:rsid w:val="003368FF"/>
    <w:rsid w:val="00336A88"/>
    <w:rsid w:val="00336D6B"/>
    <w:rsid w:val="00336F4D"/>
    <w:rsid w:val="00337256"/>
    <w:rsid w:val="003374DC"/>
    <w:rsid w:val="00337948"/>
    <w:rsid w:val="00337F50"/>
    <w:rsid w:val="00337FD7"/>
    <w:rsid w:val="00340288"/>
    <w:rsid w:val="003403FC"/>
    <w:rsid w:val="003405FE"/>
    <w:rsid w:val="00340691"/>
    <w:rsid w:val="003406E0"/>
    <w:rsid w:val="00340C3A"/>
    <w:rsid w:val="00340D27"/>
    <w:rsid w:val="00340D71"/>
    <w:rsid w:val="00340E06"/>
    <w:rsid w:val="003417B3"/>
    <w:rsid w:val="0034180E"/>
    <w:rsid w:val="00341ABF"/>
    <w:rsid w:val="00341C13"/>
    <w:rsid w:val="00342079"/>
    <w:rsid w:val="003428D9"/>
    <w:rsid w:val="00342F7F"/>
    <w:rsid w:val="00343090"/>
    <w:rsid w:val="0034333B"/>
    <w:rsid w:val="00343938"/>
    <w:rsid w:val="00343BC6"/>
    <w:rsid w:val="00343D48"/>
    <w:rsid w:val="00344589"/>
    <w:rsid w:val="00344A04"/>
    <w:rsid w:val="00344CA2"/>
    <w:rsid w:val="00344F00"/>
    <w:rsid w:val="003456B8"/>
    <w:rsid w:val="00345DCD"/>
    <w:rsid w:val="00346006"/>
    <w:rsid w:val="0034606D"/>
    <w:rsid w:val="00346104"/>
    <w:rsid w:val="003461A8"/>
    <w:rsid w:val="00346366"/>
    <w:rsid w:val="003466ED"/>
    <w:rsid w:val="00346B78"/>
    <w:rsid w:val="00346C6A"/>
    <w:rsid w:val="003470C7"/>
    <w:rsid w:val="00347982"/>
    <w:rsid w:val="00350073"/>
    <w:rsid w:val="00350346"/>
    <w:rsid w:val="00350A92"/>
    <w:rsid w:val="00350AFB"/>
    <w:rsid w:val="00350C44"/>
    <w:rsid w:val="00351470"/>
    <w:rsid w:val="00351899"/>
    <w:rsid w:val="00352C6D"/>
    <w:rsid w:val="00352FDD"/>
    <w:rsid w:val="00353138"/>
    <w:rsid w:val="0035315D"/>
    <w:rsid w:val="00353197"/>
    <w:rsid w:val="0035345B"/>
    <w:rsid w:val="00353614"/>
    <w:rsid w:val="00353686"/>
    <w:rsid w:val="00353714"/>
    <w:rsid w:val="00353923"/>
    <w:rsid w:val="00353DE1"/>
    <w:rsid w:val="00353E76"/>
    <w:rsid w:val="0035463E"/>
    <w:rsid w:val="00354AF1"/>
    <w:rsid w:val="00355683"/>
    <w:rsid w:val="003556F1"/>
    <w:rsid w:val="00355A9B"/>
    <w:rsid w:val="00355CEE"/>
    <w:rsid w:val="00355E8D"/>
    <w:rsid w:val="003566F4"/>
    <w:rsid w:val="00356CA6"/>
    <w:rsid w:val="00356FF4"/>
    <w:rsid w:val="00357A65"/>
    <w:rsid w:val="003605C7"/>
    <w:rsid w:val="00360B9D"/>
    <w:rsid w:val="00360BB3"/>
    <w:rsid w:val="00360CF7"/>
    <w:rsid w:val="00360D98"/>
    <w:rsid w:val="00361006"/>
    <w:rsid w:val="00361478"/>
    <w:rsid w:val="00361771"/>
    <w:rsid w:val="003617DE"/>
    <w:rsid w:val="003618BA"/>
    <w:rsid w:val="00361A25"/>
    <w:rsid w:val="00361B9C"/>
    <w:rsid w:val="00362671"/>
    <w:rsid w:val="00362C33"/>
    <w:rsid w:val="003633AC"/>
    <w:rsid w:val="00363751"/>
    <w:rsid w:val="00363B45"/>
    <w:rsid w:val="00363D66"/>
    <w:rsid w:val="00364854"/>
    <w:rsid w:val="00364F3A"/>
    <w:rsid w:val="003651AC"/>
    <w:rsid w:val="00365205"/>
    <w:rsid w:val="00365280"/>
    <w:rsid w:val="003657FC"/>
    <w:rsid w:val="0036580D"/>
    <w:rsid w:val="003661C0"/>
    <w:rsid w:val="003662CD"/>
    <w:rsid w:val="003666A7"/>
    <w:rsid w:val="00366A86"/>
    <w:rsid w:val="00366C03"/>
    <w:rsid w:val="00366C7A"/>
    <w:rsid w:val="00366E9B"/>
    <w:rsid w:val="00367068"/>
    <w:rsid w:val="003671E6"/>
    <w:rsid w:val="003676C5"/>
    <w:rsid w:val="00367962"/>
    <w:rsid w:val="00367D84"/>
    <w:rsid w:val="00367FA0"/>
    <w:rsid w:val="0037053F"/>
    <w:rsid w:val="0037055E"/>
    <w:rsid w:val="00370613"/>
    <w:rsid w:val="00370629"/>
    <w:rsid w:val="003707C4"/>
    <w:rsid w:val="00370E4F"/>
    <w:rsid w:val="0037131E"/>
    <w:rsid w:val="00371E7A"/>
    <w:rsid w:val="003721FB"/>
    <w:rsid w:val="00372594"/>
    <w:rsid w:val="003729CF"/>
    <w:rsid w:val="00372C26"/>
    <w:rsid w:val="00372D56"/>
    <w:rsid w:val="00372FBF"/>
    <w:rsid w:val="0037312F"/>
    <w:rsid w:val="0037331D"/>
    <w:rsid w:val="0037386D"/>
    <w:rsid w:val="00373CB8"/>
    <w:rsid w:val="00373D3A"/>
    <w:rsid w:val="00373FFA"/>
    <w:rsid w:val="00374574"/>
    <w:rsid w:val="0037457A"/>
    <w:rsid w:val="003745AD"/>
    <w:rsid w:val="00374C4F"/>
    <w:rsid w:val="00374EB0"/>
    <w:rsid w:val="00375026"/>
    <w:rsid w:val="00375D8D"/>
    <w:rsid w:val="003762A4"/>
    <w:rsid w:val="00376963"/>
    <w:rsid w:val="00376C5B"/>
    <w:rsid w:val="00376EB8"/>
    <w:rsid w:val="00376F5D"/>
    <w:rsid w:val="003770C6"/>
    <w:rsid w:val="00377370"/>
    <w:rsid w:val="003775AD"/>
    <w:rsid w:val="00377621"/>
    <w:rsid w:val="00377733"/>
    <w:rsid w:val="003778F2"/>
    <w:rsid w:val="00377921"/>
    <w:rsid w:val="003800CC"/>
    <w:rsid w:val="003804F3"/>
    <w:rsid w:val="00380901"/>
    <w:rsid w:val="003809F8"/>
    <w:rsid w:val="00380ACD"/>
    <w:rsid w:val="00380DC6"/>
    <w:rsid w:val="00381093"/>
    <w:rsid w:val="003811AF"/>
    <w:rsid w:val="0038128C"/>
    <w:rsid w:val="00381593"/>
    <w:rsid w:val="0038227F"/>
    <w:rsid w:val="003827C0"/>
    <w:rsid w:val="0038286D"/>
    <w:rsid w:val="00382A27"/>
    <w:rsid w:val="00383222"/>
    <w:rsid w:val="003833F1"/>
    <w:rsid w:val="003837AB"/>
    <w:rsid w:val="00383865"/>
    <w:rsid w:val="00383C1A"/>
    <w:rsid w:val="00383C68"/>
    <w:rsid w:val="00383CE6"/>
    <w:rsid w:val="00383D04"/>
    <w:rsid w:val="00384866"/>
    <w:rsid w:val="00384EA7"/>
    <w:rsid w:val="00384F9C"/>
    <w:rsid w:val="003850F2"/>
    <w:rsid w:val="00385226"/>
    <w:rsid w:val="00385580"/>
    <w:rsid w:val="00385A08"/>
    <w:rsid w:val="00385D25"/>
    <w:rsid w:val="003863C1"/>
    <w:rsid w:val="00386E59"/>
    <w:rsid w:val="003870C7"/>
    <w:rsid w:val="0038765C"/>
    <w:rsid w:val="00387D21"/>
    <w:rsid w:val="003905E0"/>
    <w:rsid w:val="0039073E"/>
    <w:rsid w:val="0039086C"/>
    <w:rsid w:val="003908B5"/>
    <w:rsid w:val="0039135C"/>
    <w:rsid w:val="00391A97"/>
    <w:rsid w:val="00391BA5"/>
    <w:rsid w:val="00392306"/>
    <w:rsid w:val="003924C7"/>
    <w:rsid w:val="00392920"/>
    <w:rsid w:val="00392A41"/>
    <w:rsid w:val="00392A4B"/>
    <w:rsid w:val="0039308B"/>
    <w:rsid w:val="003930A9"/>
    <w:rsid w:val="00393186"/>
    <w:rsid w:val="00393390"/>
    <w:rsid w:val="00393D38"/>
    <w:rsid w:val="003946B1"/>
    <w:rsid w:val="00395026"/>
    <w:rsid w:val="00395BCE"/>
    <w:rsid w:val="00396307"/>
    <w:rsid w:val="003963D6"/>
    <w:rsid w:val="00396484"/>
    <w:rsid w:val="003964F2"/>
    <w:rsid w:val="003965E8"/>
    <w:rsid w:val="00396774"/>
    <w:rsid w:val="003967CB"/>
    <w:rsid w:val="00396881"/>
    <w:rsid w:val="00396F81"/>
    <w:rsid w:val="00396F95"/>
    <w:rsid w:val="00397170"/>
    <w:rsid w:val="00397253"/>
    <w:rsid w:val="0039738E"/>
    <w:rsid w:val="003973DC"/>
    <w:rsid w:val="0039740C"/>
    <w:rsid w:val="003976EB"/>
    <w:rsid w:val="00397B60"/>
    <w:rsid w:val="00397BCD"/>
    <w:rsid w:val="00397EF8"/>
    <w:rsid w:val="003A0CB2"/>
    <w:rsid w:val="003A0EBD"/>
    <w:rsid w:val="003A0FDD"/>
    <w:rsid w:val="003A11B9"/>
    <w:rsid w:val="003A1506"/>
    <w:rsid w:val="003A18BF"/>
    <w:rsid w:val="003A1B01"/>
    <w:rsid w:val="003A1D1E"/>
    <w:rsid w:val="003A1FEC"/>
    <w:rsid w:val="003A22B7"/>
    <w:rsid w:val="003A27C9"/>
    <w:rsid w:val="003A28DE"/>
    <w:rsid w:val="003A3163"/>
    <w:rsid w:val="003A337D"/>
    <w:rsid w:val="003A34CF"/>
    <w:rsid w:val="003A36F7"/>
    <w:rsid w:val="003A3A0A"/>
    <w:rsid w:val="003A47EC"/>
    <w:rsid w:val="003A533B"/>
    <w:rsid w:val="003A567C"/>
    <w:rsid w:val="003A59A5"/>
    <w:rsid w:val="003A62E5"/>
    <w:rsid w:val="003A65DB"/>
    <w:rsid w:val="003A6C37"/>
    <w:rsid w:val="003A757D"/>
    <w:rsid w:val="003A7DEA"/>
    <w:rsid w:val="003B0494"/>
    <w:rsid w:val="003B0E80"/>
    <w:rsid w:val="003B16E4"/>
    <w:rsid w:val="003B1A9B"/>
    <w:rsid w:val="003B2133"/>
    <w:rsid w:val="003B21C5"/>
    <w:rsid w:val="003B22E0"/>
    <w:rsid w:val="003B2728"/>
    <w:rsid w:val="003B2899"/>
    <w:rsid w:val="003B2912"/>
    <w:rsid w:val="003B2A5F"/>
    <w:rsid w:val="003B30BC"/>
    <w:rsid w:val="003B3983"/>
    <w:rsid w:val="003B3CE1"/>
    <w:rsid w:val="003B3EFC"/>
    <w:rsid w:val="003B3F65"/>
    <w:rsid w:val="003B4118"/>
    <w:rsid w:val="003B46C2"/>
    <w:rsid w:val="003B4D4B"/>
    <w:rsid w:val="003B520D"/>
    <w:rsid w:val="003B5644"/>
    <w:rsid w:val="003B5670"/>
    <w:rsid w:val="003B57BF"/>
    <w:rsid w:val="003B57F5"/>
    <w:rsid w:val="003B5BA4"/>
    <w:rsid w:val="003B6056"/>
    <w:rsid w:val="003B648B"/>
    <w:rsid w:val="003B64C1"/>
    <w:rsid w:val="003B6665"/>
    <w:rsid w:val="003B6769"/>
    <w:rsid w:val="003B6C58"/>
    <w:rsid w:val="003B74F5"/>
    <w:rsid w:val="003B75B1"/>
    <w:rsid w:val="003B7BF6"/>
    <w:rsid w:val="003B7C9E"/>
    <w:rsid w:val="003C0241"/>
    <w:rsid w:val="003C0289"/>
    <w:rsid w:val="003C0353"/>
    <w:rsid w:val="003C0525"/>
    <w:rsid w:val="003C0595"/>
    <w:rsid w:val="003C05CD"/>
    <w:rsid w:val="003C07BC"/>
    <w:rsid w:val="003C08E6"/>
    <w:rsid w:val="003C0CB7"/>
    <w:rsid w:val="003C15BF"/>
    <w:rsid w:val="003C1979"/>
    <w:rsid w:val="003C1A06"/>
    <w:rsid w:val="003C21D7"/>
    <w:rsid w:val="003C24EA"/>
    <w:rsid w:val="003C2797"/>
    <w:rsid w:val="003C2BA2"/>
    <w:rsid w:val="003C2CD8"/>
    <w:rsid w:val="003C34B6"/>
    <w:rsid w:val="003C34EA"/>
    <w:rsid w:val="003C3B1D"/>
    <w:rsid w:val="003C3F5B"/>
    <w:rsid w:val="003C4603"/>
    <w:rsid w:val="003C496A"/>
    <w:rsid w:val="003C4C36"/>
    <w:rsid w:val="003C4D78"/>
    <w:rsid w:val="003C4FF4"/>
    <w:rsid w:val="003C56D4"/>
    <w:rsid w:val="003C5CA7"/>
    <w:rsid w:val="003C66B9"/>
    <w:rsid w:val="003C68B7"/>
    <w:rsid w:val="003C6932"/>
    <w:rsid w:val="003C6B3B"/>
    <w:rsid w:val="003C714A"/>
    <w:rsid w:val="003C7884"/>
    <w:rsid w:val="003C7DD5"/>
    <w:rsid w:val="003D073A"/>
    <w:rsid w:val="003D0B37"/>
    <w:rsid w:val="003D1351"/>
    <w:rsid w:val="003D15FA"/>
    <w:rsid w:val="003D1786"/>
    <w:rsid w:val="003D1B6F"/>
    <w:rsid w:val="003D1B9D"/>
    <w:rsid w:val="003D2365"/>
    <w:rsid w:val="003D2B3A"/>
    <w:rsid w:val="003D33D5"/>
    <w:rsid w:val="003D376D"/>
    <w:rsid w:val="003D3870"/>
    <w:rsid w:val="003D3BA9"/>
    <w:rsid w:val="003D4390"/>
    <w:rsid w:val="003D48E6"/>
    <w:rsid w:val="003D4A60"/>
    <w:rsid w:val="003D593A"/>
    <w:rsid w:val="003D59F7"/>
    <w:rsid w:val="003D5A17"/>
    <w:rsid w:val="003D5CA4"/>
    <w:rsid w:val="003D6355"/>
    <w:rsid w:val="003D6780"/>
    <w:rsid w:val="003D6B94"/>
    <w:rsid w:val="003D6C07"/>
    <w:rsid w:val="003D7014"/>
    <w:rsid w:val="003D70EC"/>
    <w:rsid w:val="003D72E0"/>
    <w:rsid w:val="003D73B3"/>
    <w:rsid w:val="003D77F5"/>
    <w:rsid w:val="003D781E"/>
    <w:rsid w:val="003D7C31"/>
    <w:rsid w:val="003E0158"/>
    <w:rsid w:val="003E041E"/>
    <w:rsid w:val="003E07A2"/>
    <w:rsid w:val="003E0CB1"/>
    <w:rsid w:val="003E0DE4"/>
    <w:rsid w:val="003E0E38"/>
    <w:rsid w:val="003E1158"/>
    <w:rsid w:val="003E194F"/>
    <w:rsid w:val="003E1A21"/>
    <w:rsid w:val="003E2039"/>
    <w:rsid w:val="003E2144"/>
    <w:rsid w:val="003E27EF"/>
    <w:rsid w:val="003E27FE"/>
    <w:rsid w:val="003E2BE2"/>
    <w:rsid w:val="003E2D85"/>
    <w:rsid w:val="003E3096"/>
    <w:rsid w:val="003E337F"/>
    <w:rsid w:val="003E441E"/>
    <w:rsid w:val="003E47A3"/>
    <w:rsid w:val="003E48CF"/>
    <w:rsid w:val="003E48F1"/>
    <w:rsid w:val="003E4B25"/>
    <w:rsid w:val="003E4DA3"/>
    <w:rsid w:val="003E504B"/>
    <w:rsid w:val="003E5074"/>
    <w:rsid w:val="003E5221"/>
    <w:rsid w:val="003E6D78"/>
    <w:rsid w:val="003E7082"/>
    <w:rsid w:val="003E727B"/>
    <w:rsid w:val="003E7790"/>
    <w:rsid w:val="003E77E9"/>
    <w:rsid w:val="003E7EE1"/>
    <w:rsid w:val="003F01FE"/>
    <w:rsid w:val="003F0D2F"/>
    <w:rsid w:val="003F0FD1"/>
    <w:rsid w:val="003F13F3"/>
    <w:rsid w:val="003F1EDE"/>
    <w:rsid w:val="003F224C"/>
    <w:rsid w:val="003F2365"/>
    <w:rsid w:val="003F236C"/>
    <w:rsid w:val="003F2E52"/>
    <w:rsid w:val="003F2E69"/>
    <w:rsid w:val="003F3304"/>
    <w:rsid w:val="003F33AB"/>
    <w:rsid w:val="003F3E56"/>
    <w:rsid w:val="003F40AB"/>
    <w:rsid w:val="003F4135"/>
    <w:rsid w:val="003F458F"/>
    <w:rsid w:val="003F48B0"/>
    <w:rsid w:val="003F50EE"/>
    <w:rsid w:val="003F5625"/>
    <w:rsid w:val="003F56C2"/>
    <w:rsid w:val="003F57CA"/>
    <w:rsid w:val="003F5B3E"/>
    <w:rsid w:val="003F5C4D"/>
    <w:rsid w:val="003F5C5C"/>
    <w:rsid w:val="003F6206"/>
    <w:rsid w:val="003F653F"/>
    <w:rsid w:val="003F768D"/>
    <w:rsid w:val="003F7F8F"/>
    <w:rsid w:val="004004D9"/>
    <w:rsid w:val="00400574"/>
    <w:rsid w:val="00400725"/>
    <w:rsid w:val="00400893"/>
    <w:rsid w:val="00400A8A"/>
    <w:rsid w:val="00400C80"/>
    <w:rsid w:val="004014D6"/>
    <w:rsid w:val="0040174D"/>
    <w:rsid w:val="00401C57"/>
    <w:rsid w:val="00401FD4"/>
    <w:rsid w:val="00402723"/>
    <w:rsid w:val="004028CA"/>
    <w:rsid w:val="004029ED"/>
    <w:rsid w:val="00402C74"/>
    <w:rsid w:val="00402E34"/>
    <w:rsid w:val="0040349A"/>
    <w:rsid w:val="0040350B"/>
    <w:rsid w:val="0040378C"/>
    <w:rsid w:val="00403A78"/>
    <w:rsid w:val="00403D9F"/>
    <w:rsid w:val="004042C4"/>
    <w:rsid w:val="00404A03"/>
    <w:rsid w:val="00404A2F"/>
    <w:rsid w:val="00404B27"/>
    <w:rsid w:val="00404BB8"/>
    <w:rsid w:val="00404E7F"/>
    <w:rsid w:val="00404FB4"/>
    <w:rsid w:val="004060C5"/>
    <w:rsid w:val="004060E2"/>
    <w:rsid w:val="004062FB"/>
    <w:rsid w:val="004065E6"/>
    <w:rsid w:val="00406C4A"/>
    <w:rsid w:val="00406D76"/>
    <w:rsid w:val="00406F80"/>
    <w:rsid w:val="00407563"/>
    <w:rsid w:val="004076B4"/>
    <w:rsid w:val="004078E9"/>
    <w:rsid w:val="00407952"/>
    <w:rsid w:val="0041009D"/>
    <w:rsid w:val="004101B9"/>
    <w:rsid w:val="00410477"/>
    <w:rsid w:val="0041052F"/>
    <w:rsid w:val="0041151C"/>
    <w:rsid w:val="004115E9"/>
    <w:rsid w:val="00411680"/>
    <w:rsid w:val="00411A75"/>
    <w:rsid w:val="00411E9B"/>
    <w:rsid w:val="004120C4"/>
    <w:rsid w:val="00412135"/>
    <w:rsid w:val="004125DF"/>
    <w:rsid w:val="0041292A"/>
    <w:rsid w:val="0041297E"/>
    <w:rsid w:val="00412D31"/>
    <w:rsid w:val="00412E79"/>
    <w:rsid w:val="00412EA5"/>
    <w:rsid w:val="0041329F"/>
    <w:rsid w:val="00413B1B"/>
    <w:rsid w:val="004141B2"/>
    <w:rsid w:val="004142A0"/>
    <w:rsid w:val="0041444E"/>
    <w:rsid w:val="004146E3"/>
    <w:rsid w:val="004148D1"/>
    <w:rsid w:val="00414971"/>
    <w:rsid w:val="00414B58"/>
    <w:rsid w:val="0041507F"/>
    <w:rsid w:val="004156F1"/>
    <w:rsid w:val="00415ABA"/>
    <w:rsid w:val="00415DE9"/>
    <w:rsid w:val="0041604D"/>
    <w:rsid w:val="00416313"/>
    <w:rsid w:val="00416680"/>
    <w:rsid w:val="00416A2E"/>
    <w:rsid w:val="00416E0C"/>
    <w:rsid w:val="0041722F"/>
    <w:rsid w:val="00417451"/>
    <w:rsid w:val="0041766A"/>
    <w:rsid w:val="00417789"/>
    <w:rsid w:val="004178DE"/>
    <w:rsid w:val="00417919"/>
    <w:rsid w:val="004205A9"/>
    <w:rsid w:val="00420AAE"/>
    <w:rsid w:val="00420DDE"/>
    <w:rsid w:val="004212C1"/>
    <w:rsid w:val="00421CBD"/>
    <w:rsid w:val="0042209F"/>
    <w:rsid w:val="004220A4"/>
    <w:rsid w:val="0042236B"/>
    <w:rsid w:val="00422422"/>
    <w:rsid w:val="00422670"/>
    <w:rsid w:val="00422F62"/>
    <w:rsid w:val="00423103"/>
    <w:rsid w:val="0042324B"/>
    <w:rsid w:val="004234A0"/>
    <w:rsid w:val="004235C3"/>
    <w:rsid w:val="004235F7"/>
    <w:rsid w:val="00423B05"/>
    <w:rsid w:val="00423E4B"/>
    <w:rsid w:val="00424167"/>
    <w:rsid w:val="004243B2"/>
    <w:rsid w:val="00424701"/>
    <w:rsid w:val="00424741"/>
    <w:rsid w:val="00424B01"/>
    <w:rsid w:val="004258F8"/>
    <w:rsid w:val="0042637B"/>
    <w:rsid w:val="004263C3"/>
    <w:rsid w:val="004266AD"/>
    <w:rsid w:val="00427236"/>
    <w:rsid w:val="004273B0"/>
    <w:rsid w:val="004273FE"/>
    <w:rsid w:val="0042756E"/>
    <w:rsid w:val="0042780E"/>
    <w:rsid w:val="00427F7E"/>
    <w:rsid w:val="004300D1"/>
    <w:rsid w:val="00430BEC"/>
    <w:rsid w:val="00430C72"/>
    <w:rsid w:val="00430F61"/>
    <w:rsid w:val="004312D0"/>
    <w:rsid w:val="0043183F"/>
    <w:rsid w:val="00431C6E"/>
    <w:rsid w:val="00432070"/>
    <w:rsid w:val="00432C29"/>
    <w:rsid w:val="00432C68"/>
    <w:rsid w:val="00432D32"/>
    <w:rsid w:val="00432F0B"/>
    <w:rsid w:val="00433471"/>
    <w:rsid w:val="00433477"/>
    <w:rsid w:val="00434009"/>
    <w:rsid w:val="004345F3"/>
    <w:rsid w:val="004351EE"/>
    <w:rsid w:val="004351F9"/>
    <w:rsid w:val="0043559E"/>
    <w:rsid w:val="00435793"/>
    <w:rsid w:val="0043581B"/>
    <w:rsid w:val="00436097"/>
    <w:rsid w:val="00436277"/>
    <w:rsid w:val="00436409"/>
    <w:rsid w:val="0043694F"/>
    <w:rsid w:val="00436AF0"/>
    <w:rsid w:val="004379CA"/>
    <w:rsid w:val="004403DC"/>
    <w:rsid w:val="00440BA2"/>
    <w:rsid w:val="00441250"/>
    <w:rsid w:val="004413C8"/>
    <w:rsid w:val="004416C4"/>
    <w:rsid w:val="00441847"/>
    <w:rsid w:val="00441AC3"/>
    <w:rsid w:val="00441D2B"/>
    <w:rsid w:val="00442445"/>
    <w:rsid w:val="004428AD"/>
    <w:rsid w:val="004429C5"/>
    <w:rsid w:val="00442A7E"/>
    <w:rsid w:val="00442CFC"/>
    <w:rsid w:val="00442FFA"/>
    <w:rsid w:val="004437BE"/>
    <w:rsid w:val="004437F0"/>
    <w:rsid w:val="00443CDE"/>
    <w:rsid w:val="0044413B"/>
    <w:rsid w:val="00444281"/>
    <w:rsid w:val="004442A7"/>
    <w:rsid w:val="00444374"/>
    <w:rsid w:val="00444531"/>
    <w:rsid w:val="0044454E"/>
    <w:rsid w:val="00444A42"/>
    <w:rsid w:val="00444AFA"/>
    <w:rsid w:val="00444B7E"/>
    <w:rsid w:val="00444DFB"/>
    <w:rsid w:val="00444E20"/>
    <w:rsid w:val="00445285"/>
    <w:rsid w:val="00445880"/>
    <w:rsid w:val="004458FE"/>
    <w:rsid w:val="00445CB9"/>
    <w:rsid w:val="00446607"/>
    <w:rsid w:val="00446780"/>
    <w:rsid w:val="00446804"/>
    <w:rsid w:val="00446920"/>
    <w:rsid w:val="00446A39"/>
    <w:rsid w:val="00446B3B"/>
    <w:rsid w:val="00446F1D"/>
    <w:rsid w:val="00447072"/>
    <w:rsid w:val="00447502"/>
    <w:rsid w:val="00447A32"/>
    <w:rsid w:val="00447C0E"/>
    <w:rsid w:val="00447FEA"/>
    <w:rsid w:val="0045079D"/>
    <w:rsid w:val="00450A22"/>
    <w:rsid w:val="0045106F"/>
    <w:rsid w:val="00451843"/>
    <w:rsid w:val="00451AA4"/>
    <w:rsid w:val="00451ED0"/>
    <w:rsid w:val="00451F45"/>
    <w:rsid w:val="00451FCF"/>
    <w:rsid w:val="00453A12"/>
    <w:rsid w:val="0045425B"/>
    <w:rsid w:val="00454464"/>
    <w:rsid w:val="00454655"/>
    <w:rsid w:val="00454EF5"/>
    <w:rsid w:val="00454EF8"/>
    <w:rsid w:val="0045535D"/>
    <w:rsid w:val="004558BA"/>
    <w:rsid w:val="00456108"/>
    <w:rsid w:val="00456742"/>
    <w:rsid w:val="004567B3"/>
    <w:rsid w:val="00456B8A"/>
    <w:rsid w:val="00457628"/>
    <w:rsid w:val="0045763F"/>
    <w:rsid w:val="004578A7"/>
    <w:rsid w:val="00457D40"/>
    <w:rsid w:val="004600C5"/>
    <w:rsid w:val="0046051C"/>
    <w:rsid w:val="00461040"/>
    <w:rsid w:val="0046179D"/>
    <w:rsid w:val="004625D6"/>
    <w:rsid w:val="00462804"/>
    <w:rsid w:val="00462B8F"/>
    <w:rsid w:val="00462F6D"/>
    <w:rsid w:val="00463386"/>
    <w:rsid w:val="00463410"/>
    <w:rsid w:val="0046343A"/>
    <w:rsid w:val="00464443"/>
    <w:rsid w:val="004645DB"/>
    <w:rsid w:val="00464674"/>
    <w:rsid w:val="00464ACA"/>
    <w:rsid w:val="00464AED"/>
    <w:rsid w:val="004650A5"/>
    <w:rsid w:val="00465C6D"/>
    <w:rsid w:val="00466689"/>
    <w:rsid w:val="004667F7"/>
    <w:rsid w:val="00466841"/>
    <w:rsid w:val="0046693E"/>
    <w:rsid w:val="00466BFE"/>
    <w:rsid w:val="00467036"/>
    <w:rsid w:val="004677FE"/>
    <w:rsid w:val="00467DC6"/>
    <w:rsid w:val="00467F35"/>
    <w:rsid w:val="00470B26"/>
    <w:rsid w:val="004712DD"/>
    <w:rsid w:val="0047186B"/>
    <w:rsid w:val="0047193B"/>
    <w:rsid w:val="004719B2"/>
    <w:rsid w:val="00471AEE"/>
    <w:rsid w:val="00471FD4"/>
    <w:rsid w:val="00472033"/>
    <w:rsid w:val="00472058"/>
    <w:rsid w:val="004727A3"/>
    <w:rsid w:val="0047286A"/>
    <w:rsid w:val="00473116"/>
    <w:rsid w:val="00473175"/>
    <w:rsid w:val="00473756"/>
    <w:rsid w:val="00473D2C"/>
    <w:rsid w:val="0047465E"/>
    <w:rsid w:val="004747F8"/>
    <w:rsid w:val="0047494C"/>
    <w:rsid w:val="00474D00"/>
    <w:rsid w:val="00474DA5"/>
    <w:rsid w:val="00475026"/>
    <w:rsid w:val="00475328"/>
    <w:rsid w:val="004756F3"/>
    <w:rsid w:val="004757C4"/>
    <w:rsid w:val="00475FAC"/>
    <w:rsid w:val="0047606D"/>
    <w:rsid w:val="004762AA"/>
    <w:rsid w:val="004767D9"/>
    <w:rsid w:val="0047692D"/>
    <w:rsid w:val="00476C0B"/>
    <w:rsid w:val="00476F78"/>
    <w:rsid w:val="0047748D"/>
    <w:rsid w:val="0047749F"/>
    <w:rsid w:val="00477EA7"/>
    <w:rsid w:val="00480354"/>
    <w:rsid w:val="004803FD"/>
    <w:rsid w:val="00480861"/>
    <w:rsid w:val="00480B77"/>
    <w:rsid w:val="00480C6B"/>
    <w:rsid w:val="00480F1F"/>
    <w:rsid w:val="004815E3"/>
    <w:rsid w:val="00481A9C"/>
    <w:rsid w:val="00481B64"/>
    <w:rsid w:val="00481E22"/>
    <w:rsid w:val="004820F8"/>
    <w:rsid w:val="004822A2"/>
    <w:rsid w:val="004826FA"/>
    <w:rsid w:val="0048289B"/>
    <w:rsid w:val="00482F1C"/>
    <w:rsid w:val="00483607"/>
    <w:rsid w:val="0048376A"/>
    <w:rsid w:val="00483B54"/>
    <w:rsid w:val="00483D02"/>
    <w:rsid w:val="00483DD3"/>
    <w:rsid w:val="00483FE7"/>
    <w:rsid w:val="00484401"/>
    <w:rsid w:val="00484701"/>
    <w:rsid w:val="00484AE8"/>
    <w:rsid w:val="00484D3F"/>
    <w:rsid w:val="00484F42"/>
    <w:rsid w:val="00485785"/>
    <w:rsid w:val="00485AF4"/>
    <w:rsid w:val="0048628B"/>
    <w:rsid w:val="004862B8"/>
    <w:rsid w:val="004863B5"/>
    <w:rsid w:val="004863E3"/>
    <w:rsid w:val="0048664C"/>
    <w:rsid w:val="00486C68"/>
    <w:rsid w:val="00486CBE"/>
    <w:rsid w:val="00486F8F"/>
    <w:rsid w:val="004870CC"/>
    <w:rsid w:val="00487690"/>
    <w:rsid w:val="004879D6"/>
    <w:rsid w:val="00487A69"/>
    <w:rsid w:val="00490E84"/>
    <w:rsid w:val="004912B4"/>
    <w:rsid w:val="0049184C"/>
    <w:rsid w:val="00492013"/>
    <w:rsid w:val="00492323"/>
    <w:rsid w:val="0049255C"/>
    <w:rsid w:val="004925B4"/>
    <w:rsid w:val="00492A89"/>
    <w:rsid w:val="00492B63"/>
    <w:rsid w:val="00493D48"/>
    <w:rsid w:val="00493DB1"/>
    <w:rsid w:val="00494041"/>
    <w:rsid w:val="00494388"/>
    <w:rsid w:val="00494761"/>
    <w:rsid w:val="00494C73"/>
    <w:rsid w:val="00495A85"/>
    <w:rsid w:val="00495BD7"/>
    <w:rsid w:val="00495C6D"/>
    <w:rsid w:val="00495CFC"/>
    <w:rsid w:val="00495D6E"/>
    <w:rsid w:val="00495FC1"/>
    <w:rsid w:val="00496026"/>
    <w:rsid w:val="004963BD"/>
    <w:rsid w:val="00496440"/>
    <w:rsid w:val="004965F1"/>
    <w:rsid w:val="00496A7E"/>
    <w:rsid w:val="00496F34"/>
    <w:rsid w:val="004970A5"/>
    <w:rsid w:val="004975CF"/>
    <w:rsid w:val="00497796"/>
    <w:rsid w:val="00497AA2"/>
    <w:rsid w:val="004A07AD"/>
    <w:rsid w:val="004A0B46"/>
    <w:rsid w:val="004A0F3F"/>
    <w:rsid w:val="004A104F"/>
    <w:rsid w:val="004A10AB"/>
    <w:rsid w:val="004A17E4"/>
    <w:rsid w:val="004A1FBE"/>
    <w:rsid w:val="004A2E01"/>
    <w:rsid w:val="004A3414"/>
    <w:rsid w:val="004A350F"/>
    <w:rsid w:val="004A3A6E"/>
    <w:rsid w:val="004A3FAF"/>
    <w:rsid w:val="004A43CA"/>
    <w:rsid w:val="004A44D1"/>
    <w:rsid w:val="004A4781"/>
    <w:rsid w:val="004A53FD"/>
    <w:rsid w:val="004A54B3"/>
    <w:rsid w:val="004A55CD"/>
    <w:rsid w:val="004A5E4B"/>
    <w:rsid w:val="004A629C"/>
    <w:rsid w:val="004A672E"/>
    <w:rsid w:val="004A6922"/>
    <w:rsid w:val="004A6A74"/>
    <w:rsid w:val="004A7831"/>
    <w:rsid w:val="004A7E25"/>
    <w:rsid w:val="004A7FE4"/>
    <w:rsid w:val="004B009E"/>
    <w:rsid w:val="004B0562"/>
    <w:rsid w:val="004B0811"/>
    <w:rsid w:val="004B0A61"/>
    <w:rsid w:val="004B0B18"/>
    <w:rsid w:val="004B0D0E"/>
    <w:rsid w:val="004B0EAF"/>
    <w:rsid w:val="004B11BF"/>
    <w:rsid w:val="004B13E4"/>
    <w:rsid w:val="004B1435"/>
    <w:rsid w:val="004B14ED"/>
    <w:rsid w:val="004B189D"/>
    <w:rsid w:val="004B194A"/>
    <w:rsid w:val="004B1C7A"/>
    <w:rsid w:val="004B2582"/>
    <w:rsid w:val="004B2F4C"/>
    <w:rsid w:val="004B35EF"/>
    <w:rsid w:val="004B38E4"/>
    <w:rsid w:val="004B3AA2"/>
    <w:rsid w:val="004B3C89"/>
    <w:rsid w:val="004B4403"/>
    <w:rsid w:val="004B4A74"/>
    <w:rsid w:val="004B4A8B"/>
    <w:rsid w:val="004B514F"/>
    <w:rsid w:val="004B5942"/>
    <w:rsid w:val="004B5C5D"/>
    <w:rsid w:val="004B5E0A"/>
    <w:rsid w:val="004B6C51"/>
    <w:rsid w:val="004B6CE5"/>
    <w:rsid w:val="004B6E1B"/>
    <w:rsid w:val="004B6F24"/>
    <w:rsid w:val="004B6FB9"/>
    <w:rsid w:val="004B7C4C"/>
    <w:rsid w:val="004C0408"/>
    <w:rsid w:val="004C05FF"/>
    <w:rsid w:val="004C07C9"/>
    <w:rsid w:val="004C098B"/>
    <w:rsid w:val="004C0EDC"/>
    <w:rsid w:val="004C1087"/>
    <w:rsid w:val="004C12EB"/>
    <w:rsid w:val="004C17F7"/>
    <w:rsid w:val="004C1908"/>
    <w:rsid w:val="004C2384"/>
    <w:rsid w:val="004C2456"/>
    <w:rsid w:val="004C2A8E"/>
    <w:rsid w:val="004C2E97"/>
    <w:rsid w:val="004C3261"/>
    <w:rsid w:val="004C368F"/>
    <w:rsid w:val="004C3958"/>
    <w:rsid w:val="004C3FCD"/>
    <w:rsid w:val="004C4172"/>
    <w:rsid w:val="004C4425"/>
    <w:rsid w:val="004C47AE"/>
    <w:rsid w:val="004C4D23"/>
    <w:rsid w:val="004C5225"/>
    <w:rsid w:val="004C52B6"/>
    <w:rsid w:val="004C53F1"/>
    <w:rsid w:val="004C5584"/>
    <w:rsid w:val="004C6022"/>
    <w:rsid w:val="004C6CA1"/>
    <w:rsid w:val="004C78F6"/>
    <w:rsid w:val="004C7C4F"/>
    <w:rsid w:val="004D0BC5"/>
    <w:rsid w:val="004D13C3"/>
    <w:rsid w:val="004D1F06"/>
    <w:rsid w:val="004D21E4"/>
    <w:rsid w:val="004D25D6"/>
    <w:rsid w:val="004D2839"/>
    <w:rsid w:val="004D2960"/>
    <w:rsid w:val="004D29A3"/>
    <w:rsid w:val="004D2A6A"/>
    <w:rsid w:val="004D2E21"/>
    <w:rsid w:val="004D3873"/>
    <w:rsid w:val="004D39F0"/>
    <w:rsid w:val="004D3A7F"/>
    <w:rsid w:val="004D3D6D"/>
    <w:rsid w:val="004D534F"/>
    <w:rsid w:val="004D5487"/>
    <w:rsid w:val="004D5AFF"/>
    <w:rsid w:val="004D5F85"/>
    <w:rsid w:val="004D6460"/>
    <w:rsid w:val="004D68F3"/>
    <w:rsid w:val="004D6F16"/>
    <w:rsid w:val="004D767D"/>
    <w:rsid w:val="004D796F"/>
    <w:rsid w:val="004D7B35"/>
    <w:rsid w:val="004E04B9"/>
    <w:rsid w:val="004E05CE"/>
    <w:rsid w:val="004E0E54"/>
    <w:rsid w:val="004E1130"/>
    <w:rsid w:val="004E137E"/>
    <w:rsid w:val="004E1687"/>
    <w:rsid w:val="004E1842"/>
    <w:rsid w:val="004E1DB8"/>
    <w:rsid w:val="004E1E5B"/>
    <w:rsid w:val="004E286D"/>
    <w:rsid w:val="004E32B8"/>
    <w:rsid w:val="004E3668"/>
    <w:rsid w:val="004E3803"/>
    <w:rsid w:val="004E389B"/>
    <w:rsid w:val="004E3AD3"/>
    <w:rsid w:val="004E452D"/>
    <w:rsid w:val="004E46C9"/>
    <w:rsid w:val="004E4729"/>
    <w:rsid w:val="004E487E"/>
    <w:rsid w:val="004E538A"/>
    <w:rsid w:val="004E58B5"/>
    <w:rsid w:val="004E597E"/>
    <w:rsid w:val="004E5D8C"/>
    <w:rsid w:val="004E623F"/>
    <w:rsid w:val="004E63F3"/>
    <w:rsid w:val="004E661A"/>
    <w:rsid w:val="004E67B6"/>
    <w:rsid w:val="004E6C21"/>
    <w:rsid w:val="004E720F"/>
    <w:rsid w:val="004E752E"/>
    <w:rsid w:val="004E76CB"/>
    <w:rsid w:val="004E77FC"/>
    <w:rsid w:val="004E78C4"/>
    <w:rsid w:val="004E792D"/>
    <w:rsid w:val="004E7D4B"/>
    <w:rsid w:val="004F02EB"/>
    <w:rsid w:val="004F03A0"/>
    <w:rsid w:val="004F083C"/>
    <w:rsid w:val="004F0873"/>
    <w:rsid w:val="004F08BD"/>
    <w:rsid w:val="004F08EE"/>
    <w:rsid w:val="004F0B56"/>
    <w:rsid w:val="004F0BF1"/>
    <w:rsid w:val="004F0CE9"/>
    <w:rsid w:val="004F0D3D"/>
    <w:rsid w:val="004F0DD3"/>
    <w:rsid w:val="004F11D9"/>
    <w:rsid w:val="004F1677"/>
    <w:rsid w:val="004F179C"/>
    <w:rsid w:val="004F1F26"/>
    <w:rsid w:val="004F2427"/>
    <w:rsid w:val="004F251E"/>
    <w:rsid w:val="004F2AFC"/>
    <w:rsid w:val="004F3183"/>
    <w:rsid w:val="004F3259"/>
    <w:rsid w:val="004F39EC"/>
    <w:rsid w:val="004F3BD6"/>
    <w:rsid w:val="004F53B2"/>
    <w:rsid w:val="004F5526"/>
    <w:rsid w:val="004F579C"/>
    <w:rsid w:val="004F589E"/>
    <w:rsid w:val="004F5A12"/>
    <w:rsid w:val="004F5B08"/>
    <w:rsid w:val="004F5E04"/>
    <w:rsid w:val="004F5F1C"/>
    <w:rsid w:val="004F6213"/>
    <w:rsid w:val="004F6ECB"/>
    <w:rsid w:val="004F716C"/>
    <w:rsid w:val="004F753E"/>
    <w:rsid w:val="004F7F44"/>
    <w:rsid w:val="004F7FD8"/>
    <w:rsid w:val="00500846"/>
    <w:rsid w:val="00500ECE"/>
    <w:rsid w:val="00501115"/>
    <w:rsid w:val="00501337"/>
    <w:rsid w:val="00501697"/>
    <w:rsid w:val="00501B6A"/>
    <w:rsid w:val="00501C2C"/>
    <w:rsid w:val="00501ED9"/>
    <w:rsid w:val="0050203C"/>
    <w:rsid w:val="00502397"/>
    <w:rsid w:val="00502722"/>
    <w:rsid w:val="005029EF"/>
    <w:rsid w:val="00502B83"/>
    <w:rsid w:val="0050312F"/>
    <w:rsid w:val="00503755"/>
    <w:rsid w:val="00503CD5"/>
    <w:rsid w:val="00504DC0"/>
    <w:rsid w:val="00504DCA"/>
    <w:rsid w:val="0050505C"/>
    <w:rsid w:val="00505075"/>
    <w:rsid w:val="00505203"/>
    <w:rsid w:val="00505A14"/>
    <w:rsid w:val="00505B7F"/>
    <w:rsid w:val="00505C92"/>
    <w:rsid w:val="0050644E"/>
    <w:rsid w:val="005065AD"/>
    <w:rsid w:val="005065DF"/>
    <w:rsid w:val="00506B2A"/>
    <w:rsid w:val="00507172"/>
    <w:rsid w:val="00507642"/>
    <w:rsid w:val="00507742"/>
    <w:rsid w:val="00507BDE"/>
    <w:rsid w:val="00510027"/>
    <w:rsid w:val="005104DF"/>
    <w:rsid w:val="0051068D"/>
    <w:rsid w:val="005108D1"/>
    <w:rsid w:val="00510A92"/>
    <w:rsid w:val="00511562"/>
    <w:rsid w:val="005117A7"/>
    <w:rsid w:val="005117AA"/>
    <w:rsid w:val="00511C1C"/>
    <w:rsid w:val="00511CD5"/>
    <w:rsid w:val="00511E0C"/>
    <w:rsid w:val="005121FA"/>
    <w:rsid w:val="0051223E"/>
    <w:rsid w:val="005122F5"/>
    <w:rsid w:val="00512629"/>
    <w:rsid w:val="00512C9E"/>
    <w:rsid w:val="0051348A"/>
    <w:rsid w:val="0051355F"/>
    <w:rsid w:val="005138A0"/>
    <w:rsid w:val="00513B86"/>
    <w:rsid w:val="00513D4F"/>
    <w:rsid w:val="0051443B"/>
    <w:rsid w:val="00514584"/>
    <w:rsid w:val="00514C9A"/>
    <w:rsid w:val="00514D1B"/>
    <w:rsid w:val="00514DCC"/>
    <w:rsid w:val="00515DDE"/>
    <w:rsid w:val="00515E5E"/>
    <w:rsid w:val="00515F56"/>
    <w:rsid w:val="00516067"/>
    <w:rsid w:val="005160FA"/>
    <w:rsid w:val="005161BC"/>
    <w:rsid w:val="00516309"/>
    <w:rsid w:val="00516485"/>
    <w:rsid w:val="005166A4"/>
    <w:rsid w:val="00516914"/>
    <w:rsid w:val="00516A49"/>
    <w:rsid w:val="005175DD"/>
    <w:rsid w:val="00517813"/>
    <w:rsid w:val="005178EA"/>
    <w:rsid w:val="00517AA8"/>
    <w:rsid w:val="00520025"/>
    <w:rsid w:val="00520152"/>
    <w:rsid w:val="0052033A"/>
    <w:rsid w:val="00520400"/>
    <w:rsid w:val="005206BA"/>
    <w:rsid w:val="005208F8"/>
    <w:rsid w:val="00520AF7"/>
    <w:rsid w:val="00521227"/>
    <w:rsid w:val="00521597"/>
    <w:rsid w:val="00521A26"/>
    <w:rsid w:val="00521E9F"/>
    <w:rsid w:val="00521EA0"/>
    <w:rsid w:val="00522213"/>
    <w:rsid w:val="00522C9B"/>
    <w:rsid w:val="00522F22"/>
    <w:rsid w:val="00522FBB"/>
    <w:rsid w:val="00523076"/>
    <w:rsid w:val="00523282"/>
    <w:rsid w:val="0052349A"/>
    <w:rsid w:val="005235B6"/>
    <w:rsid w:val="00523660"/>
    <w:rsid w:val="00524457"/>
    <w:rsid w:val="00524B35"/>
    <w:rsid w:val="00524B84"/>
    <w:rsid w:val="00524BCD"/>
    <w:rsid w:val="00524D25"/>
    <w:rsid w:val="00524ED7"/>
    <w:rsid w:val="00524FA7"/>
    <w:rsid w:val="0052518A"/>
    <w:rsid w:val="00525437"/>
    <w:rsid w:val="00525516"/>
    <w:rsid w:val="00525619"/>
    <w:rsid w:val="00525AEE"/>
    <w:rsid w:val="00526003"/>
    <w:rsid w:val="00526150"/>
    <w:rsid w:val="005264D2"/>
    <w:rsid w:val="00526561"/>
    <w:rsid w:val="00526AED"/>
    <w:rsid w:val="00526BEF"/>
    <w:rsid w:val="00527ABC"/>
    <w:rsid w:val="00527E96"/>
    <w:rsid w:val="00527F54"/>
    <w:rsid w:val="005303EF"/>
    <w:rsid w:val="00530A88"/>
    <w:rsid w:val="005315A2"/>
    <w:rsid w:val="00531971"/>
    <w:rsid w:val="00531C0F"/>
    <w:rsid w:val="00531C59"/>
    <w:rsid w:val="005320E1"/>
    <w:rsid w:val="00532263"/>
    <w:rsid w:val="00532FB1"/>
    <w:rsid w:val="00533EE2"/>
    <w:rsid w:val="00534049"/>
    <w:rsid w:val="005342FF"/>
    <w:rsid w:val="00534694"/>
    <w:rsid w:val="00534806"/>
    <w:rsid w:val="00534DF6"/>
    <w:rsid w:val="00534E58"/>
    <w:rsid w:val="00535327"/>
    <w:rsid w:val="00535366"/>
    <w:rsid w:val="005354E1"/>
    <w:rsid w:val="00535555"/>
    <w:rsid w:val="00536113"/>
    <w:rsid w:val="00536582"/>
    <w:rsid w:val="005369F3"/>
    <w:rsid w:val="00536A55"/>
    <w:rsid w:val="00536E3C"/>
    <w:rsid w:val="00537041"/>
    <w:rsid w:val="00537141"/>
    <w:rsid w:val="005378BA"/>
    <w:rsid w:val="005378CD"/>
    <w:rsid w:val="00537D47"/>
    <w:rsid w:val="00537EAB"/>
    <w:rsid w:val="00537EDC"/>
    <w:rsid w:val="00537F89"/>
    <w:rsid w:val="005405CB"/>
    <w:rsid w:val="00540739"/>
    <w:rsid w:val="005409A5"/>
    <w:rsid w:val="0054168A"/>
    <w:rsid w:val="00541899"/>
    <w:rsid w:val="00541939"/>
    <w:rsid w:val="00541BC5"/>
    <w:rsid w:val="00541FBC"/>
    <w:rsid w:val="00542A96"/>
    <w:rsid w:val="00542AF9"/>
    <w:rsid w:val="00542ED6"/>
    <w:rsid w:val="00542F36"/>
    <w:rsid w:val="005430D6"/>
    <w:rsid w:val="00543127"/>
    <w:rsid w:val="005435C0"/>
    <w:rsid w:val="005436A9"/>
    <w:rsid w:val="005439A5"/>
    <w:rsid w:val="00544146"/>
    <w:rsid w:val="00544574"/>
    <w:rsid w:val="00544D37"/>
    <w:rsid w:val="00544E84"/>
    <w:rsid w:val="00544ECD"/>
    <w:rsid w:val="005454B0"/>
    <w:rsid w:val="0054627C"/>
    <w:rsid w:val="00546312"/>
    <w:rsid w:val="00546ACA"/>
    <w:rsid w:val="0054715B"/>
    <w:rsid w:val="00547B7C"/>
    <w:rsid w:val="00550837"/>
    <w:rsid w:val="005508ED"/>
    <w:rsid w:val="0055133A"/>
    <w:rsid w:val="00551657"/>
    <w:rsid w:val="00551A16"/>
    <w:rsid w:val="0055212D"/>
    <w:rsid w:val="0055256E"/>
    <w:rsid w:val="005525C2"/>
    <w:rsid w:val="005529B8"/>
    <w:rsid w:val="00552CBD"/>
    <w:rsid w:val="005531E0"/>
    <w:rsid w:val="005535B0"/>
    <w:rsid w:val="005535EB"/>
    <w:rsid w:val="0055405E"/>
    <w:rsid w:val="005540D4"/>
    <w:rsid w:val="0055443A"/>
    <w:rsid w:val="005545D1"/>
    <w:rsid w:val="005546C0"/>
    <w:rsid w:val="005549DB"/>
    <w:rsid w:val="00554AFC"/>
    <w:rsid w:val="0055603E"/>
    <w:rsid w:val="0055607F"/>
    <w:rsid w:val="00556327"/>
    <w:rsid w:val="0055647C"/>
    <w:rsid w:val="00556A03"/>
    <w:rsid w:val="00556E00"/>
    <w:rsid w:val="00556E67"/>
    <w:rsid w:val="00556E7F"/>
    <w:rsid w:val="00556FAB"/>
    <w:rsid w:val="0055791D"/>
    <w:rsid w:val="0055792D"/>
    <w:rsid w:val="00557981"/>
    <w:rsid w:val="00557F6B"/>
    <w:rsid w:val="005601F1"/>
    <w:rsid w:val="00560BBF"/>
    <w:rsid w:val="00560F98"/>
    <w:rsid w:val="005615B6"/>
    <w:rsid w:val="00561B17"/>
    <w:rsid w:val="0056209D"/>
    <w:rsid w:val="00562278"/>
    <w:rsid w:val="00562BF5"/>
    <w:rsid w:val="00563435"/>
    <w:rsid w:val="00564191"/>
    <w:rsid w:val="005643EA"/>
    <w:rsid w:val="0056468A"/>
    <w:rsid w:val="00564915"/>
    <w:rsid w:val="005660D6"/>
    <w:rsid w:val="00566269"/>
    <w:rsid w:val="00566539"/>
    <w:rsid w:val="00567287"/>
    <w:rsid w:val="0056772C"/>
    <w:rsid w:val="00567964"/>
    <w:rsid w:val="00567FE3"/>
    <w:rsid w:val="0057002E"/>
    <w:rsid w:val="00570116"/>
    <w:rsid w:val="00570296"/>
    <w:rsid w:val="0057043E"/>
    <w:rsid w:val="00570AB0"/>
    <w:rsid w:val="00570F93"/>
    <w:rsid w:val="00571479"/>
    <w:rsid w:val="00571737"/>
    <w:rsid w:val="00571C92"/>
    <w:rsid w:val="00571CD7"/>
    <w:rsid w:val="005723B9"/>
    <w:rsid w:val="00572D18"/>
    <w:rsid w:val="005731B9"/>
    <w:rsid w:val="00573D25"/>
    <w:rsid w:val="0057404C"/>
    <w:rsid w:val="00575097"/>
    <w:rsid w:val="0057542C"/>
    <w:rsid w:val="005755D4"/>
    <w:rsid w:val="00575D53"/>
    <w:rsid w:val="00576329"/>
    <w:rsid w:val="005764D3"/>
    <w:rsid w:val="0057662D"/>
    <w:rsid w:val="00576821"/>
    <w:rsid w:val="00576CF9"/>
    <w:rsid w:val="00576F3C"/>
    <w:rsid w:val="00577FE6"/>
    <w:rsid w:val="0058013E"/>
    <w:rsid w:val="005801BE"/>
    <w:rsid w:val="00580242"/>
    <w:rsid w:val="0058063A"/>
    <w:rsid w:val="005807B7"/>
    <w:rsid w:val="00580EF4"/>
    <w:rsid w:val="00580FA3"/>
    <w:rsid w:val="0058124E"/>
    <w:rsid w:val="00581928"/>
    <w:rsid w:val="00581A30"/>
    <w:rsid w:val="005822B1"/>
    <w:rsid w:val="00582659"/>
    <w:rsid w:val="00582820"/>
    <w:rsid w:val="00582832"/>
    <w:rsid w:val="00582D4C"/>
    <w:rsid w:val="00582FD8"/>
    <w:rsid w:val="0058331F"/>
    <w:rsid w:val="0058363F"/>
    <w:rsid w:val="00583C9E"/>
    <w:rsid w:val="00583F7A"/>
    <w:rsid w:val="0058418B"/>
    <w:rsid w:val="005842BB"/>
    <w:rsid w:val="00584675"/>
    <w:rsid w:val="005846C1"/>
    <w:rsid w:val="005847E0"/>
    <w:rsid w:val="00584948"/>
    <w:rsid w:val="00584BFF"/>
    <w:rsid w:val="00584F22"/>
    <w:rsid w:val="00585087"/>
    <w:rsid w:val="0058667B"/>
    <w:rsid w:val="0058727C"/>
    <w:rsid w:val="005875F7"/>
    <w:rsid w:val="0058762E"/>
    <w:rsid w:val="005879E8"/>
    <w:rsid w:val="00587A5F"/>
    <w:rsid w:val="00587A94"/>
    <w:rsid w:val="00587C29"/>
    <w:rsid w:val="00587FCE"/>
    <w:rsid w:val="005900B9"/>
    <w:rsid w:val="00590168"/>
    <w:rsid w:val="00590321"/>
    <w:rsid w:val="005903A0"/>
    <w:rsid w:val="00590482"/>
    <w:rsid w:val="00590C1A"/>
    <w:rsid w:val="00590F54"/>
    <w:rsid w:val="00590FEB"/>
    <w:rsid w:val="00592614"/>
    <w:rsid w:val="00592BEC"/>
    <w:rsid w:val="00592E0E"/>
    <w:rsid w:val="00592E2E"/>
    <w:rsid w:val="00592E9F"/>
    <w:rsid w:val="00592FA8"/>
    <w:rsid w:val="00592FF6"/>
    <w:rsid w:val="0059315B"/>
    <w:rsid w:val="00593288"/>
    <w:rsid w:val="00593EDE"/>
    <w:rsid w:val="005942E4"/>
    <w:rsid w:val="00594A62"/>
    <w:rsid w:val="00594E91"/>
    <w:rsid w:val="005957C1"/>
    <w:rsid w:val="005961C4"/>
    <w:rsid w:val="00596A42"/>
    <w:rsid w:val="00596A73"/>
    <w:rsid w:val="00596A7E"/>
    <w:rsid w:val="00596D59"/>
    <w:rsid w:val="00596EA7"/>
    <w:rsid w:val="00597314"/>
    <w:rsid w:val="005977B3"/>
    <w:rsid w:val="00597941"/>
    <w:rsid w:val="00597BE5"/>
    <w:rsid w:val="00597EFB"/>
    <w:rsid w:val="005A04A0"/>
    <w:rsid w:val="005A0562"/>
    <w:rsid w:val="005A06CA"/>
    <w:rsid w:val="005A09B8"/>
    <w:rsid w:val="005A0AA0"/>
    <w:rsid w:val="005A101A"/>
    <w:rsid w:val="005A153B"/>
    <w:rsid w:val="005A1DE5"/>
    <w:rsid w:val="005A1E20"/>
    <w:rsid w:val="005A20BD"/>
    <w:rsid w:val="005A231D"/>
    <w:rsid w:val="005A23B1"/>
    <w:rsid w:val="005A2485"/>
    <w:rsid w:val="005A28D9"/>
    <w:rsid w:val="005A2AB7"/>
    <w:rsid w:val="005A2C06"/>
    <w:rsid w:val="005A3069"/>
    <w:rsid w:val="005A3235"/>
    <w:rsid w:val="005A3A4E"/>
    <w:rsid w:val="005A3E31"/>
    <w:rsid w:val="005A41F8"/>
    <w:rsid w:val="005A42FB"/>
    <w:rsid w:val="005A4402"/>
    <w:rsid w:val="005A47FD"/>
    <w:rsid w:val="005A485D"/>
    <w:rsid w:val="005A496A"/>
    <w:rsid w:val="005A4C7F"/>
    <w:rsid w:val="005A4F82"/>
    <w:rsid w:val="005A505E"/>
    <w:rsid w:val="005A5179"/>
    <w:rsid w:val="005A547E"/>
    <w:rsid w:val="005A5C15"/>
    <w:rsid w:val="005A5F78"/>
    <w:rsid w:val="005A6198"/>
    <w:rsid w:val="005A628B"/>
    <w:rsid w:val="005A6314"/>
    <w:rsid w:val="005A651F"/>
    <w:rsid w:val="005A761E"/>
    <w:rsid w:val="005A76AD"/>
    <w:rsid w:val="005A7950"/>
    <w:rsid w:val="005A7B80"/>
    <w:rsid w:val="005B063C"/>
    <w:rsid w:val="005B08E6"/>
    <w:rsid w:val="005B0921"/>
    <w:rsid w:val="005B0FE5"/>
    <w:rsid w:val="005B1172"/>
    <w:rsid w:val="005B1799"/>
    <w:rsid w:val="005B1F7F"/>
    <w:rsid w:val="005B2925"/>
    <w:rsid w:val="005B2C6A"/>
    <w:rsid w:val="005B2D42"/>
    <w:rsid w:val="005B318E"/>
    <w:rsid w:val="005B33AD"/>
    <w:rsid w:val="005B3743"/>
    <w:rsid w:val="005B389E"/>
    <w:rsid w:val="005B3C6F"/>
    <w:rsid w:val="005B3D98"/>
    <w:rsid w:val="005B3EEB"/>
    <w:rsid w:val="005B40A8"/>
    <w:rsid w:val="005B4402"/>
    <w:rsid w:val="005B478C"/>
    <w:rsid w:val="005B4838"/>
    <w:rsid w:val="005B49B1"/>
    <w:rsid w:val="005B4E6B"/>
    <w:rsid w:val="005B4FD8"/>
    <w:rsid w:val="005B5261"/>
    <w:rsid w:val="005B5C1D"/>
    <w:rsid w:val="005B6424"/>
    <w:rsid w:val="005B653A"/>
    <w:rsid w:val="005B6ABF"/>
    <w:rsid w:val="005B7234"/>
    <w:rsid w:val="005B74E7"/>
    <w:rsid w:val="005C0285"/>
    <w:rsid w:val="005C089B"/>
    <w:rsid w:val="005C0AED"/>
    <w:rsid w:val="005C0EA8"/>
    <w:rsid w:val="005C218F"/>
    <w:rsid w:val="005C235B"/>
    <w:rsid w:val="005C26E1"/>
    <w:rsid w:val="005C288B"/>
    <w:rsid w:val="005C2AD2"/>
    <w:rsid w:val="005C31B2"/>
    <w:rsid w:val="005C32B7"/>
    <w:rsid w:val="005C3514"/>
    <w:rsid w:val="005C39B0"/>
    <w:rsid w:val="005C3A9A"/>
    <w:rsid w:val="005C3CBE"/>
    <w:rsid w:val="005C3CC4"/>
    <w:rsid w:val="005C4014"/>
    <w:rsid w:val="005C44E2"/>
    <w:rsid w:val="005C4947"/>
    <w:rsid w:val="005C4AD9"/>
    <w:rsid w:val="005C4CE8"/>
    <w:rsid w:val="005C4F60"/>
    <w:rsid w:val="005C516C"/>
    <w:rsid w:val="005C52F9"/>
    <w:rsid w:val="005C5376"/>
    <w:rsid w:val="005C5598"/>
    <w:rsid w:val="005C5CD6"/>
    <w:rsid w:val="005C672F"/>
    <w:rsid w:val="005C6871"/>
    <w:rsid w:val="005C68B5"/>
    <w:rsid w:val="005C6910"/>
    <w:rsid w:val="005C6BB1"/>
    <w:rsid w:val="005C6DD0"/>
    <w:rsid w:val="005D01B2"/>
    <w:rsid w:val="005D0394"/>
    <w:rsid w:val="005D0813"/>
    <w:rsid w:val="005D0854"/>
    <w:rsid w:val="005D0EF3"/>
    <w:rsid w:val="005D1278"/>
    <w:rsid w:val="005D1351"/>
    <w:rsid w:val="005D172D"/>
    <w:rsid w:val="005D1A69"/>
    <w:rsid w:val="005D1D3C"/>
    <w:rsid w:val="005D212C"/>
    <w:rsid w:val="005D28D6"/>
    <w:rsid w:val="005D29FB"/>
    <w:rsid w:val="005D2F10"/>
    <w:rsid w:val="005D3229"/>
    <w:rsid w:val="005D3526"/>
    <w:rsid w:val="005D36A1"/>
    <w:rsid w:val="005D3904"/>
    <w:rsid w:val="005D4043"/>
    <w:rsid w:val="005D40E2"/>
    <w:rsid w:val="005D4221"/>
    <w:rsid w:val="005D4A75"/>
    <w:rsid w:val="005D4D4F"/>
    <w:rsid w:val="005D5071"/>
    <w:rsid w:val="005D53AB"/>
    <w:rsid w:val="005D55C1"/>
    <w:rsid w:val="005D57C3"/>
    <w:rsid w:val="005D583C"/>
    <w:rsid w:val="005D5AB6"/>
    <w:rsid w:val="005D5C92"/>
    <w:rsid w:val="005D6728"/>
    <w:rsid w:val="005D6AFC"/>
    <w:rsid w:val="005D750E"/>
    <w:rsid w:val="005D791F"/>
    <w:rsid w:val="005D7C5B"/>
    <w:rsid w:val="005E0554"/>
    <w:rsid w:val="005E06C2"/>
    <w:rsid w:val="005E0E1C"/>
    <w:rsid w:val="005E0E4C"/>
    <w:rsid w:val="005E0FFC"/>
    <w:rsid w:val="005E13B4"/>
    <w:rsid w:val="005E18F6"/>
    <w:rsid w:val="005E1D24"/>
    <w:rsid w:val="005E2AA8"/>
    <w:rsid w:val="005E2ADC"/>
    <w:rsid w:val="005E2C6A"/>
    <w:rsid w:val="005E3085"/>
    <w:rsid w:val="005E30A7"/>
    <w:rsid w:val="005E3327"/>
    <w:rsid w:val="005E37C6"/>
    <w:rsid w:val="005E46C2"/>
    <w:rsid w:val="005E4713"/>
    <w:rsid w:val="005E487E"/>
    <w:rsid w:val="005E4B8E"/>
    <w:rsid w:val="005E5228"/>
    <w:rsid w:val="005E55A2"/>
    <w:rsid w:val="005E55F7"/>
    <w:rsid w:val="005E5C1F"/>
    <w:rsid w:val="005E5DBF"/>
    <w:rsid w:val="005E6867"/>
    <w:rsid w:val="005E6A68"/>
    <w:rsid w:val="005E6BE6"/>
    <w:rsid w:val="005E6FBF"/>
    <w:rsid w:val="005E727A"/>
    <w:rsid w:val="005E7851"/>
    <w:rsid w:val="005E78C1"/>
    <w:rsid w:val="005E7A2F"/>
    <w:rsid w:val="005E7D16"/>
    <w:rsid w:val="005F0596"/>
    <w:rsid w:val="005F0614"/>
    <w:rsid w:val="005F0812"/>
    <w:rsid w:val="005F0898"/>
    <w:rsid w:val="005F097E"/>
    <w:rsid w:val="005F0A76"/>
    <w:rsid w:val="005F0C8D"/>
    <w:rsid w:val="005F0D54"/>
    <w:rsid w:val="005F0D67"/>
    <w:rsid w:val="005F11EC"/>
    <w:rsid w:val="005F124D"/>
    <w:rsid w:val="005F1371"/>
    <w:rsid w:val="005F175A"/>
    <w:rsid w:val="005F1C71"/>
    <w:rsid w:val="005F1D84"/>
    <w:rsid w:val="005F1E13"/>
    <w:rsid w:val="005F1E38"/>
    <w:rsid w:val="005F1FCB"/>
    <w:rsid w:val="005F274C"/>
    <w:rsid w:val="005F2B1F"/>
    <w:rsid w:val="005F2BFA"/>
    <w:rsid w:val="005F2FB2"/>
    <w:rsid w:val="005F33A5"/>
    <w:rsid w:val="005F3531"/>
    <w:rsid w:val="005F3733"/>
    <w:rsid w:val="005F390B"/>
    <w:rsid w:val="005F3BA8"/>
    <w:rsid w:val="005F3ED4"/>
    <w:rsid w:val="005F4186"/>
    <w:rsid w:val="005F41C4"/>
    <w:rsid w:val="005F43E8"/>
    <w:rsid w:val="005F48BA"/>
    <w:rsid w:val="005F4F8C"/>
    <w:rsid w:val="005F5648"/>
    <w:rsid w:val="005F5772"/>
    <w:rsid w:val="005F57A0"/>
    <w:rsid w:val="005F6248"/>
    <w:rsid w:val="005F65EE"/>
    <w:rsid w:val="005F66BC"/>
    <w:rsid w:val="005F69FC"/>
    <w:rsid w:val="005F6EAF"/>
    <w:rsid w:val="005F6ECC"/>
    <w:rsid w:val="005F70E6"/>
    <w:rsid w:val="005F756F"/>
    <w:rsid w:val="005F76DC"/>
    <w:rsid w:val="005F772A"/>
    <w:rsid w:val="005F7AB3"/>
    <w:rsid w:val="005F7B0B"/>
    <w:rsid w:val="005F7D2B"/>
    <w:rsid w:val="00600364"/>
    <w:rsid w:val="006007E5"/>
    <w:rsid w:val="00601340"/>
    <w:rsid w:val="00602147"/>
    <w:rsid w:val="0060223F"/>
    <w:rsid w:val="006026BD"/>
    <w:rsid w:val="0060352C"/>
    <w:rsid w:val="006035FB"/>
    <w:rsid w:val="00603A36"/>
    <w:rsid w:val="00603D50"/>
    <w:rsid w:val="0060479A"/>
    <w:rsid w:val="00604834"/>
    <w:rsid w:val="00604B6B"/>
    <w:rsid w:val="00604C9A"/>
    <w:rsid w:val="006050DC"/>
    <w:rsid w:val="00605136"/>
    <w:rsid w:val="0060521A"/>
    <w:rsid w:val="006054D4"/>
    <w:rsid w:val="00605558"/>
    <w:rsid w:val="0060588F"/>
    <w:rsid w:val="00605C3E"/>
    <w:rsid w:val="00605E02"/>
    <w:rsid w:val="006069F1"/>
    <w:rsid w:val="00606B04"/>
    <w:rsid w:val="00606C80"/>
    <w:rsid w:val="00607142"/>
    <w:rsid w:val="00607A34"/>
    <w:rsid w:val="00607B4A"/>
    <w:rsid w:val="00607F24"/>
    <w:rsid w:val="0061011F"/>
    <w:rsid w:val="006101D4"/>
    <w:rsid w:val="006102F2"/>
    <w:rsid w:val="00610ED9"/>
    <w:rsid w:val="006118BD"/>
    <w:rsid w:val="00611E1D"/>
    <w:rsid w:val="00612862"/>
    <w:rsid w:val="00612B68"/>
    <w:rsid w:val="00612D99"/>
    <w:rsid w:val="00612DF4"/>
    <w:rsid w:val="0061332B"/>
    <w:rsid w:val="00613543"/>
    <w:rsid w:val="0061382C"/>
    <w:rsid w:val="00613C7D"/>
    <w:rsid w:val="00613EFF"/>
    <w:rsid w:val="006140E2"/>
    <w:rsid w:val="0061442E"/>
    <w:rsid w:val="00614913"/>
    <w:rsid w:val="006149BE"/>
    <w:rsid w:val="00614AD8"/>
    <w:rsid w:val="00615103"/>
    <w:rsid w:val="006152C6"/>
    <w:rsid w:val="00615B04"/>
    <w:rsid w:val="00615C4A"/>
    <w:rsid w:val="00616225"/>
    <w:rsid w:val="006162A5"/>
    <w:rsid w:val="00616704"/>
    <w:rsid w:val="00616D13"/>
    <w:rsid w:val="00616F28"/>
    <w:rsid w:val="006171C1"/>
    <w:rsid w:val="006173CE"/>
    <w:rsid w:val="006174AA"/>
    <w:rsid w:val="00617593"/>
    <w:rsid w:val="00617B3F"/>
    <w:rsid w:val="0062020B"/>
    <w:rsid w:val="0062022D"/>
    <w:rsid w:val="006202D8"/>
    <w:rsid w:val="006204B1"/>
    <w:rsid w:val="0062067B"/>
    <w:rsid w:val="006216EA"/>
    <w:rsid w:val="00621F94"/>
    <w:rsid w:val="006220A6"/>
    <w:rsid w:val="006221C7"/>
    <w:rsid w:val="00622F82"/>
    <w:rsid w:val="0062381D"/>
    <w:rsid w:val="00623844"/>
    <w:rsid w:val="00623C0F"/>
    <w:rsid w:val="00623CB5"/>
    <w:rsid w:val="00623FE2"/>
    <w:rsid w:val="006250C0"/>
    <w:rsid w:val="00625235"/>
    <w:rsid w:val="00625469"/>
    <w:rsid w:val="0062632C"/>
    <w:rsid w:val="006263B3"/>
    <w:rsid w:val="006265AC"/>
    <w:rsid w:val="006266B6"/>
    <w:rsid w:val="00626D5A"/>
    <w:rsid w:val="0062729A"/>
    <w:rsid w:val="006274B0"/>
    <w:rsid w:val="00627B6D"/>
    <w:rsid w:val="0063129F"/>
    <w:rsid w:val="00631FA3"/>
    <w:rsid w:val="00631FEA"/>
    <w:rsid w:val="006325BE"/>
    <w:rsid w:val="006325DB"/>
    <w:rsid w:val="006327A1"/>
    <w:rsid w:val="006329BE"/>
    <w:rsid w:val="00632B5E"/>
    <w:rsid w:val="00632DE1"/>
    <w:rsid w:val="006332C2"/>
    <w:rsid w:val="00633365"/>
    <w:rsid w:val="006334C0"/>
    <w:rsid w:val="006336F7"/>
    <w:rsid w:val="006339DC"/>
    <w:rsid w:val="00633D26"/>
    <w:rsid w:val="00633D9E"/>
    <w:rsid w:val="006340D5"/>
    <w:rsid w:val="00634606"/>
    <w:rsid w:val="00634ABD"/>
    <w:rsid w:val="00634DD7"/>
    <w:rsid w:val="00634FFE"/>
    <w:rsid w:val="006351DD"/>
    <w:rsid w:val="006353D7"/>
    <w:rsid w:val="006354A5"/>
    <w:rsid w:val="0063553A"/>
    <w:rsid w:val="00635555"/>
    <w:rsid w:val="00635622"/>
    <w:rsid w:val="00635C82"/>
    <w:rsid w:val="00637274"/>
    <w:rsid w:val="00637FAF"/>
    <w:rsid w:val="006400D6"/>
    <w:rsid w:val="00640217"/>
    <w:rsid w:val="00640559"/>
    <w:rsid w:val="00640854"/>
    <w:rsid w:val="00640B5B"/>
    <w:rsid w:val="00640B96"/>
    <w:rsid w:val="006416E3"/>
    <w:rsid w:val="00641825"/>
    <w:rsid w:val="00641A3C"/>
    <w:rsid w:val="00642581"/>
    <w:rsid w:val="006425EB"/>
    <w:rsid w:val="00642DA1"/>
    <w:rsid w:val="0064379A"/>
    <w:rsid w:val="006439DA"/>
    <w:rsid w:val="00643A59"/>
    <w:rsid w:val="00643A90"/>
    <w:rsid w:val="00643BE6"/>
    <w:rsid w:val="00643DBC"/>
    <w:rsid w:val="00644102"/>
    <w:rsid w:val="0064422A"/>
    <w:rsid w:val="00644512"/>
    <w:rsid w:val="006449E3"/>
    <w:rsid w:val="00645A7B"/>
    <w:rsid w:val="0064621B"/>
    <w:rsid w:val="006465D8"/>
    <w:rsid w:val="0064693A"/>
    <w:rsid w:val="00646F87"/>
    <w:rsid w:val="00647894"/>
    <w:rsid w:val="006502B8"/>
    <w:rsid w:val="00650744"/>
    <w:rsid w:val="00651112"/>
    <w:rsid w:val="00651898"/>
    <w:rsid w:val="00651971"/>
    <w:rsid w:val="00651F73"/>
    <w:rsid w:val="00652044"/>
    <w:rsid w:val="00652538"/>
    <w:rsid w:val="0065285F"/>
    <w:rsid w:val="00652B6A"/>
    <w:rsid w:val="00652C4D"/>
    <w:rsid w:val="00652E56"/>
    <w:rsid w:val="00652EA7"/>
    <w:rsid w:val="0065308A"/>
    <w:rsid w:val="00653590"/>
    <w:rsid w:val="00654B7D"/>
    <w:rsid w:val="00654CB4"/>
    <w:rsid w:val="00655388"/>
    <w:rsid w:val="00655555"/>
    <w:rsid w:val="006555AB"/>
    <w:rsid w:val="00655753"/>
    <w:rsid w:val="00655963"/>
    <w:rsid w:val="006561E1"/>
    <w:rsid w:val="00656281"/>
    <w:rsid w:val="00656618"/>
    <w:rsid w:val="0065663E"/>
    <w:rsid w:val="00656779"/>
    <w:rsid w:val="006568BA"/>
    <w:rsid w:val="00656F22"/>
    <w:rsid w:val="00656F7B"/>
    <w:rsid w:val="00657558"/>
    <w:rsid w:val="00657FF8"/>
    <w:rsid w:val="00660222"/>
    <w:rsid w:val="006602D4"/>
    <w:rsid w:val="0066035E"/>
    <w:rsid w:val="00660736"/>
    <w:rsid w:val="00661024"/>
    <w:rsid w:val="00661061"/>
    <w:rsid w:val="00661A08"/>
    <w:rsid w:val="00661A21"/>
    <w:rsid w:val="00661CAF"/>
    <w:rsid w:val="00661DB0"/>
    <w:rsid w:val="006627EE"/>
    <w:rsid w:val="00662C9D"/>
    <w:rsid w:val="00662CD5"/>
    <w:rsid w:val="006631D0"/>
    <w:rsid w:val="006635CF"/>
    <w:rsid w:val="006636A1"/>
    <w:rsid w:val="00663B8E"/>
    <w:rsid w:val="006640AF"/>
    <w:rsid w:val="0066433E"/>
    <w:rsid w:val="006643E5"/>
    <w:rsid w:val="006647CE"/>
    <w:rsid w:val="00664919"/>
    <w:rsid w:val="0066525E"/>
    <w:rsid w:val="006653F5"/>
    <w:rsid w:val="00665B96"/>
    <w:rsid w:val="00665FB2"/>
    <w:rsid w:val="00666248"/>
    <w:rsid w:val="00666D81"/>
    <w:rsid w:val="00666D87"/>
    <w:rsid w:val="00666E91"/>
    <w:rsid w:val="00666FEF"/>
    <w:rsid w:val="00667450"/>
    <w:rsid w:val="00667500"/>
    <w:rsid w:val="00670372"/>
    <w:rsid w:val="00670972"/>
    <w:rsid w:val="00670C1E"/>
    <w:rsid w:val="006710BA"/>
    <w:rsid w:val="0067183B"/>
    <w:rsid w:val="00671881"/>
    <w:rsid w:val="00671AA8"/>
    <w:rsid w:val="0067289C"/>
    <w:rsid w:val="006728E7"/>
    <w:rsid w:val="00672E92"/>
    <w:rsid w:val="00673211"/>
    <w:rsid w:val="00673535"/>
    <w:rsid w:val="00673759"/>
    <w:rsid w:val="00673BEB"/>
    <w:rsid w:val="00673D65"/>
    <w:rsid w:val="00674031"/>
    <w:rsid w:val="00674307"/>
    <w:rsid w:val="00674324"/>
    <w:rsid w:val="00674CF3"/>
    <w:rsid w:val="00674ED7"/>
    <w:rsid w:val="0067531C"/>
    <w:rsid w:val="00675504"/>
    <w:rsid w:val="0067574D"/>
    <w:rsid w:val="00675B2A"/>
    <w:rsid w:val="00675D6A"/>
    <w:rsid w:val="00675EE9"/>
    <w:rsid w:val="00675F00"/>
    <w:rsid w:val="00676115"/>
    <w:rsid w:val="0067624F"/>
    <w:rsid w:val="006764D6"/>
    <w:rsid w:val="00676582"/>
    <w:rsid w:val="006766F5"/>
    <w:rsid w:val="006766FB"/>
    <w:rsid w:val="00676785"/>
    <w:rsid w:val="00676CD6"/>
    <w:rsid w:val="00677176"/>
    <w:rsid w:val="006775CF"/>
    <w:rsid w:val="006776AF"/>
    <w:rsid w:val="006778B0"/>
    <w:rsid w:val="00677B73"/>
    <w:rsid w:val="00677ECD"/>
    <w:rsid w:val="00680397"/>
    <w:rsid w:val="006807AB"/>
    <w:rsid w:val="00680850"/>
    <w:rsid w:val="006809EB"/>
    <w:rsid w:val="00680A3E"/>
    <w:rsid w:val="00680A7E"/>
    <w:rsid w:val="00680AE4"/>
    <w:rsid w:val="00681844"/>
    <w:rsid w:val="00681AA2"/>
    <w:rsid w:val="00681BE0"/>
    <w:rsid w:val="006820E9"/>
    <w:rsid w:val="006829BB"/>
    <w:rsid w:val="00682A5A"/>
    <w:rsid w:val="00682B4A"/>
    <w:rsid w:val="00683C10"/>
    <w:rsid w:val="0068415C"/>
    <w:rsid w:val="00684457"/>
    <w:rsid w:val="006846F3"/>
    <w:rsid w:val="00684A86"/>
    <w:rsid w:val="00685CCB"/>
    <w:rsid w:val="00685CD0"/>
    <w:rsid w:val="00685FD2"/>
    <w:rsid w:val="0068675F"/>
    <w:rsid w:val="00686DBF"/>
    <w:rsid w:val="00686E98"/>
    <w:rsid w:val="00686EB3"/>
    <w:rsid w:val="00687DAF"/>
    <w:rsid w:val="00690172"/>
    <w:rsid w:val="00690C8F"/>
    <w:rsid w:val="00690D0B"/>
    <w:rsid w:val="006918A7"/>
    <w:rsid w:val="00691C6C"/>
    <w:rsid w:val="00691DA8"/>
    <w:rsid w:val="0069255B"/>
    <w:rsid w:val="006925DF"/>
    <w:rsid w:val="00692AA4"/>
    <w:rsid w:val="00692E56"/>
    <w:rsid w:val="006933DA"/>
    <w:rsid w:val="00693688"/>
    <w:rsid w:val="00693747"/>
    <w:rsid w:val="00693A52"/>
    <w:rsid w:val="00693ACF"/>
    <w:rsid w:val="00694084"/>
    <w:rsid w:val="006945F8"/>
    <w:rsid w:val="0069481F"/>
    <w:rsid w:val="006950DD"/>
    <w:rsid w:val="006957C7"/>
    <w:rsid w:val="006958CD"/>
    <w:rsid w:val="006959D0"/>
    <w:rsid w:val="00695C70"/>
    <w:rsid w:val="0069622E"/>
    <w:rsid w:val="00696ED2"/>
    <w:rsid w:val="0069706B"/>
    <w:rsid w:val="006974EB"/>
    <w:rsid w:val="006978D7"/>
    <w:rsid w:val="00697C32"/>
    <w:rsid w:val="00697D71"/>
    <w:rsid w:val="006A0421"/>
    <w:rsid w:val="006A0B29"/>
    <w:rsid w:val="006A0C12"/>
    <w:rsid w:val="006A164E"/>
    <w:rsid w:val="006A16BA"/>
    <w:rsid w:val="006A1829"/>
    <w:rsid w:val="006A186A"/>
    <w:rsid w:val="006A1B79"/>
    <w:rsid w:val="006A1BE2"/>
    <w:rsid w:val="006A22D6"/>
    <w:rsid w:val="006A28A6"/>
    <w:rsid w:val="006A295C"/>
    <w:rsid w:val="006A2A87"/>
    <w:rsid w:val="006A2C53"/>
    <w:rsid w:val="006A2DB9"/>
    <w:rsid w:val="006A2EF6"/>
    <w:rsid w:val="006A302B"/>
    <w:rsid w:val="006A3159"/>
    <w:rsid w:val="006A3700"/>
    <w:rsid w:val="006A3A77"/>
    <w:rsid w:val="006A3BB6"/>
    <w:rsid w:val="006A3E0F"/>
    <w:rsid w:val="006A47EC"/>
    <w:rsid w:val="006A4AB0"/>
    <w:rsid w:val="006A572E"/>
    <w:rsid w:val="006A58D0"/>
    <w:rsid w:val="006A5957"/>
    <w:rsid w:val="006A63ED"/>
    <w:rsid w:val="006A7071"/>
    <w:rsid w:val="006A7205"/>
    <w:rsid w:val="006A7225"/>
    <w:rsid w:val="006A7583"/>
    <w:rsid w:val="006A7BB5"/>
    <w:rsid w:val="006A7D8A"/>
    <w:rsid w:val="006B00A4"/>
    <w:rsid w:val="006B0286"/>
    <w:rsid w:val="006B0A39"/>
    <w:rsid w:val="006B1249"/>
    <w:rsid w:val="006B21DB"/>
    <w:rsid w:val="006B2242"/>
    <w:rsid w:val="006B248A"/>
    <w:rsid w:val="006B2675"/>
    <w:rsid w:val="006B2AEF"/>
    <w:rsid w:val="006B3245"/>
    <w:rsid w:val="006B32E9"/>
    <w:rsid w:val="006B34F3"/>
    <w:rsid w:val="006B3581"/>
    <w:rsid w:val="006B3774"/>
    <w:rsid w:val="006B39F9"/>
    <w:rsid w:val="006B3A21"/>
    <w:rsid w:val="006B3BD2"/>
    <w:rsid w:val="006B3F6E"/>
    <w:rsid w:val="006B4326"/>
    <w:rsid w:val="006B4631"/>
    <w:rsid w:val="006B477D"/>
    <w:rsid w:val="006B4DFF"/>
    <w:rsid w:val="006B4E13"/>
    <w:rsid w:val="006B5A16"/>
    <w:rsid w:val="006B5B35"/>
    <w:rsid w:val="006B5F0E"/>
    <w:rsid w:val="006B64D6"/>
    <w:rsid w:val="006B6691"/>
    <w:rsid w:val="006B6900"/>
    <w:rsid w:val="006B7A45"/>
    <w:rsid w:val="006B7EE2"/>
    <w:rsid w:val="006C0201"/>
    <w:rsid w:val="006C02F6"/>
    <w:rsid w:val="006C092B"/>
    <w:rsid w:val="006C0BB9"/>
    <w:rsid w:val="006C0D7B"/>
    <w:rsid w:val="006C104E"/>
    <w:rsid w:val="006C1D01"/>
    <w:rsid w:val="006C1DE2"/>
    <w:rsid w:val="006C2998"/>
    <w:rsid w:val="006C2A7B"/>
    <w:rsid w:val="006C2E61"/>
    <w:rsid w:val="006C2FC5"/>
    <w:rsid w:val="006C31B9"/>
    <w:rsid w:val="006C320E"/>
    <w:rsid w:val="006C364A"/>
    <w:rsid w:val="006C386F"/>
    <w:rsid w:val="006C500D"/>
    <w:rsid w:val="006C53C2"/>
    <w:rsid w:val="006C5B1E"/>
    <w:rsid w:val="006C60EB"/>
    <w:rsid w:val="006C6314"/>
    <w:rsid w:val="006C64CC"/>
    <w:rsid w:val="006C66DA"/>
    <w:rsid w:val="006C79B8"/>
    <w:rsid w:val="006C7D50"/>
    <w:rsid w:val="006C7D83"/>
    <w:rsid w:val="006D0686"/>
    <w:rsid w:val="006D0831"/>
    <w:rsid w:val="006D12A3"/>
    <w:rsid w:val="006D3D5D"/>
    <w:rsid w:val="006D432D"/>
    <w:rsid w:val="006D4379"/>
    <w:rsid w:val="006D46DE"/>
    <w:rsid w:val="006D4B27"/>
    <w:rsid w:val="006D4B2B"/>
    <w:rsid w:val="006D4E1C"/>
    <w:rsid w:val="006D4E8C"/>
    <w:rsid w:val="006D4EDC"/>
    <w:rsid w:val="006D4F35"/>
    <w:rsid w:val="006D5082"/>
    <w:rsid w:val="006D52E0"/>
    <w:rsid w:val="006D5984"/>
    <w:rsid w:val="006D5B1F"/>
    <w:rsid w:val="006D5B4D"/>
    <w:rsid w:val="006D5CF5"/>
    <w:rsid w:val="006D62A9"/>
    <w:rsid w:val="006D64E1"/>
    <w:rsid w:val="006D6837"/>
    <w:rsid w:val="006D6D89"/>
    <w:rsid w:val="006D736A"/>
    <w:rsid w:val="006D7591"/>
    <w:rsid w:val="006D77B4"/>
    <w:rsid w:val="006D7F10"/>
    <w:rsid w:val="006E0049"/>
    <w:rsid w:val="006E04D4"/>
    <w:rsid w:val="006E0633"/>
    <w:rsid w:val="006E06E1"/>
    <w:rsid w:val="006E0A3F"/>
    <w:rsid w:val="006E0E7F"/>
    <w:rsid w:val="006E0F6B"/>
    <w:rsid w:val="006E188A"/>
    <w:rsid w:val="006E19E1"/>
    <w:rsid w:val="006E2031"/>
    <w:rsid w:val="006E2ABA"/>
    <w:rsid w:val="006E2B42"/>
    <w:rsid w:val="006E2C73"/>
    <w:rsid w:val="006E2F38"/>
    <w:rsid w:val="006E3595"/>
    <w:rsid w:val="006E35A4"/>
    <w:rsid w:val="006E3989"/>
    <w:rsid w:val="006E3F2B"/>
    <w:rsid w:val="006E44F6"/>
    <w:rsid w:val="006E45A5"/>
    <w:rsid w:val="006E48DC"/>
    <w:rsid w:val="006E4E03"/>
    <w:rsid w:val="006E4EBD"/>
    <w:rsid w:val="006E4FAF"/>
    <w:rsid w:val="006E56D8"/>
    <w:rsid w:val="006E5923"/>
    <w:rsid w:val="006E5D0D"/>
    <w:rsid w:val="006E5E73"/>
    <w:rsid w:val="006E61FE"/>
    <w:rsid w:val="006E651E"/>
    <w:rsid w:val="006E694C"/>
    <w:rsid w:val="006E6F3D"/>
    <w:rsid w:val="006E7279"/>
    <w:rsid w:val="006E7586"/>
    <w:rsid w:val="006E7FE3"/>
    <w:rsid w:val="006F00E1"/>
    <w:rsid w:val="006F0879"/>
    <w:rsid w:val="006F0A3C"/>
    <w:rsid w:val="006F0ADD"/>
    <w:rsid w:val="006F0C1C"/>
    <w:rsid w:val="006F0FE5"/>
    <w:rsid w:val="006F10FC"/>
    <w:rsid w:val="006F16C7"/>
    <w:rsid w:val="006F1E64"/>
    <w:rsid w:val="006F23CC"/>
    <w:rsid w:val="006F2953"/>
    <w:rsid w:val="006F2AC8"/>
    <w:rsid w:val="006F3B05"/>
    <w:rsid w:val="006F3EF7"/>
    <w:rsid w:val="006F432F"/>
    <w:rsid w:val="006F4370"/>
    <w:rsid w:val="006F4677"/>
    <w:rsid w:val="006F4D01"/>
    <w:rsid w:val="006F5406"/>
    <w:rsid w:val="006F55E3"/>
    <w:rsid w:val="006F563A"/>
    <w:rsid w:val="006F5A20"/>
    <w:rsid w:val="006F5C7E"/>
    <w:rsid w:val="006F5E41"/>
    <w:rsid w:val="006F61F6"/>
    <w:rsid w:val="006F6666"/>
    <w:rsid w:val="006F6A09"/>
    <w:rsid w:val="006F6A6E"/>
    <w:rsid w:val="006F6D7D"/>
    <w:rsid w:val="006F7782"/>
    <w:rsid w:val="006F7C9B"/>
    <w:rsid w:val="006F7E16"/>
    <w:rsid w:val="006F7F1B"/>
    <w:rsid w:val="007002F2"/>
    <w:rsid w:val="00700497"/>
    <w:rsid w:val="007007C5"/>
    <w:rsid w:val="00700814"/>
    <w:rsid w:val="007009D9"/>
    <w:rsid w:val="00700CF0"/>
    <w:rsid w:val="00701127"/>
    <w:rsid w:val="00701570"/>
    <w:rsid w:val="00701675"/>
    <w:rsid w:val="007018F3"/>
    <w:rsid w:val="00701FF2"/>
    <w:rsid w:val="0070235D"/>
    <w:rsid w:val="007025BF"/>
    <w:rsid w:val="007026DD"/>
    <w:rsid w:val="007028F7"/>
    <w:rsid w:val="00702FB1"/>
    <w:rsid w:val="00703066"/>
    <w:rsid w:val="0070342A"/>
    <w:rsid w:val="007035F6"/>
    <w:rsid w:val="007039B5"/>
    <w:rsid w:val="007044FC"/>
    <w:rsid w:val="00704A4B"/>
    <w:rsid w:val="00704E98"/>
    <w:rsid w:val="00705637"/>
    <w:rsid w:val="00705835"/>
    <w:rsid w:val="00705F15"/>
    <w:rsid w:val="00705F6F"/>
    <w:rsid w:val="007063BD"/>
    <w:rsid w:val="007065F9"/>
    <w:rsid w:val="00706AEB"/>
    <w:rsid w:val="00706D12"/>
    <w:rsid w:val="0070708A"/>
    <w:rsid w:val="0070788E"/>
    <w:rsid w:val="00707A66"/>
    <w:rsid w:val="00707AB1"/>
    <w:rsid w:val="00710224"/>
    <w:rsid w:val="0071077B"/>
    <w:rsid w:val="00710A37"/>
    <w:rsid w:val="00711273"/>
    <w:rsid w:val="00711499"/>
    <w:rsid w:val="0071240E"/>
    <w:rsid w:val="00712AAF"/>
    <w:rsid w:val="00712AF8"/>
    <w:rsid w:val="00712DBE"/>
    <w:rsid w:val="00712E6E"/>
    <w:rsid w:val="00713366"/>
    <w:rsid w:val="007136B5"/>
    <w:rsid w:val="00713B13"/>
    <w:rsid w:val="0071440F"/>
    <w:rsid w:val="007149D3"/>
    <w:rsid w:val="00714DBC"/>
    <w:rsid w:val="00715618"/>
    <w:rsid w:val="00715679"/>
    <w:rsid w:val="0071584C"/>
    <w:rsid w:val="007167AB"/>
    <w:rsid w:val="00716A18"/>
    <w:rsid w:val="00716BD8"/>
    <w:rsid w:val="00717003"/>
    <w:rsid w:val="00717711"/>
    <w:rsid w:val="00721190"/>
    <w:rsid w:val="00721354"/>
    <w:rsid w:val="0072168B"/>
    <w:rsid w:val="00721DDA"/>
    <w:rsid w:val="007228B4"/>
    <w:rsid w:val="007228C8"/>
    <w:rsid w:val="0072342F"/>
    <w:rsid w:val="007235D7"/>
    <w:rsid w:val="0072360D"/>
    <w:rsid w:val="00723F7A"/>
    <w:rsid w:val="00724354"/>
    <w:rsid w:val="007246B7"/>
    <w:rsid w:val="00724C5F"/>
    <w:rsid w:val="00724DC5"/>
    <w:rsid w:val="00724E76"/>
    <w:rsid w:val="00724FEA"/>
    <w:rsid w:val="007251C6"/>
    <w:rsid w:val="007255DB"/>
    <w:rsid w:val="00725908"/>
    <w:rsid w:val="00725DE1"/>
    <w:rsid w:val="007260BA"/>
    <w:rsid w:val="00726135"/>
    <w:rsid w:val="0072631F"/>
    <w:rsid w:val="00726EDD"/>
    <w:rsid w:val="00727194"/>
    <w:rsid w:val="007271B3"/>
    <w:rsid w:val="00727928"/>
    <w:rsid w:val="00727D50"/>
    <w:rsid w:val="00730606"/>
    <w:rsid w:val="0073061D"/>
    <w:rsid w:val="00730B2C"/>
    <w:rsid w:val="0073148F"/>
    <w:rsid w:val="0073168B"/>
    <w:rsid w:val="0073185B"/>
    <w:rsid w:val="007318F2"/>
    <w:rsid w:val="0073288D"/>
    <w:rsid w:val="007328D6"/>
    <w:rsid w:val="007328F3"/>
    <w:rsid w:val="00732A4D"/>
    <w:rsid w:val="00732B1A"/>
    <w:rsid w:val="00732B6C"/>
    <w:rsid w:val="00733008"/>
    <w:rsid w:val="007338A6"/>
    <w:rsid w:val="00733C91"/>
    <w:rsid w:val="00733E1B"/>
    <w:rsid w:val="00733E9E"/>
    <w:rsid w:val="00734166"/>
    <w:rsid w:val="00734459"/>
    <w:rsid w:val="00734B84"/>
    <w:rsid w:val="00734D40"/>
    <w:rsid w:val="00735862"/>
    <w:rsid w:val="007359EE"/>
    <w:rsid w:val="00735F86"/>
    <w:rsid w:val="00736345"/>
    <w:rsid w:val="00736EFC"/>
    <w:rsid w:val="00736F39"/>
    <w:rsid w:val="00736FE9"/>
    <w:rsid w:val="0073742D"/>
    <w:rsid w:val="00737764"/>
    <w:rsid w:val="00740317"/>
    <w:rsid w:val="0074098A"/>
    <w:rsid w:val="007409FB"/>
    <w:rsid w:val="00740C0B"/>
    <w:rsid w:val="00740D5D"/>
    <w:rsid w:val="00740D88"/>
    <w:rsid w:val="00741140"/>
    <w:rsid w:val="0074119E"/>
    <w:rsid w:val="00741B81"/>
    <w:rsid w:val="00741DA6"/>
    <w:rsid w:val="00741F75"/>
    <w:rsid w:val="00742AA3"/>
    <w:rsid w:val="00742B69"/>
    <w:rsid w:val="00742D35"/>
    <w:rsid w:val="00742D8F"/>
    <w:rsid w:val="007434D4"/>
    <w:rsid w:val="007441D9"/>
    <w:rsid w:val="00744ACA"/>
    <w:rsid w:val="00744E68"/>
    <w:rsid w:val="0074576E"/>
    <w:rsid w:val="00745860"/>
    <w:rsid w:val="00745B7A"/>
    <w:rsid w:val="00745E83"/>
    <w:rsid w:val="00746A49"/>
    <w:rsid w:val="00746C5D"/>
    <w:rsid w:val="00746CED"/>
    <w:rsid w:val="00746DF0"/>
    <w:rsid w:val="00747206"/>
    <w:rsid w:val="007473A3"/>
    <w:rsid w:val="0074754C"/>
    <w:rsid w:val="0074761D"/>
    <w:rsid w:val="00747E4D"/>
    <w:rsid w:val="00747F31"/>
    <w:rsid w:val="00750408"/>
    <w:rsid w:val="00750A6F"/>
    <w:rsid w:val="00750B84"/>
    <w:rsid w:val="00751029"/>
    <w:rsid w:val="00751208"/>
    <w:rsid w:val="00751273"/>
    <w:rsid w:val="007517FB"/>
    <w:rsid w:val="00751888"/>
    <w:rsid w:val="00751A4B"/>
    <w:rsid w:val="00751C24"/>
    <w:rsid w:val="00751CB8"/>
    <w:rsid w:val="007520F6"/>
    <w:rsid w:val="007526D1"/>
    <w:rsid w:val="00752726"/>
    <w:rsid w:val="007527EE"/>
    <w:rsid w:val="00752C9B"/>
    <w:rsid w:val="00753071"/>
    <w:rsid w:val="00753237"/>
    <w:rsid w:val="00753329"/>
    <w:rsid w:val="00753412"/>
    <w:rsid w:val="0075346F"/>
    <w:rsid w:val="00753E33"/>
    <w:rsid w:val="00753F65"/>
    <w:rsid w:val="00754040"/>
    <w:rsid w:val="0075411E"/>
    <w:rsid w:val="0075434B"/>
    <w:rsid w:val="00754382"/>
    <w:rsid w:val="00754465"/>
    <w:rsid w:val="007547DA"/>
    <w:rsid w:val="00754C73"/>
    <w:rsid w:val="00754CE3"/>
    <w:rsid w:val="00754E26"/>
    <w:rsid w:val="00754F12"/>
    <w:rsid w:val="00754FAD"/>
    <w:rsid w:val="00754FB9"/>
    <w:rsid w:val="00755684"/>
    <w:rsid w:val="00755A6A"/>
    <w:rsid w:val="00755A75"/>
    <w:rsid w:val="00755D29"/>
    <w:rsid w:val="007566E3"/>
    <w:rsid w:val="007567E6"/>
    <w:rsid w:val="007569DB"/>
    <w:rsid w:val="00756DB8"/>
    <w:rsid w:val="00756EE9"/>
    <w:rsid w:val="007571BA"/>
    <w:rsid w:val="00757211"/>
    <w:rsid w:val="007572C6"/>
    <w:rsid w:val="00757665"/>
    <w:rsid w:val="0075776C"/>
    <w:rsid w:val="00757922"/>
    <w:rsid w:val="00757E28"/>
    <w:rsid w:val="00757EBA"/>
    <w:rsid w:val="0076056B"/>
    <w:rsid w:val="00760E60"/>
    <w:rsid w:val="0076121E"/>
    <w:rsid w:val="00761728"/>
    <w:rsid w:val="00761E32"/>
    <w:rsid w:val="00761FDD"/>
    <w:rsid w:val="007625DF"/>
    <w:rsid w:val="0076278A"/>
    <w:rsid w:val="00762CC8"/>
    <w:rsid w:val="00762DDE"/>
    <w:rsid w:val="00763436"/>
    <w:rsid w:val="0076357A"/>
    <w:rsid w:val="007635CB"/>
    <w:rsid w:val="00763648"/>
    <w:rsid w:val="00763A69"/>
    <w:rsid w:val="00763A94"/>
    <w:rsid w:val="00763FF8"/>
    <w:rsid w:val="007640B7"/>
    <w:rsid w:val="00764245"/>
    <w:rsid w:val="00764818"/>
    <w:rsid w:val="00764E09"/>
    <w:rsid w:val="00764F86"/>
    <w:rsid w:val="00764FD9"/>
    <w:rsid w:val="00765372"/>
    <w:rsid w:val="00765712"/>
    <w:rsid w:val="007657F4"/>
    <w:rsid w:val="007660FB"/>
    <w:rsid w:val="007661EC"/>
    <w:rsid w:val="007663C2"/>
    <w:rsid w:val="0076689D"/>
    <w:rsid w:val="00766D4B"/>
    <w:rsid w:val="00767064"/>
    <w:rsid w:val="00767430"/>
    <w:rsid w:val="00767877"/>
    <w:rsid w:val="00767AA4"/>
    <w:rsid w:val="00767ACC"/>
    <w:rsid w:val="00767ADD"/>
    <w:rsid w:val="00767AFB"/>
    <w:rsid w:val="00767EF0"/>
    <w:rsid w:val="007705B7"/>
    <w:rsid w:val="00770B02"/>
    <w:rsid w:val="00770EB2"/>
    <w:rsid w:val="00770EFA"/>
    <w:rsid w:val="00770F9F"/>
    <w:rsid w:val="00771462"/>
    <w:rsid w:val="007716C4"/>
    <w:rsid w:val="00771EC6"/>
    <w:rsid w:val="00771F50"/>
    <w:rsid w:val="00772D80"/>
    <w:rsid w:val="00772ECF"/>
    <w:rsid w:val="00773163"/>
    <w:rsid w:val="0077323C"/>
    <w:rsid w:val="00773363"/>
    <w:rsid w:val="0077346B"/>
    <w:rsid w:val="00774309"/>
    <w:rsid w:val="007747D3"/>
    <w:rsid w:val="007748FB"/>
    <w:rsid w:val="00774E40"/>
    <w:rsid w:val="00774F25"/>
    <w:rsid w:val="0077517B"/>
    <w:rsid w:val="00775A80"/>
    <w:rsid w:val="00775DDB"/>
    <w:rsid w:val="00775E57"/>
    <w:rsid w:val="00776110"/>
    <w:rsid w:val="00776224"/>
    <w:rsid w:val="007768CF"/>
    <w:rsid w:val="00776999"/>
    <w:rsid w:val="00776D1F"/>
    <w:rsid w:val="0077710B"/>
    <w:rsid w:val="007771A7"/>
    <w:rsid w:val="007773AA"/>
    <w:rsid w:val="00777945"/>
    <w:rsid w:val="00777B2D"/>
    <w:rsid w:val="00777E54"/>
    <w:rsid w:val="0078034C"/>
    <w:rsid w:val="00780A12"/>
    <w:rsid w:val="00781510"/>
    <w:rsid w:val="00781C20"/>
    <w:rsid w:val="007833F2"/>
    <w:rsid w:val="007834D5"/>
    <w:rsid w:val="0078368C"/>
    <w:rsid w:val="0078369C"/>
    <w:rsid w:val="00783D8E"/>
    <w:rsid w:val="00783EE3"/>
    <w:rsid w:val="00784D78"/>
    <w:rsid w:val="00785518"/>
    <w:rsid w:val="00785BD4"/>
    <w:rsid w:val="00785CAE"/>
    <w:rsid w:val="00785F3D"/>
    <w:rsid w:val="00785FA8"/>
    <w:rsid w:val="007860BA"/>
    <w:rsid w:val="0078672E"/>
    <w:rsid w:val="00786B8D"/>
    <w:rsid w:val="00786BF6"/>
    <w:rsid w:val="00786C01"/>
    <w:rsid w:val="007876F2"/>
    <w:rsid w:val="007877A1"/>
    <w:rsid w:val="007878D5"/>
    <w:rsid w:val="00787D14"/>
    <w:rsid w:val="00787F25"/>
    <w:rsid w:val="00790476"/>
    <w:rsid w:val="007908A4"/>
    <w:rsid w:val="00790C3F"/>
    <w:rsid w:val="00791B16"/>
    <w:rsid w:val="00791FA1"/>
    <w:rsid w:val="007922E2"/>
    <w:rsid w:val="0079242E"/>
    <w:rsid w:val="0079257C"/>
    <w:rsid w:val="0079292A"/>
    <w:rsid w:val="00792A27"/>
    <w:rsid w:val="00792C9D"/>
    <w:rsid w:val="00792DAF"/>
    <w:rsid w:val="00793145"/>
    <w:rsid w:val="007934D5"/>
    <w:rsid w:val="00793C84"/>
    <w:rsid w:val="00794179"/>
    <w:rsid w:val="007943B3"/>
    <w:rsid w:val="00794979"/>
    <w:rsid w:val="007953DB"/>
    <w:rsid w:val="00795BF2"/>
    <w:rsid w:val="00795D0E"/>
    <w:rsid w:val="007962E5"/>
    <w:rsid w:val="007966D9"/>
    <w:rsid w:val="00796819"/>
    <w:rsid w:val="00796847"/>
    <w:rsid w:val="007969B8"/>
    <w:rsid w:val="0079735E"/>
    <w:rsid w:val="0079746F"/>
    <w:rsid w:val="00797607"/>
    <w:rsid w:val="00797DAA"/>
    <w:rsid w:val="007A01D2"/>
    <w:rsid w:val="007A09B4"/>
    <w:rsid w:val="007A0CF2"/>
    <w:rsid w:val="007A12A9"/>
    <w:rsid w:val="007A1897"/>
    <w:rsid w:val="007A189D"/>
    <w:rsid w:val="007A1C1B"/>
    <w:rsid w:val="007A1D66"/>
    <w:rsid w:val="007A23E1"/>
    <w:rsid w:val="007A2412"/>
    <w:rsid w:val="007A24F0"/>
    <w:rsid w:val="007A27C9"/>
    <w:rsid w:val="007A28A3"/>
    <w:rsid w:val="007A2948"/>
    <w:rsid w:val="007A36DE"/>
    <w:rsid w:val="007A3798"/>
    <w:rsid w:val="007A38AA"/>
    <w:rsid w:val="007A3AA3"/>
    <w:rsid w:val="007A3AB1"/>
    <w:rsid w:val="007A3DEB"/>
    <w:rsid w:val="007A404C"/>
    <w:rsid w:val="007A44A0"/>
    <w:rsid w:val="007A44D9"/>
    <w:rsid w:val="007A4BC8"/>
    <w:rsid w:val="007A4EC0"/>
    <w:rsid w:val="007A56CD"/>
    <w:rsid w:val="007A58EA"/>
    <w:rsid w:val="007A5D7E"/>
    <w:rsid w:val="007A5F0D"/>
    <w:rsid w:val="007A61A8"/>
    <w:rsid w:val="007A624A"/>
    <w:rsid w:val="007A664B"/>
    <w:rsid w:val="007A678A"/>
    <w:rsid w:val="007A6FB0"/>
    <w:rsid w:val="007A7268"/>
    <w:rsid w:val="007A749F"/>
    <w:rsid w:val="007A7584"/>
    <w:rsid w:val="007A7ACC"/>
    <w:rsid w:val="007A7B51"/>
    <w:rsid w:val="007A7B90"/>
    <w:rsid w:val="007B0899"/>
    <w:rsid w:val="007B0BB5"/>
    <w:rsid w:val="007B1190"/>
    <w:rsid w:val="007B121F"/>
    <w:rsid w:val="007B12B6"/>
    <w:rsid w:val="007B1C89"/>
    <w:rsid w:val="007B20E8"/>
    <w:rsid w:val="007B2A3B"/>
    <w:rsid w:val="007B2E58"/>
    <w:rsid w:val="007B2FDE"/>
    <w:rsid w:val="007B32EF"/>
    <w:rsid w:val="007B3443"/>
    <w:rsid w:val="007B351D"/>
    <w:rsid w:val="007B469B"/>
    <w:rsid w:val="007B5818"/>
    <w:rsid w:val="007B5AD1"/>
    <w:rsid w:val="007B5D31"/>
    <w:rsid w:val="007B5E5B"/>
    <w:rsid w:val="007B60BE"/>
    <w:rsid w:val="007B626D"/>
    <w:rsid w:val="007B63BF"/>
    <w:rsid w:val="007B63D1"/>
    <w:rsid w:val="007B6AB5"/>
    <w:rsid w:val="007B752E"/>
    <w:rsid w:val="007C0AB9"/>
    <w:rsid w:val="007C0E50"/>
    <w:rsid w:val="007C107F"/>
    <w:rsid w:val="007C141D"/>
    <w:rsid w:val="007C1D77"/>
    <w:rsid w:val="007C1E7C"/>
    <w:rsid w:val="007C21CF"/>
    <w:rsid w:val="007C2712"/>
    <w:rsid w:val="007C2BB6"/>
    <w:rsid w:val="007C3015"/>
    <w:rsid w:val="007C320B"/>
    <w:rsid w:val="007C332B"/>
    <w:rsid w:val="007C33C6"/>
    <w:rsid w:val="007C3763"/>
    <w:rsid w:val="007C3891"/>
    <w:rsid w:val="007C3956"/>
    <w:rsid w:val="007C3BEC"/>
    <w:rsid w:val="007C3D2C"/>
    <w:rsid w:val="007C3FE2"/>
    <w:rsid w:val="007C45BF"/>
    <w:rsid w:val="007C4B17"/>
    <w:rsid w:val="007C4FC4"/>
    <w:rsid w:val="007C5230"/>
    <w:rsid w:val="007C60F2"/>
    <w:rsid w:val="007C6475"/>
    <w:rsid w:val="007C6B6A"/>
    <w:rsid w:val="007C6CF8"/>
    <w:rsid w:val="007C6DEE"/>
    <w:rsid w:val="007C6EF8"/>
    <w:rsid w:val="007C7087"/>
    <w:rsid w:val="007C7497"/>
    <w:rsid w:val="007C7BAE"/>
    <w:rsid w:val="007C7F78"/>
    <w:rsid w:val="007D04FF"/>
    <w:rsid w:val="007D09B1"/>
    <w:rsid w:val="007D0AD5"/>
    <w:rsid w:val="007D0B59"/>
    <w:rsid w:val="007D0CF2"/>
    <w:rsid w:val="007D0E7F"/>
    <w:rsid w:val="007D15A8"/>
    <w:rsid w:val="007D170B"/>
    <w:rsid w:val="007D1E3C"/>
    <w:rsid w:val="007D2764"/>
    <w:rsid w:val="007D2C99"/>
    <w:rsid w:val="007D2EDF"/>
    <w:rsid w:val="007D2EF6"/>
    <w:rsid w:val="007D4792"/>
    <w:rsid w:val="007D48FB"/>
    <w:rsid w:val="007D4CA4"/>
    <w:rsid w:val="007D50F6"/>
    <w:rsid w:val="007D52B7"/>
    <w:rsid w:val="007D56F2"/>
    <w:rsid w:val="007D58C7"/>
    <w:rsid w:val="007D5AAC"/>
    <w:rsid w:val="007D5ACE"/>
    <w:rsid w:val="007D5EB1"/>
    <w:rsid w:val="007D69D2"/>
    <w:rsid w:val="007D6D14"/>
    <w:rsid w:val="007D6D3D"/>
    <w:rsid w:val="007D6E51"/>
    <w:rsid w:val="007D7058"/>
    <w:rsid w:val="007D71AA"/>
    <w:rsid w:val="007D726D"/>
    <w:rsid w:val="007D7390"/>
    <w:rsid w:val="007D7523"/>
    <w:rsid w:val="007D7630"/>
    <w:rsid w:val="007D775F"/>
    <w:rsid w:val="007D7A38"/>
    <w:rsid w:val="007D7BC5"/>
    <w:rsid w:val="007E0191"/>
    <w:rsid w:val="007E0C1F"/>
    <w:rsid w:val="007E19AA"/>
    <w:rsid w:val="007E1ADA"/>
    <w:rsid w:val="007E1D06"/>
    <w:rsid w:val="007E1DA6"/>
    <w:rsid w:val="007E21BB"/>
    <w:rsid w:val="007E2325"/>
    <w:rsid w:val="007E2812"/>
    <w:rsid w:val="007E2A78"/>
    <w:rsid w:val="007E36FA"/>
    <w:rsid w:val="007E3AFB"/>
    <w:rsid w:val="007E3CA2"/>
    <w:rsid w:val="007E3F0B"/>
    <w:rsid w:val="007E3F72"/>
    <w:rsid w:val="007E46C8"/>
    <w:rsid w:val="007E4AA5"/>
    <w:rsid w:val="007E4D7B"/>
    <w:rsid w:val="007E4F6F"/>
    <w:rsid w:val="007E58AC"/>
    <w:rsid w:val="007E5D37"/>
    <w:rsid w:val="007E5D8D"/>
    <w:rsid w:val="007E5FB4"/>
    <w:rsid w:val="007E674C"/>
    <w:rsid w:val="007E6E8B"/>
    <w:rsid w:val="007E6F55"/>
    <w:rsid w:val="007E715B"/>
    <w:rsid w:val="007E7412"/>
    <w:rsid w:val="007E7494"/>
    <w:rsid w:val="007E77DC"/>
    <w:rsid w:val="007E7A0C"/>
    <w:rsid w:val="007E7C99"/>
    <w:rsid w:val="007F065C"/>
    <w:rsid w:val="007F0BD9"/>
    <w:rsid w:val="007F0CE4"/>
    <w:rsid w:val="007F0DFF"/>
    <w:rsid w:val="007F1133"/>
    <w:rsid w:val="007F140C"/>
    <w:rsid w:val="007F1799"/>
    <w:rsid w:val="007F1C2E"/>
    <w:rsid w:val="007F1E1F"/>
    <w:rsid w:val="007F20FA"/>
    <w:rsid w:val="007F218B"/>
    <w:rsid w:val="007F22AD"/>
    <w:rsid w:val="007F241B"/>
    <w:rsid w:val="007F31DB"/>
    <w:rsid w:val="007F3564"/>
    <w:rsid w:val="007F359B"/>
    <w:rsid w:val="007F35EB"/>
    <w:rsid w:val="007F37DD"/>
    <w:rsid w:val="007F38C3"/>
    <w:rsid w:val="007F3A30"/>
    <w:rsid w:val="007F3CD8"/>
    <w:rsid w:val="007F3D7E"/>
    <w:rsid w:val="007F3EDA"/>
    <w:rsid w:val="007F41D8"/>
    <w:rsid w:val="007F44AA"/>
    <w:rsid w:val="007F4BE4"/>
    <w:rsid w:val="007F4E1D"/>
    <w:rsid w:val="007F52C6"/>
    <w:rsid w:val="007F5441"/>
    <w:rsid w:val="007F5583"/>
    <w:rsid w:val="007F55B9"/>
    <w:rsid w:val="007F5D96"/>
    <w:rsid w:val="007F6712"/>
    <w:rsid w:val="007F696B"/>
    <w:rsid w:val="007F69EA"/>
    <w:rsid w:val="007F6AD4"/>
    <w:rsid w:val="007F712D"/>
    <w:rsid w:val="007F7150"/>
    <w:rsid w:val="007F7160"/>
    <w:rsid w:val="007F7E2B"/>
    <w:rsid w:val="00800510"/>
    <w:rsid w:val="00800EB5"/>
    <w:rsid w:val="0080176C"/>
    <w:rsid w:val="00801AC2"/>
    <w:rsid w:val="00801B26"/>
    <w:rsid w:val="00801CF7"/>
    <w:rsid w:val="00801EFC"/>
    <w:rsid w:val="00801FB2"/>
    <w:rsid w:val="00802572"/>
    <w:rsid w:val="008027F6"/>
    <w:rsid w:val="008029CE"/>
    <w:rsid w:val="00802F54"/>
    <w:rsid w:val="0080314D"/>
    <w:rsid w:val="0080319A"/>
    <w:rsid w:val="008034CA"/>
    <w:rsid w:val="00803C38"/>
    <w:rsid w:val="00803D51"/>
    <w:rsid w:val="0080416E"/>
    <w:rsid w:val="00804469"/>
    <w:rsid w:val="0080462E"/>
    <w:rsid w:val="008046AC"/>
    <w:rsid w:val="00804829"/>
    <w:rsid w:val="00804BEB"/>
    <w:rsid w:val="00804FBB"/>
    <w:rsid w:val="00805147"/>
    <w:rsid w:val="00805395"/>
    <w:rsid w:val="008058A2"/>
    <w:rsid w:val="00805A63"/>
    <w:rsid w:val="00805DAF"/>
    <w:rsid w:val="00806031"/>
    <w:rsid w:val="00806075"/>
    <w:rsid w:val="008061C1"/>
    <w:rsid w:val="008065F6"/>
    <w:rsid w:val="0080662F"/>
    <w:rsid w:val="008066AE"/>
    <w:rsid w:val="00806A8E"/>
    <w:rsid w:val="00807489"/>
    <w:rsid w:val="008077B5"/>
    <w:rsid w:val="00807949"/>
    <w:rsid w:val="00807BE0"/>
    <w:rsid w:val="00807D5D"/>
    <w:rsid w:val="0081085F"/>
    <w:rsid w:val="00810AD1"/>
    <w:rsid w:val="00810D88"/>
    <w:rsid w:val="00810EDA"/>
    <w:rsid w:val="00811081"/>
    <w:rsid w:val="00811658"/>
    <w:rsid w:val="00811F0C"/>
    <w:rsid w:val="008120B7"/>
    <w:rsid w:val="0081281C"/>
    <w:rsid w:val="00812A62"/>
    <w:rsid w:val="00812C70"/>
    <w:rsid w:val="00812E05"/>
    <w:rsid w:val="00812E78"/>
    <w:rsid w:val="00812F0C"/>
    <w:rsid w:val="0081308C"/>
    <w:rsid w:val="00813998"/>
    <w:rsid w:val="00813AD6"/>
    <w:rsid w:val="00813B43"/>
    <w:rsid w:val="00813DC4"/>
    <w:rsid w:val="00813FB6"/>
    <w:rsid w:val="0081405B"/>
    <w:rsid w:val="00814550"/>
    <w:rsid w:val="008146C7"/>
    <w:rsid w:val="00814968"/>
    <w:rsid w:val="00814AAA"/>
    <w:rsid w:val="00814B1E"/>
    <w:rsid w:val="00814DDB"/>
    <w:rsid w:val="008155E7"/>
    <w:rsid w:val="00815875"/>
    <w:rsid w:val="00815C8E"/>
    <w:rsid w:val="00816181"/>
    <w:rsid w:val="008162E9"/>
    <w:rsid w:val="008163A8"/>
    <w:rsid w:val="00816A84"/>
    <w:rsid w:val="00817053"/>
    <w:rsid w:val="00817190"/>
    <w:rsid w:val="008174FA"/>
    <w:rsid w:val="00817CCD"/>
    <w:rsid w:val="00820A88"/>
    <w:rsid w:val="00820D14"/>
    <w:rsid w:val="00820FAC"/>
    <w:rsid w:val="00821127"/>
    <w:rsid w:val="0082117B"/>
    <w:rsid w:val="00821346"/>
    <w:rsid w:val="00821391"/>
    <w:rsid w:val="00822330"/>
    <w:rsid w:val="00822A4A"/>
    <w:rsid w:val="00822C0E"/>
    <w:rsid w:val="00822D01"/>
    <w:rsid w:val="00822D88"/>
    <w:rsid w:val="00822EA1"/>
    <w:rsid w:val="008232F9"/>
    <w:rsid w:val="00823300"/>
    <w:rsid w:val="00823781"/>
    <w:rsid w:val="0082384B"/>
    <w:rsid w:val="00823912"/>
    <w:rsid w:val="00823982"/>
    <w:rsid w:val="008239EC"/>
    <w:rsid w:val="00823AC3"/>
    <w:rsid w:val="00823C69"/>
    <w:rsid w:val="00824962"/>
    <w:rsid w:val="00825052"/>
    <w:rsid w:val="00825206"/>
    <w:rsid w:val="008254A3"/>
    <w:rsid w:val="00825554"/>
    <w:rsid w:val="008258EB"/>
    <w:rsid w:val="00825ED2"/>
    <w:rsid w:val="008260F3"/>
    <w:rsid w:val="0082680D"/>
    <w:rsid w:val="00826CDB"/>
    <w:rsid w:val="00827151"/>
    <w:rsid w:val="0082780B"/>
    <w:rsid w:val="00827ACC"/>
    <w:rsid w:val="00827DB6"/>
    <w:rsid w:val="00827E9B"/>
    <w:rsid w:val="0083000C"/>
    <w:rsid w:val="00830271"/>
    <w:rsid w:val="008308EE"/>
    <w:rsid w:val="00830A29"/>
    <w:rsid w:val="00830A5E"/>
    <w:rsid w:val="00830CA1"/>
    <w:rsid w:val="008315FB"/>
    <w:rsid w:val="0083199E"/>
    <w:rsid w:val="00831FB3"/>
    <w:rsid w:val="0083208C"/>
    <w:rsid w:val="0083215E"/>
    <w:rsid w:val="0083219B"/>
    <w:rsid w:val="008321DE"/>
    <w:rsid w:val="00832424"/>
    <w:rsid w:val="008328A7"/>
    <w:rsid w:val="008328E6"/>
    <w:rsid w:val="00832AAD"/>
    <w:rsid w:val="00832C23"/>
    <w:rsid w:val="00833143"/>
    <w:rsid w:val="00833428"/>
    <w:rsid w:val="00833529"/>
    <w:rsid w:val="00833C02"/>
    <w:rsid w:val="00833E8F"/>
    <w:rsid w:val="00834039"/>
    <w:rsid w:val="0083448D"/>
    <w:rsid w:val="00834568"/>
    <w:rsid w:val="00834647"/>
    <w:rsid w:val="00834750"/>
    <w:rsid w:val="008348E5"/>
    <w:rsid w:val="00834AA9"/>
    <w:rsid w:val="00834BEC"/>
    <w:rsid w:val="00834C50"/>
    <w:rsid w:val="00834F31"/>
    <w:rsid w:val="00835753"/>
    <w:rsid w:val="008359FD"/>
    <w:rsid w:val="00835E8A"/>
    <w:rsid w:val="008360E3"/>
    <w:rsid w:val="0083633E"/>
    <w:rsid w:val="008363F3"/>
    <w:rsid w:val="008375DE"/>
    <w:rsid w:val="008376BB"/>
    <w:rsid w:val="008376CB"/>
    <w:rsid w:val="00837A1C"/>
    <w:rsid w:val="00837BCD"/>
    <w:rsid w:val="00840D49"/>
    <w:rsid w:val="00840E9E"/>
    <w:rsid w:val="0084121A"/>
    <w:rsid w:val="00841244"/>
    <w:rsid w:val="00841F8F"/>
    <w:rsid w:val="0084267B"/>
    <w:rsid w:val="008426EA"/>
    <w:rsid w:val="0084287F"/>
    <w:rsid w:val="00842C08"/>
    <w:rsid w:val="00842CBC"/>
    <w:rsid w:val="0084342F"/>
    <w:rsid w:val="00844685"/>
    <w:rsid w:val="008449A4"/>
    <w:rsid w:val="00844CB2"/>
    <w:rsid w:val="00844D12"/>
    <w:rsid w:val="00844E9C"/>
    <w:rsid w:val="00844EF5"/>
    <w:rsid w:val="00846216"/>
    <w:rsid w:val="00846519"/>
    <w:rsid w:val="00846C43"/>
    <w:rsid w:val="00846E55"/>
    <w:rsid w:val="00847218"/>
    <w:rsid w:val="0084770D"/>
    <w:rsid w:val="00847B63"/>
    <w:rsid w:val="00847C7F"/>
    <w:rsid w:val="00847ED9"/>
    <w:rsid w:val="00847F18"/>
    <w:rsid w:val="0085001F"/>
    <w:rsid w:val="00850CA3"/>
    <w:rsid w:val="00850D3E"/>
    <w:rsid w:val="00850F1F"/>
    <w:rsid w:val="00850FC6"/>
    <w:rsid w:val="00851638"/>
    <w:rsid w:val="00851B4A"/>
    <w:rsid w:val="0085239D"/>
    <w:rsid w:val="00852F1A"/>
    <w:rsid w:val="008538D5"/>
    <w:rsid w:val="00854339"/>
    <w:rsid w:val="008547E3"/>
    <w:rsid w:val="0085521D"/>
    <w:rsid w:val="0085529E"/>
    <w:rsid w:val="0085558D"/>
    <w:rsid w:val="00855A21"/>
    <w:rsid w:val="008562C0"/>
    <w:rsid w:val="008563D2"/>
    <w:rsid w:val="0085651F"/>
    <w:rsid w:val="008570E3"/>
    <w:rsid w:val="008577FC"/>
    <w:rsid w:val="00857B22"/>
    <w:rsid w:val="00860403"/>
    <w:rsid w:val="0086079A"/>
    <w:rsid w:val="00860929"/>
    <w:rsid w:val="00860947"/>
    <w:rsid w:val="008609CF"/>
    <w:rsid w:val="00860A44"/>
    <w:rsid w:val="00860AC3"/>
    <w:rsid w:val="00860B1C"/>
    <w:rsid w:val="00860DEB"/>
    <w:rsid w:val="00860E8B"/>
    <w:rsid w:val="00860F7C"/>
    <w:rsid w:val="0086180E"/>
    <w:rsid w:val="00861D3E"/>
    <w:rsid w:val="00862760"/>
    <w:rsid w:val="00862848"/>
    <w:rsid w:val="0086295E"/>
    <w:rsid w:val="00862CF3"/>
    <w:rsid w:val="00862D4F"/>
    <w:rsid w:val="00862DA2"/>
    <w:rsid w:val="008636CF"/>
    <w:rsid w:val="00863873"/>
    <w:rsid w:val="00863E00"/>
    <w:rsid w:val="00864062"/>
    <w:rsid w:val="0086426B"/>
    <w:rsid w:val="008644FD"/>
    <w:rsid w:val="008648A9"/>
    <w:rsid w:val="00864BCD"/>
    <w:rsid w:val="00864DCA"/>
    <w:rsid w:val="00865080"/>
    <w:rsid w:val="00865746"/>
    <w:rsid w:val="00865A1D"/>
    <w:rsid w:val="00865C3D"/>
    <w:rsid w:val="00866267"/>
    <w:rsid w:val="008663A7"/>
    <w:rsid w:val="008665DB"/>
    <w:rsid w:val="008665F4"/>
    <w:rsid w:val="00866659"/>
    <w:rsid w:val="008667E7"/>
    <w:rsid w:val="008674D1"/>
    <w:rsid w:val="008675BD"/>
    <w:rsid w:val="0086775B"/>
    <w:rsid w:val="00867A38"/>
    <w:rsid w:val="00867AC5"/>
    <w:rsid w:val="00867B61"/>
    <w:rsid w:val="00867D4A"/>
    <w:rsid w:val="00867D8D"/>
    <w:rsid w:val="00870466"/>
    <w:rsid w:val="0087046E"/>
    <w:rsid w:val="00870816"/>
    <w:rsid w:val="00870FA2"/>
    <w:rsid w:val="00871FE6"/>
    <w:rsid w:val="00872045"/>
    <w:rsid w:val="008723E7"/>
    <w:rsid w:val="00872745"/>
    <w:rsid w:val="008731F2"/>
    <w:rsid w:val="008733A3"/>
    <w:rsid w:val="008734D5"/>
    <w:rsid w:val="00873BFB"/>
    <w:rsid w:val="00873F6D"/>
    <w:rsid w:val="00874349"/>
    <w:rsid w:val="0087571B"/>
    <w:rsid w:val="0087599D"/>
    <w:rsid w:val="00876AEA"/>
    <w:rsid w:val="00876BC9"/>
    <w:rsid w:val="00876C6E"/>
    <w:rsid w:val="00876EAB"/>
    <w:rsid w:val="0087720F"/>
    <w:rsid w:val="00877530"/>
    <w:rsid w:val="0087756F"/>
    <w:rsid w:val="008777B1"/>
    <w:rsid w:val="00877BE1"/>
    <w:rsid w:val="00877DB3"/>
    <w:rsid w:val="00880561"/>
    <w:rsid w:val="008809F2"/>
    <w:rsid w:val="00880EBD"/>
    <w:rsid w:val="008820C0"/>
    <w:rsid w:val="00882202"/>
    <w:rsid w:val="00882365"/>
    <w:rsid w:val="008823D9"/>
    <w:rsid w:val="008825F5"/>
    <w:rsid w:val="00882857"/>
    <w:rsid w:val="00882C87"/>
    <w:rsid w:val="00883197"/>
    <w:rsid w:val="00883F6D"/>
    <w:rsid w:val="00884281"/>
    <w:rsid w:val="00884447"/>
    <w:rsid w:val="0088484C"/>
    <w:rsid w:val="00884D52"/>
    <w:rsid w:val="00884F43"/>
    <w:rsid w:val="0088571A"/>
    <w:rsid w:val="0088577C"/>
    <w:rsid w:val="008857BF"/>
    <w:rsid w:val="00885881"/>
    <w:rsid w:val="00885932"/>
    <w:rsid w:val="00885B0F"/>
    <w:rsid w:val="00885CCC"/>
    <w:rsid w:val="00885CCD"/>
    <w:rsid w:val="008865A7"/>
    <w:rsid w:val="00887208"/>
    <w:rsid w:val="0088738C"/>
    <w:rsid w:val="008876C6"/>
    <w:rsid w:val="00887925"/>
    <w:rsid w:val="008879F7"/>
    <w:rsid w:val="00887BCA"/>
    <w:rsid w:val="008905BF"/>
    <w:rsid w:val="00890B96"/>
    <w:rsid w:val="00891870"/>
    <w:rsid w:val="00892A9A"/>
    <w:rsid w:val="008930B7"/>
    <w:rsid w:val="008933F5"/>
    <w:rsid w:val="00893BCB"/>
    <w:rsid w:val="00893CAA"/>
    <w:rsid w:val="00894243"/>
    <w:rsid w:val="008944C6"/>
    <w:rsid w:val="008944CC"/>
    <w:rsid w:val="00894F50"/>
    <w:rsid w:val="00894F8D"/>
    <w:rsid w:val="0089538E"/>
    <w:rsid w:val="008953CD"/>
    <w:rsid w:val="00895773"/>
    <w:rsid w:val="00895AA4"/>
    <w:rsid w:val="00895AD8"/>
    <w:rsid w:val="00895B0B"/>
    <w:rsid w:val="00895F05"/>
    <w:rsid w:val="0089625C"/>
    <w:rsid w:val="00896564"/>
    <w:rsid w:val="00896567"/>
    <w:rsid w:val="008968CE"/>
    <w:rsid w:val="00896DA4"/>
    <w:rsid w:val="008974AE"/>
    <w:rsid w:val="0089792E"/>
    <w:rsid w:val="008979CC"/>
    <w:rsid w:val="00897D48"/>
    <w:rsid w:val="00897FA4"/>
    <w:rsid w:val="008A009B"/>
    <w:rsid w:val="008A02F3"/>
    <w:rsid w:val="008A0460"/>
    <w:rsid w:val="008A0636"/>
    <w:rsid w:val="008A0E7A"/>
    <w:rsid w:val="008A0E99"/>
    <w:rsid w:val="008A1347"/>
    <w:rsid w:val="008A1857"/>
    <w:rsid w:val="008A197D"/>
    <w:rsid w:val="008A1A0B"/>
    <w:rsid w:val="008A1B9F"/>
    <w:rsid w:val="008A25F9"/>
    <w:rsid w:val="008A28AC"/>
    <w:rsid w:val="008A2BE5"/>
    <w:rsid w:val="008A31BC"/>
    <w:rsid w:val="008A34BA"/>
    <w:rsid w:val="008A3639"/>
    <w:rsid w:val="008A36F0"/>
    <w:rsid w:val="008A38FB"/>
    <w:rsid w:val="008A42AF"/>
    <w:rsid w:val="008A43A5"/>
    <w:rsid w:val="008A43ED"/>
    <w:rsid w:val="008A59E1"/>
    <w:rsid w:val="008A5AAD"/>
    <w:rsid w:val="008A6076"/>
    <w:rsid w:val="008A61B0"/>
    <w:rsid w:val="008A661B"/>
    <w:rsid w:val="008A6BAF"/>
    <w:rsid w:val="008A6DEF"/>
    <w:rsid w:val="008A71BB"/>
    <w:rsid w:val="008B00BE"/>
    <w:rsid w:val="008B0273"/>
    <w:rsid w:val="008B0751"/>
    <w:rsid w:val="008B0D14"/>
    <w:rsid w:val="008B0ED8"/>
    <w:rsid w:val="008B1185"/>
    <w:rsid w:val="008B1387"/>
    <w:rsid w:val="008B15BA"/>
    <w:rsid w:val="008B19AA"/>
    <w:rsid w:val="008B1C56"/>
    <w:rsid w:val="008B23CF"/>
    <w:rsid w:val="008B2437"/>
    <w:rsid w:val="008B2978"/>
    <w:rsid w:val="008B2A37"/>
    <w:rsid w:val="008B2BEF"/>
    <w:rsid w:val="008B354D"/>
    <w:rsid w:val="008B42CF"/>
    <w:rsid w:val="008B44BF"/>
    <w:rsid w:val="008B45F5"/>
    <w:rsid w:val="008B4CD5"/>
    <w:rsid w:val="008B4E3D"/>
    <w:rsid w:val="008B5269"/>
    <w:rsid w:val="008B55D1"/>
    <w:rsid w:val="008B55DF"/>
    <w:rsid w:val="008B5933"/>
    <w:rsid w:val="008B5BA1"/>
    <w:rsid w:val="008B5DBE"/>
    <w:rsid w:val="008B603F"/>
    <w:rsid w:val="008B64AE"/>
    <w:rsid w:val="008B67AD"/>
    <w:rsid w:val="008B6820"/>
    <w:rsid w:val="008B6ADD"/>
    <w:rsid w:val="008B6CD4"/>
    <w:rsid w:val="008B70C2"/>
    <w:rsid w:val="008B73F9"/>
    <w:rsid w:val="008B7605"/>
    <w:rsid w:val="008B7CC9"/>
    <w:rsid w:val="008C0900"/>
    <w:rsid w:val="008C0C34"/>
    <w:rsid w:val="008C0C80"/>
    <w:rsid w:val="008C0E64"/>
    <w:rsid w:val="008C0EC5"/>
    <w:rsid w:val="008C0F54"/>
    <w:rsid w:val="008C0FF0"/>
    <w:rsid w:val="008C14B4"/>
    <w:rsid w:val="008C14C8"/>
    <w:rsid w:val="008C155C"/>
    <w:rsid w:val="008C1631"/>
    <w:rsid w:val="008C1CF9"/>
    <w:rsid w:val="008C204E"/>
    <w:rsid w:val="008C212F"/>
    <w:rsid w:val="008C23D2"/>
    <w:rsid w:val="008C2692"/>
    <w:rsid w:val="008C2CFF"/>
    <w:rsid w:val="008C2E0D"/>
    <w:rsid w:val="008C2EC6"/>
    <w:rsid w:val="008C3072"/>
    <w:rsid w:val="008C30C4"/>
    <w:rsid w:val="008C37B8"/>
    <w:rsid w:val="008C3C85"/>
    <w:rsid w:val="008C40B5"/>
    <w:rsid w:val="008C4182"/>
    <w:rsid w:val="008C43B6"/>
    <w:rsid w:val="008C4901"/>
    <w:rsid w:val="008C4B1D"/>
    <w:rsid w:val="008C5053"/>
    <w:rsid w:val="008C5832"/>
    <w:rsid w:val="008C5918"/>
    <w:rsid w:val="008C62C8"/>
    <w:rsid w:val="008C642D"/>
    <w:rsid w:val="008C645A"/>
    <w:rsid w:val="008C68F0"/>
    <w:rsid w:val="008D031B"/>
    <w:rsid w:val="008D0609"/>
    <w:rsid w:val="008D08B2"/>
    <w:rsid w:val="008D08CB"/>
    <w:rsid w:val="008D0C12"/>
    <w:rsid w:val="008D0D0A"/>
    <w:rsid w:val="008D0D13"/>
    <w:rsid w:val="008D0E78"/>
    <w:rsid w:val="008D0E9C"/>
    <w:rsid w:val="008D0FFF"/>
    <w:rsid w:val="008D1036"/>
    <w:rsid w:val="008D121D"/>
    <w:rsid w:val="008D1262"/>
    <w:rsid w:val="008D17F8"/>
    <w:rsid w:val="008D1B39"/>
    <w:rsid w:val="008D1D60"/>
    <w:rsid w:val="008D22D7"/>
    <w:rsid w:val="008D22F2"/>
    <w:rsid w:val="008D24C0"/>
    <w:rsid w:val="008D329E"/>
    <w:rsid w:val="008D351B"/>
    <w:rsid w:val="008D35B7"/>
    <w:rsid w:val="008D3AF6"/>
    <w:rsid w:val="008D4259"/>
    <w:rsid w:val="008D47D2"/>
    <w:rsid w:val="008D4A95"/>
    <w:rsid w:val="008D51F4"/>
    <w:rsid w:val="008D5645"/>
    <w:rsid w:val="008D5BB3"/>
    <w:rsid w:val="008D5BEF"/>
    <w:rsid w:val="008D5C4B"/>
    <w:rsid w:val="008D5D21"/>
    <w:rsid w:val="008D5DE3"/>
    <w:rsid w:val="008D6064"/>
    <w:rsid w:val="008D652E"/>
    <w:rsid w:val="008D6618"/>
    <w:rsid w:val="008D6AE3"/>
    <w:rsid w:val="008D6AE7"/>
    <w:rsid w:val="008D6E8B"/>
    <w:rsid w:val="008D7581"/>
    <w:rsid w:val="008D7654"/>
    <w:rsid w:val="008D767E"/>
    <w:rsid w:val="008D7AB0"/>
    <w:rsid w:val="008D7E09"/>
    <w:rsid w:val="008E0111"/>
    <w:rsid w:val="008E06A5"/>
    <w:rsid w:val="008E06FF"/>
    <w:rsid w:val="008E0AE6"/>
    <w:rsid w:val="008E0D71"/>
    <w:rsid w:val="008E0F00"/>
    <w:rsid w:val="008E12FF"/>
    <w:rsid w:val="008E131E"/>
    <w:rsid w:val="008E1679"/>
    <w:rsid w:val="008E1764"/>
    <w:rsid w:val="008E1803"/>
    <w:rsid w:val="008E2091"/>
    <w:rsid w:val="008E22D7"/>
    <w:rsid w:val="008E23F5"/>
    <w:rsid w:val="008E27F7"/>
    <w:rsid w:val="008E2A77"/>
    <w:rsid w:val="008E35C0"/>
    <w:rsid w:val="008E3729"/>
    <w:rsid w:val="008E3F5B"/>
    <w:rsid w:val="008E43D0"/>
    <w:rsid w:val="008E5215"/>
    <w:rsid w:val="008E5504"/>
    <w:rsid w:val="008E5612"/>
    <w:rsid w:val="008E5A23"/>
    <w:rsid w:val="008E5DD9"/>
    <w:rsid w:val="008E5DE6"/>
    <w:rsid w:val="008E5F68"/>
    <w:rsid w:val="008E6532"/>
    <w:rsid w:val="008E6611"/>
    <w:rsid w:val="008E6A32"/>
    <w:rsid w:val="008F0288"/>
    <w:rsid w:val="008F0C59"/>
    <w:rsid w:val="008F0C94"/>
    <w:rsid w:val="008F174E"/>
    <w:rsid w:val="008F18B8"/>
    <w:rsid w:val="008F236D"/>
    <w:rsid w:val="008F264E"/>
    <w:rsid w:val="008F2B2F"/>
    <w:rsid w:val="008F2B52"/>
    <w:rsid w:val="008F34B7"/>
    <w:rsid w:val="008F3ED8"/>
    <w:rsid w:val="008F3F7E"/>
    <w:rsid w:val="008F4184"/>
    <w:rsid w:val="008F42F8"/>
    <w:rsid w:val="008F43DB"/>
    <w:rsid w:val="008F487B"/>
    <w:rsid w:val="008F48DB"/>
    <w:rsid w:val="008F4C52"/>
    <w:rsid w:val="008F4DC0"/>
    <w:rsid w:val="008F5128"/>
    <w:rsid w:val="008F5299"/>
    <w:rsid w:val="008F53CB"/>
    <w:rsid w:val="008F5F84"/>
    <w:rsid w:val="008F6576"/>
    <w:rsid w:val="008F6AE7"/>
    <w:rsid w:val="008F6B25"/>
    <w:rsid w:val="008F6BDD"/>
    <w:rsid w:val="008F6EE2"/>
    <w:rsid w:val="008F746E"/>
    <w:rsid w:val="008F751A"/>
    <w:rsid w:val="008F755F"/>
    <w:rsid w:val="008F784F"/>
    <w:rsid w:val="008F78CC"/>
    <w:rsid w:val="008F7BAF"/>
    <w:rsid w:val="00900300"/>
    <w:rsid w:val="00900356"/>
    <w:rsid w:val="0090064A"/>
    <w:rsid w:val="00900BBF"/>
    <w:rsid w:val="00900BD0"/>
    <w:rsid w:val="00901650"/>
    <w:rsid w:val="00901689"/>
    <w:rsid w:val="009018F5"/>
    <w:rsid w:val="00901A76"/>
    <w:rsid w:val="00901E61"/>
    <w:rsid w:val="00901FA6"/>
    <w:rsid w:val="00902448"/>
    <w:rsid w:val="00902464"/>
    <w:rsid w:val="00902563"/>
    <w:rsid w:val="00902706"/>
    <w:rsid w:val="00902948"/>
    <w:rsid w:val="00902B90"/>
    <w:rsid w:val="00902D48"/>
    <w:rsid w:val="0090377F"/>
    <w:rsid w:val="00903DCC"/>
    <w:rsid w:val="00904104"/>
    <w:rsid w:val="0090410B"/>
    <w:rsid w:val="00904904"/>
    <w:rsid w:val="00904FAD"/>
    <w:rsid w:val="009053C8"/>
    <w:rsid w:val="00905E92"/>
    <w:rsid w:val="00905E97"/>
    <w:rsid w:val="009064CF"/>
    <w:rsid w:val="009066AE"/>
    <w:rsid w:val="00906988"/>
    <w:rsid w:val="00906B43"/>
    <w:rsid w:val="00906E33"/>
    <w:rsid w:val="00906E6D"/>
    <w:rsid w:val="009072C5"/>
    <w:rsid w:val="0090742F"/>
    <w:rsid w:val="0090799E"/>
    <w:rsid w:val="00907DE4"/>
    <w:rsid w:val="009102A0"/>
    <w:rsid w:val="009104B8"/>
    <w:rsid w:val="00910B7C"/>
    <w:rsid w:val="00910CD7"/>
    <w:rsid w:val="0091102B"/>
    <w:rsid w:val="009111B7"/>
    <w:rsid w:val="009114AC"/>
    <w:rsid w:val="00911665"/>
    <w:rsid w:val="009116C6"/>
    <w:rsid w:val="00911719"/>
    <w:rsid w:val="0091233B"/>
    <w:rsid w:val="009126C0"/>
    <w:rsid w:val="00912A75"/>
    <w:rsid w:val="00912DE3"/>
    <w:rsid w:val="009132AE"/>
    <w:rsid w:val="00913396"/>
    <w:rsid w:val="009134D3"/>
    <w:rsid w:val="0091371E"/>
    <w:rsid w:val="0091449D"/>
    <w:rsid w:val="00914AC1"/>
    <w:rsid w:val="00914ADA"/>
    <w:rsid w:val="00914ADC"/>
    <w:rsid w:val="00915086"/>
    <w:rsid w:val="009157B3"/>
    <w:rsid w:val="009158E0"/>
    <w:rsid w:val="00915E1C"/>
    <w:rsid w:val="00916611"/>
    <w:rsid w:val="00916C8B"/>
    <w:rsid w:val="00916E02"/>
    <w:rsid w:val="0091703D"/>
    <w:rsid w:val="00917256"/>
    <w:rsid w:val="00917B86"/>
    <w:rsid w:val="00917DC9"/>
    <w:rsid w:val="009203CA"/>
    <w:rsid w:val="009208E0"/>
    <w:rsid w:val="00920B70"/>
    <w:rsid w:val="00921F0F"/>
    <w:rsid w:val="009224F7"/>
    <w:rsid w:val="0092298F"/>
    <w:rsid w:val="00923B76"/>
    <w:rsid w:val="00924120"/>
    <w:rsid w:val="009242CC"/>
    <w:rsid w:val="009244A4"/>
    <w:rsid w:val="009245CC"/>
    <w:rsid w:val="0092486A"/>
    <w:rsid w:val="009248BA"/>
    <w:rsid w:val="00924C8E"/>
    <w:rsid w:val="00924F91"/>
    <w:rsid w:val="009250CE"/>
    <w:rsid w:val="00925570"/>
    <w:rsid w:val="00925609"/>
    <w:rsid w:val="00925723"/>
    <w:rsid w:val="00925DC7"/>
    <w:rsid w:val="00925E92"/>
    <w:rsid w:val="00925EC7"/>
    <w:rsid w:val="0092620B"/>
    <w:rsid w:val="00926244"/>
    <w:rsid w:val="0092661C"/>
    <w:rsid w:val="0092684A"/>
    <w:rsid w:val="009269C7"/>
    <w:rsid w:val="00926BDA"/>
    <w:rsid w:val="00926FE3"/>
    <w:rsid w:val="009278F6"/>
    <w:rsid w:val="00927C60"/>
    <w:rsid w:val="009304E0"/>
    <w:rsid w:val="00930548"/>
    <w:rsid w:val="00930556"/>
    <w:rsid w:val="00930C60"/>
    <w:rsid w:val="00930EA6"/>
    <w:rsid w:val="009312D8"/>
    <w:rsid w:val="009315F9"/>
    <w:rsid w:val="00931630"/>
    <w:rsid w:val="0093170B"/>
    <w:rsid w:val="00931919"/>
    <w:rsid w:val="00931CA6"/>
    <w:rsid w:val="00932203"/>
    <w:rsid w:val="009325E9"/>
    <w:rsid w:val="00932B36"/>
    <w:rsid w:val="00933396"/>
    <w:rsid w:val="00933880"/>
    <w:rsid w:val="009338BF"/>
    <w:rsid w:val="00933919"/>
    <w:rsid w:val="00933A42"/>
    <w:rsid w:val="00933DE3"/>
    <w:rsid w:val="00934037"/>
    <w:rsid w:val="00934355"/>
    <w:rsid w:val="0093463B"/>
    <w:rsid w:val="00934904"/>
    <w:rsid w:val="00935202"/>
    <w:rsid w:val="0093547A"/>
    <w:rsid w:val="00935A45"/>
    <w:rsid w:val="00935AA4"/>
    <w:rsid w:val="00935B23"/>
    <w:rsid w:val="009362D5"/>
    <w:rsid w:val="00936667"/>
    <w:rsid w:val="00936BDE"/>
    <w:rsid w:val="00936DFE"/>
    <w:rsid w:val="00937030"/>
    <w:rsid w:val="0093735E"/>
    <w:rsid w:val="00937707"/>
    <w:rsid w:val="00937E5D"/>
    <w:rsid w:val="009402A4"/>
    <w:rsid w:val="009409CD"/>
    <w:rsid w:val="0094129A"/>
    <w:rsid w:val="009418E9"/>
    <w:rsid w:val="00941FBD"/>
    <w:rsid w:val="0094205F"/>
    <w:rsid w:val="009427C4"/>
    <w:rsid w:val="009428BA"/>
    <w:rsid w:val="00942C38"/>
    <w:rsid w:val="009430E3"/>
    <w:rsid w:val="00943240"/>
    <w:rsid w:val="009436A9"/>
    <w:rsid w:val="00945061"/>
    <w:rsid w:val="009466E6"/>
    <w:rsid w:val="00946959"/>
    <w:rsid w:val="00946B48"/>
    <w:rsid w:val="00946CA8"/>
    <w:rsid w:val="00946EA0"/>
    <w:rsid w:val="00947CE8"/>
    <w:rsid w:val="009500E3"/>
    <w:rsid w:val="009504F5"/>
    <w:rsid w:val="00951139"/>
    <w:rsid w:val="00951187"/>
    <w:rsid w:val="00951195"/>
    <w:rsid w:val="00951630"/>
    <w:rsid w:val="00952787"/>
    <w:rsid w:val="00952C9E"/>
    <w:rsid w:val="009531B5"/>
    <w:rsid w:val="0095379B"/>
    <w:rsid w:val="0095395E"/>
    <w:rsid w:val="009539D1"/>
    <w:rsid w:val="009543E8"/>
    <w:rsid w:val="00954749"/>
    <w:rsid w:val="00954BEC"/>
    <w:rsid w:val="00955A33"/>
    <w:rsid w:val="00955CBD"/>
    <w:rsid w:val="00956008"/>
    <w:rsid w:val="0095691B"/>
    <w:rsid w:val="00956B88"/>
    <w:rsid w:val="0095762E"/>
    <w:rsid w:val="00957CD5"/>
    <w:rsid w:val="00957D23"/>
    <w:rsid w:val="00957E34"/>
    <w:rsid w:val="00960784"/>
    <w:rsid w:val="00960812"/>
    <w:rsid w:val="009608EA"/>
    <w:rsid w:val="00960F24"/>
    <w:rsid w:val="00960FA2"/>
    <w:rsid w:val="00960FC3"/>
    <w:rsid w:val="009615AA"/>
    <w:rsid w:val="009617B2"/>
    <w:rsid w:val="00961854"/>
    <w:rsid w:val="009618A0"/>
    <w:rsid w:val="00961E44"/>
    <w:rsid w:val="00962619"/>
    <w:rsid w:val="009627D5"/>
    <w:rsid w:val="00962FDF"/>
    <w:rsid w:val="009630D2"/>
    <w:rsid w:val="0096311F"/>
    <w:rsid w:val="00963628"/>
    <w:rsid w:val="009639E5"/>
    <w:rsid w:val="00963A25"/>
    <w:rsid w:val="00963A9B"/>
    <w:rsid w:val="00964154"/>
    <w:rsid w:val="0096438E"/>
    <w:rsid w:val="009643B2"/>
    <w:rsid w:val="0096453A"/>
    <w:rsid w:val="009649C8"/>
    <w:rsid w:val="009654B6"/>
    <w:rsid w:val="00965BFD"/>
    <w:rsid w:val="0096604C"/>
    <w:rsid w:val="009663C6"/>
    <w:rsid w:val="00966747"/>
    <w:rsid w:val="009669D7"/>
    <w:rsid w:val="009671D4"/>
    <w:rsid w:val="00967523"/>
    <w:rsid w:val="00967FF5"/>
    <w:rsid w:val="00970A8A"/>
    <w:rsid w:val="00970B89"/>
    <w:rsid w:val="00970FB1"/>
    <w:rsid w:val="00970FB8"/>
    <w:rsid w:val="009713E1"/>
    <w:rsid w:val="00971DEC"/>
    <w:rsid w:val="00971EB9"/>
    <w:rsid w:val="009721FB"/>
    <w:rsid w:val="0097253D"/>
    <w:rsid w:val="00972689"/>
    <w:rsid w:val="009728C5"/>
    <w:rsid w:val="00972962"/>
    <w:rsid w:val="00972AA3"/>
    <w:rsid w:val="00972C1A"/>
    <w:rsid w:val="00972C38"/>
    <w:rsid w:val="0097315C"/>
    <w:rsid w:val="0097325B"/>
    <w:rsid w:val="00973337"/>
    <w:rsid w:val="00973486"/>
    <w:rsid w:val="0097357F"/>
    <w:rsid w:val="00973600"/>
    <w:rsid w:val="00973609"/>
    <w:rsid w:val="00974063"/>
    <w:rsid w:val="009744AF"/>
    <w:rsid w:val="009744B6"/>
    <w:rsid w:val="00974955"/>
    <w:rsid w:val="00974BA8"/>
    <w:rsid w:val="00974CE3"/>
    <w:rsid w:val="00974DBF"/>
    <w:rsid w:val="009751C9"/>
    <w:rsid w:val="00975233"/>
    <w:rsid w:val="0097537A"/>
    <w:rsid w:val="00975445"/>
    <w:rsid w:val="009759FA"/>
    <w:rsid w:val="00975CA0"/>
    <w:rsid w:val="00976401"/>
    <w:rsid w:val="009767B6"/>
    <w:rsid w:val="00976CE7"/>
    <w:rsid w:val="00976EF5"/>
    <w:rsid w:val="00977091"/>
    <w:rsid w:val="00977255"/>
    <w:rsid w:val="009774F2"/>
    <w:rsid w:val="00977948"/>
    <w:rsid w:val="0097796B"/>
    <w:rsid w:val="009779C4"/>
    <w:rsid w:val="00977AFB"/>
    <w:rsid w:val="009801F5"/>
    <w:rsid w:val="009809F8"/>
    <w:rsid w:val="00980E60"/>
    <w:rsid w:val="0098124E"/>
    <w:rsid w:val="0098140D"/>
    <w:rsid w:val="009822C9"/>
    <w:rsid w:val="00982664"/>
    <w:rsid w:val="009826E0"/>
    <w:rsid w:val="00982893"/>
    <w:rsid w:val="009828EC"/>
    <w:rsid w:val="00982EC5"/>
    <w:rsid w:val="00984438"/>
    <w:rsid w:val="009848BC"/>
    <w:rsid w:val="00984C8B"/>
    <w:rsid w:val="00984D27"/>
    <w:rsid w:val="00985050"/>
    <w:rsid w:val="0098537D"/>
    <w:rsid w:val="00985450"/>
    <w:rsid w:val="00985910"/>
    <w:rsid w:val="00985A3A"/>
    <w:rsid w:val="00986440"/>
    <w:rsid w:val="00986737"/>
    <w:rsid w:val="0098679D"/>
    <w:rsid w:val="00986CCC"/>
    <w:rsid w:val="0098751C"/>
    <w:rsid w:val="0098751F"/>
    <w:rsid w:val="0098782E"/>
    <w:rsid w:val="00987F89"/>
    <w:rsid w:val="009901FE"/>
    <w:rsid w:val="00990340"/>
    <w:rsid w:val="00990B3C"/>
    <w:rsid w:val="00990D95"/>
    <w:rsid w:val="0099108C"/>
    <w:rsid w:val="0099128C"/>
    <w:rsid w:val="00991571"/>
    <w:rsid w:val="00991C80"/>
    <w:rsid w:val="0099201B"/>
    <w:rsid w:val="0099222D"/>
    <w:rsid w:val="00992469"/>
    <w:rsid w:val="00992638"/>
    <w:rsid w:val="00992816"/>
    <w:rsid w:val="00992C24"/>
    <w:rsid w:val="00993E14"/>
    <w:rsid w:val="00993F7C"/>
    <w:rsid w:val="00994A24"/>
    <w:rsid w:val="00995326"/>
    <w:rsid w:val="00995353"/>
    <w:rsid w:val="00995367"/>
    <w:rsid w:val="00995411"/>
    <w:rsid w:val="00995759"/>
    <w:rsid w:val="00995A3F"/>
    <w:rsid w:val="0099625E"/>
    <w:rsid w:val="009964D1"/>
    <w:rsid w:val="00996624"/>
    <w:rsid w:val="00997166"/>
    <w:rsid w:val="00997CB1"/>
    <w:rsid w:val="009A00D5"/>
    <w:rsid w:val="009A051D"/>
    <w:rsid w:val="009A083F"/>
    <w:rsid w:val="009A0CEE"/>
    <w:rsid w:val="009A0D0D"/>
    <w:rsid w:val="009A0E0A"/>
    <w:rsid w:val="009A110E"/>
    <w:rsid w:val="009A1BDE"/>
    <w:rsid w:val="009A1C45"/>
    <w:rsid w:val="009A1E2F"/>
    <w:rsid w:val="009A212B"/>
    <w:rsid w:val="009A2867"/>
    <w:rsid w:val="009A2893"/>
    <w:rsid w:val="009A28E6"/>
    <w:rsid w:val="009A2DA6"/>
    <w:rsid w:val="009A2E27"/>
    <w:rsid w:val="009A3391"/>
    <w:rsid w:val="009A44BF"/>
    <w:rsid w:val="009A4634"/>
    <w:rsid w:val="009A49BB"/>
    <w:rsid w:val="009A4CC8"/>
    <w:rsid w:val="009A4E48"/>
    <w:rsid w:val="009A50FD"/>
    <w:rsid w:val="009A5BF3"/>
    <w:rsid w:val="009A6275"/>
    <w:rsid w:val="009A627B"/>
    <w:rsid w:val="009A64ED"/>
    <w:rsid w:val="009A6604"/>
    <w:rsid w:val="009A6658"/>
    <w:rsid w:val="009A6DF6"/>
    <w:rsid w:val="009A6E2C"/>
    <w:rsid w:val="009A77E4"/>
    <w:rsid w:val="009A786B"/>
    <w:rsid w:val="009A7876"/>
    <w:rsid w:val="009A7A7E"/>
    <w:rsid w:val="009A7B1D"/>
    <w:rsid w:val="009A7C24"/>
    <w:rsid w:val="009A7D5C"/>
    <w:rsid w:val="009B0B0A"/>
    <w:rsid w:val="009B0D84"/>
    <w:rsid w:val="009B14C0"/>
    <w:rsid w:val="009B1672"/>
    <w:rsid w:val="009B1F35"/>
    <w:rsid w:val="009B22CE"/>
    <w:rsid w:val="009B2791"/>
    <w:rsid w:val="009B2DB5"/>
    <w:rsid w:val="009B32B0"/>
    <w:rsid w:val="009B34A3"/>
    <w:rsid w:val="009B355B"/>
    <w:rsid w:val="009B3611"/>
    <w:rsid w:val="009B3CCB"/>
    <w:rsid w:val="009B4884"/>
    <w:rsid w:val="009B5382"/>
    <w:rsid w:val="009B5766"/>
    <w:rsid w:val="009B59EC"/>
    <w:rsid w:val="009B5A45"/>
    <w:rsid w:val="009B5D2F"/>
    <w:rsid w:val="009B66E5"/>
    <w:rsid w:val="009B6CF6"/>
    <w:rsid w:val="009B6DE2"/>
    <w:rsid w:val="009B6FCC"/>
    <w:rsid w:val="009B704D"/>
    <w:rsid w:val="009B7802"/>
    <w:rsid w:val="009C08C2"/>
    <w:rsid w:val="009C0AF0"/>
    <w:rsid w:val="009C0C91"/>
    <w:rsid w:val="009C1305"/>
    <w:rsid w:val="009C1671"/>
    <w:rsid w:val="009C1897"/>
    <w:rsid w:val="009C193B"/>
    <w:rsid w:val="009C1999"/>
    <w:rsid w:val="009C21C1"/>
    <w:rsid w:val="009C247A"/>
    <w:rsid w:val="009C32CB"/>
    <w:rsid w:val="009C350F"/>
    <w:rsid w:val="009C360D"/>
    <w:rsid w:val="009C38AF"/>
    <w:rsid w:val="009C3E9B"/>
    <w:rsid w:val="009C4255"/>
    <w:rsid w:val="009C4577"/>
    <w:rsid w:val="009C4DB8"/>
    <w:rsid w:val="009C5549"/>
    <w:rsid w:val="009C5AB9"/>
    <w:rsid w:val="009C5AF5"/>
    <w:rsid w:val="009C62F7"/>
    <w:rsid w:val="009C684F"/>
    <w:rsid w:val="009C6856"/>
    <w:rsid w:val="009C6B01"/>
    <w:rsid w:val="009C6EB8"/>
    <w:rsid w:val="009C6FC2"/>
    <w:rsid w:val="009C7154"/>
    <w:rsid w:val="009C7570"/>
    <w:rsid w:val="009C7714"/>
    <w:rsid w:val="009C7D83"/>
    <w:rsid w:val="009D0393"/>
    <w:rsid w:val="009D03C7"/>
    <w:rsid w:val="009D09E9"/>
    <w:rsid w:val="009D0CB5"/>
    <w:rsid w:val="009D0D77"/>
    <w:rsid w:val="009D1693"/>
    <w:rsid w:val="009D177E"/>
    <w:rsid w:val="009D1CC5"/>
    <w:rsid w:val="009D29DB"/>
    <w:rsid w:val="009D3016"/>
    <w:rsid w:val="009D3408"/>
    <w:rsid w:val="009D3731"/>
    <w:rsid w:val="009D3BBA"/>
    <w:rsid w:val="009D3C35"/>
    <w:rsid w:val="009D3F6B"/>
    <w:rsid w:val="009D3FBA"/>
    <w:rsid w:val="009D40EF"/>
    <w:rsid w:val="009D48F0"/>
    <w:rsid w:val="009D4D67"/>
    <w:rsid w:val="009D549D"/>
    <w:rsid w:val="009D55F2"/>
    <w:rsid w:val="009D5A35"/>
    <w:rsid w:val="009D6676"/>
    <w:rsid w:val="009D6AD5"/>
    <w:rsid w:val="009D6BEC"/>
    <w:rsid w:val="009D6E29"/>
    <w:rsid w:val="009D6EA3"/>
    <w:rsid w:val="009D7160"/>
    <w:rsid w:val="009D722B"/>
    <w:rsid w:val="009D7A02"/>
    <w:rsid w:val="009E0148"/>
    <w:rsid w:val="009E054B"/>
    <w:rsid w:val="009E0664"/>
    <w:rsid w:val="009E0B20"/>
    <w:rsid w:val="009E0C79"/>
    <w:rsid w:val="009E0E7B"/>
    <w:rsid w:val="009E1061"/>
    <w:rsid w:val="009E1399"/>
    <w:rsid w:val="009E15CC"/>
    <w:rsid w:val="009E191B"/>
    <w:rsid w:val="009E1CC5"/>
    <w:rsid w:val="009E2205"/>
    <w:rsid w:val="009E2236"/>
    <w:rsid w:val="009E23F5"/>
    <w:rsid w:val="009E25B7"/>
    <w:rsid w:val="009E2CC6"/>
    <w:rsid w:val="009E2E76"/>
    <w:rsid w:val="009E372F"/>
    <w:rsid w:val="009E379D"/>
    <w:rsid w:val="009E4450"/>
    <w:rsid w:val="009E4BA2"/>
    <w:rsid w:val="009E4E08"/>
    <w:rsid w:val="009E4F49"/>
    <w:rsid w:val="009E550A"/>
    <w:rsid w:val="009E5AFF"/>
    <w:rsid w:val="009E64CF"/>
    <w:rsid w:val="009E65E6"/>
    <w:rsid w:val="009E6787"/>
    <w:rsid w:val="009E6E14"/>
    <w:rsid w:val="009E6EC1"/>
    <w:rsid w:val="009E7799"/>
    <w:rsid w:val="009E7982"/>
    <w:rsid w:val="009E79F1"/>
    <w:rsid w:val="009E7FBD"/>
    <w:rsid w:val="009F0023"/>
    <w:rsid w:val="009F0343"/>
    <w:rsid w:val="009F09B7"/>
    <w:rsid w:val="009F0DBC"/>
    <w:rsid w:val="009F1327"/>
    <w:rsid w:val="009F1DF4"/>
    <w:rsid w:val="009F2052"/>
    <w:rsid w:val="009F21D0"/>
    <w:rsid w:val="009F2208"/>
    <w:rsid w:val="009F2362"/>
    <w:rsid w:val="009F2631"/>
    <w:rsid w:val="009F2E6A"/>
    <w:rsid w:val="009F2EFC"/>
    <w:rsid w:val="009F2F0C"/>
    <w:rsid w:val="009F2F8C"/>
    <w:rsid w:val="009F483C"/>
    <w:rsid w:val="009F4B6D"/>
    <w:rsid w:val="009F4F6B"/>
    <w:rsid w:val="009F5971"/>
    <w:rsid w:val="009F5C70"/>
    <w:rsid w:val="009F5EF4"/>
    <w:rsid w:val="009F6415"/>
    <w:rsid w:val="009F64FA"/>
    <w:rsid w:val="009F71AF"/>
    <w:rsid w:val="009F77B7"/>
    <w:rsid w:val="009F7ADD"/>
    <w:rsid w:val="00A00256"/>
    <w:rsid w:val="00A0146F"/>
    <w:rsid w:val="00A0156C"/>
    <w:rsid w:val="00A01743"/>
    <w:rsid w:val="00A01D85"/>
    <w:rsid w:val="00A01E1E"/>
    <w:rsid w:val="00A01FE5"/>
    <w:rsid w:val="00A0225F"/>
    <w:rsid w:val="00A02555"/>
    <w:rsid w:val="00A02613"/>
    <w:rsid w:val="00A02B8E"/>
    <w:rsid w:val="00A02C34"/>
    <w:rsid w:val="00A02C4B"/>
    <w:rsid w:val="00A02CDC"/>
    <w:rsid w:val="00A03E99"/>
    <w:rsid w:val="00A04446"/>
    <w:rsid w:val="00A0448E"/>
    <w:rsid w:val="00A04BC7"/>
    <w:rsid w:val="00A04FD7"/>
    <w:rsid w:val="00A05082"/>
    <w:rsid w:val="00A054FA"/>
    <w:rsid w:val="00A05804"/>
    <w:rsid w:val="00A0590E"/>
    <w:rsid w:val="00A0618F"/>
    <w:rsid w:val="00A06300"/>
    <w:rsid w:val="00A06841"/>
    <w:rsid w:val="00A06924"/>
    <w:rsid w:val="00A06B8C"/>
    <w:rsid w:val="00A06C1A"/>
    <w:rsid w:val="00A06E96"/>
    <w:rsid w:val="00A06ED0"/>
    <w:rsid w:val="00A07444"/>
    <w:rsid w:val="00A07EC2"/>
    <w:rsid w:val="00A07F66"/>
    <w:rsid w:val="00A10A6D"/>
    <w:rsid w:val="00A10F6A"/>
    <w:rsid w:val="00A113CF"/>
    <w:rsid w:val="00A11619"/>
    <w:rsid w:val="00A1213D"/>
    <w:rsid w:val="00A123F2"/>
    <w:rsid w:val="00A12B23"/>
    <w:rsid w:val="00A12B49"/>
    <w:rsid w:val="00A12C95"/>
    <w:rsid w:val="00A133C2"/>
    <w:rsid w:val="00A134A7"/>
    <w:rsid w:val="00A13C3B"/>
    <w:rsid w:val="00A13D90"/>
    <w:rsid w:val="00A13F32"/>
    <w:rsid w:val="00A144D3"/>
    <w:rsid w:val="00A1469E"/>
    <w:rsid w:val="00A14E31"/>
    <w:rsid w:val="00A14E88"/>
    <w:rsid w:val="00A14F19"/>
    <w:rsid w:val="00A1555C"/>
    <w:rsid w:val="00A15834"/>
    <w:rsid w:val="00A15943"/>
    <w:rsid w:val="00A15FAF"/>
    <w:rsid w:val="00A16048"/>
    <w:rsid w:val="00A17701"/>
    <w:rsid w:val="00A17CA1"/>
    <w:rsid w:val="00A200A2"/>
    <w:rsid w:val="00A2033C"/>
    <w:rsid w:val="00A20CD4"/>
    <w:rsid w:val="00A213DD"/>
    <w:rsid w:val="00A214A6"/>
    <w:rsid w:val="00A216C7"/>
    <w:rsid w:val="00A21BDC"/>
    <w:rsid w:val="00A21C59"/>
    <w:rsid w:val="00A21FB1"/>
    <w:rsid w:val="00A22008"/>
    <w:rsid w:val="00A224EA"/>
    <w:rsid w:val="00A227FF"/>
    <w:rsid w:val="00A23513"/>
    <w:rsid w:val="00A237F8"/>
    <w:rsid w:val="00A23AA3"/>
    <w:rsid w:val="00A23CB0"/>
    <w:rsid w:val="00A23EBC"/>
    <w:rsid w:val="00A23F98"/>
    <w:rsid w:val="00A23FCE"/>
    <w:rsid w:val="00A24578"/>
    <w:rsid w:val="00A24DBD"/>
    <w:rsid w:val="00A2524F"/>
    <w:rsid w:val="00A25C0F"/>
    <w:rsid w:val="00A25F41"/>
    <w:rsid w:val="00A25FED"/>
    <w:rsid w:val="00A2611C"/>
    <w:rsid w:val="00A26195"/>
    <w:rsid w:val="00A261EA"/>
    <w:rsid w:val="00A26BF2"/>
    <w:rsid w:val="00A27470"/>
    <w:rsid w:val="00A27519"/>
    <w:rsid w:val="00A27685"/>
    <w:rsid w:val="00A27762"/>
    <w:rsid w:val="00A278E7"/>
    <w:rsid w:val="00A27C59"/>
    <w:rsid w:val="00A27E49"/>
    <w:rsid w:val="00A27EF1"/>
    <w:rsid w:val="00A31034"/>
    <w:rsid w:val="00A31A11"/>
    <w:rsid w:val="00A31B04"/>
    <w:rsid w:val="00A31B14"/>
    <w:rsid w:val="00A31C8B"/>
    <w:rsid w:val="00A326F3"/>
    <w:rsid w:val="00A3275B"/>
    <w:rsid w:val="00A327FB"/>
    <w:rsid w:val="00A32AAC"/>
    <w:rsid w:val="00A33BA1"/>
    <w:rsid w:val="00A33D43"/>
    <w:rsid w:val="00A33D6C"/>
    <w:rsid w:val="00A35231"/>
    <w:rsid w:val="00A35293"/>
    <w:rsid w:val="00A3624C"/>
    <w:rsid w:val="00A36805"/>
    <w:rsid w:val="00A370B6"/>
    <w:rsid w:val="00A371F4"/>
    <w:rsid w:val="00A37695"/>
    <w:rsid w:val="00A37B3A"/>
    <w:rsid w:val="00A40317"/>
    <w:rsid w:val="00A40883"/>
    <w:rsid w:val="00A4088A"/>
    <w:rsid w:val="00A409A0"/>
    <w:rsid w:val="00A40B26"/>
    <w:rsid w:val="00A415F2"/>
    <w:rsid w:val="00A41762"/>
    <w:rsid w:val="00A41A2B"/>
    <w:rsid w:val="00A41A54"/>
    <w:rsid w:val="00A41B90"/>
    <w:rsid w:val="00A4204F"/>
    <w:rsid w:val="00A420CA"/>
    <w:rsid w:val="00A421BD"/>
    <w:rsid w:val="00A42554"/>
    <w:rsid w:val="00A42735"/>
    <w:rsid w:val="00A42810"/>
    <w:rsid w:val="00A43608"/>
    <w:rsid w:val="00A43694"/>
    <w:rsid w:val="00A438CA"/>
    <w:rsid w:val="00A43D42"/>
    <w:rsid w:val="00A44211"/>
    <w:rsid w:val="00A4466B"/>
    <w:rsid w:val="00A44DF7"/>
    <w:rsid w:val="00A454BC"/>
    <w:rsid w:val="00A45511"/>
    <w:rsid w:val="00A45D29"/>
    <w:rsid w:val="00A45D64"/>
    <w:rsid w:val="00A45F37"/>
    <w:rsid w:val="00A46065"/>
    <w:rsid w:val="00A461ED"/>
    <w:rsid w:val="00A46409"/>
    <w:rsid w:val="00A46565"/>
    <w:rsid w:val="00A4683E"/>
    <w:rsid w:val="00A46AD9"/>
    <w:rsid w:val="00A46B5E"/>
    <w:rsid w:val="00A46FD5"/>
    <w:rsid w:val="00A471AB"/>
    <w:rsid w:val="00A4759E"/>
    <w:rsid w:val="00A47A0C"/>
    <w:rsid w:val="00A47AAA"/>
    <w:rsid w:val="00A502C9"/>
    <w:rsid w:val="00A50525"/>
    <w:rsid w:val="00A507CA"/>
    <w:rsid w:val="00A51087"/>
    <w:rsid w:val="00A51BCA"/>
    <w:rsid w:val="00A52623"/>
    <w:rsid w:val="00A527D8"/>
    <w:rsid w:val="00A52877"/>
    <w:rsid w:val="00A52B09"/>
    <w:rsid w:val="00A52B8E"/>
    <w:rsid w:val="00A52D41"/>
    <w:rsid w:val="00A52DFF"/>
    <w:rsid w:val="00A53122"/>
    <w:rsid w:val="00A531AD"/>
    <w:rsid w:val="00A53705"/>
    <w:rsid w:val="00A53730"/>
    <w:rsid w:val="00A53843"/>
    <w:rsid w:val="00A53E70"/>
    <w:rsid w:val="00A541C7"/>
    <w:rsid w:val="00A54519"/>
    <w:rsid w:val="00A54807"/>
    <w:rsid w:val="00A54913"/>
    <w:rsid w:val="00A54EB1"/>
    <w:rsid w:val="00A5522F"/>
    <w:rsid w:val="00A5548A"/>
    <w:rsid w:val="00A561BE"/>
    <w:rsid w:val="00A56558"/>
    <w:rsid w:val="00A56CA6"/>
    <w:rsid w:val="00A56D29"/>
    <w:rsid w:val="00A570FA"/>
    <w:rsid w:val="00A57419"/>
    <w:rsid w:val="00A57662"/>
    <w:rsid w:val="00A57770"/>
    <w:rsid w:val="00A5781B"/>
    <w:rsid w:val="00A57835"/>
    <w:rsid w:val="00A578F0"/>
    <w:rsid w:val="00A57BAA"/>
    <w:rsid w:val="00A57E34"/>
    <w:rsid w:val="00A606F2"/>
    <w:rsid w:val="00A60A00"/>
    <w:rsid w:val="00A60A9B"/>
    <w:rsid w:val="00A6128C"/>
    <w:rsid w:val="00A61468"/>
    <w:rsid w:val="00A615E0"/>
    <w:rsid w:val="00A61868"/>
    <w:rsid w:val="00A61885"/>
    <w:rsid w:val="00A623CD"/>
    <w:rsid w:val="00A6280C"/>
    <w:rsid w:val="00A62FFF"/>
    <w:rsid w:val="00A637B4"/>
    <w:rsid w:val="00A63AFB"/>
    <w:rsid w:val="00A63DF4"/>
    <w:rsid w:val="00A63E01"/>
    <w:rsid w:val="00A63E6D"/>
    <w:rsid w:val="00A64070"/>
    <w:rsid w:val="00A6428A"/>
    <w:rsid w:val="00A64BEB"/>
    <w:rsid w:val="00A64C3D"/>
    <w:rsid w:val="00A65125"/>
    <w:rsid w:val="00A6533B"/>
    <w:rsid w:val="00A6533D"/>
    <w:rsid w:val="00A65516"/>
    <w:rsid w:val="00A65A36"/>
    <w:rsid w:val="00A65D19"/>
    <w:rsid w:val="00A6614C"/>
    <w:rsid w:val="00A66368"/>
    <w:rsid w:val="00A66487"/>
    <w:rsid w:val="00A6668F"/>
    <w:rsid w:val="00A666AF"/>
    <w:rsid w:val="00A6689D"/>
    <w:rsid w:val="00A66D06"/>
    <w:rsid w:val="00A66D6E"/>
    <w:rsid w:val="00A66F97"/>
    <w:rsid w:val="00A66FB6"/>
    <w:rsid w:val="00A67B4B"/>
    <w:rsid w:val="00A67E5E"/>
    <w:rsid w:val="00A70190"/>
    <w:rsid w:val="00A708D2"/>
    <w:rsid w:val="00A70DDD"/>
    <w:rsid w:val="00A71030"/>
    <w:rsid w:val="00A718FB"/>
    <w:rsid w:val="00A71C24"/>
    <w:rsid w:val="00A71D4A"/>
    <w:rsid w:val="00A71D93"/>
    <w:rsid w:val="00A71E87"/>
    <w:rsid w:val="00A71FCF"/>
    <w:rsid w:val="00A7241A"/>
    <w:rsid w:val="00A72558"/>
    <w:rsid w:val="00A72743"/>
    <w:rsid w:val="00A72A37"/>
    <w:rsid w:val="00A72C60"/>
    <w:rsid w:val="00A72E72"/>
    <w:rsid w:val="00A72FD2"/>
    <w:rsid w:val="00A73705"/>
    <w:rsid w:val="00A73916"/>
    <w:rsid w:val="00A742CC"/>
    <w:rsid w:val="00A74C63"/>
    <w:rsid w:val="00A75CD2"/>
    <w:rsid w:val="00A75D1E"/>
    <w:rsid w:val="00A76043"/>
    <w:rsid w:val="00A76106"/>
    <w:rsid w:val="00A7613C"/>
    <w:rsid w:val="00A77067"/>
    <w:rsid w:val="00A77112"/>
    <w:rsid w:val="00A800B1"/>
    <w:rsid w:val="00A80121"/>
    <w:rsid w:val="00A80E55"/>
    <w:rsid w:val="00A812CD"/>
    <w:rsid w:val="00A8173F"/>
    <w:rsid w:val="00A81C95"/>
    <w:rsid w:val="00A823CC"/>
    <w:rsid w:val="00A8267D"/>
    <w:rsid w:val="00A8286C"/>
    <w:rsid w:val="00A82BF0"/>
    <w:rsid w:val="00A82DDF"/>
    <w:rsid w:val="00A83427"/>
    <w:rsid w:val="00A8374E"/>
    <w:rsid w:val="00A839B2"/>
    <w:rsid w:val="00A83EF2"/>
    <w:rsid w:val="00A841F4"/>
    <w:rsid w:val="00A84269"/>
    <w:rsid w:val="00A84441"/>
    <w:rsid w:val="00A851CA"/>
    <w:rsid w:val="00A8520A"/>
    <w:rsid w:val="00A85A3A"/>
    <w:rsid w:val="00A85C0A"/>
    <w:rsid w:val="00A85CD9"/>
    <w:rsid w:val="00A85D4B"/>
    <w:rsid w:val="00A85DB8"/>
    <w:rsid w:val="00A86A92"/>
    <w:rsid w:val="00A86F97"/>
    <w:rsid w:val="00A87443"/>
    <w:rsid w:val="00A874DE"/>
    <w:rsid w:val="00A875DF"/>
    <w:rsid w:val="00A87739"/>
    <w:rsid w:val="00A87965"/>
    <w:rsid w:val="00A87EB6"/>
    <w:rsid w:val="00A87F39"/>
    <w:rsid w:val="00A87FA5"/>
    <w:rsid w:val="00A90820"/>
    <w:rsid w:val="00A90B3A"/>
    <w:rsid w:val="00A90C63"/>
    <w:rsid w:val="00A90D07"/>
    <w:rsid w:val="00A917B2"/>
    <w:rsid w:val="00A91A85"/>
    <w:rsid w:val="00A91AC2"/>
    <w:rsid w:val="00A91ACB"/>
    <w:rsid w:val="00A91D8D"/>
    <w:rsid w:val="00A92367"/>
    <w:rsid w:val="00A92892"/>
    <w:rsid w:val="00A92F59"/>
    <w:rsid w:val="00A9315A"/>
    <w:rsid w:val="00A9384F"/>
    <w:rsid w:val="00A93A96"/>
    <w:rsid w:val="00A9411B"/>
    <w:rsid w:val="00A94474"/>
    <w:rsid w:val="00A946BF"/>
    <w:rsid w:val="00A947C0"/>
    <w:rsid w:val="00A94AA5"/>
    <w:rsid w:val="00A94BA0"/>
    <w:rsid w:val="00A94D3B"/>
    <w:rsid w:val="00A94F11"/>
    <w:rsid w:val="00A950B5"/>
    <w:rsid w:val="00A950FC"/>
    <w:rsid w:val="00A96375"/>
    <w:rsid w:val="00A967B1"/>
    <w:rsid w:val="00A96A69"/>
    <w:rsid w:val="00A96B4B"/>
    <w:rsid w:val="00A96BF2"/>
    <w:rsid w:val="00A96D28"/>
    <w:rsid w:val="00A9709C"/>
    <w:rsid w:val="00A970A3"/>
    <w:rsid w:val="00A9730D"/>
    <w:rsid w:val="00A97987"/>
    <w:rsid w:val="00A97F39"/>
    <w:rsid w:val="00AA097F"/>
    <w:rsid w:val="00AA0B97"/>
    <w:rsid w:val="00AA0BAA"/>
    <w:rsid w:val="00AA0C2D"/>
    <w:rsid w:val="00AA0E94"/>
    <w:rsid w:val="00AA11A3"/>
    <w:rsid w:val="00AA1908"/>
    <w:rsid w:val="00AA2722"/>
    <w:rsid w:val="00AA2811"/>
    <w:rsid w:val="00AA3334"/>
    <w:rsid w:val="00AA371B"/>
    <w:rsid w:val="00AA3A8E"/>
    <w:rsid w:val="00AA3DB0"/>
    <w:rsid w:val="00AA3E7C"/>
    <w:rsid w:val="00AA3F93"/>
    <w:rsid w:val="00AA3FF5"/>
    <w:rsid w:val="00AA4375"/>
    <w:rsid w:val="00AA4AC7"/>
    <w:rsid w:val="00AA4C25"/>
    <w:rsid w:val="00AA4DC1"/>
    <w:rsid w:val="00AA5447"/>
    <w:rsid w:val="00AA56EF"/>
    <w:rsid w:val="00AA60A6"/>
    <w:rsid w:val="00AA6311"/>
    <w:rsid w:val="00AA669A"/>
    <w:rsid w:val="00AA7339"/>
    <w:rsid w:val="00AA7C8B"/>
    <w:rsid w:val="00AA7D40"/>
    <w:rsid w:val="00AA7DC1"/>
    <w:rsid w:val="00AA7E9D"/>
    <w:rsid w:val="00AB044F"/>
    <w:rsid w:val="00AB068C"/>
    <w:rsid w:val="00AB0741"/>
    <w:rsid w:val="00AB1035"/>
    <w:rsid w:val="00AB1059"/>
    <w:rsid w:val="00AB14A0"/>
    <w:rsid w:val="00AB159B"/>
    <w:rsid w:val="00AB1B6E"/>
    <w:rsid w:val="00AB1B78"/>
    <w:rsid w:val="00AB1C64"/>
    <w:rsid w:val="00AB1F71"/>
    <w:rsid w:val="00AB2883"/>
    <w:rsid w:val="00AB28F5"/>
    <w:rsid w:val="00AB2A2F"/>
    <w:rsid w:val="00AB2F41"/>
    <w:rsid w:val="00AB350A"/>
    <w:rsid w:val="00AB3831"/>
    <w:rsid w:val="00AB3BB6"/>
    <w:rsid w:val="00AB3F45"/>
    <w:rsid w:val="00AB41E0"/>
    <w:rsid w:val="00AB44EF"/>
    <w:rsid w:val="00AB459C"/>
    <w:rsid w:val="00AB45E2"/>
    <w:rsid w:val="00AB4B9F"/>
    <w:rsid w:val="00AB4D27"/>
    <w:rsid w:val="00AB4E39"/>
    <w:rsid w:val="00AB571A"/>
    <w:rsid w:val="00AB57AD"/>
    <w:rsid w:val="00AB57DA"/>
    <w:rsid w:val="00AB5C9F"/>
    <w:rsid w:val="00AB603D"/>
    <w:rsid w:val="00AB60E0"/>
    <w:rsid w:val="00AB6420"/>
    <w:rsid w:val="00AB6758"/>
    <w:rsid w:val="00AB6A8B"/>
    <w:rsid w:val="00AB713A"/>
    <w:rsid w:val="00AB718A"/>
    <w:rsid w:val="00AB730D"/>
    <w:rsid w:val="00AC005F"/>
    <w:rsid w:val="00AC0231"/>
    <w:rsid w:val="00AC09B2"/>
    <w:rsid w:val="00AC0A12"/>
    <w:rsid w:val="00AC0A68"/>
    <w:rsid w:val="00AC0B54"/>
    <w:rsid w:val="00AC0E71"/>
    <w:rsid w:val="00AC0F52"/>
    <w:rsid w:val="00AC1625"/>
    <w:rsid w:val="00AC1BB6"/>
    <w:rsid w:val="00AC1C21"/>
    <w:rsid w:val="00AC2057"/>
    <w:rsid w:val="00AC27CC"/>
    <w:rsid w:val="00AC296A"/>
    <w:rsid w:val="00AC2EDD"/>
    <w:rsid w:val="00AC32E6"/>
    <w:rsid w:val="00AC3711"/>
    <w:rsid w:val="00AC3909"/>
    <w:rsid w:val="00AC4972"/>
    <w:rsid w:val="00AC4DE2"/>
    <w:rsid w:val="00AC4E23"/>
    <w:rsid w:val="00AC4EBD"/>
    <w:rsid w:val="00AC532A"/>
    <w:rsid w:val="00AC585E"/>
    <w:rsid w:val="00AC590F"/>
    <w:rsid w:val="00AC6469"/>
    <w:rsid w:val="00AC6574"/>
    <w:rsid w:val="00AC69BA"/>
    <w:rsid w:val="00AC7092"/>
    <w:rsid w:val="00AC76ED"/>
    <w:rsid w:val="00AC79AD"/>
    <w:rsid w:val="00AD0053"/>
    <w:rsid w:val="00AD1860"/>
    <w:rsid w:val="00AD2744"/>
    <w:rsid w:val="00AD27E8"/>
    <w:rsid w:val="00AD2D4F"/>
    <w:rsid w:val="00AD36F1"/>
    <w:rsid w:val="00AD3949"/>
    <w:rsid w:val="00AD3AC0"/>
    <w:rsid w:val="00AD4061"/>
    <w:rsid w:val="00AD410D"/>
    <w:rsid w:val="00AD4238"/>
    <w:rsid w:val="00AD4340"/>
    <w:rsid w:val="00AD4B50"/>
    <w:rsid w:val="00AD4E2E"/>
    <w:rsid w:val="00AD52B5"/>
    <w:rsid w:val="00AD52BA"/>
    <w:rsid w:val="00AD54A8"/>
    <w:rsid w:val="00AD5ED3"/>
    <w:rsid w:val="00AD5FFD"/>
    <w:rsid w:val="00AD66D7"/>
    <w:rsid w:val="00AD6714"/>
    <w:rsid w:val="00AD671B"/>
    <w:rsid w:val="00AD6CE3"/>
    <w:rsid w:val="00AD6F2F"/>
    <w:rsid w:val="00AD7481"/>
    <w:rsid w:val="00AD790A"/>
    <w:rsid w:val="00AD7F50"/>
    <w:rsid w:val="00AE0C58"/>
    <w:rsid w:val="00AE0D05"/>
    <w:rsid w:val="00AE1102"/>
    <w:rsid w:val="00AE1978"/>
    <w:rsid w:val="00AE1CE4"/>
    <w:rsid w:val="00AE1F07"/>
    <w:rsid w:val="00AE1F26"/>
    <w:rsid w:val="00AE208D"/>
    <w:rsid w:val="00AE294D"/>
    <w:rsid w:val="00AE2A3A"/>
    <w:rsid w:val="00AE2B24"/>
    <w:rsid w:val="00AE2D9F"/>
    <w:rsid w:val="00AE31C9"/>
    <w:rsid w:val="00AE3A8B"/>
    <w:rsid w:val="00AE4164"/>
    <w:rsid w:val="00AE4292"/>
    <w:rsid w:val="00AE42BF"/>
    <w:rsid w:val="00AE48BE"/>
    <w:rsid w:val="00AE49B5"/>
    <w:rsid w:val="00AE4B1A"/>
    <w:rsid w:val="00AE4D3C"/>
    <w:rsid w:val="00AE5625"/>
    <w:rsid w:val="00AE5F2F"/>
    <w:rsid w:val="00AE644C"/>
    <w:rsid w:val="00AE656C"/>
    <w:rsid w:val="00AE6657"/>
    <w:rsid w:val="00AE69A2"/>
    <w:rsid w:val="00AE6B9D"/>
    <w:rsid w:val="00AE6E7B"/>
    <w:rsid w:val="00AE6FDF"/>
    <w:rsid w:val="00AE7039"/>
    <w:rsid w:val="00AE733D"/>
    <w:rsid w:val="00AE7736"/>
    <w:rsid w:val="00AF015A"/>
    <w:rsid w:val="00AF02AE"/>
    <w:rsid w:val="00AF0395"/>
    <w:rsid w:val="00AF03D3"/>
    <w:rsid w:val="00AF05EB"/>
    <w:rsid w:val="00AF0728"/>
    <w:rsid w:val="00AF116D"/>
    <w:rsid w:val="00AF16F7"/>
    <w:rsid w:val="00AF1DE2"/>
    <w:rsid w:val="00AF2203"/>
    <w:rsid w:val="00AF2F5E"/>
    <w:rsid w:val="00AF2F78"/>
    <w:rsid w:val="00AF3041"/>
    <w:rsid w:val="00AF3A9B"/>
    <w:rsid w:val="00AF3FEF"/>
    <w:rsid w:val="00AF4169"/>
    <w:rsid w:val="00AF44B5"/>
    <w:rsid w:val="00AF539B"/>
    <w:rsid w:val="00AF5707"/>
    <w:rsid w:val="00AF6390"/>
    <w:rsid w:val="00AF69FD"/>
    <w:rsid w:val="00AF6A90"/>
    <w:rsid w:val="00AF6CF4"/>
    <w:rsid w:val="00AF70FB"/>
    <w:rsid w:val="00AF71D7"/>
    <w:rsid w:val="00AF725A"/>
    <w:rsid w:val="00AF743F"/>
    <w:rsid w:val="00AF745D"/>
    <w:rsid w:val="00AF7EA4"/>
    <w:rsid w:val="00B0015D"/>
    <w:rsid w:val="00B0031C"/>
    <w:rsid w:val="00B00352"/>
    <w:rsid w:val="00B0088A"/>
    <w:rsid w:val="00B00983"/>
    <w:rsid w:val="00B00DB5"/>
    <w:rsid w:val="00B013AC"/>
    <w:rsid w:val="00B01593"/>
    <w:rsid w:val="00B016FA"/>
    <w:rsid w:val="00B0183B"/>
    <w:rsid w:val="00B018E1"/>
    <w:rsid w:val="00B01B88"/>
    <w:rsid w:val="00B021FA"/>
    <w:rsid w:val="00B02A99"/>
    <w:rsid w:val="00B02B5C"/>
    <w:rsid w:val="00B02EE8"/>
    <w:rsid w:val="00B0311C"/>
    <w:rsid w:val="00B032EC"/>
    <w:rsid w:val="00B03368"/>
    <w:rsid w:val="00B0394E"/>
    <w:rsid w:val="00B042DE"/>
    <w:rsid w:val="00B04575"/>
    <w:rsid w:val="00B046AF"/>
    <w:rsid w:val="00B04F98"/>
    <w:rsid w:val="00B057DE"/>
    <w:rsid w:val="00B06814"/>
    <w:rsid w:val="00B06DDC"/>
    <w:rsid w:val="00B07249"/>
    <w:rsid w:val="00B07848"/>
    <w:rsid w:val="00B07E20"/>
    <w:rsid w:val="00B10349"/>
    <w:rsid w:val="00B10545"/>
    <w:rsid w:val="00B11612"/>
    <w:rsid w:val="00B11661"/>
    <w:rsid w:val="00B12286"/>
    <w:rsid w:val="00B12663"/>
    <w:rsid w:val="00B131CF"/>
    <w:rsid w:val="00B1332F"/>
    <w:rsid w:val="00B13A6F"/>
    <w:rsid w:val="00B14CDA"/>
    <w:rsid w:val="00B15890"/>
    <w:rsid w:val="00B15B73"/>
    <w:rsid w:val="00B16053"/>
    <w:rsid w:val="00B16499"/>
    <w:rsid w:val="00B165D9"/>
    <w:rsid w:val="00B1663B"/>
    <w:rsid w:val="00B1687E"/>
    <w:rsid w:val="00B16D1F"/>
    <w:rsid w:val="00B1708F"/>
    <w:rsid w:val="00B172B7"/>
    <w:rsid w:val="00B174DD"/>
    <w:rsid w:val="00B17BCB"/>
    <w:rsid w:val="00B2005E"/>
    <w:rsid w:val="00B203E7"/>
    <w:rsid w:val="00B2053D"/>
    <w:rsid w:val="00B20579"/>
    <w:rsid w:val="00B21086"/>
    <w:rsid w:val="00B21DED"/>
    <w:rsid w:val="00B21E36"/>
    <w:rsid w:val="00B2253A"/>
    <w:rsid w:val="00B22A09"/>
    <w:rsid w:val="00B22AB7"/>
    <w:rsid w:val="00B22FA4"/>
    <w:rsid w:val="00B2359B"/>
    <w:rsid w:val="00B24AD8"/>
    <w:rsid w:val="00B24F37"/>
    <w:rsid w:val="00B24FA2"/>
    <w:rsid w:val="00B2597F"/>
    <w:rsid w:val="00B25B7C"/>
    <w:rsid w:val="00B262C2"/>
    <w:rsid w:val="00B26423"/>
    <w:rsid w:val="00B306AC"/>
    <w:rsid w:val="00B3095D"/>
    <w:rsid w:val="00B30B80"/>
    <w:rsid w:val="00B3126B"/>
    <w:rsid w:val="00B317E2"/>
    <w:rsid w:val="00B31F10"/>
    <w:rsid w:val="00B31F85"/>
    <w:rsid w:val="00B322E8"/>
    <w:rsid w:val="00B32600"/>
    <w:rsid w:val="00B33385"/>
    <w:rsid w:val="00B337E0"/>
    <w:rsid w:val="00B33847"/>
    <w:rsid w:val="00B33987"/>
    <w:rsid w:val="00B33ED3"/>
    <w:rsid w:val="00B33F65"/>
    <w:rsid w:val="00B3469D"/>
    <w:rsid w:val="00B34A90"/>
    <w:rsid w:val="00B34B5F"/>
    <w:rsid w:val="00B35629"/>
    <w:rsid w:val="00B35801"/>
    <w:rsid w:val="00B35969"/>
    <w:rsid w:val="00B359BC"/>
    <w:rsid w:val="00B35B2C"/>
    <w:rsid w:val="00B36328"/>
    <w:rsid w:val="00B369C7"/>
    <w:rsid w:val="00B36C53"/>
    <w:rsid w:val="00B374D7"/>
    <w:rsid w:val="00B3769B"/>
    <w:rsid w:val="00B378EF"/>
    <w:rsid w:val="00B379EE"/>
    <w:rsid w:val="00B4006E"/>
    <w:rsid w:val="00B406E3"/>
    <w:rsid w:val="00B40A23"/>
    <w:rsid w:val="00B40C4A"/>
    <w:rsid w:val="00B40DD0"/>
    <w:rsid w:val="00B40EDB"/>
    <w:rsid w:val="00B40FB1"/>
    <w:rsid w:val="00B413C4"/>
    <w:rsid w:val="00B42379"/>
    <w:rsid w:val="00B425DF"/>
    <w:rsid w:val="00B4314A"/>
    <w:rsid w:val="00B435D0"/>
    <w:rsid w:val="00B4369C"/>
    <w:rsid w:val="00B4383C"/>
    <w:rsid w:val="00B439B1"/>
    <w:rsid w:val="00B43F07"/>
    <w:rsid w:val="00B43FE4"/>
    <w:rsid w:val="00B441C6"/>
    <w:rsid w:val="00B445B2"/>
    <w:rsid w:val="00B4463B"/>
    <w:rsid w:val="00B447CB"/>
    <w:rsid w:val="00B44A3E"/>
    <w:rsid w:val="00B4512F"/>
    <w:rsid w:val="00B45C6C"/>
    <w:rsid w:val="00B46234"/>
    <w:rsid w:val="00B46250"/>
    <w:rsid w:val="00B46871"/>
    <w:rsid w:val="00B46C0A"/>
    <w:rsid w:val="00B472AC"/>
    <w:rsid w:val="00B472BD"/>
    <w:rsid w:val="00B47490"/>
    <w:rsid w:val="00B474AC"/>
    <w:rsid w:val="00B474B0"/>
    <w:rsid w:val="00B47ABD"/>
    <w:rsid w:val="00B50068"/>
    <w:rsid w:val="00B50117"/>
    <w:rsid w:val="00B51032"/>
    <w:rsid w:val="00B5148D"/>
    <w:rsid w:val="00B51646"/>
    <w:rsid w:val="00B51D51"/>
    <w:rsid w:val="00B521E4"/>
    <w:rsid w:val="00B52634"/>
    <w:rsid w:val="00B5339C"/>
    <w:rsid w:val="00B53724"/>
    <w:rsid w:val="00B53749"/>
    <w:rsid w:val="00B53B21"/>
    <w:rsid w:val="00B53DA7"/>
    <w:rsid w:val="00B541F4"/>
    <w:rsid w:val="00B5486A"/>
    <w:rsid w:val="00B54D8E"/>
    <w:rsid w:val="00B5507C"/>
    <w:rsid w:val="00B5560D"/>
    <w:rsid w:val="00B55C29"/>
    <w:rsid w:val="00B55FF4"/>
    <w:rsid w:val="00B560B6"/>
    <w:rsid w:val="00B57483"/>
    <w:rsid w:val="00B575CA"/>
    <w:rsid w:val="00B575E0"/>
    <w:rsid w:val="00B577FF"/>
    <w:rsid w:val="00B6016F"/>
    <w:rsid w:val="00B60615"/>
    <w:rsid w:val="00B60637"/>
    <w:rsid w:val="00B608A4"/>
    <w:rsid w:val="00B60DE3"/>
    <w:rsid w:val="00B61227"/>
    <w:rsid w:val="00B613CA"/>
    <w:rsid w:val="00B619D5"/>
    <w:rsid w:val="00B61AF5"/>
    <w:rsid w:val="00B61C16"/>
    <w:rsid w:val="00B6266D"/>
    <w:rsid w:val="00B63184"/>
    <w:rsid w:val="00B63191"/>
    <w:rsid w:val="00B63759"/>
    <w:rsid w:val="00B63816"/>
    <w:rsid w:val="00B63BC0"/>
    <w:rsid w:val="00B63FBB"/>
    <w:rsid w:val="00B64569"/>
    <w:rsid w:val="00B646CC"/>
    <w:rsid w:val="00B64FBC"/>
    <w:rsid w:val="00B6509F"/>
    <w:rsid w:val="00B6536D"/>
    <w:rsid w:val="00B6558D"/>
    <w:rsid w:val="00B65F58"/>
    <w:rsid w:val="00B661FB"/>
    <w:rsid w:val="00B66360"/>
    <w:rsid w:val="00B668C0"/>
    <w:rsid w:val="00B66D20"/>
    <w:rsid w:val="00B677D0"/>
    <w:rsid w:val="00B67A88"/>
    <w:rsid w:val="00B67AA7"/>
    <w:rsid w:val="00B70018"/>
    <w:rsid w:val="00B70196"/>
    <w:rsid w:val="00B7095D"/>
    <w:rsid w:val="00B71014"/>
    <w:rsid w:val="00B71277"/>
    <w:rsid w:val="00B7134C"/>
    <w:rsid w:val="00B7170E"/>
    <w:rsid w:val="00B71E5E"/>
    <w:rsid w:val="00B7200E"/>
    <w:rsid w:val="00B7207A"/>
    <w:rsid w:val="00B721D2"/>
    <w:rsid w:val="00B72AED"/>
    <w:rsid w:val="00B72E73"/>
    <w:rsid w:val="00B73153"/>
    <w:rsid w:val="00B737A5"/>
    <w:rsid w:val="00B73817"/>
    <w:rsid w:val="00B738D7"/>
    <w:rsid w:val="00B73B51"/>
    <w:rsid w:val="00B73ECE"/>
    <w:rsid w:val="00B74324"/>
    <w:rsid w:val="00B743C3"/>
    <w:rsid w:val="00B74485"/>
    <w:rsid w:val="00B744BA"/>
    <w:rsid w:val="00B744DD"/>
    <w:rsid w:val="00B74521"/>
    <w:rsid w:val="00B74B53"/>
    <w:rsid w:val="00B74B58"/>
    <w:rsid w:val="00B74BA9"/>
    <w:rsid w:val="00B74F28"/>
    <w:rsid w:val="00B75D4A"/>
    <w:rsid w:val="00B75E52"/>
    <w:rsid w:val="00B75E65"/>
    <w:rsid w:val="00B75F16"/>
    <w:rsid w:val="00B75FAD"/>
    <w:rsid w:val="00B764F2"/>
    <w:rsid w:val="00B76518"/>
    <w:rsid w:val="00B765D5"/>
    <w:rsid w:val="00B76719"/>
    <w:rsid w:val="00B76F3E"/>
    <w:rsid w:val="00B77244"/>
    <w:rsid w:val="00B77248"/>
    <w:rsid w:val="00B776B6"/>
    <w:rsid w:val="00B77ABC"/>
    <w:rsid w:val="00B77D7C"/>
    <w:rsid w:val="00B77FC7"/>
    <w:rsid w:val="00B80664"/>
    <w:rsid w:val="00B8085F"/>
    <w:rsid w:val="00B808EF"/>
    <w:rsid w:val="00B80D0E"/>
    <w:rsid w:val="00B80DEC"/>
    <w:rsid w:val="00B818F9"/>
    <w:rsid w:val="00B819FC"/>
    <w:rsid w:val="00B81EF9"/>
    <w:rsid w:val="00B82168"/>
    <w:rsid w:val="00B827D9"/>
    <w:rsid w:val="00B82936"/>
    <w:rsid w:val="00B829C4"/>
    <w:rsid w:val="00B82C10"/>
    <w:rsid w:val="00B82C25"/>
    <w:rsid w:val="00B82E94"/>
    <w:rsid w:val="00B8361A"/>
    <w:rsid w:val="00B83A12"/>
    <w:rsid w:val="00B844FB"/>
    <w:rsid w:val="00B845C4"/>
    <w:rsid w:val="00B8478F"/>
    <w:rsid w:val="00B8482E"/>
    <w:rsid w:val="00B84AF2"/>
    <w:rsid w:val="00B84D7E"/>
    <w:rsid w:val="00B84E66"/>
    <w:rsid w:val="00B84EFF"/>
    <w:rsid w:val="00B853BF"/>
    <w:rsid w:val="00B858F0"/>
    <w:rsid w:val="00B85CDB"/>
    <w:rsid w:val="00B85D90"/>
    <w:rsid w:val="00B85F80"/>
    <w:rsid w:val="00B860DA"/>
    <w:rsid w:val="00B86236"/>
    <w:rsid w:val="00B86720"/>
    <w:rsid w:val="00B867B6"/>
    <w:rsid w:val="00B86AA9"/>
    <w:rsid w:val="00B86B5B"/>
    <w:rsid w:val="00B86B94"/>
    <w:rsid w:val="00B874E5"/>
    <w:rsid w:val="00B8759A"/>
    <w:rsid w:val="00B879C2"/>
    <w:rsid w:val="00B87FDD"/>
    <w:rsid w:val="00B90808"/>
    <w:rsid w:val="00B90C40"/>
    <w:rsid w:val="00B90D36"/>
    <w:rsid w:val="00B90E3B"/>
    <w:rsid w:val="00B90EFD"/>
    <w:rsid w:val="00B9113F"/>
    <w:rsid w:val="00B9129A"/>
    <w:rsid w:val="00B915CE"/>
    <w:rsid w:val="00B91A6E"/>
    <w:rsid w:val="00B91E23"/>
    <w:rsid w:val="00B92513"/>
    <w:rsid w:val="00B9294E"/>
    <w:rsid w:val="00B929CA"/>
    <w:rsid w:val="00B92CD1"/>
    <w:rsid w:val="00B92D67"/>
    <w:rsid w:val="00B93B73"/>
    <w:rsid w:val="00B94930"/>
    <w:rsid w:val="00B949E0"/>
    <w:rsid w:val="00B94C1B"/>
    <w:rsid w:val="00B94E38"/>
    <w:rsid w:val="00B94EF8"/>
    <w:rsid w:val="00B95545"/>
    <w:rsid w:val="00B95936"/>
    <w:rsid w:val="00B95A6E"/>
    <w:rsid w:val="00B95C5E"/>
    <w:rsid w:val="00B95CFF"/>
    <w:rsid w:val="00B95DB6"/>
    <w:rsid w:val="00B964C7"/>
    <w:rsid w:val="00B964DD"/>
    <w:rsid w:val="00B96949"/>
    <w:rsid w:val="00B96CAB"/>
    <w:rsid w:val="00B97395"/>
    <w:rsid w:val="00B97696"/>
    <w:rsid w:val="00B97882"/>
    <w:rsid w:val="00B9790C"/>
    <w:rsid w:val="00B97ADB"/>
    <w:rsid w:val="00B97E30"/>
    <w:rsid w:val="00B97F1F"/>
    <w:rsid w:val="00BA0210"/>
    <w:rsid w:val="00BA095C"/>
    <w:rsid w:val="00BA0AF0"/>
    <w:rsid w:val="00BA0C1C"/>
    <w:rsid w:val="00BA138F"/>
    <w:rsid w:val="00BA15B0"/>
    <w:rsid w:val="00BA184F"/>
    <w:rsid w:val="00BA1E49"/>
    <w:rsid w:val="00BA2104"/>
    <w:rsid w:val="00BA243D"/>
    <w:rsid w:val="00BA27F8"/>
    <w:rsid w:val="00BA2ABA"/>
    <w:rsid w:val="00BA3072"/>
    <w:rsid w:val="00BA3B6D"/>
    <w:rsid w:val="00BA3CAF"/>
    <w:rsid w:val="00BA454C"/>
    <w:rsid w:val="00BA4623"/>
    <w:rsid w:val="00BA4829"/>
    <w:rsid w:val="00BA48D1"/>
    <w:rsid w:val="00BA4B73"/>
    <w:rsid w:val="00BA4C93"/>
    <w:rsid w:val="00BA4DA4"/>
    <w:rsid w:val="00BA5051"/>
    <w:rsid w:val="00BA54CC"/>
    <w:rsid w:val="00BA55CC"/>
    <w:rsid w:val="00BA578B"/>
    <w:rsid w:val="00BA5D11"/>
    <w:rsid w:val="00BA6D0A"/>
    <w:rsid w:val="00BA6E55"/>
    <w:rsid w:val="00BA6EFF"/>
    <w:rsid w:val="00BA763F"/>
    <w:rsid w:val="00BA7898"/>
    <w:rsid w:val="00BA7A37"/>
    <w:rsid w:val="00BA7B2B"/>
    <w:rsid w:val="00BA7B86"/>
    <w:rsid w:val="00BB05BD"/>
    <w:rsid w:val="00BB08AE"/>
    <w:rsid w:val="00BB0D85"/>
    <w:rsid w:val="00BB0EDB"/>
    <w:rsid w:val="00BB113A"/>
    <w:rsid w:val="00BB126C"/>
    <w:rsid w:val="00BB1453"/>
    <w:rsid w:val="00BB15C3"/>
    <w:rsid w:val="00BB1C7F"/>
    <w:rsid w:val="00BB215E"/>
    <w:rsid w:val="00BB2179"/>
    <w:rsid w:val="00BB22B6"/>
    <w:rsid w:val="00BB2BCE"/>
    <w:rsid w:val="00BB30B3"/>
    <w:rsid w:val="00BB32A0"/>
    <w:rsid w:val="00BB32A8"/>
    <w:rsid w:val="00BB3421"/>
    <w:rsid w:val="00BB34F8"/>
    <w:rsid w:val="00BB38B4"/>
    <w:rsid w:val="00BB3A81"/>
    <w:rsid w:val="00BB3CAA"/>
    <w:rsid w:val="00BB3CF7"/>
    <w:rsid w:val="00BB3E53"/>
    <w:rsid w:val="00BB3FCC"/>
    <w:rsid w:val="00BB43F7"/>
    <w:rsid w:val="00BB4A4F"/>
    <w:rsid w:val="00BB4D98"/>
    <w:rsid w:val="00BB5546"/>
    <w:rsid w:val="00BB55EF"/>
    <w:rsid w:val="00BB5E44"/>
    <w:rsid w:val="00BB649D"/>
    <w:rsid w:val="00BB6525"/>
    <w:rsid w:val="00BB6705"/>
    <w:rsid w:val="00BB6762"/>
    <w:rsid w:val="00BB6B68"/>
    <w:rsid w:val="00BB6E99"/>
    <w:rsid w:val="00BB70D2"/>
    <w:rsid w:val="00BB70F2"/>
    <w:rsid w:val="00BB7682"/>
    <w:rsid w:val="00BC0611"/>
    <w:rsid w:val="00BC0956"/>
    <w:rsid w:val="00BC0E1C"/>
    <w:rsid w:val="00BC0FBB"/>
    <w:rsid w:val="00BC103B"/>
    <w:rsid w:val="00BC127B"/>
    <w:rsid w:val="00BC12B7"/>
    <w:rsid w:val="00BC12DE"/>
    <w:rsid w:val="00BC14E9"/>
    <w:rsid w:val="00BC1570"/>
    <w:rsid w:val="00BC1768"/>
    <w:rsid w:val="00BC1ADF"/>
    <w:rsid w:val="00BC1BA6"/>
    <w:rsid w:val="00BC20C3"/>
    <w:rsid w:val="00BC21A8"/>
    <w:rsid w:val="00BC22BA"/>
    <w:rsid w:val="00BC2E72"/>
    <w:rsid w:val="00BC3CE0"/>
    <w:rsid w:val="00BC3EEF"/>
    <w:rsid w:val="00BC472A"/>
    <w:rsid w:val="00BC4D2A"/>
    <w:rsid w:val="00BC4EE6"/>
    <w:rsid w:val="00BC513A"/>
    <w:rsid w:val="00BC563B"/>
    <w:rsid w:val="00BC57FA"/>
    <w:rsid w:val="00BC5D5C"/>
    <w:rsid w:val="00BC5F4B"/>
    <w:rsid w:val="00BC61B4"/>
    <w:rsid w:val="00BC61EF"/>
    <w:rsid w:val="00BC64C4"/>
    <w:rsid w:val="00BC6755"/>
    <w:rsid w:val="00BC6B72"/>
    <w:rsid w:val="00BC7178"/>
    <w:rsid w:val="00BC7790"/>
    <w:rsid w:val="00BC79DA"/>
    <w:rsid w:val="00BC7D64"/>
    <w:rsid w:val="00BD062C"/>
    <w:rsid w:val="00BD0635"/>
    <w:rsid w:val="00BD082C"/>
    <w:rsid w:val="00BD0A31"/>
    <w:rsid w:val="00BD0AB4"/>
    <w:rsid w:val="00BD0EC9"/>
    <w:rsid w:val="00BD0F1E"/>
    <w:rsid w:val="00BD1A2B"/>
    <w:rsid w:val="00BD1EE7"/>
    <w:rsid w:val="00BD1FA8"/>
    <w:rsid w:val="00BD2246"/>
    <w:rsid w:val="00BD2A16"/>
    <w:rsid w:val="00BD2BEF"/>
    <w:rsid w:val="00BD31CE"/>
    <w:rsid w:val="00BD3536"/>
    <w:rsid w:val="00BD3813"/>
    <w:rsid w:val="00BD4503"/>
    <w:rsid w:val="00BD50BF"/>
    <w:rsid w:val="00BD533D"/>
    <w:rsid w:val="00BD5638"/>
    <w:rsid w:val="00BD569B"/>
    <w:rsid w:val="00BD5A3B"/>
    <w:rsid w:val="00BD5E03"/>
    <w:rsid w:val="00BD606D"/>
    <w:rsid w:val="00BD610E"/>
    <w:rsid w:val="00BD63D1"/>
    <w:rsid w:val="00BD63D5"/>
    <w:rsid w:val="00BD65FC"/>
    <w:rsid w:val="00BD68F0"/>
    <w:rsid w:val="00BD694F"/>
    <w:rsid w:val="00BD6C1E"/>
    <w:rsid w:val="00BD6CC6"/>
    <w:rsid w:val="00BD6FDF"/>
    <w:rsid w:val="00BD708B"/>
    <w:rsid w:val="00BD7095"/>
    <w:rsid w:val="00BD7136"/>
    <w:rsid w:val="00BD73E7"/>
    <w:rsid w:val="00BD769E"/>
    <w:rsid w:val="00BD78DE"/>
    <w:rsid w:val="00BD7B3B"/>
    <w:rsid w:val="00BD7FA7"/>
    <w:rsid w:val="00BE09FD"/>
    <w:rsid w:val="00BE0F0E"/>
    <w:rsid w:val="00BE1355"/>
    <w:rsid w:val="00BE1748"/>
    <w:rsid w:val="00BE187E"/>
    <w:rsid w:val="00BE1B0A"/>
    <w:rsid w:val="00BE1CCE"/>
    <w:rsid w:val="00BE1D4A"/>
    <w:rsid w:val="00BE1DF5"/>
    <w:rsid w:val="00BE2035"/>
    <w:rsid w:val="00BE23CA"/>
    <w:rsid w:val="00BE256F"/>
    <w:rsid w:val="00BE269C"/>
    <w:rsid w:val="00BE26EC"/>
    <w:rsid w:val="00BE26EF"/>
    <w:rsid w:val="00BE284D"/>
    <w:rsid w:val="00BE3172"/>
    <w:rsid w:val="00BE33A1"/>
    <w:rsid w:val="00BE3507"/>
    <w:rsid w:val="00BE37FC"/>
    <w:rsid w:val="00BE3F30"/>
    <w:rsid w:val="00BE40F1"/>
    <w:rsid w:val="00BE425F"/>
    <w:rsid w:val="00BE4860"/>
    <w:rsid w:val="00BE48AD"/>
    <w:rsid w:val="00BE4A7D"/>
    <w:rsid w:val="00BE4F08"/>
    <w:rsid w:val="00BE58A0"/>
    <w:rsid w:val="00BE65F6"/>
    <w:rsid w:val="00BE6692"/>
    <w:rsid w:val="00BE6A57"/>
    <w:rsid w:val="00BE758F"/>
    <w:rsid w:val="00BE75B9"/>
    <w:rsid w:val="00BE76E5"/>
    <w:rsid w:val="00BE7834"/>
    <w:rsid w:val="00BF0018"/>
    <w:rsid w:val="00BF01D5"/>
    <w:rsid w:val="00BF03B0"/>
    <w:rsid w:val="00BF05FD"/>
    <w:rsid w:val="00BF0AAA"/>
    <w:rsid w:val="00BF0DF6"/>
    <w:rsid w:val="00BF10AE"/>
    <w:rsid w:val="00BF1169"/>
    <w:rsid w:val="00BF136A"/>
    <w:rsid w:val="00BF16B2"/>
    <w:rsid w:val="00BF1E6D"/>
    <w:rsid w:val="00BF1F9F"/>
    <w:rsid w:val="00BF2008"/>
    <w:rsid w:val="00BF228C"/>
    <w:rsid w:val="00BF22C3"/>
    <w:rsid w:val="00BF232A"/>
    <w:rsid w:val="00BF2DF3"/>
    <w:rsid w:val="00BF333B"/>
    <w:rsid w:val="00BF4012"/>
    <w:rsid w:val="00BF4450"/>
    <w:rsid w:val="00BF46F4"/>
    <w:rsid w:val="00BF4B26"/>
    <w:rsid w:val="00BF501C"/>
    <w:rsid w:val="00BF537E"/>
    <w:rsid w:val="00BF54F1"/>
    <w:rsid w:val="00BF5951"/>
    <w:rsid w:val="00BF6378"/>
    <w:rsid w:val="00BF6D4D"/>
    <w:rsid w:val="00BF7235"/>
    <w:rsid w:val="00BF74FC"/>
    <w:rsid w:val="00BF770B"/>
    <w:rsid w:val="00BF7739"/>
    <w:rsid w:val="00BF7840"/>
    <w:rsid w:val="00BF7E13"/>
    <w:rsid w:val="00BF7EBE"/>
    <w:rsid w:val="00C00727"/>
    <w:rsid w:val="00C00F01"/>
    <w:rsid w:val="00C02179"/>
    <w:rsid w:val="00C0225A"/>
    <w:rsid w:val="00C02EAA"/>
    <w:rsid w:val="00C0363C"/>
    <w:rsid w:val="00C03BA7"/>
    <w:rsid w:val="00C03BB3"/>
    <w:rsid w:val="00C0447B"/>
    <w:rsid w:val="00C045ED"/>
    <w:rsid w:val="00C04D01"/>
    <w:rsid w:val="00C05108"/>
    <w:rsid w:val="00C05316"/>
    <w:rsid w:val="00C055F2"/>
    <w:rsid w:val="00C05775"/>
    <w:rsid w:val="00C05EEA"/>
    <w:rsid w:val="00C06B91"/>
    <w:rsid w:val="00C077AC"/>
    <w:rsid w:val="00C1020B"/>
    <w:rsid w:val="00C1031E"/>
    <w:rsid w:val="00C10A3D"/>
    <w:rsid w:val="00C10C72"/>
    <w:rsid w:val="00C11251"/>
    <w:rsid w:val="00C1170C"/>
    <w:rsid w:val="00C11B44"/>
    <w:rsid w:val="00C11CEB"/>
    <w:rsid w:val="00C12A20"/>
    <w:rsid w:val="00C1303D"/>
    <w:rsid w:val="00C13648"/>
    <w:rsid w:val="00C13D4B"/>
    <w:rsid w:val="00C14407"/>
    <w:rsid w:val="00C147F8"/>
    <w:rsid w:val="00C148C8"/>
    <w:rsid w:val="00C14D9B"/>
    <w:rsid w:val="00C15155"/>
    <w:rsid w:val="00C151BC"/>
    <w:rsid w:val="00C153B3"/>
    <w:rsid w:val="00C1546F"/>
    <w:rsid w:val="00C160BC"/>
    <w:rsid w:val="00C1646C"/>
    <w:rsid w:val="00C16531"/>
    <w:rsid w:val="00C16601"/>
    <w:rsid w:val="00C167B8"/>
    <w:rsid w:val="00C16CBF"/>
    <w:rsid w:val="00C16D58"/>
    <w:rsid w:val="00C16DC0"/>
    <w:rsid w:val="00C17232"/>
    <w:rsid w:val="00C17F15"/>
    <w:rsid w:val="00C2020F"/>
    <w:rsid w:val="00C206D5"/>
    <w:rsid w:val="00C20CD4"/>
    <w:rsid w:val="00C20DC8"/>
    <w:rsid w:val="00C20FFB"/>
    <w:rsid w:val="00C2113A"/>
    <w:rsid w:val="00C2134C"/>
    <w:rsid w:val="00C21959"/>
    <w:rsid w:val="00C21EFD"/>
    <w:rsid w:val="00C22458"/>
    <w:rsid w:val="00C22839"/>
    <w:rsid w:val="00C2290B"/>
    <w:rsid w:val="00C22A5F"/>
    <w:rsid w:val="00C23751"/>
    <w:rsid w:val="00C237B9"/>
    <w:rsid w:val="00C238AE"/>
    <w:rsid w:val="00C23927"/>
    <w:rsid w:val="00C23C5B"/>
    <w:rsid w:val="00C24327"/>
    <w:rsid w:val="00C246CA"/>
    <w:rsid w:val="00C2537F"/>
    <w:rsid w:val="00C25516"/>
    <w:rsid w:val="00C2665D"/>
    <w:rsid w:val="00C266F3"/>
    <w:rsid w:val="00C26745"/>
    <w:rsid w:val="00C26A4F"/>
    <w:rsid w:val="00C26BFA"/>
    <w:rsid w:val="00C270FB"/>
    <w:rsid w:val="00C27865"/>
    <w:rsid w:val="00C27871"/>
    <w:rsid w:val="00C27A04"/>
    <w:rsid w:val="00C27D86"/>
    <w:rsid w:val="00C30468"/>
    <w:rsid w:val="00C304CF"/>
    <w:rsid w:val="00C30758"/>
    <w:rsid w:val="00C30D9B"/>
    <w:rsid w:val="00C31026"/>
    <w:rsid w:val="00C316C7"/>
    <w:rsid w:val="00C3209F"/>
    <w:rsid w:val="00C320F4"/>
    <w:rsid w:val="00C3268F"/>
    <w:rsid w:val="00C32A9E"/>
    <w:rsid w:val="00C32CDB"/>
    <w:rsid w:val="00C330B1"/>
    <w:rsid w:val="00C3336B"/>
    <w:rsid w:val="00C33487"/>
    <w:rsid w:val="00C339EB"/>
    <w:rsid w:val="00C33ADA"/>
    <w:rsid w:val="00C34209"/>
    <w:rsid w:val="00C34369"/>
    <w:rsid w:val="00C3443D"/>
    <w:rsid w:val="00C344CA"/>
    <w:rsid w:val="00C3463F"/>
    <w:rsid w:val="00C34672"/>
    <w:rsid w:val="00C346A8"/>
    <w:rsid w:val="00C34A10"/>
    <w:rsid w:val="00C34A12"/>
    <w:rsid w:val="00C34E5E"/>
    <w:rsid w:val="00C34F1F"/>
    <w:rsid w:val="00C34F68"/>
    <w:rsid w:val="00C351EF"/>
    <w:rsid w:val="00C35277"/>
    <w:rsid w:val="00C3527B"/>
    <w:rsid w:val="00C35505"/>
    <w:rsid w:val="00C3578E"/>
    <w:rsid w:val="00C35BD0"/>
    <w:rsid w:val="00C35C0B"/>
    <w:rsid w:val="00C35F02"/>
    <w:rsid w:val="00C360DD"/>
    <w:rsid w:val="00C36266"/>
    <w:rsid w:val="00C36288"/>
    <w:rsid w:val="00C36EE9"/>
    <w:rsid w:val="00C37296"/>
    <w:rsid w:val="00C37298"/>
    <w:rsid w:val="00C37FC2"/>
    <w:rsid w:val="00C40BCD"/>
    <w:rsid w:val="00C41FAB"/>
    <w:rsid w:val="00C422F6"/>
    <w:rsid w:val="00C424DA"/>
    <w:rsid w:val="00C424F9"/>
    <w:rsid w:val="00C4286B"/>
    <w:rsid w:val="00C42A2E"/>
    <w:rsid w:val="00C42CB0"/>
    <w:rsid w:val="00C43059"/>
    <w:rsid w:val="00C4305B"/>
    <w:rsid w:val="00C43A93"/>
    <w:rsid w:val="00C43B31"/>
    <w:rsid w:val="00C43DA9"/>
    <w:rsid w:val="00C4475F"/>
    <w:rsid w:val="00C4491C"/>
    <w:rsid w:val="00C44ADD"/>
    <w:rsid w:val="00C4541D"/>
    <w:rsid w:val="00C45424"/>
    <w:rsid w:val="00C4589E"/>
    <w:rsid w:val="00C45A8E"/>
    <w:rsid w:val="00C45B38"/>
    <w:rsid w:val="00C45F88"/>
    <w:rsid w:val="00C466EC"/>
    <w:rsid w:val="00C46C38"/>
    <w:rsid w:val="00C47070"/>
    <w:rsid w:val="00C47223"/>
    <w:rsid w:val="00C4754C"/>
    <w:rsid w:val="00C479A9"/>
    <w:rsid w:val="00C47E9A"/>
    <w:rsid w:val="00C505C6"/>
    <w:rsid w:val="00C5060C"/>
    <w:rsid w:val="00C5094D"/>
    <w:rsid w:val="00C50BB2"/>
    <w:rsid w:val="00C50C2F"/>
    <w:rsid w:val="00C50DB9"/>
    <w:rsid w:val="00C51097"/>
    <w:rsid w:val="00C5126E"/>
    <w:rsid w:val="00C5149C"/>
    <w:rsid w:val="00C518ED"/>
    <w:rsid w:val="00C51B4B"/>
    <w:rsid w:val="00C5255D"/>
    <w:rsid w:val="00C52C65"/>
    <w:rsid w:val="00C52DDE"/>
    <w:rsid w:val="00C53225"/>
    <w:rsid w:val="00C5368D"/>
    <w:rsid w:val="00C539AF"/>
    <w:rsid w:val="00C54032"/>
    <w:rsid w:val="00C54733"/>
    <w:rsid w:val="00C54A57"/>
    <w:rsid w:val="00C55798"/>
    <w:rsid w:val="00C55EB2"/>
    <w:rsid w:val="00C561FA"/>
    <w:rsid w:val="00C56BB4"/>
    <w:rsid w:val="00C57078"/>
    <w:rsid w:val="00C571EA"/>
    <w:rsid w:val="00C57820"/>
    <w:rsid w:val="00C578BF"/>
    <w:rsid w:val="00C5790E"/>
    <w:rsid w:val="00C57BB6"/>
    <w:rsid w:val="00C57EDE"/>
    <w:rsid w:val="00C600E4"/>
    <w:rsid w:val="00C60E66"/>
    <w:rsid w:val="00C6113F"/>
    <w:rsid w:val="00C61158"/>
    <w:rsid w:val="00C61E8A"/>
    <w:rsid w:val="00C62377"/>
    <w:rsid w:val="00C628EE"/>
    <w:rsid w:val="00C62EED"/>
    <w:rsid w:val="00C63072"/>
    <w:rsid w:val="00C6311F"/>
    <w:rsid w:val="00C6333A"/>
    <w:rsid w:val="00C63AAA"/>
    <w:rsid w:val="00C63AB5"/>
    <w:rsid w:val="00C643A9"/>
    <w:rsid w:val="00C64466"/>
    <w:rsid w:val="00C6460B"/>
    <w:rsid w:val="00C64A2C"/>
    <w:rsid w:val="00C64E38"/>
    <w:rsid w:val="00C64E4C"/>
    <w:rsid w:val="00C64E50"/>
    <w:rsid w:val="00C64F28"/>
    <w:rsid w:val="00C65287"/>
    <w:rsid w:val="00C6574C"/>
    <w:rsid w:val="00C65790"/>
    <w:rsid w:val="00C659F6"/>
    <w:rsid w:val="00C6643E"/>
    <w:rsid w:val="00C6662B"/>
    <w:rsid w:val="00C66795"/>
    <w:rsid w:val="00C677DC"/>
    <w:rsid w:val="00C67A7A"/>
    <w:rsid w:val="00C67AC1"/>
    <w:rsid w:val="00C67BD3"/>
    <w:rsid w:val="00C67E6D"/>
    <w:rsid w:val="00C67E9D"/>
    <w:rsid w:val="00C70322"/>
    <w:rsid w:val="00C70C2F"/>
    <w:rsid w:val="00C71166"/>
    <w:rsid w:val="00C713C9"/>
    <w:rsid w:val="00C715F0"/>
    <w:rsid w:val="00C719CC"/>
    <w:rsid w:val="00C71A92"/>
    <w:rsid w:val="00C71E1E"/>
    <w:rsid w:val="00C7235B"/>
    <w:rsid w:val="00C729C7"/>
    <w:rsid w:val="00C72D64"/>
    <w:rsid w:val="00C72F27"/>
    <w:rsid w:val="00C7347C"/>
    <w:rsid w:val="00C73AA0"/>
    <w:rsid w:val="00C73D04"/>
    <w:rsid w:val="00C73ED1"/>
    <w:rsid w:val="00C740CB"/>
    <w:rsid w:val="00C74257"/>
    <w:rsid w:val="00C74679"/>
    <w:rsid w:val="00C7494B"/>
    <w:rsid w:val="00C755B0"/>
    <w:rsid w:val="00C75EA9"/>
    <w:rsid w:val="00C76001"/>
    <w:rsid w:val="00C7602C"/>
    <w:rsid w:val="00C76948"/>
    <w:rsid w:val="00C76A34"/>
    <w:rsid w:val="00C76DB5"/>
    <w:rsid w:val="00C77192"/>
    <w:rsid w:val="00C77223"/>
    <w:rsid w:val="00C7777D"/>
    <w:rsid w:val="00C77B8C"/>
    <w:rsid w:val="00C77C0E"/>
    <w:rsid w:val="00C77EDA"/>
    <w:rsid w:val="00C805CA"/>
    <w:rsid w:val="00C805E8"/>
    <w:rsid w:val="00C80673"/>
    <w:rsid w:val="00C80762"/>
    <w:rsid w:val="00C80B7E"/>
    <w:rsid w:val="00C80CBF"/>
    <w:rsid w:val="00C8168C"/>
    <w:rsid w:val="00C817E2"/>
    <w:rsid w:val="00C81B8F"/>
    <w:rsid w:val="00C81BD9"/>
    <w:rsid w:val="00C81E2B"/>
    <w:rsid w:val="00C81F64"/>
    <w:rsid w:val="00C81F8C"/>
    <w:rsid w:val="00C827FA"/>
    <w:rsid w:val="00C82A84"/>
    <w:rsid w:val="00C82BE0"/>
    <w:rsid w:val="00C830BD"/>
    <w:rsid w:val="00C83217"/>
    <w:rsid w:val="00C832A2"/>
    <w:rsid w:val="00C834DC"/>
    <w:rsid w:val="00C835F1"/>
    <w:rsid w:val="00C83605"/>
    <w:rsid w:val="00C83869"/>
    <w:rsid w:val="00C838C3"/>
    <w:rsid w:val="00C83AD3"/>
    <w:rsid w:val="00C83C19"/>
    <w:rsid w:val="00C83D3E"/>
    <w:rsid w:val="00C83DFF"/>
    <w:rsid w:val="00C84062"/>
    <w:rsid w:val="00C8408F"/>
    <w:rsid w:val="00C844FD"/>
    <w:rsid w:val="00C84829"/>
    <w:rsid w:val="00C84F67"/>
    <w:rsid w:val="00C85148"/>
    <w:rsid w:val="00C8542D"/>
    <w:rsid w:val="00C85C0A"/>
    <w:rsid w:val="00C85E3A"/>
    <w:rsid w:val="00C85F99"/>
    <w:rsid w:val="00C860EA"/>
    <w:rsid w:val="00C86102"/>
    <w:rsid w:val="00C86392"/>
    <w:rsid w:val="00C86687"/>
    <w:rsid w:val="00C877F8"/>
    <w:rsid w:val="00C87CBA"/>
    <w:rsid w:val="00C87E2D"/>
    <w:rsid w:val="00C87E8F"/>
    <w:rsid w:val="00C90084"/>
    <w:rsid w:val="00C90305"/>
    <w:rsid w:val="00C91297"/>
    <w:rsid w:val="00C917CC"/>
    <w:rsid w:val="00C91A54"/>
    <w:rsid w:val="00C927F9"/>
    <w:rsid w:val="00C92A9B"/>
    <w:rsid w:val="00C92F92"/>
    <w:rsid w:val="00C9349D"/>
    <w:rsid w:val="00C934CC"/>
    <w:rsid w:val="00C93E74"/>
    <w:rsid w:val="00C94444"/>
    <w:rsid w:val="00C9479B"/>
    <w:rsid w:val="00C948A4"/>
    <w:rsid w:val="00C94A0C"/>
    <w:rsid w:val="00C9518F"/>
    <w:rsid w:val="00C95F00"/>
    <w:rsid w:val="00C964D8"/>
    <w:rsid w:val="00C967DE"/>
    <w:rsid w:val="00C968FE"/>
    <w:rsid w:val="00C97273"/>
    <w:rsid w:val="00C97373"/>
    <w:rsid w:val="00C97A1C"/>
    <w:rsid w:val="00C97ACB"/>
    <w:rsid w:val="00C97DB3"/>
    <w:rsid w:val="00C97FA6"/>
    <w:rsid w:val="00CA044F"/>
    <w:rsid w:val="00CA0BD1"/>
    <w:rsid w:val="00CA0C0C"/>
    <w:rsid w:val="00CA0CE9"/>
    <w:rsid w:val="00CA169F"/>
    <w:rsid w:val="00CA17BB"/>
    <w:rsid w:val="00CA1ABD"/>
    <w:rsid w:val="00CA1F3E"/>
    <w:rsid w:val="00CA2D3C"/>
    <w:rsid w:val="00CA38E9"/>
    <w:rsid w:val="00CA3929"/>
    <w:rsid w:val="00CA3B8C"/>
    <w:rsid w:val="00CA3CBC"/>
    <w:rsid w:val="00CA4061"/>
    <w:rsid w:val="00CA41A7"/>
    <w:rsid w:val="00CA505C"/>
    <w:rsid w:val="00CA5063"/>
    <w:rsid w:val="00CA5199"/>
    <w:rsid w:val="00CA533B"/>
    <w:rsid w:val="00CA5475"/>
    <w:rsid w:val="00CA5D97"/>
    <w:rsid w:val="00CA6343"/>
    <w:rsid w:val="00CA6EF4"/>
    <w:rsid w:val="00CA7044"/>
    <w:rsid w:val="00CA712B"/>
    <w:rsid w:val="00CA7BBA"/>
    <w:rsid w:val="00CA7DFC"/>
    <w:rsid w:val="00CB0048"/>
    <w:rsid w:val="00CB0EF8"/>
    <w:rsid w:val="00CB10AE"/>
    <w:rsid w:val="00CB1452"/>
    <w:rsid w:val="00CB1463"/>
    <w:rsid w:val="00CB2195"/>
    <w:rsid w:val="00CB2716"/>
    <w:rsid w:val="00CB280A"/>
    <w:rsid w:val="00CB2ACA"/>
    <w:rsid w:val="00CB2BC3"/>
    <w:rsid w:val="00CB2FD9"/>
    <w:rsid w:val="00CB36C3"/>
    <w:rsid w:val="00CB3A54"/>
    <w:rsid w:val="00CB3A5A"/>
    <w:rsid w:val="00CB3C3C"/>
    <w:rsid w:val="00CB3DD7"/>
    <w:rsid w:val="00CB3E94"/>
    <w:rsid w:val="00CB3EDD"/>
    <w:rsid w:val="00CB41CA"/>
    <w:rsid w:val="00CB44AC"/>
    <w:rsid w:val="00CB454A"/>
    <w:rsid w:val="00CB4673"/>
    <w:rsid w:val="00CB5195"/>
    <w:rsid w:val="00CB527F"/>
    <w:rsid w:val="00CB53FD"/>
    <w:rsid w:val="00CB5E0F"/>
    <w:rsid w:val="00CB5E4D"/>
    <w:rsid w:val="00CB615E"/>
    <w:rsid w:val="00CB662F"/>
    <w:rsid w:val="00CB694A"/>
    <w:rsid w:val="00CB6C08"/>
    <w:rsid w:val="00CB6C55"/>
    <w:rsid w:val="00CB6D13"/>
    <w:rsid w:val="00CB6D21"/>
    <w:rsid w:val="00CB6F5D"/>
    <w:rsid w:val="00CB75F0"/>
    <w:rsid w:val="00CB77CC"/>
    <w:rsid w:val="00CB7A35"/>
    <w:rsid w:val="00CC0C9B"/>
    <w:rsid w:val="00CC1055"/>
    <w:rsid w:val="00CC1488"/>
    <w:rsid w:val="00CC17C0"/>
    <w:rsid w:val="00CC1970"/>
    <w:rsid w:val="00CC1C77"/>
    <w:rsid w:val="00CC1CF2"/>
    <w:rsid w:val="00CC2517"/>
    <w:rsid w:val="00CC2C7C"/>
    <w:rsid w:val="00CC2F6D"/>
    <w:rsid w:val="00CC38B8"/>
    <w:rsid w:val="00CC3A34"/>
    <w:rsid w:val="00CC3D85"/>
    <w:rsid w:val="00CC3E94"/>
    <w:rsid w:val="00CC3EE4"/>
    <w:rsid w:val="00CC4002"/>
    <w:rsid w:val="00CC4364"/>
    <w:rsid w:val="00CC45AC"/>
    <w:rsid w:val="00CC46F8"/>
    <w:rsid w:val="00CC4F4C"/>
    <w:rsid w:val="00CC4F4D"/>
    <w:rsid w:val="00CC5023"/>
    <w:rsid w:val="00CC50FE"/>
    <w:rsid w:val="00CC5B98"/>
    <w:rsid w:val="00CC5E56"/>
    <w:rsid w:val="00CC622B"/>
    <w:rsid w:val="00CC63C2"/>
    <w:rsid w:val="00CC679F"/>
    <w:rsid w:val="00CC689C"/>
    <w:rsid w:val="00CC6FDE"/>
    <w:rsid w:val="00CD005B"/>
    <w:rsid w:val="00CD063F"/>
    <w:rsid w:val="00CD094F"/>
    <w:rsid w:val="00CD0C2B"/>
    <w:rsid w:val="00CD0C5B"/>
    <w:rsid w:val="00CD0F3D"/>
    <w:rsid w:val="00CD107A"/>
    <w:rsid w:val="00CD1195"/>
    <w:rsid w:val="00CD14F3"/>
    <w:rsid w:val="00CD150D"/>
    <w:rsid w:val="00CD15C2"/>
    <w:rsid w:val="00CD15E8"/>
    <w:rsid w:val="00CD1850"/>
    <w:rsid w:val="00CD1912"/>
    <w:rsid w:val="00CD1913"/>
    <w:rsid w:val="00CD19D2"/>
    <w:rsid w:val="00CD1C01"/>
    <w:rsid w:val="00CD1D94"/>
    <w:rsid w:val="00CD2198"/>
    <w:rsid w:val="00CD21EA"/>
    <w:rsid w:val="00CD2595"/>
    <w:rsid w:val="00CD2C17"/>
    <w:rsid w:val="00CD2D38"/>
    <w:rsid w:val="00CD3576"/>
    <w:rsid w:val="00CD3836"/>
    <w:rsid w:val="00CD3DBE"/>
    <w:rsid w:val="00CD4121"/>
    <w:rsid w:val="00CD48D0"/>
    <w:rsid w:val="00CD4C0A"/>
    <w:rsid w:val="00CD4D2D"/>
    <w:rsid w:val="00CD4F39"/>
    <w:rsid w:val="00CD50FC"/>
    <w:rsid w:val="00CD5DAD"/>
    <w:rsid w:val="00CD5E02"/>
    <w:rsid w:val="00CD6901"/>
    <w:rsid w:val="00CD6B2B"/>
    <w:rsid w:val="00CD6B66"/>
    <w:rsid w:val="00CD6BA2"/>
    <w:rsid w:val="00CD6D00"/>
    <w:rsid w:val="00CE016C"/>
    <w:rsid w:val="00CE058C"/>
    <w:rsid w:val="00CE0A27"/>
    <w:rsid w:val="00CE11CA"/>
    <w:rsid w:val="00CE153D"/>
    <w:rsid w:val="00CE15F8"/>
    <w:rsid w:val="00CE218A"/>
    <w:rsid w:val="00CE2E5F"/>
    <w:rsid w:val="00CE3142"/>
    <w:rsid w:val="00CE32D5"/>
    <w:rsid w:val="00CE38B8"/>
    <w:rsid w:val="00CE3A18"/>
    <w:rsid w:val="00CE3A32"/>
    <w:rsid w:val="00CE3CB9"/>
    <w:rsid w:val="00CE3CF0"/>
    <w:rsid w:val="00CE3D5C"/>
    <w:rsid w:val="00CE52B0"/>
    <w:rsid w:val="00CE5511"/>
    <w:rsid w:val="00CE5512"/>
    <w:rsid w:val="00CE5703"/>
    <w:rsid w:val="00CE58F3"/>
    <w:rsid w:val="00CE5F0E"/>
    <w:rsid w:val="00CE5F1D"/>
    <w:rsid w:val="00CE6166"/>
    <w:rsid w:val="00CE62A8"/>
    <w:rsid w:val="00CE652C"/>
    <w:rsid w:val="00CE6748"/>
    <w:rsid w:val="00CE6DFB"/>
    <w:rsid w:val="00CE7114"/>
    <w:rsid w:val="00CF0886"/>
    <w:rsid w:val="00CF11F1"/>
    <w:rsid w:val="00CF1260"/>
    <w:rsid w:val="00CF1653"/>
    <w:rsid w:val="00CF174C"/>
    <w:rsid w:val="00CF1889"/>
    <w:rsid w:val="00CF274C"/>
    <w:rsid w:val="00CF2829"/>
    <w:rsid w:val="00CF2D57"/>
    <w:rsid w:val="00CF2DA7"/>
    <w:rsid w:val="00CF2DE0"/>
    <w:rsid w:val="00CF2EAB"/>
    <w:rsid w:val="00CF2F08"/>
    <w:rsid w:val="00CF2F65"/>
    <w:rsid w:val="00CF3040"/>
    <w:rsid w:val="00CF32B7"/>
    <w:rsid w:val="00CF3C99"/>
    <w:rsid w:val="00CF3D71"/>
    <w:rsid w:val="00CF3DF9"/>
    <w:rsid w:val="00CF40D1"/>
    <w:rsid w:val="00CF4166"/>
    <w:rsid w:val="00CF42B6"/>
    <w:rsid w:val="00CF494C"/>
    <w:rsid w:val="00CF4CAE"/>
    <w:rsid w:val="00CF5357"/>
    <w:rsid w:val="00CF5904"/>
    <w:rsid w:val="00CF5C31"/>
    <w:rsid w:val="00CF68A7"/>
    <w:rsid w:val="00CF6DD0"/>
    <w:rsid w:val="00CF7020"/>
    <w:rsid w:val="00CF7090"/>
    <w:rsid w:val="00CF7304"/>
    <w:rsid w:val="00CF7495"/>
    <w:rsid w:val="00CF7E9B"/>
    <w:rsid w:val="00D00524"/>
    <w:rsid w:val="00D006C1"/>
    <w:rsid w:val="00D01009"/>
    <w:rsid w:val="00D016C2"/>
    <w:rsid w:val="00D0191D"/>
    <w:rsid w:val="00D01C85"/>
    <w:rsid w:val="00D01E17"/>
    <w:rsid w:val="00D01F4C"/>
    <w:rsid w:val="00D0223C"/>
    <w:rsid w:val="00D025B9"/>
    <w:rsid w:val="00D02C82"/>
    <w:rsid w:val="00D036AD"/>
    <w:rsid w:val="00D0375D"/>
    <w:rsid w:val="00D03A78"/>
    <w:rsid w:val="00D03D7C"/>
    <w:rsid w:val="00D043BA"/>
    <w:rsid w:val="00D045C1"/>
    <w:rsid w:val="00D04CDC"/>
    <w:rsid w:val="00D05252"/>
    <w:rsid w:val="00D05270"/>
    <w:rsid w:val="00D052FF"/>
    <w:rsid w:val="00D05376"/>
    <w:rsid w:val="00D053B4"/>
    <w:rsid w:val="00D05456"/>
    <w:rsid w:val="00D05BEE"/>
    <w:rsid w:val="00D065C3"/>
    <w:rsid w:val="00D065FC"/>
    <w:rsid w:val="00D07240"/>
    <w:rsid w:val="00D078F9"/>
    <w:rsid w:val="00D07C54"/>
    <w:rsid w:val="00D07C80"/>
    <w:rsid w:val="00D1007A"/>
    <w:rsid w:val="00D1010C"/>
    <w:rsid w:val="00D1049B"/>
    <w:rsid w:val="00D1065F"/>
    <w:rsid w:val="00D10A76"/>
    <w:rsid w:val="00D126EB"/>
    <w:rsid w:val="00D12BEE"/>
    <w:rsid w:val="00D12CEA"/>
    <w:rsid w:val="00D12F84"/>
    <w:rsid w:val="00D12FB0"/>
    <w:rsid w:val="00D131DD"/>
    <w:rsid w:val="00D13964"/>
    <w:rsid w:val="00D13AF0"/>
    <w:rsid w:val="00D13FDC"/>
    <w:rsid w:val="00D13FF6"/>
    <w:rsid w:val="00D14100"/>
    <w:rsid w:val="00D14142"/>
    <w:rsid w:val="00D144D4"/>
    <w:rsid w:val="00D1451F"/>
    <w:rsid w:val="00D14723"/>
    <w:rsid w:val="00D15033"/>
    <w:rsid w:val="00D150E1"/>
    <w:rsid w:val="00D1516A"/>
    <w:rsid w:val="00D15627"/>
    <w:rsid w:val="00D15F3E"/>
    <w:rsid w:val="00D1667F"/>
    <w:rsid w:val="00D166DA"/>
    <w:rsid w:val="00D1694D"/>
    <w:rsid w:val="00D16995"/>
    <w:rsid w:val="00D16D33"/>
    <w:rsid w:val="00D1752A"/>
    <w:rsid w:val="00D20598"/>
    <w:rsid w:val="00D205B9"/>
    <w:rsid w:val="00D20955"/>
    <w:rsid w:val="00D20B57"/>
    <w:rsid w:val="00D20BD7"/>
    <w:rsid w:val="00D20D9E"/>
    <w:rsid w:val="00D21265"/>
    <w:rsid w:val="00D2131D"/>
    <w:rsid w:val="00D2193E"/>
    <w:rsid w:val="00D219EA"/>
    <w:rsid w:val="00D21AF6"/>
    <w:rsid w:val="00D22B9E"/>
    <w:rsid w:val="00D22D2F"/>
    <w:rsid w:val="00D23AB0"/>
    <w:rsid w:val="00D240C4"/>
    <w:rsid w:val="00D245A7"/>
    <w:rsid w:val="00D25CFC"/>
    <w:rsid w:val="00D267C8"/>
    <w:rsid w:val="00D26976"/>
    <w:rsid w:val="00D26AD0"/>
    <w:rsid w:val="00D26B39"/>
    <w:rsid w:val="00D26D99"/>
    <w:rsid w:val="00D2716D"/>
    <w:rsid w:val="00D27571"/>
    <w:rsid w:val="00D2790E"/>
    <w:rsid w:val="00D27A93"/>
    <w:rsid w:val="00D3023A"/>
    <w:rsid w:val="00D30325"/>
    <w:rsid w:val="00D30B00"/>
    <w:rsid w:val="00D31125"/>
    <w:rsid w:val="00D31490"/>
    <w:rsid w:val="00D31A95"/>
    <w:rsid w:val="00D31B69"/>
    <w:rsid w:val="00D31C1D"/>
    <w:rsid w:val="00D31D64"/>
    <w:rsid w:val="00D3267D"/>
    <w:rsid w:val="00D328B1"/>
    <w:rsid w:val="00D32B3B"/>
    <w:rsid w:val="00D32CC9"/>
    <w:rsid w:val="00D3303A"/>
    <w:rsid w:val="00D33133"/>
    <w:rsid w:val="00D33155"/>
    <w:rsid w:val="00D336FE"/>
    <w:rsid w:val="00D337D1"/>
    <w:rsid w:val="00D33A1F"/>
    <w:rsid w:val="00D33C22"/>
    <w:rsid w:val="00D3413F"/>
    <w:rsid w:val="00D34548"/>
    <w:rsid w:val="00D345C4"/>
    <w:rsid w:val="00D347D7"/>
    <w:rsid w:val="00D348A6"/>
    <w:rsid w:val="00D349FB"/>
    <w:rsid w:val="00D34B2F"/>
    <w:rsid w:val="00D34C68"/>
    <w:rsid w:val="00D355D0"/>
    <w:rsid w:val="00D35E60"/>
    <w:rsid w:val="00D35F31"/>
    <w:rsid w:val="00D35F60"/>
    <w:rsid w:val="00D35F82"/>
    <w:rsid w:val="00D3614B"/>
    <w:rsid w:val="00D3631F"/>
    <w:rsid w:val="00D36EE8"/>
    <w:rsid w:val="00D36F7A"/>
    <w:rsid w:val="00D37791"/>
    <w:rsid w:val="00D37D9E"/>
    <w:rsid w:val="00D40183"/>
    <w:rsid w:val="00D40779"/>
    <w:rsid w:val="00D40A33"/>
    <w:rsid w:val="00D40E26"/>
    <w:rsid w:val="00D4134B"/>
    <w:rsid w:val="00D41645"/>
    <w:rsid w:val="00D41879"/>
    <w:rsid w:val="00D422A0"/>
    <w:rsid w:val="00D424E7"/>
    <w:rsid w:val="00D4259C"/>
    <w:rsid w:val="00D42665"/>
    <w:rsid w:val="00D428B1"/>
    <w:rsid w:val="00D42AEE"/>
    <w:rsid w:val="00D4434F"/>
    <w:rsid w:val="00D44717"/>
    <w:rsid w:val="00D44B8E"/>
    <w:rsid w:val="00D44BA1"/>
    <w:rsid w:val="00D44D31"/>
    <w:rsid w:val="00D44EEB"/>
    <w:rsid w:val="00D4501C"/>
    <w:rsid w:val="00D4529C"/>
    <w:rsid w:val="00D455A9"/>
    <w:rsid w:val="00D455C8"/>
    <w:rsid w:val="00D45B86"/>
    <w:rsid w:val="00D46106"/>
    <w:rsid w:val="00D46538"/>
    <w:rsid w:val="00D466A9"/>
    <w:rsid w:val="00D469CB"/>
    <w:rsid w:val="00D46EDC"/>
    <w:rsid w:val="00D46FDF"/>
    <w:rsid w:val="00D47122"/>
    <w:rsid w:val="00D4733F"/>
    <w:rsid w:val="00D4789F"/>
    <w:rsid w:val="00D478C4"/>
    <w:rsid w:val="00D4791F"/>
    <w:rsid w:val="00D47D2A"/>
    <w:rsid w:val="00D5034F"/>
    <w:rsid w:val="00D5048E"/>
    <w:rsid w:val="00D504F5"/>
    <w:rsid w:val="00D50784"/>
    <w:rsid w:val="00D507B5"/>
    <w:rsid w:val="00D50BF9"/>
    <w:rsid w:val="00D50E53"/>
    <w:rsid w:val="00D510FB"/>
    <w:rsid w:val="00D513CB"/>
    <w:rsid w:val="00D515F5"/>
    <w:rsid w:val="00D516E8"/>
    <w:rsid w:val="00D519D1"/>
    <w:rsid w:val="00D5207A"/>
    <w:rsid w:val="00D5264D"/>
    <w:rsid w:val="00D527DB"/>
    <w:rsid w:val="00D52BDF"/>
    <w:rsid w:val="00D52E36"/>
    <w:rsid w:val="00D54290"/>
    <w:rsid w:val="00D54D52"/>
    <w:rsid w:val="00D54E10"/>
    <w:rsid w:val="00D5534D"/>
    <w:rsid w:val="00D55374"/>
    <w:rsid w:val="00D5564E"/>
    <w:rsid w:val="00D5567D"/>
    <w:rsid w:val="00D55B06"/>
    <w:rsid w:val="00D562F8"/>
    <w:rsid w:val="00D56400"/>
    <w:rsid w:val="00D570C7"/>
    <w:rsid w:val="00D57279"/>
    <w:rsid w:val="00D5746D"/>
    <w:rsid w:val="00D57558"/>
    <w:rsid w:val="00D57992"/>
    <w:rsid w:val="00D57DB5"/>
    <w:rsid w:val="00D60C5F"/>
    <w:rsid w:val="00D60CFB"/>
    <w:rsid w:val="00D613B1"/>
    <w:rsid w:val="00D613FF"/>
    <w:rsid w:val="00D618CF"/>
    <w:rsid w:val="00D6205A"/>
    <w:rsid w:val="00D621C9"/>
    <w:rsid w:val="00D622A8"/>
    <w:rsid w:val="00D6240A"/>
    <w:rsid w:val="00D624E8"/>
    <w:rsid w:val="00D625C2"/>
    <w:rsid w:val="00D62C60"/>
    <w:rsid w:val="00D632A5"/>
    <w:rsid w:val="00D634BF"/>
    <w:rsid w:val="00D635E6"/>
    <w:rsid w:val="00D63955"/>
    <w:rsid w:val="00D641F9"/>
    <w:rsid w:val="00D64C5A"/>
    <w:rsid w:val="00D64D87"/>
    <w:rsid w:val="00D65543"/>
    <w:rsid w:val="00D659BD"/>
    <w:rsid w:val="00D661A2"/>
    <w:rsid w:val="00D667D0"/>
    <w:rsid w:val="00D6684F"/>
    <w:rsid w:val="00D675EE"/>
    <w:rsid w:val="00D67967"/>
    <w:rsid w:val="00D67AF7"/>
    <w:rsid w:val="00D67EBC"/>
    <w:rsid w:val="00D700FF"/>
    <w:rsid w:val="00D705DC"/>
    <w:rsid w:val="00D70AF4"/>
    <w:rsid w:val="00D70B76"/>
    <w:rsid w:val="00D70F99"/>
    <w:rsid w:val="00D710B0"/>
    <w:rsid w:val="00D71A07"/>
    <w:rsid w:val="00D71E81"/>
    <w:rsid w:val="00D71EA8"/>
    <w:rsid w:val="00D71FD4"/>
    <w:rsid w:val="00D721C9"/>
    <w:rsid w:val="00D72264"/>
    <w:rsid w:val="00D7374E"/>
    <w:rsid w:val="00D73929"/>
    <w:rsid w:val="00D73C77"/>
    <w:rsid w:val="00D74023"/>
    <w:rsid w:val="00D74879"/>
    <w:rsid w:val="00D74ABD"/>
    <w:rsid w:val="00D75330"/>
    <w:rsid w:val="00D75374"/>
    <w:rsid w:val="00D754D1"/>
    <w:rsid w:val="00D754EC"/>
    <w:rsid w:val="00D75667"/>
    <w:rsid w:val="00D7587E"/>
    <w:rsid w:val="00D7588E"/>
    <w:rsid w:val="00D7673C"/>
    <w:rsid w:val="00D7675C"/>
    <w:rsid w:val="00D76AF5"/>
    <w:rsid w:val="00D76C7E"/>
    <w:rsid w:val="00D77068"/>
    <w:rsid w:val="00D774D2"/>
    <w:rsid w:val="00D77E86"/>
    <w:rsid w:val="00D80031"/>
    <w:rsid w:val="00D8049A"/>
    <w:rsid w:val="00D80E65"/>
    <w:rsid w:val="00D811A3"/>
    <w:rsid w:val="00D81253"/>
    <w:rsid w:val="00D817BC"/>
    <w:rsid w:val="00D81962"/>
    <w:rsid w:val="00D81F3E"/>
    <w:rsid w:val="00D81F88"/>
    <w:rsid w:val="00D826E9"/>
    <w:rsid w:val="00D8293F"/>
    <w:rsid w:val="00D82D12"/>
    <w:rsid w:val="00D83013"/>
    <w:rsid w:val="00D830EF"/>
    <w:rsid w:val="00D83278"/>
    <w:rsid w:val="00D83892"/>
    <w:rsid w:val="00D839A2"/>
    <w:rsid w:val="00D84112"/>
    <w:rsid w:val="00D84166"/>
    <w:rsid w:val="00D8421F"/>
    <w:rsid w:val="00D842B7"/>
    <w:rsid w:val="00D8433E"/>
    <w:rsid w:val="00D844E3"/>
    <w:rsid w:val="00D846AD"/>
    <w:rsid w:val="00D848C4"/>
    <w:rsid w:val="00D84CB7"/>
    <w:rsid w:val="00D84D74"/>
    <w:rsid w:val="00D850CE"/>
    <w:rsid w:val="00D85BE2"/>
    <w:rsid w:val="00D85FB9"/>
    <w:rsid w:val="00D86374"/>
    <w:rsid w:val="00D8663C"/>
    <w:rsid w:val="00D867FE"/>
    <w:rsid w:val="00D8686A"/>
    <w:rsid w:val="00D868FA"/>
    <w:rsid w:val="00D869DD"/>
    <w:rsid w:val="00D86E58"/>
    <w:rsid w:val="00D87042"/>
    <w:rsid w:val="00D8719E"/>
    <w:rsid w:val="00D87F27"/>
    <w:rsid w:val="00D90263"/>
    <w:rsid w:val="00D902B7"/>
    <w:rsid w:val="00D90660"/>
    <w:rsid w:val="00D906BE"/>
    <w:rsid w:val="00D90A64"/>
    <w:rsid w:val="00D90D6D"/>
    <w:rsid w:val="00D90DBC"/>
    <w:rsid w:val="00D90DC5"/>
    <w:rsid w:val="00D914DF"/>
    <w:rsid w:val="00D91CE7"/>
    <w:rsid w:val="00D91E5C"/>
    <w:rsid w:val="00D91F95"/>
    <w:rsid w:val="00D92268"/>
    <w:rsid w:val="00D92893"/>
    <w:rsid w:val="00D928F2"/>
    <w:rsid w:val="00D92EEC"/>
    <w:rsid w:val="00D93622"/>
    <w:rsid w:val="00D93863"/>
    <w:rsid w:val="00D93C69"/>
    <w:rsid w:val="00D9403C"/>
    <w:rsid w:val="00D94BF7"/>
    <w:rsid w:val="00D95761"/>
    <w:rsid w:val="00D958D0"/>
    <w:rsid w:val="00D95A8D"/>
    <w:rsid w:val="00D95D69"/>
    <w:rsid w:val="00D95F71"/>
    <w:rsid w:val="00D96383"/>
    <w:rsid w:val="00D96395"/>
    <w:rsid w:val="00D966C6"/>
    <w:rsid w:val="00D9746B"/>
    <w:rsid w:val="00D97536"/>
    <w:rsid w:val="00D97637"/>
    <w:rsid w:val="00D97D86"/>
    <w:rsid w:val="00D97DB0"/>
    <w:rsid w:val="00D97E70"/>
    <w:rsid w:val="00DA00A7"/>
    <w:rsid w:val="00DA01D3"/>
    <w:rsid w:val="00DA029C"/>
    <w:rsid w:val="00DA02C5"/>
    <w:rsid w:val="00DA039B"/>
    <w:rsid w:val="00DA072B"/>
    <w:rsid w:val="00DA08B8"/>
    <w:rsid w:val="00DA09B2"/>
    <w:rsid w:val="00DA0A59"/>
    <w:rsid w:val="00DA0E22"/>
    <w:rsid w:val="00DA0EE2"/>
    <w:rsid w:val="00DA16DB"/>
    <w:rsid w:val="00DA22BF"/>
    <w:rsid w:val="00DA271A"/>
    <w:rsid w:val="00DA295D"/>
    <w:rsid w:val="00DA3055"/>
    <w:rsid w:val="00DA3302"/>
    <w:rsid w:val="00DA3385"/>
    <w:rsid w:val="00DA39C0"/>
    <w:rsid w:val="00DA3CBD"/>
    <w:rsid w:val="00DA4B42"/>
    <w:rsid w:val="00DA5525"/>
    <w:rsid w:val="00DA5559"/>
    <w:rsid w:val="00DA56EC"/>
    <w:rsid w:val="00DA5DF3"/>
    <w:rsid w:val="00DA5E35"/>
    <w:rsid w:val="00DA650B"/>
    <w:rsid w:val="00DA6EDD"/>
    <w:rsid w:val="00DA6F57"/>
    <w:rsid w:val="00DA79B3"/>
    <w:rsid w:val="00DA7AF0"/>
    <w:rsid w:val="00DB00B1"/>
    <w:rsid w:val="00DB05F0"/>
    <w:rsid w:val="00DB10AA"/>
    <w:rsid w:val="00DB136A"/>
    <w:rsid w:val="00DB1676"/>
    <w:rsid w:val="00DB1996"/>
    <w:rsid w:val="00DB1A6D"/>
    <w:rsid w:val="00DB1E38"/>
    <w:rsid w:val="00DB2140"/>
    <w:rsid w:val="00DB2349"/>
    <w:rsid w:val="00DB25D6"/>
    <w:rsid w:val="00DB2CE4"/>
    <w:rsid w:val="00DB2E9A"/>
    <w:rsid w:val="00DB3B9F"/>
    <w:rsid w:val="00DB3C6F"/>
    <w:rsid w:val="00DB42B6"/>
    <w:rsid w:val="00DB4446"/>
    <w:rsid w:val="00DB4B00"/>
    <w:rsid w:val="00DB4C73"/>
    <w:rsid w:val="00DB4CA8"/>
    <w:rsid w:val="00DB51DF"/>
    <w:rsid w:val="00DB52B2"/>
    <w:rsid w:val="00DB5A89"/>
    <w:rsid w:val="00DB5E25"/>
    <w:rsid w:val="00DB5F79"/>
    <w:rsid w:val="00DB6C92"/>
    <w:rsid w:val="00DB71C1"/>
    <w:rsid w:val="00DB78CB"/>
    <w:rsid w:val="00DC03A1"/>
    <w:rsid w:val="00DC0795"/>
    <w:rsid w:val="00DC08AC"/>
    <w:rsid w:val="00DC08DA"/>
    <w:rsid w:val="00DC101E"/>
    <w:rsid w:val="00DC1238"/>
    <w:rsid w:val="00DC1337"/>
    <w:rsid w:val="00DC14E1"/>
    <w:rsid w:val="00DC18B7"/>
    <w:rsid w:val="00DC1A13"/>
    <w:rsid w:val="00DC1B04"/>
    <w:rsid w:val="00DC1D91"/>
    <w:rsid w:val="00DC20E5"/>
    <w:rsid w:val="00DC223C"/>
    <w:rsid w:val="00DC25BA"/>
    <w:rsid w:val="00DC2659"/>
    <w:rsid w:val="00DC2A79"/>
    <w:rsid w:val="00DC2B6F"/>
    <w:rsid w:val="00DC32DC"/>
    <w:rsid w:val="00DC3CFA"/>
    <w:rsid w:val="00DC43C5"/>
    <w:rsid w:val="00DC472C"/>
    <w:rsid w:val="00DC4B0D"/>
    <w:rsid w:val="00DC4D76"/>
    <w:rsid w:val="00DC5484"/>
    <w:rsid w:val="00DC61E6"/>
    <w:rsid w:val="00DC6371"/>
    <w:rsid w:val="00DC654E"/>
    <w:rsid w:val="00DC688A"/>
    <w:rsid w:val="00DC6A6D"/>
    <w:rsid w:val="00DC6AD1"/>
    <w:rsid w:val="00DC6CEC"/>
    <w:rsid w:val="00DC6E36"/>
    <w:rsid w:val="00DC7D36"/>
    <w:rsid w:val="00DC7E55"/>
    <w:rsid w:val="00DD0082"/>
    <w:rsid w:val="00DD0205"/>
    <w:rsid w:val="00DD088C"/>
    <w:rsid w:val="00DD0934"/>
    <w:rsid w:val="00DD0DC7"/>
    <w:rsid w:val="00DD1629"/>
    <w:rsid w:val="00DD3831"/>
    <w:rsid w:val="00DD3FAD"/>
    <w:rsid w:val="00DD435B"/>
    <w:rsid w:val="00DD4788"/>
    <w:rsid w:val="00DD48AF"/>
    <w:rsid w:val="00DD6095"/>
    <w:rsid w:val="00DD61A7"/>
    <w:rsid w:val="00DD666F"/>
    <w:rsid w:val="00DD6677"/>
    <w:rsid w:val="00DD6846"/>
    <w:rsid w:val="00DD6871"/>
    <w:rsid w:val="00DD6A0B"/>
    <w:rsid w:val="00DE0156"/>
    <w:rsid w:val="00DE0219"/>
    <w:rsid w:val="00DE0791"/>
    <w:rsid w:val="00DE07CE"/>
    <w:rsid w:val="00DE101F"/>
    <w:rsid w:val="00DE1126"/>
    <w:rsid w:val="00DE140C"/>
    <w:rsid w:val="00DE171D"/>
    <w:rsid w:val="00DE191C"/>
    <w:rsid w:val="00DE1C1F"/>
    <w:rsid w:val="00DE2070"/>
    <w:rsid w:val="00DE249F"/>
    <w:rsid w:val="00DE2510"/>
    <w:rsid w:val="00DE25E3"/>
    <w:rsid w:val="00DE2792"/>
    <w:rsid w:val="00DE28EF"/>
    <w:rsid w:val="00DE3985"/>
    <w:rsid w:val="00DE3990"/>
    <w:rsid w:val="00DE3B53"/>
    <w:rsid w:val="00DE46A2"/>
    <w:rsid w:val="00DE498E"/>
    <w:rsid w:val="00DE4A38"/>
    <w:rsid w:val="00DE4CBF"/>
    <w:rsid w:val="00DE5402"/>
    <w:rsid w:val="00DE5707"/>
    <w:rsid w:val="00DE57B0"/>
    <w:rsid w:val="00DE5C39"/>
    <w:rsid w:val="00DE67BA"/>
    <w:rsid w:val="00DE6BCF"/>
    <w:rsid w:val="00DE6F29"/>
    <w:rsid w:val="00DE6F55"/>
    <w:rsid w:val="00DE76FF"/>
    <w:rsid w:val="00DE7891"/>
    <w:rsid w:val="00DE78B1"/>
    <w:rsid w:val="00DE7BCD"/>
    <w:rsid w:val="00DE7BD8"/>
    <w:rsid w:val="00DF0119"/>
    <w:rsid w:val="00DF05E7"/>
    <w:rsid w:val="00DF096C"/>
    <w:rsid w:val="00DF0A9C"/>
    <w:rsid w:val="00DF174C"/>
    <w:rsid w:val="00DF1751"/>
    <w:rsid w:val="00DF1C54"/>
    <w:rsid w:val="00DF1F47"/>
    <w:rsid w:val="00DF241A"/>
    <w:rsid w:val="00DF241B"/>
    <w:rsid w:val="00DF2CBE"/>
    <w:rsid w:val="00DF2D9B"/>
    <w:rsid w:val="00DF3517"/>
    <w:rsid w:val="00DF3F2E"/>
    <w:rsid w:val="00DF41B2"/>
    <w:rsid w:val="00DF4289"/>
    <w:rsid w:val="00DF42DF"/>
    <w:rsid w:val="00DF44BE"/>
    <w:rsid w:val="00DF4715"/>
    <w:rsid w:val="00DF4721"/>
    <w:rsid w:val="00DF4E79"/>
    <w:rsid w:val="00DF4F51"/>
    <w:rsid w:val="00DF57C5"/>
    <w:rsid w:val="00DF5953"/>
    <w:rsid w:val="00DF629F"/>
    <w:rsid w:val="00DF64EE"/>
    <w:rsid w:val="00DF66C5"/>
    <w:rsid w:val="00DF6E2F"/>
    <w:rsid w:val="00DF7054"/>
    <w:rsid w:val="00DF761F"/>
    <w:rsid w:val="00DF7634"/>
    <w:rsid w:val="00DF77D4"/>
    <w:rsid w:val="00E00198"/>
    <w:rsid w:val="00E001B1"/>
    <w:rsid w:val="00E0055C"/>
    <w:rsid w:val="00E00A08"/>
    <w:rsid w:val="00E00CAD"/>
    <w:rsid w:val="00E00D46"/>
    <w:rsid w:val="00E01355"/>
    <w:rsid w:val="00E02019"/>
    <w:rsid w:val="00E02E92"/>
    <w:rsid w:val="00E0301D"/>
    <w:rsid w:val="00E03120"/>
    <w:rsid w:val="00E03554"/>
    <w:rsid w:val="00E03808"/>
    <w:rsid w:val="00E03908"/>
    <w:rsid w:val="00E03A03"/>
    <w:rsid w:val="00E03F2C"/>
    <w:rsid w:val="00E03F72"/>
    <w:rsid w:val="00E040AD"/>
    <w:rsid w:val="00E04360"/>
    <w:rsid w:val="00E04591"/>
    <w:rsid w:val="00E046DE"/>
    <w:rsid w:val="00E04BC6"/>
    <w:rsid w:val="00E04E39"/>
    <w:rsid w:val="00E04E3E"/>
    <w:rsid w:val="00E04E88"/>
    <w:rsid w:val="00E04F6C"/>
    <w:rsid w:val="00E0502F"/>
    <w:rsid w:val="00E051D0"/>
    <w:rsid w:val="00E05243"/>
    <w:rsid w:val="00E052DF"/>
    <w:rsid w:val="00E054A6"/>
    <w:rsid w:val="00E056AF"/>
    <w:rsid w:val="00E0582A"/>
    <w:rsid w:val="00E0588A"/>
    <w:rsid w:val="00E05BB6"/>
    <w:rsid w:val="00E05DA4"/>
    <w:rsid w:val="00E061B0"/>
    <w:rsid w:val="00E0641A"/>
    <w:rsid w:val="00E0646E"/>
    <w:rsid w:val="00E06528"/>
    <w:rsid w:val="00E0684E"/>
    <w:rsid w:val="00E07060"/>
    <w:rsid w:val="00E0747F"/>
    <w:rsid w:val="00E07981"/>
    <w:rsid w:val="00E07B55"/>
    <w:rsid w:val="00E107E8"/>
    <w:rsid w:val="00E10B52"/>
    <w:rsid w:val="00E10BF2"/>
    <w:rsid w:val="00E10CBC"/>
    <w:rsid w:val="00E10D29"/>
    <w:rsid w:val="00E1138F"/>
    <w:rsid w:val="00E11C0B"/>
    <w:rsid w:val="00E123C3"/>
    <w:rsid w:val="00E1295C"/>
    <w:rsid w:val="00E12A3C"/>
    <w:rsid w:val="00E12E40"/>
    <w:rsid w:val="00E1333C"/>
    <w:rsid w:val="00E13666"/>
    <w:rsid w:val="00E137EE"/>
    <w:rsid w:val="00E13DAF"/>
    <w:rsid w:val="00E13DCD"/>
    <w:rsid w:val="00E14099"/>
    <w:rsid w:val="00E142E0"/>
    <w:rsid w:val="00E1452A"/>
    <w:rsid w:val="00E14957"/>
    <w:rsid w:val="00E15097"/>
    <w:rsid w:val="00E15ACA"/>
    <w:rsid w:val="00E15AED"/>
    <w:rsid w:val="00E15BD5"/>
    <w:rsid w:val="00E15ED6"/>
    <w:rsid w:val="00E1602A"/>
    <w:rsid w:val="00E16042"/>
    <w:rsid w:val="00E16B42"/>
    <w:rsid w:val="00E17520"/>
    <w:rsid w:val="00E20780"/>
    <w:rsid w:val="00E2088C"/>
    <w:rsid w:val="00E20A7C"/>
    <w:rsid w:val="00E20AF9"/>
    <w:rsid w:val="00E20C2D"/>
    <w:rsid w:val="00E20F1A"/>
    <w:rsid w:val="00E210A2"/>
    <w:rsid w:val="00E2143D"/>
    <w:rsid w:val="00E21FBE"/>
    <w:rsid w:val="00E222DE"/>
    <w:rsid w:val="00E226E3"/>
    <w:rsid w:val="00E2283F"/>
    <w:rsid w:val="00E22B62"/>
    <w:rsid w:val="00E22C16"/>
    <w:rsid w:val="00E22C37"/>
    <w:rsid w:val="00E22EE8"/>
    <w:rsid w:val="00E230D3"/>
    <w:rsid w:val="00E2314F"/>
    <w:rsid w:val="00E231F0"/>
    <w:rsid w:val="00E233C5"/>
    <w:rsid w:val="00E23836"/>
    <w:rsid w:val="00E238E7"/>
    <w:rsid w:val="00E239AA"/>
    <w:rsid w:val="00E23C5D"/>
    <w:rsid w:val="00E23C71"/>
    <w:rsid w:val="00E24239"/>
    <w:rsid w:val="00E24449"/>
    <w:rsid w:val="00E24821"/>
    <w:rsid w:val="00E249C8"/>
    <w:rsid w:val="00E24B76"/>
    <w:rsid w:val="00E24F23"/>
    <w:rsid w:val="00E24FF0"/>
    <w:rsid w:val="00E25033"/>
    <w:rsid w:val="00E2528C"/>
    <w:rsid w:val="00E25746"/>
    <w:rsid w:val="00E2583F"/>
    <w:rsid w:val="00E25EF3"/>
    <w:rsid w:val="00E25F82"/>
    <w:rsid w:val="00E26176"/>
    <w:rsid w:val="00E2691C"/>
    <w:rsid w:val="00E269F8"/>
    <w:rsid w:val="00E26A43"/>
    <w:rsid w:val="00E26DB0"/>
    <w:rsid w:val="00E26DCC"/>
    <w:rsid w:val="00E26FDB"/>
    <w:rsid w:val="00E27216"/>
    <w:rsid w:val="00E27C82"/>
    <w:rsid w:val="00E30327"/>
    <w:rsid w:val="00E3061D"/>
    <w:rsid w:val="00E30AB5"/>
    <w:rsid w:val="00E31194"/>
    <w:rsid w:val="00E312C9"/>
    <w:rsid w:val="00E312D1"/>
    <w:rsid w:val="00E31442"/>
    <w:rsid w:val="00E31952"/>
    <w:rsid w:val="00E31B0D"/>
    <w:rsid w:val="00E32691"/>
    <w:rsid w:val="00E32805"/>
    <w:rsid w:val="00E331EA"/>
    <w:rsid w:val="00E33EC2"/>
    <w:rsid w:val="00E33F19"/>
    <w:rsid w:val="00E3401D"/>
    <w:rsid w:val="00E3406D"/>
    <w:rsid w:val="00E340EA"/>
    <w:rsid w:val="00E3416A"/>
    <w:rsid w:val="00E34CC0"/>
    <w:rsid w:val="00E34D6A"/>
    <w:rsid w:val="00E34E33"/>
    <w:rsid w:val="00E3557E"/>
    <w:rsid w:val="00E35769"/>
    <w:rsid w:val="00E35886"/>
    <w:rsid w:val="00E35BF6"/>
    <w:rsid w:val="00E36080"/>
    <w:rsid w:val="00E36168"/>
    <w:rsid w:val="00E3643C"/>
    <w:rsid w:val="00E36C07"/>
    <w:rsid w:val="00E37431"/>
    <w:rsid w:val="00E37778"/>
    <w:rsid w:val="00E40520"/>
    <w:rsid w:val="00E411BF"/>
    <w:rsid w:val="00E41758"/>
    <w:rsid w:val="00E41A55"/>
    <w:rsid w:val="00E41CD2"/>
    <w:rsid w:val="00E41DF2"/>
    <w:rsid w:val="00E42000"/>
    <w:rsid w:val="00E42126"/>
    <w:rsid w:val="00E4287F"/>
    <w:rsid w:val="00E429E2"/>
    <w:rsid w:val="00E42BF7"/>
    <w:rsid w:val="00E43013"/>
    <w:rsid w:val="00E43531"/>
    <w:rsid w:val="00E4354F"/>
    <w:rsid w:val="00E43DE3"/>
    <w:rsid w:val="00E43E3D"/>
    <w:rsid w:val="00E45570"/>
    <w:rsid w:val="00E4649D"/>
    <w:rsid w:val="00E46723"/>
    <w:rsid w:val="00E4679E"/>
    <w:rsid w:val="00E46A1A"/>
    <w:rsid w:val="00E47079"/>
    <w:rsid w:val="00E475C1"/>
    <w:rsid w:val="00E5020C"/>
    <w:rsid w:val="00E508DE"/>
    <w:rsid w:val="00E512A5"/>
    <w:rsid w:val="00E514B7"/>
    <w:rsid w:val="00E51706"/>
    <w:rsid w:val="00E51914"/>
    <w:rsid w:val="00E51A3E"/>
    <w:rsid w:val="00E51A9E"/>
    <w:rsid w:val="00E51B99"/>
    <w:rsid w:val="00E51FDD"/>
    <w:rsid w:val="00E52272"/>
    <w:rsid w:val="00E524A8"/>
    <w:rsid w:val="00E524D6"/>
    <w:rsid w:val="00E5291C"/>
    <w:rsid w:val="00E53A27"/>
    <w:rsid w:val="00E53A9A"/>
    <w:rsid w:val="00E5407E"/>
    <w:rsid w:val="00E541B2"/>
    <w:rsid w:val="00E54292"/>
    <w:rsid w:val="00E544E1"/>
    <w:rsid w:val="00E5451E"/>
    <w:rsid w:val="00E5457C"/>
    <w:rsid w:val="00E54AE1"/>
    <w:rsid w:val="00E55106"/>
    <w:rsid w:val="00E5533D"/>
    <w:rsid w:val="00E5544F"/>
    <w:rsid w:val="00E5585B"/>
    <w:rsid w:val="00E55CED"/>
    <w:rsid w:val="00E55DC5"/>
    <w:rsid w:val="00E56548"/>
    <w:rsid w:val="00E56804"/>
    <w:rsid w:val="00E56C06"/>
    <w:rsid w:val="00E570B7"/>
    <w:rsid w:val="00E5744F"/>
    <w:rsid w:val="00E607D3"/>
    <w:rsid w:val="00E608AA"/>
    <w:rsid w:val="00E60925"/>
    <w:rsid w:val="00E60A11"/>
    <w:rsid w:val="00E60FF0"/>
    <w:rsid w:val="00E61245"/>
    <w:rsid w:val="00E6188C"/>
    <w:rsid w:val="00E61AFB"/>
    <w:rsid w:val="00E61F27"/>
    <w:rsid w:val="00E6205C"/>
    <w:rsid w:val="00E625CE"/>
    <w:rsid w:val="00E627DE"/>
    <w:rsid w:val="00E62954"/>
    <w:rsid w:val="00E62AA9"/>
    <w:rsid w:val="00E62B86"/>
    <w:rsid w:val="00E62D48"/>
    <w:rsid w:val="00E62EE2"/>
    <w:rsid w:val="00E62EE8"/>
    <w:rsid w:val="00E62F37"/>
    <w:rsid w:val="00E637E5"/>
    <w:rsid w:val="00E63C6C"/>
    <w:rsid w:val="00E63EBC"/>
    <w:rsid w:val="00E64403"/>
    <w:rsid w:val="00E64412"/>
    <w:rsid w:val="00E644DB"/>
    <w:rsid w:val="00E64699"/>
    <w:rsid w:val="00E64951"/>
    <w:rsid w:val="00E64C4B"/>
    <w:rsid w:val="00E64C61"/>
    <w:rsid w:val="00E6583C"/>
    <w:rsid w:val="00E662EF"/>
    <w:rsid w:val="00E66C6D"/>
    <w:rsid w:val="00E66EE2"/>
    <w:rsid w:val="00E67294"/>
    <w:rsid w:val="00E678DA"/>
    <w:rsid w:val="00E70075"/>
    <w:rsid w:val="00E7022E"/>
    <w:rsid w:val="00E70973"/>
    <w:rsid w:val="00E70985"/>
    <w:rsid w:val="00E70A1C"/>
    <w:rsid w:val="00E70AD5"/>
    <w:rsid w:val="00E70CA1"/>
    <w:rsid w:val="00E70D86"/>
    <w:rsid w:val="00E70E55"/>
    <w:rsid w:val="00E7147A"/>
    <w:rsid w:val="00E7184A"/>
    <w:rsid w:val="00E718B7"/>
    <w:rsid w:val="00E71EDD"/>
    <w:rsid w:val="00E72289"/>
    <w:rsid w:val="00E724F3"/>
    <w:rsid w:val="00E727B6"/>
    <w:rsid w:val="00E73355"/>
    <w:rsid w:val="00E73434"/>
    <w:rsid w:val="00E73C08"/>
    <w:rsid w:val="00E73E9E"/>
    <w:rsid w:val="00E740A8"/>
    <w:rsid w:val="00E74169"/>
    <w:rsid w:val="00E74800"/>
    <w:rsid w:val="00E74AB0"/>
    <w:rsid w:val="00E74BFA"/>
    <w:rsid w:val="00E74D1B"/>
    <w:rsid w:val="00E7502A"/>
    <w:rsid w:val="00E75161"/>
    <w:rsid w:val="00E753CF"/>
    <w:rsid w:val="00E756B8"/>
    <w:rsid w:val="00E7604E"/>
    <w:rsid w:val="00E76597"/>
    <w:rsid w:val="00E7680B"/>
    <w:rsid w:val="00E76909"/>
    <w:rsid w:val="00E76999"/>
    <w:rsid w:val="00E76C2A"/>
    <w:rsid w:val="00E76E89"/>
    <w:rsid w:val="00E77343"/>
    <w:rsid w:val="00E773A9"/>
    <w:rsid w:val="00E77A48"/>
    <w:rsid w:val="00E804DA"/>
    <w:rsid w:val="00E80901"/>
    <w:rsid w:val="00E80DF8"/>
    <w:rsid w:val="00E8119F"/>
    <w:rsid w:val="00E811FE"/>
    <w:rsid w:val="00E821E5"/>
    <w:rsid w:val="00E822F8"/>
    <w:rsid w:val="00E82530"/>
    <w:rsid w:val="00E82BAF"/>
    <w:rsid w:val="00E8310F"/>
    <w:rsid w:val="00E831C5"/>
    <w:rsid w:val="00E8324D"/>
    <w:rsid w:val="00E83860"/>
    <w:rsid w:val="00E83C7F"/>
    <w:rsid w:val="00E83D83"/>
    <w:rsid w:val="00E83E87"/>
    <w:rsid w:val="00E83FA9"/>
    <w:rsid w:val="00E847C8"/>
    <w:rsid w:val="00E84FFF"/>
    <w:rsid w:val="00E854B1"/>
    <w:rsid w:val="00E8570B"/>
    <w:rsid w:val="00E857CC"/>
    <w:rsid w:val="00E859A3"/>
    <w:rsid w:val="00E85AD6"/>
    <w:rsid w:val="00E86308"/>
    <w:rsid w:val="00E86D80"/>
    <w:rsid w:val="00E87060"/>
    <w:rsid w:val="00E8731B"/>
    <w:rsid w:val="00E87692"/>
    <w:rsid w:val="00E879C0"/>
    <w:rsid w:val="00E9042A"/>
    <w:rsid w:val="00E90738"/>
    <w:rsid w:val="00E90776"/>
    <w:rsid w:val="00E90826"/>
    <w:rsid w:val="00E90ECC"/>
    <w:rsid w:val="00E911A5"/>
    <w:rsid w:val="00E9216C"/>
    <w:rsid w:val="00E92670"/>
    <w:rsid w:val="00E92996"/>
    <w:rsid w:val="00E92BAD"/>
    <w:rsid w:val="00E93A55"/>
    <w:rsid w:val="00E94C91"/>
    <w:rsid w:val="00E94E05"/>
    <w:rsid w:val="00E9530E"/>
    <w:rsid w:val="00E953D9"/>
    <w:rsid w:val="00E957F6"/>
    <w:rsid w:val="00E95972"/>
    <w:rsid w:val="00E95AF9"/>
    <w:rsid w:val="00E95B20"/>
    <w:rsid w:val="00E95CF4"/>
    <w:rsid w:val="00E961F4"/>
    <w:rsid w:val="00E96208"/>
    <w:rsid w:val="00E965FA"/>
    <w:rsid w:val="00E96B1E"/>
    <w:rsid w:val="00E96F1D"/>
    <w:rsid w:val="00E9726B"/>
    <w:rsid w:val="00E97807"/>
    <w:rsid w:val="00E97EEA"/>
    <w:rsid w:val="00EA01A7"/>
    <w:rsid w:val="00EA03DD"/>
    <w:rsid w:val="00EA05D7"/>
    <w:rsid w:val="00EA05F4"/>
    <w:rsid w:val="00EA130B"/>
    <w:rsid w:val="00EA1504"/>
    <w:rsid w:val="00EA1782"/>
    <w:rsid w:val="00EA1891"/>
    <w:rsid w:val="00EA18D3"/>
    <w:rsid w:val="00EA1BCE"/>
    <w:rsid w:val="00EA1EDE"/>
    <w:rsid w:val="00EA1FEC"/>
    <w:rsid w:val="00EA207B"/>
    <w:rsid w:val="00EA2261"/>
    <w:rsid w:val="00EA2B94"/>
    <w:rsid w:val="00EA3204"/>
    <w:rsid w:val="00EA345F"/>
    <w:rsid w:val="00EA37E4"/>
    <w:rsid w:val="00EA3E58"/>
    <w:rsid w:val="00EA47C8"/>
    <w:rsid w:val="00EA4C5D"/>
    <w:rsid w:val="00EA4C6C"/>
    <w:rsid w:val="00EA4FCD"/>
    <w:rsid w:val="00EA5617"/>
    <w:rsid w:val="00EA56B0"/>
    <w:rsid w:val="00EA60F8"/>
    <w:rsid w:val="00EA612A"/>
    <w:rsid w:val="00EA64E9"/>
    <w:rsid w:val="00EA677A"/>
    <w:rsid w:val="00EA68CB"/>
    <w:rsid w:val="00EA72CD"/>
    <w:rsid w:val="00EA75D6"/>
    <w:rsid w:val="00EA7854"/>
    <w:rsid w:val="00EA7C33"/>
    <w:rsid w:val="00EA7C39"/>
    <w:rsid w:val="00EA7EB1"/>
    <w:rsid w:val="00EB0D21"/>
    <w:rsid w:val="00EB0D73"/>
    <w:rsid w:val="00EB0FCA"/>
    <w:rsid w:val="00EB1383"/>
    <w:rsid w:val="00EB13AF"/>
    <w:rsid w:val="00EB162A"/>
    <w:rsid w:val="00EB170B"/>
    <w:rsid w:val="00EB21CE"/>
    <w:rsid w:val="00EB22B3"/>
    <w:rsid w:val="00EB25F4"/>
    <w:rsid w:val="00EB39F4"/>
    <w:rsid w:val="00EB3E8A"/>
    <w:rsid w:val="00EB3F59"/>
    <w:rsid w:val="00EB4082"/>
    <w:rsid w:val="00EB46D0"/>
    <w:rsid w:val="00EB4730"/>
    <w:rsid w:val="00EB486D"/>
    <w:rsid w:val="00EB4923"/>
    <w:rsid w:val="00EB4D88"/>
    <w:rsid w:val="00EB5727"/>
    <w:rsid w:val="00EB5C1C"/>
    <w:rsid w:val="00EB5C3C"/>
    <w:rsid w:val="00EB5CAA"/>
    <w:rsid w:val="00EB6055"/>
    <w:rsid w:val="00EB677A"/>
    <w:rsid w:val="00EB7162"/>
    <w:rsid w:val="00EB7CD7"/>
    <w:rsid w:val="00EB7F9B"/>
    <w:rsid w:val="00EC16BD"/>
    <w:rsid w:val="00EC18F5"/>
    <w:rsid w:val="00EC19E6"/>
    <w:rsid w:val="00EC2112"/>
    <w:rsid w:val="00EC226A"/>
    <w:rsid w:val="00EC25A1"/>
    <w:rsid w:val="00EC351C"/>
    <w:rsid w:val="00EC3C57"/>
    <w:rsid w:val="00EC42AC"/>
    <w:rsid w:val="00EC43EB"/>
    <w:rsid w:val="00EC450C"/>
    <w:rsid w:val="00EC472F"/>
    <w:rsid w:val="00EC478D"/>
    <w:rsid w:val="00EC4B5E"/>
    <w:rsid w:val="00EC4F64"/>
    <w:rsid w:val="00EC5233"/>
    <w:rsid w:val="00EC55D3"/>
    <w:rsid w:val="00EC5630"/>
    <w:rsid w:val="00EC5A1E"/>
    <w:rsid w:val="00EC5B10"/>
    <w:rsid w:val="00EC69DC"/>
    <w:rsid w:val="00EC7281"/>
    <w:rsid w:val="00EC75C1"/>
    <w:rsid w:val="00EC781A"/>
    <w:rsid w:val="00ED0248"/>
    <w:rsid w:val="00ED030A"/>
    <w:rsid w:val="00ED03EF"/>
    <w:rsid w:val="00ED0681"/>
    <w:rsid w:val="00ED0726"/>
    <w:rsid w:val="00ED0EFF"/>
    <w:rsid w:val="00ED0F03"/>
    <w:rsid w:val="00ED0F05"/>
    <w:rsid w:val="00ED0F57"/>
    <w:rsid w:val="00ED0FDA"/>
    <w:rsid w:val="00ED16C6"/>
    <w:rsid w:val="00ED1787"/>
    <w:rsid w:val="00ED2B6E"/>
    <w:rsid w:val="00ED2BBE"/>
    <w:rsid w:val="00ED2E45"/>
    <w:rsid w:val="00ED3199"/>
    <w:rsid w:val="00ED35E4"/>
    <w:rsid w:val="00ED38C6"/>
    <w:rsid w:val="00ED3EF7"/>
    <w:rsid w:val="00ED3FA1"/>
    <w:rsid w:val="00ED42DC"/>
    <w:rsid w:val="00ED4329"/>
    <w:rsid w:val="00ED47D3"/>
    <w:rsid w:val="00ED4D58"/>
    <w:rsid w:val="00ED4F97"/>
    <w:rsid w:val="00ED55FF"/>
    <w:rsid w:val="00ED5894"/>
    <w:rsid w:val="00ED59A7"/>
    <w:rsid w:val="00ED5BEB"/>
    <w:rsid w:val="00ED6090"/>
    <w:rsid w:val="00ED6BE1"/>
    <w:rsid w:val="00ED74E1"/>
    <w:rsid w:val="00ED78BC"/>
    <w:rsid w:val="00ED7AE6"/>
    <w:rsid w:val="00ED7BA5"/>
    <w:rsid w:val="00ED7E58"/>
    <w:rsid w:val="00EE016E"/>
    <w:rsid w:val="00EE01F3"/>
    <w:rsid w:val="00EE0259"/>
    <w:rsid w:val="00EE05FC"/>
    <w:rsid w:val="00EE0916"/>
    <w:rsid w:val="00EE0FB2"/>
    <w:rsid w:val="00EE0FB7"/>
    <w:rsid w:val="00EE144A"/>
    <w:rsid w:val="00EE1557"/>
    <w:rsid w:val="00EE19C6"/>
    <w:rsid w:val="00EE1D36"/>
    <w:rsid w:val="00EE21ED"/>
    <w:rsid w:val="00EE2A81"/>
    <w:rsid w:val="00EE3873"/>
    <w:rsid w:val="00EE38FB"/>
    <w:rsid w:val="00EE40CB"/>
    <w:rsid w:val="00EE44B7"/>
    <w:rsid w:val="00EE490A"/>
    <w:rsid w:val="00EE4DEA"/>
    <w:rsid w:val="00EE5008"/>
    <w:rsid w:val="00EE51E7"/>
    <w:rsid w:val="00EE615C"/>
    <w:rsid w:val="00EE6416"/>
    <w:rsid w:val="00EE6D87"/>
    <w:rsid w:val="00EE6DDF"/>
    <w:rsid w:val="00EE7189"/>
    <w:rsid w:val="00EE7262"/>
    <w:rsid w:val="00EE75CD"/>
    <w:rsid w:val="00EE7CBA"/>
    <w:rsid w:val="00EF0414"/>
    <w:rsid w:val="00EF0AC1"/>
    <w:rsid w:val="00EF116D"/>
    <w:rsid w:val="00EF156A"/>
    <w:rsid w:val="00EF1B71"/>
    <w:rsid w:val="00EF1F39"/>
    <w:rsid w:val="00EF2211"/>
    <w:rsid w:val="00EF225B"/>
    <w:rsid w:val="00EF2845"/>
    <w:rsid w:val="00EF290D"/>
    <w:rsid w:val="00EF320B"/>
    <w:rsid w:val="00EF3DA8"/>
    <w:rsid w:val="00EF3DD3"/>
    <w:rsid w:val="00EF3DDD"/>
    <w:rsid w:val="00EF41C7"/>
    <w:rsid w:val="00EF43F6"/>
    <w:rsid w:val="00EF4791"/>
    <w:rsid w:val="00EF4DEA"/>
    <w:rsid w:val="00EF4ECA"/>
    <w:rsid w:val="00EF4F2E"/>
    <w:rsid w:val="00EF517C"/>
    <w:rsid w:val="00EF5A62"/>
    <w:rsid w:val="00EF5CD0"/>
    <w:rsid w:val="00EF5F73"/>
    <w:rsid w:val="00EF62A7"/>
    <w:rsid w:val="00EF67D6"/>
    <w:rsid w:val="00EF6B3F"/>
    <w:rsid w:val="00EF6C76"/>
    <w:rsid w:val="00EF6D98"/>
    <w:rsid w:val="00EF76CA"/>
    <w:rsid w:val="00EF7BD0"/>
    <w:rsid w:val="00EF7C72"/>
    <w:rsid w:val="00F00747"/>
    <w:rsid w:val="00F008FF"/>
    <w:rsid w:val="00F00B89"/>
    <w:rsid w:val="00F00C66"/>
    <w:rsid w:val="00F00D1F"/>
    <w:rsid w:val="00F01B20"/>
    <w:rsid w:val="00F01E88"/>
    <w:rsid w:val="00F020BA"/>
    <w:rsid w:val="00F02AB0"/>
    <w:rsid w:val="00F02ECD"/>
    <w:rsid w:val="00F03891"/>
    <w:rsid w:val="00F03C3A"/>
    <w:rsid w:val="00F03F12"/>
    <w:rsid w:val="00F05DC3"/>
    <w:rsid w:val="00F060D0"/>
    <w:rsid w:val="00F06469"/>
    <w:rsid w:val="00F06950"/>
    <w:rsid w:val="00F06E5E"/>
    <w:rsid w:val="00F06FC1"/>
    <w:rsid w:val="00F07254"/>
    <w:rsid w:val="00F075F5"/>
    <w:rsid w:val="00F0764F"/>
    <w:rsid w:val="00F07EB3"/>
    <w:rsid w:val="00F1034F"/>
    <w:rsid w:val="00F106BB"/>
    <w:rsid w:val="00F10887"/>
    <w:rsid w:val="00F108AB"/>
    <w:rsid w:val="00F108D6"/>
    <w:rsid w:val="00F1136C"/>
    <w:rsid w:val="00F113C5"/>
    <w:rsid w:val="00F114E4"/>
    <w:rsid w:val="00F11660"/>
    <w:rsid w:val="00F119C8"/>
    <w:rsid w:val="00F11CCC"/>
    <w:rsid w:val="00F12406"/>
    <w:rsid w:val="00F12E33"/>
    <w:rsid w:val="00F12ECB"/>
    <w:rsid w:val="00F12FC1"/>
    <w:rsid w:val="00F12FE8"/>
    <w:rsid w:val="00F13246"/>
    <w:rsid w:val="00F13328"/>
    <w:rsid w:val="00F139F5"/>
    <w:rsid w:val="00F13AE2"/>
    <w:rsid w:val="00F13B8F"/>
    <w:rsid w:val="00F13FC9"/>
    <w:rsid w:val="00F140A0"/>
    <w:rsid w:val="00F143F9"/>
    <w:rsid w:val="00F1460A"/>
    <w:rsid w:val="00F15103"/>
    <w:rsid w:val="00F152AB"/>
    <w:rsid w:val="00F154CF"/>
    <w:rsid w:val="00F154ED"/>
    <w:rsid w:val="00F15767"/>
    <w:rsid w:val="00F15836"/>
    <w:rsid w:val="00F15886"/>
    <w:rsid w:val="00F1599C"/>
    <w:rsid w:val="00F15F15"/>
    <w:rsid w:val="00F1609C"/>
    <w:rsid w:val="00F160F0"/>
    <w:rsid w:val="00F16527"/>
    <w:rsid w:val="00F17070"/>
    <w:rsid w:val="00F170ED"/>
    <w:rsid w:val="00F17334"/>
    <w:rsid w:val="00F17805"/>
    <w:rsid w:val="00F17D3C"/>
    <w:rsid w:val="00F20B77"/>
    <w:rsid w:val="00F20BEA"/>
    <w:rsid w:val="00F20F68"/>
    <w:rsid w:val="00F21573"/>
    <w:rsid w:val="00F2176F"/>
    <w:rsid w:val="00F2182E"/>
    <w:rsid w:val="00F21B59"/>
    <w:rsid w:val="00F22034"/>
    <w:rsid w:val="00F22704"/>
    <w:rsid w:val="00F22C86"/>
    <w:rsid w:val="00F23054"/>
    <w:rsid w:val="00F230D3"/>
    <w:rsid w:val="00F23306"/>
    <w:rsid w:val="00F233CF"/>
    <w:rsid w:val="00F24470"/>
    <w:rsid w:val="00F2476F"/>
    <w:rsid w:val="00F24888"/>
    <w:rsid w:val="00F24A6F"/>
    <w:rsid w:val="00F24EE3"/>
    <w:rsid w:val="00F251BD"/>
    <w:rsid w:val="00F2526B"/>
    <w:rsid w:val="00F258CE"/>
    <w:rsid w:val="00F2676D"/>
    <w:rsid w:val="00F26D7C"/>
    <w:rsid w:val="00F270E9"/>
    <w:rsid w:val="00F27555"/>
    <w:rsid w:val="00F27943"/>
    <w:rsid w:val="00F27B6F"/>
    <w:rsid w:val="00F27DDD"/>
    <w:rsid w:val="00F305CB"/>
    <w:rsid w:val="00F305D8"/>
    <w:rsid w:val="00F30A9F"/>
    <w:rsid w:val="00F31180"/>
    <w:rsid w:val="00F316B7"/>
    <w:rsid w:val="00F31730"/>
    <w:rsid w:val="00F31BF3"/>
    <w:rsid w:val="00F3219D"/>
    <w:rsid w:val="00F32452"/>
    <w:rsid w:val="00F32480"/>
    <w:rsid w:val="00F32735"/>
    <w:rsid w:val="00F327A9"/>
    <w:rsid w:val="00F32A13"/>
    <w:rsid w:val="00F32EB6"/>
    <w:rsid w:val="00F32F03"/>
    <w:rsid w:val="00F32F16"/>
    <w:rsid w:val="00F33261"/>
    <w:rsid w:val="00F338BE"/>
    <w:rsid w:val="00F339D9"/>
    <w:rsid w:val="00F346C6"/>
    <w:rsid w:val="00F347F5"/>
    <w:rsid w:val="00F3486B"/>
    <w:rsid w:val="00F349BE"/>
    <w:rsid w:val="00F34AA7"/>
    <w:rsid w:val="00F34F5B"/>
    <w:rsid w:val="00F35374"/>
    <w:rsid w:val="00F353AA"/>
    <w:rsid w:val="00F3560C"/>
    <w:rsid w:val="00F35621"/>
    <w:rsid w:val="00F35A64"/>
    <w:rsid w:val="00F35D87"/>
    <w:rsid w:val="00F3635A"/>
    <w:rsid w:val="00F36560"/>
    <w:rsid w:val="00F3682E"/>
    <w:rsid w:val="00F36D43"/>
    <w:rsid w:val="00F37320"/>
    <w:rsid w:val="00F37496"/>
    <w:rsid w:val="00F37611"/>
    <w:rsid w:val="00F378ED"/>
    <w:rsid w:val="00F37923"/>
    <w:rsid w:val="00F4075A"/>
    <w:rsid w:val="00F40B7F"/>
    <w:rsid w:val="00F40E6C"/>
    <w:rsid w:val="00F41C14"/>
    <w:rsid w:val="00F41C64"/>
    <w:rsid w:val="00F41D41"/>
    <w:rsid w:val="00F4224A"/>
    <w:rsid w:val="00F43951"/>
    <w:rsid w:val="00F43E7F"/>
    <w:rsid w:val="00F443BF"/>
    <w:rsid w:val="00F446DF"/>
    <w:rsid w:val="00F44F3A"/>
    <w:rsid w:val="00F450E0"/>
    <w:rsid w:val="00F45663"/>
    <w:rsid w:val="00F45746"/>
    <w:rsid w:val="00F45D8A"/>
    <w:rsid w:val="00F46543"/>
    <w:rsid w:val="00F465F1"/>
    <w:rsid w:val="00F4668F"/>
    <w:rsid w:val="00F46850"/>
    <w:rsid w:val="00F46C05"/>
    <w:rsid w:val="00F479AB"/>
    <w:rsid w:val="00F47B4F"/>
    <w:rsid w:val="00F5023F"/>
    <w:rsid w:val="00F50891"/>
    <w:rsid w:val="00F508D8"/>
    <w:rsid w:val="00F50E2C"/>
    <w:rsid w:val="00F50EF2"/>
    <w:rsid w:val="00F51077"/>
    <w:rsid w:val="00F5110A"/>
    <w:rsid w:val="00F51590"/>
    <w:rsid w:val="00F51DB2"/>
    <w:rsid w:val="00F51DCC"/>
    <w:rsid w:val="00F524AF"/>
    <w:rsid w:val="00F5278F"/>
    <w:rsid w:val="00F52901"/>
    <w:rsid w:val="00F52D8A"/>
    <w:rsid w:val="00F53039"/>
    <w:rsid w:val="00F5328B"/>
    <w:rsid w:val="00F5335A"/>
    <w:rsid w:val="00F53760"/>
    <w:rsid w:val="00F5459B"/>
    <w:rsid w:val="00F546B0"/>
    <w:rsid w:val="00F548CD"/>
    <w:rsid w:val="00F54AA9"/>
    <w:rsid w:val="00F5514B"/>
    <w:rsid w:val="00F55F89"/>
    <w:rsid w:val="00F56126"/>
    <w:rsid w:val="00F56294"/>
    <w:rsid w:val="00F564AD"/>
    <w:rsid w:val="00F5655A"/>
    <w:rsid w:val="00F57A4F"/>
    <w:rsid w:val="00F57BE7"/>
    <w:rsid w:val="00F57DBB"/>
    <w:rsid w:val="00F57FE2"/>
    <w:rsid w:val="00F60D61"/>
    <w:rsid w:val="00F616BC"/>
    <w:rsid w:val="00F61774"/>
    <w:rsid w:val="00F6191D"/>
    <w:rsid w:val="00F619C0"/>
    <w:rsid w:val="00F61A33"/>
    <w:rsid w:val="00F621E2"/>
    <w:rsid w:val="00F6248B"/>
    <w:rsid w:val="00F629BB"/>
    <w:rsid w:val="00F62A09"/>
    <w:rsid w:val="00F62E6F"/>
    <w:rsid w:val="00F64159"/>
    <w:rsid w:val="00F641CD"/>
    <w:rsid w:val="00F64803"/>
    <w:rsid w:val="00F64BD5"/>
    <w:rsid w:val="00F64C68"/>
    <w:rsid w:val="00F64DFF"/>
    <w:rsid w:val="00F6529D"/>
    <w:rsid w:val="00F65421"/>
    <w:rsid w:val="00F657A6"/>
    <w:rsid w:val="00F65F06"/>
    <w:rsid w:val="00F65F73"/>
    <w:rsid w:val="00F66123"/>
    <w:rsid w:val="00F6666E"/>
    <w:rsid w:val="00F66822"/>
    <w:rsid w:val="00F668DC"/>
    <w:rsid w:val="00F66B39"/>
    <w:rsid w:val="00F66F12"/>
    <w:rsid w:val="00F6739A"/>
    <w:rsid w:val="00F67798"/>
    <w:rsid w:val="00F6785B"/>
    <w:rsid w:val="00F678BC"/>
    <w:rsid w:val="00F701EB"/>
    <w:rsid w:val="00F702BB"/>
    <w:rsid w:val="00F706C0"/>
    <w:rsid w:val="00F70ABB"/>
    <w:rsid w:val="00F70E7F"/>
    <w:rsid w:val="00F70EEA"/>
    <w:rsid w:val="00F71188"/>
    <w:rsid w:val="00F719B8"/>
    <w:rsid w:val="00F71B2A"/>
    <w:rsid w:val="00F7283C"/>
    <w:rsid w:val="00F72C43"/>
    <w:rsid w:val="00F72E93"/>
    <w:rsid w:val="00F72FDC"/>
    <w:rsid w:val="00F73056"/>
    <w:rsid w:val="00F733F2"/>
    <w:rsid w:val="00F735EF"/>
    <w:rsid w:val="00F73A13"/>
    <w:rsid w:val="00F73D49"/>
    <w:rsid w:val="00F745B0"/>
    <w:rsid w:val="00F745D5"/>
    <w:rsid w:val="00F74688"/>
    <w:rsid w:val="00F74B0D"/>
    <w:rsid w:val="00F74E3A"/>
    <w:rsid w:val="00F75721"/>
    <w:rsid w:val="00F761EB"/>
    <w:rsid w:val="00F76A18"/>
    <w:rsid w:val="00F76A1E"/>
    <w:rsid w:val="00F76A94"/>
    <w:rsid w:val="00F775DC"/>
    <w:rsid w:val="00F802D8"/>
    <w:rsid w:val="00F803D9"/>
    <w:rsid w:val="00F80401"/>
    <w:rsid w:val="00F8065D"/>
    <w:rsid w:val="00F80972"/>
    <w:rsid w:val="00F81547"/>
    <w:rsid w:val="00F8174B"/>
    <w:rsid w:val="00F81756"/>
    <w:rsid w:val="00F81A35"/>
    <w:rsid w:val="00F81BBF"/>
    <w:rsid w:val="00F82EBF"/>
    <w:rsid w:val="00F83232"/>
    <w:rsid w:val="00F832A2"/>
    <w:rsid w:val="00F832E3"/>
    <w:rsid w:val="00F8391E"/>
    <w:rsid w:val="00F839E9"/>
    <w:rsid w:val="00F83FFF"/>
    <w:rsid w:val="00F84062"/>
    <w:rsid w:val="00F843FE"/>
    <w:rsid w:val="00F8476A"/>
    <w:rsid w:val="00F84C22"/>
    <w:rsid w:val="00F850D9"/>
    <w:rsid w:val="00F853B1"/>
    <w:rsid w:val="00F857BA"/>
    <w:rsid w:val="00F86632"/>
    <w:rsid w:val="00F86762"/>
    <w:rsid w:val="00F8710E"/>
    <w:rsid w:val="00F8763C"/>
    <w:rsid w:val="00F876F7"/>
    <w:rsid w:val="00F906A1"/>
    <w:rsid w:val="00F907C4"/>
    <w:rsid w:val="00F90844"/>
    <w:rsid w:val="00F90D61"/>
    <w:rsid w:val="00F90DF9"/>
    <w:rsid w:val="00F91403"/>
    <w:rsid w:val="00F917B4"/>
    <w:rsid w:val="00F917F0"/>
    <w:rsid w:val="00F91991"/>
    <w:rsid w:val="00F91AD8"/>
    <w:rsid w:val="00F91BA6"/>
    <w:rsid w:val="00F91D05"/>
    <w:rsid w:val="00F91DD9"/>
    <w:rsid w:val="00F91DDC"/>
    <w:rsid w:val="00F91FCB"/>
    <w:rsid w:val="00F9219A"/>
    <w:rsid w:val="00F9286E"/>
    <w:rsid w:val="00F929DF"/>
    <w:rsid w:val="00F92AFB"/>
    <w:rsid w:val="00F92E87"/>
    <w:rsid w:val="00F93009"/>
    <w:rsid w:val="00F9321D"/>
    <w:rsid w:val="00F938E3"/>
    <w:rsid w:val="00F939F7"/>
    <w:rsid w:val="00F93FA2"/>
    <w:rsid w:val="00F942EA"/>
    <w:rsid w:val="00F94B90"/>
    <w:rsid w:val="00F94D39"/>
    <w:rsid w:val="00F94DE3"/>
    <w:rsid w:val="00F95479"/>
    <w:rsid w:val="00F95825"/>
    <w:rsid w:val="00F958C2"/>
    <w:rsid w:val="00F958FC"/>
    <w:rsid w:val="00F95924"/>
    <w:rsid w:val="00F964E3"/>
    <w:rsid w:val="00F96548"/>
    <w:rsid w:val="00F966AC"/>
    <w:rsid w:val="00F968F2"/>
    <w:rsid w:val="00F9765F"/>
    <w:rsid w:val="00F97C1C"/>
    <w:rsid w:val="00FA0447"/>
    <w:rsid w:val="00FA0461"/>
    <w:rsid w:val="00FA074B"/>
    <w:rsid w:val="00FA087E"/>
    <w:rsid w:val="00FA0BB6"/>
    <w:rsid w:val="00FA0C7A"/>
    <w:rsid w:val="00FA12AA"/>
    <w:rsid w:val="00FA150A"/>
    <w:rsid w:val="00FA19D5"/>
    <w:rsid w:val="00FA1B11"/>
    <w:rsid w:val="00FA2034"/>
    <w:rsid w:val="00FA26A7"/>
    <w:rsid w:val="00FA2DD5"/>
    <w:rsid w:val="00FA32B5"/>
    <w:rsid w:val="00FA361F"/>
    <w:rsid w:val="00FA3DD0"/>
    <w:rsid w:val="00FA3EC7"/>
    <w:rsid w:val="00FA4259"/>
    <w:rsid w:val="00FA48C4"/>
    <w:rsid w:val="00FA4EB7"/>
    <w:rsid w:val="00FA5533"/>
    <w:rsid w:val="00FA67DD"/>
    <w:rsid w:val="00FA6808"/>
    <w:rsid w:val="00FA6FD3"/>
    <w:rsid w:val="00FB0470"/>
    <w:rsid w:val="00FB10A7"/>
    <w:rsid w:val="00FB114A"/>
    <w:rsid w:val="00FB1A99"/>
    <w:rsid w:val="00FB1C8D"/>
    <w:rsid w:val="00FB1E1B"/>
    <w:rsid w:val="00FB1E25"/>
    <w:rsid w:val="00FB237D"/>
    <w:rsid w:val="00FB2F96"/>
    <w:rsid w:val="00FB3081"/>
    <w:rsid w:val="00FB33E4"/>
    <w:rsid w:val="00FB3523"/>
    <w:rsid w:val="00FB35B5"/>
    <w:rsid w:val="00FB3A0B"/>
    <w:rsid w:val="00FB3D23"/>
    <w:rsid w:val="00FB3E53"/>
    <w:rsid w:val="00FB415B"/>
    <w:rsid w:val="00FB41EB"/>
    <w:rsid w:val="00FB46CB"/>
    <w:rsid w:val="00FB4804"/>
    <w:rsid w:val="00FB4E23"/>
    <w:rsid w:val="00FB58B6"/>
    <w:rsid w:val="00FB5BF4"/>
    <w:rsid w:val="00FB6502"/>
    <w:rsid w:val="00FB6AA6"/>
    <w:rsid w:val="00FB6BD3"/>
    <w:rsid w:val="00FB6D88"/>
    <w:rsid w:val="00FB791C"/>
    <w:rsid w:val="00FB7945"/>
    <w:rsid w:val="00FB7C72"/>
    <w:rsid w:val="00FB7E49"/>
    <w:rsid w:val="00FC024A"/>
    <w:rsid w:val="00FC044B"/>
    <w:rsid w:val="00FC04CF"/>
    <w:rsid w:val="00FC0756"/>
    <w:rsid w:val="00FC085B"/>
    <w:rsid w:val="00FC08C0"/>
    <w:rsid w:val="00FC098F"/>
    <w:rsid w:val="00FC0A90"/>
    <w:rsid w:val="00FC0B4F"/>
    <w:rsid w:val="00FC0C68"/>
    <w:rsid w:val="00FC10D4"/>
    <w:rsid w:val="00FC11A3"/>
    <w:rsid w:val="00FC137B"/>
    <w:rsid w:val="00FC1555"/>
    <w:rsid w:val="00FC15CA"/>
    <w:rsid w:val="00FC1607"/>
    <w:rsid w:val="00FC1B2E"/>
    <w:rsid w:val="00FC2041"/>
    <w:rsid w:val="00FC2191"/>
    <w:rsid w:val="00FC2598"/>
    <w:rsid w:val="00FC25E9"/>
    <w:rsid w:val="00FC26A8"/>
    <w:rsid w:val="00FC2798"/>
    <w:rsid w:val="00FC2955"/>
    <w:rsid w:val="00FC2F66"/>
    <w:rsid w:val="00FC312E"/>
    <w:rsid w:val="00FC332B"/>
    <w:rsid w:val="00FC36BB"/>
    <w:rsid w:val="00FC38E5"/>
    <w:rsid w:val="00FC3FD5"/>
    <w:rsid w:val="00FC4273"/>
    <w:rsid w:val="00FC44B8"/>
    <w:rsid w:val="00FC46FB"/>
    <w:rsid w:val="00FC509F"/>
    <w:rsid w:val="00FC658D"/>
    <w:rsid w:val="00FC6DD3"/>
    <w:rsid w:val="00FC7A4A"/>
    <w:rsid w:val="00FC7B62"/>
    <w:rsid w:val="00FC7C2D"/>
    <w:rsid w:val="00FC7EFA"/>
    <w:rsid w:val="00FC7F24"/>
    <w:rsid w:val="00FC7FB2"/>
    <w:rsid w:val="00FD07F0"/>
    <w:rsid w:val="00FD0D19"/>
    <w:rsid w:val="00FD0FAD"/>
    <w:rsid w:val="00FD1586"/>
    <w:rsid w:val="00FD1B72"/>
    <w:rsid w:val="00FD1CC9"/>
    <w:rsid w:val="00FD2383"/>
    <w:rsid w:val="00FD2ACD"/>
    <w:rsid w:val="00FD2D5B"/>
    <w:rsid w:val="00FD2D7D"/>
    <w:rsid w:val="00FD371B"/>
    <w:rsid w:val="00FD3AA2"/>
    <w:rsid w:val="00FD3C37"/>
    <w:rsid w:val="00FD40F3"/>
    <w:rsid w:val="00FD429E"/>
    <w:rsid w:val="00FD42D8"/>
    <w:rsid w:val="00FD5284"/>
    <w:rsid w:val="00FD56E5"/>
    <w:rsid w:val="00FD5A7A"/>
    <w:rsid w:val="00FD5CE9"/>
    <w:rsid w:val="00FD6044"/>
    <w:rsid w:val="00FD685E"/>
    <w:rsid w:val="00FD68AC"/>
    <w:rsid w:val="00FD6BA5"/>
    <w:rsid w:val="00FD7329"/>
    <w:rsid w:val="00FD7A36"/>
    <w:rsid w:val="00FD7EC7"/>
    <w:rsid w:val="00FE0013"/>
    <w:rsid w:val="00FE0038"/>
    <w:rsid w:val="00FE0503"/>
    <w:rsid w:val="00FE0864"/>
    <w:rsid w:val="00FE0EF3"/>
    <w:rsid w:val="00FE128F"/>
    <w:rsid w:val="00FE1528"/>
    <w:rsid w:val="00FE15D2"/>
    <w:rsid w:val="00FE17B9"/>
    <w:rsid w:val="00FE183C"/>
    <w:rsid w:val="00FE1E98"/>
    <w:rsid w:val="00FE22E7"/>
    <w:rsid w:val="00FE23BC"/>
    <w:rsid w:val="00FE285D"/>
    <w:rsid w:val="00FE2A41"/>
    <w:rsid w:val="00FE334C"/>
    <w:rsid w:val="00FE3412"/>
    <w:rsid w:val="00FE3D63"/>
    <w:rsid w:val="00FE4217"/>
    <w:rsid w:val="00FE442D"/>
    <w:rsid w:val="00FE4A20"/>
    <w:rsid w:val="00FE4DDB"/>
    <w:rsid w:val="00FE5087"/>
    <w:rsid w:val="00FE5B91"/>
    <w:rsid w:val="00FE6138"/>
    <w:rsid w:val="00FE658C"/>
    <w:rsid w:val="00FE6707"/>
    <w:rsid w:val="00FE6BCB"/>
    <w:rsid w:val="00FE6C16"/>
    <w:rsid w:val="00FE6D8A"/>
    <w:rsid w:val="00FE71DB"/>
    <w:rsid w:val="00FE773A"/>
    <w:rsid w:val="00FE78AC"/>
    <w:rsid w:val="00FE7915"/>
    <w:rsid w:val="00FF0002"/>
    <w:rsid w:val="00FF0325"/>
    <w:rsid w:val="00FF036F"/>
    <w:rsid w:val="00FF0BC5"/>
    <w:rsid w:val="00FF0BCF"/>
    <w:rsid w:val="00FF1D38"/>
    <w:rsid w:val="00FF242A"/>
    <w:rsid w:val="00FF2565"/>
    <w:rsid w:val="00FF2633"/>
    <w:rsid w:val="00FF324F"/>
    <w:rsid w:val="00FF34D8"/>
    <w:rsid w:val="00FF371B"/>
    <w:rsid w:val="00FF39DE"/>
    <w:rsid w:val="00FF3B3C"/>
    <w:rsid w:val="00FF3FD6"/>
    <w:rsid w:val="00FF42F1"/>
    <w:rsid w:val="00FF5584"/>
    <w:rsid w:val="00FF5DA9"/>
    <w:rsid w:val="00FF5FB0"/>
    <w:rsid w:val="00FF60CE"/>
    <w:rsid w:val="00FF61B3"/>
    <w:rsid w:val="00FF71F7"/>
    <w:rsid w:val="00FF728C"/>
    <w:rsid w:val="00FF7E47"/>
    <w:rsid w:val="00FF7FB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672BAD6"/>
  <w15:docId w15:val="{C1ABA4A2-3E9F-40C9-A47C-4F646861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417E4"/>
    <w:rPr>
      <w:sz w:val="24"/>
      <w:szCs w:val="24"/>
    </w:rPr>
  </w:style>
  <w:style w:type="paragraph" w:styleId="Heading1">
    <w:name w:val="heading 1"/>
    <w:basedOn w:val="Normal"/>
    <w:next w:val="Normal"/>
    <w:qFormat/>
    <w:rsid w:val="002417E4"/>
    <w:pPr>
      <w:keepNext/>
      <w:outlineLvl w:val="0"/>
    </w:pPr>
    <w:rPr>
      <w:b/>
      <w:bCs/>
      <w:u w:val="single"/>
    </w:rPr>
  </w:style>
  <w:style w:type="paragraph" w:styleId="Heading2">
    <w:name w:val="heading 2"/>
    <w:basedOn w:val="Normal"/>
    <w:next w:val="Normal"/>
    <w:link w:val="Heading2Char"/>
    <w:qFormat/>
    <w:rsid w:val="002417E4"/>
    <w:pPr>
      <w:keepNext/>
      <w:outlineLvl w:val="1"/>
    </w:pPr>
    <w:rPr>
      <w:i/>
      <w:iCs/>
    </w:rPr>
  </w:style>
  <w:style w:type="paragraph" w:styleId="Heading3">
    <w:name w:val="heading 3"/>
    <w:basedOn w:val="Normal"/>
    <w:next w:val="Normal"/>
    <w:link w:val="Heading3Char"/>
    <w:qFormat/>
    <w:rsid w:val="002417E4"/>
    <w:pPr>
      <w:keepNext/>
      <w:outlineLvl w:val="2"/>
    </w:pPr>
    <w:rPr>
      <w:b/>
      <w:bCs/>
    </w:rPr>
  </w:style>
  <w:style w:type="paragraph" w:styleId="Heading4">
    <w:name w:val="heading 4"/>
    <w:basedOn w:val="Normal"/>
    <w:next w:val="Normal"/>
    <w:qFormat/>
    <w:rsid w:val="002417E4"/>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rsid w:val="002417E4"/>
    <w:pPr>
      <w:keepNext/>
      <w:ind w:left="720"/>
      <w:outlineLvl w:val="4"/>
    </w:pPr>
    <w:rPr>
      <w:b/>
      <w:bCs/>
    </w:rPr>
  </w:style>
  <w:style w:type="paragraph" w:styleId="Heading6">
    <w:name w:val="heading 6"/>
    <w:basedOn w:val="Normal"/>
    <w:next w:val="Normal"/>
    <w:qFormat/>
    <w:rsid w:val="002417E4"/>
    <w:pPr>
      <w:keepNext/>
      <w:ind w:left="360"/>
      <w:outlineLvl w:val="5"/>
    </w:pPr>
    <w:rPr>
      <w:b/>
      <w:bCs/>
      <w:smallCaps/>
    </w:rPr>
  </w:style>
  <w:style w:type="paragraph" w:styleId="Heading7">
    <w:name w:val="heading 7"/>
    <w:basedOn w:val="Normal"/>
    <w:next w:val="Normal"/>
    <w:qFormat/>
    <w:rsid w:val="002417E4"/>
    <w:pPr>
      <w:keepNext/>
      <w:outlineLvl w:val="6"/>
    </w:pPr>
    <w:rPr>
      <w:b/>
      <w:bCs/>
      <w:sz w:val="20"/>
    </w:rPr>
  </w:style>
  <w:style w:type="paragraph" w:styleId="Heading8">
    <w:name w:val="heading 8"/>
    <w:basedOn w:val="Normal"/>
    <w:next w:val="Normal"/>
    <w:qFormat/>
    <w:rsid w:val="002417E4"/>
    <w:pPr>
      <w:keepNext/>
      <w:jc w:val="center"/>
      <w:outlineLvl w:val="7"/>
    </w:pPr>
    <w:rPr>
      <w:b/>
      <w:bCs/>
      <w:sz w:val="20"/>
    </w:rPr>
  </w:style>
  <w:style w:type="paragraph" w:styleId="Heading9">
    <w:name w:val="heading 9"/>
    <w:basedOn w:val="Normal"/>
    <w:next w:val="Normal"/>
    <w:qFormat/>
    <w:rsid w:val="002417E4"/>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7604E"/>
    <w:rPr>
      <w:i/>
      <w:iCs/>
      <w:sz w:val="24"/>
      <w:szCs w:val="24"/>
    </w:rPr>
  </w:style>
  <w:style w:type="character" w:customStyle="1" w:styleId="Heading3Char">
    <w:name w:val="Heading 3 Char"/>
    <w:link w:val="Heading3"/>
    <w:rsid w:val="00DC2A79"/>
    <w:rPr>
      <w:b/>
      <w:bCs/>
      <w:sz w:val="24"/>
      <w:szCs w:val="24"/>
    </w:rPr>
  </w:style>
  <w:style w:type="paragraph" w:styleId="Footer">
    <w:name w:val="footer"/>
    <w:basedOn w:val="Normal"/>
    <w:link w:val="FooterChar"/>
    <w:uiPriority w:val="99"/>
    <w:rsid w:val="002417E4"/>
    <w:pPr>
      <w:tabs>
        <w:tab w:val="center" w:pos="4320"/>
        <w:tab w:val="right" w:pos="8640"/>
      </w:tabs>
    </w:pPr>
  </w:style>
  <w:style w:type="character" w:customStyle="1" w:styleId="FooterChar">
    <w:name w:val="Footer Char"/>
    <w:link w:val="Footer"/>
    <w:uiPriority w:val="99"/>
    <w:locked/>
    <w:rsid w:val="00110321"/>
    <w:rPr>
      <w:sz w:val="24"/>
      <w:szCs w:val="24"/>
    </w:rPr>
  </w:style>
  <w:style w:type="character" w:styleId="PageNumber">
    <w:name w:val="page number"/>
    <w:basedOn w:val="DefaultParagraphFont"/>
    <w:uiPriority w:val="99"/>
    <w:rsid w:val="002417E4"/>
  </w:style>
  <w:style w:type="paragraph" w:styleId="Header">
    <w:name w:val="header"/>
    <w:basedOn w:val="Normal"/>
    <w:link w:val="HeaderChar"/>
    <w:uiPriority w:val="99"/>
    <w:rsid w:val="002417E4"/>
    <w:pPr>
      <w:tabs>
        <w:tab w:val="center" w:pos="4320"/>
        <w:tab w:val="right" w:pos="8640"/>
      </w:tabs>
    </w:pPr>
  </w:style>
  <w:style w:type="character" w:customStyle="1" w:styleId="HeaderChar">
    <w:name w:val="Header Char"/>
    <w:link w:val="Header"/>
    <w:uiPriority w:val="99"/>
    <w:locked/>
    <w:rsid w:val="00110321"/>
    <w:rPr>
      <w:sz w:val="24"/>
      <w:szCs w:val="24"/>
    </w:rPr>
  </w:style>
  <w:style w:type="paragraph" w:styleId="BodyText0">
    <w:name w:val="Body Text"/>
    <w:basedOn w:val="Normal"/>
    <w:rsid w:val="002417E4"/>
    <w:pPr>
      <w:framePr w:w="3801" w:h="5761" w:hSpace="180" w:wrap="around" w:vAnchor="text" w:hAnchor="page" w:x="6961" w:y="1165"/>
    </w:pPr>
    <w:rPr>
      <w:sz w:val="20"/>
    </w:rPr>
  </w:style>
  <w:style w:type="paragraph" w:styleId="Caption">
    <w:name w:val="caption"/>
    <w:basedOn w:val="Normal"/>
    <w:next w:val="Normal"/>
    <w:uiPriority w:val="99"/>
    <w:qFormat/>
    <w:rsid w:val="002417E4"/>
    <w:rPr>
      <w:rFonts w:ascii="Times New Roman Bold" w:hAnsi="Times New Roman Bold"/>
      <w:b/>
      <w:bCs/>
      <w:caps/>
    </w:rPr>
  </w:style>
  <w:style w:type="paragraph" w:styleId="BodyText2">
    <w:name w:val="Body Text 2"/>
    <w:basedOn w:val="Normal"/>
    <w:rsid w:val="002417E4"/>
    <w:rPr>
      <w:b/>
      <w:bCs/>
      <w:smallCaps/>
    </w:rPr>
  </w:style>
  <w:style w:type="paragraph" w:customStyle="1" w:styleId="Outline">
    <w:name w:val="Outline"/>
    <w:basedOn w:val="Normal"/>
    <w:rsid w:val="002417E4"/>
    <w:pPr>
      <w:spacing w:before="240"/>
    </w:pPr>
    <w:rPr>
      <w:kern w:val="28"/>
      <w:szCs w:val="20"/>
    </w:rPr>
  </w:style>
  <w:style w:type="paragraph" w:styleId="BodyTextIndent2">
    <w:name w:val="Body Text Indent 2"/>
    <w:basedOn w:val="Normal"/>
    <w:rsid w:val="002417E4"/>
    <w:pPr>
      <w:ind w:left="360"/>
    </w:pPr>
    <w:rPr>
      <w:i/>
      <w:iCs/>
      <w:sz w:val="22"/>
    </w:rPr>
  </w:style>
  <w:style w:type="character" w:styleId="Hyperlink">
    <w:name w:val="Hyperlink"/>
    <w:rsid w:val="002417E4"/>
    <w:rPr>
      <w:color w:val="0000FF"/>
      <w:u w:val="single"/>
    </w:rPr>
  </w:style>
  <w:style w:type="paragraph" w:styleId="BodyTextIndent">
    <w:name w:val="Body Text Indent"/>
    <w:basedOn w:val="Normal"/>
    <w:rsid w:val="002417E4"/>
    <w:pPr>
      <w:spacing w:after="80"/>
      <w:ind w:left="1080"/>
      <w:jc w:val="both"/>
    </w:pPr>
  </w:style>
  <w:style w:type="paragraph" w:styleId="BodyTextIndent3">
    <w:name w:val="Body Text Indent 3"/>
    <w:basedOn w:val="Normal"/>
    <w:rsid w:val="002417E4"/>
    <w:pPr>
      <w:ind w:left="540"/>
    </w:pPr>
  </w:style>
  <w:style w:type="paragraph" w:styleId="BalloonText">
    <w:name w:val="Balloon Text"/>
    <w:basedOn w:val="Normal"/>
    <w:link w:val="BalloonTextChar"/>
    <w:uiPriority w:val="99"/>
    <w:semiHidden/>
    <w:rsid w:val="00E95B20"/>
    <w:rPr>
      <w:rFonts w:ascii="Tahoma" w:hAnsi="Tahoma"/>
      <w:sz w:val="16"/>
      <w:szCs w:val="16"/>
    </w:rPr>
  </w:style>
  <w:style w:type="character" w:customStyle="1" w:styleId="BalloonTextChar">
    <w:name w:val="Balloon Text Char"/>
    <w:link w:val="BalloonText"/>
    <w:uiPriority w:val="99"/>
    <w:semiHidden/>
    <w:rsid w:val="003729CF"/>
    <w:rPr>
      <w:rFonts w:ascii="Tahoma" w:hAnsi="Tahoma" w:cs="Tahoma"/>
      <w:sz w:val="16"/>
      <w:szCs w:val="16"/>
    </w:rPr>
  </w:style>
  <w:style w:type="table" w:styleId="TableGrid">
    <w:name w:val="Table Grid"/>
    <w:basedOn w:val="TableNormal"/>
    <w:uiPriority w:val="59"/>
    <w:rsid w:val="000D0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Footnote Text 8 pt,otnote Text,Footnote,ft,single space,footnote text,DNV-FT,fn,ADB,Fußnote,WB-Fußnotentext,WB-Fußnotentext Char Char,Fußnotentext Char,FOOTNOTES,footnote text Char Char,Footnote Text Cha"/>
    <w:basedOn w:val="Normal"/>
    <w:link w:val="FootnoteTextChar"/>
    <w:uiPriority w:val="99"/>
    <w:qFormat/>
    <w:rsid w:val="00F94B90"/>
    <w:rPr>
      <w:sz w:val="20"/>
      <w:szCs w:val="20"/>
    </w:rPr>
  </w:style>
  <w:style w:type="character" w:customStyle="1" w:styleId="FootnoteTextChar">
    <w:name w:val="Footnote Text Char"/>
    <w:aliases w:val="Geneva 9 Char,Font: Geneva 9 Char,Boston 10 Char,f Char,Footnote Text 8 pt Char,otnote Text Char,Footnote Char,ft Char,single space Char,footnote text Char,DNV-FT Char,fn Char,ADB Char,Fußnote Char,WB-Fußnotentext Char,FOOTNOTES Char"/>
    <w:basedOn w:val="DefaultParagraphFont"/>
    <w:link w:val="FootnoteText"/>
    <w:uiPriority w:val="99"/>
    <w:locked/>
    <w:rsid w:val="00110321"/>
  </w:style>
  <w:style w:type="character" w:styleId="FootnoteReference">
    <w:name w:val="footnote reference"/>
    <w:aliases w:val="16 Point,Superscript 6 Point,note bp, Car Car Char Car Char Car Car Char Car Char Char, Car Car Car Car Car Car Car Car Char Car Car Char Car Car Car Char Car Char Char Char,ftref,Car Car Char Car Char Car Car Char Car Char Char,fr"/>
    <w:link w:val="BVIfnrCharCharCharCharCharCharCharCharCharCharCharCharCharCharChar"/>
    <w:uiPriority w:val="99"/>
    <w:rsid w:val="00F94B90"/>
    <w:rPr>
      <w:vertAlign w:val="superscript"/>
    </w:rPr>
  </w:style>
  <w:style w:type="paragraph" w:customStyle="1" w:styleId="BVIfnrCharCharCharCharCharCharCharCharCharCharCharCharCharCharChar">
    <w:name w:val="BVI fnr Char Char Char Char Char Char Char Char Char Char Char Char Char Char Char"/>
    <w:aliases w:val="BVI fnr Car Car Char Char Char Char Char Char Char Char Char Char Char Char Char Char Char Char Char"/>
    <w:basedOn w:val="Normal"/>
    <w:link w:val="FootnoteReference"/>
    <w:uiPriority w:val="99"/>
    <w:rsid w:val="003C1A06"/>
    <w:pPr>
      <w:spacing w:after="160" w:line="240" w:lineRule="exact"/>
    </w:pPr>
    <w:rPr>
      <w:sz w:val="20"/>
      <w:szCs w:val="20"/>
      <w:vertAlign w:val="superscript"/>
    </w:rPr>
  </w:style>
  <w:style w:type="character" w:styleId="FollowedHyperlink">
    <w:name w:val="FollowedHyperlink"/>
    <w:rsid w:val="0038128C"/>
    <w:rPr>
      <w:color w:val="606420"/>
      <w:u w:val="single"/>
    </w:rPr>
  </w:style>
  <w:style w:type="paragraph" w:styleId="DocumentMap">
    <w:name w:val="Document Map"/>
    <w:basedOn w:val="Normal"/>
    <w:semiHidden/>
    <w:rsid w:val="00A73916"/>
    <w:pPr>
      <w:shd w:val="clear" w:color="auto" w:fill="000080"/>
    </w:pPr>
    <w:rPr>
      <w:rFonts w:ascii="Tahoma" w:hAnsi="Tahoma" w:cs="Tahoma"/>
      <w:sz w:val="20"/>
      <w:szCs w:val="20"/>
    </w:rPr>
  </w:style>
  <w:style w:type="paragraph" w:customStyle="1" w:styleId="MainParanoChapter">
    <w:name w:val="Main Para no Chapter #"/>
    <w:basedOn w:val="Normal"/>
    <w:link w:val="MainParanoChapterChar"/>
    <w:autoRedefine/>
    <w:uiPriority w:val="99"/>
    <w:qFormat/>
    <w:rsid w:val="00110321"/>
    <w:pPr>
      <w:numPr>
        <w:numId w:val="1"/>
      </w:numPr>
      <w:spacing w:before="120" w:after="240"/>
      <w:ind w:left="0" w:firstLine="0"/>
      <w:outlineLvl w:val="1"/>
    </w:pPr>
    <w:rPr>
      <w:color w:val="000000"/>
    </w:rPr>
  </w:style>
  <w:style w:type="character" w:customStyle="1" w:styleId="MainParanoChapterChar">
    <w:name w:val="Main Para no Chapter # Char"/>
    <w:link w:val="MainParanoChapter"/>
    <w:uiPriority w:val="99"/>
    <w:locked/>
    <w:rsid w:val="00110321"/>
    <w:rPr>
      <w:color w:val="000000"/>
      <w:sz w:val="24"/>
      <w:szCs w:val="24"/>
    </w:rPr>
  </w:style>
  <w:style w:type="paragraph" w:styleId="TOC1">
    <w:name w:val="toc 1"/>
    <w:basedOn w:val="Normal"/>
    <w:next w:val="Normal"/>
    <w:autoRedefine/>
    <w:uiPriority w:val="99"/>
    <w:rsid w:val="007B5E5B"/>
    <w:pPr>
      <w:tabs>
        <w:tab w:val="right" w:leader="dot" w:pos="9638"/>
      </w:tabs>
      <w:ind w:left="3600"/>
      <w:jc w:val="right"/>
    </w:pPr>
    <w:rPr>
      <w:b/>
      <w:caps/>
      <w:noProof/>
      <w:sz w:val="22"/>
      <w:szCs w:val="22"/>
    </w:rPr>
  </w:style>
  <w:style w:type="paragraph" w:customStyle="1" w:styleId="DarkList-Accent51">
    <w:name w:val="Dark List - Accent 51"/>
    <w:basedOn w:val="Normal"/>
    <w:link w:val="DarkList-Accent5Char"/>
    <w:autoRedefine/>
    <w:uiPriority w:val="34"/>
    <w:qFormat/>
    <w:rsid w:val="00F6666E"/>
    <w:pPr>
      <w:contextualSpacing/>
    </w:pPr>
    <w:rPr>
      <w:b/>
      <w:smallCaps/>
      <w:color w:val="000000"/>
      <w:sz w:val="20"/>
      <w:szCs w:val="20"/>
      <w:u w:val="single"/>
      <w:lang w:val="en-GB"/>
    </w:rPr>
  </w:style>
  <w:style w:type="character" w:customStyle="1" w:styleId="DarkList-Accent5Char">
    <w:name w:val="Dark List - Accent 5 Char"/>
    <w:link w:val="DarkList-Accent51"/>
    <w:uiPriority w:val="34"/>
    <w:locked/>
    <w:rsid w:val="00F6666E"/>
    <w:rPr>
      <w:b/>
      <w:smallCaps/>
      <w:color w:val="000000"/>
      <w:u w:val="single"/>
      <w:lang w:val="en-GB"/>
    </w:rPr>
  </w:style>
  <w:style w:type="paragraph" w:customStyle="1" w:styleId="LightGrid-Accent41">
    <w:name w:val="Light Grid - Accent 41"/>
    <w:uiPriority w:val="1"/>
    <w:qFormat/>
    <w:rsid w:val="00110321"/>
    <w:rPr>
      <w:rFonts w:ascii="Calibri" w:hAnsi="Calibri"/>
      <w:sz w:val="22"/>
      <w:szCs w:val="22"/>
    </w:rPr>
  </w:style>
  <w:style w:type="character" w:styleId="CommentReference">
    <w:name w:val="annotation reference"/>
    <w:rsid w:val="00E7604E"/>
    <w:rPr>
      <w:sz w:val="16"/>
      <w:szCs w:val="16"/>
    </w:rPr>
  </w:style>
  <w:style w:type="paragraph" w:styleId="CommentText">
    <w:name w:val="annotation text"/>
    <w:basedOn w:val="Normal"/>
    <w:link w:val="CommentTextChar"/>
    <w:rsid w:val="00E7604E"/>
    <w:rPr>
      <w:sz w:val="20"/>
      <w:szCs w:val="20"/>
    </w:rPr>
  </w:style>
  <w:style w:type="character" w:customStyle="1" w:styleId="CommentTextChar">
    <w:name w:val="Comment Text Char"/>
    <w:basedOn w:val="DefaultParagraphFont"/>
    <w:link w:val="CommentText"/>
    <w:rsid w:val="00E7604E"/>
  </w:style>
  <w:style w:type="paragraph" w:styleId="CommentSubject">
    <w:name w:val="annotation subject"/>
    <w:basedOn w:val="CommentText"/>
    <w:next w:val="CommentText"/>
    <w:link w:val="CommentSubjectChar"/>
    <w:rsid w:val="00E7604E"/>
    <w:rPr>
      <w:b/>
      <w:bCs/>
    </w:rPr>
  </w:style>
  <w:style w:type="character" w:customStyle="1" w:styleId="CommentSubjectChar">
    <w:name w:val="Comment Subject Char"/>
    <w:link w:val="CommentSubject"/>
    <w:rsid w:val="00E7604E"/>
    <w:rPr>
      <w:b/>
      <w:bCs/>
    </w:rPr>
  </w:style>
  <w:style w:type="character" w:customStyle="1" w:styleId="LightList-Accent41">
    <w:name w:val="Light List - Accent 41"/>
    <w:uiPriority w:val="99"/>
    <w:semiHidden/>
    <w:rsid w:val="004F39EC"/>
    <w:rPr>
      <w:color w:val="808080"/>
    </w:rPr>
  </w:style>
  <w:style w:type="paragraph" w:customStyle="1" w:styleId="GEFFieldtoFillout">
    <w:name w:val="GEF Field to Fill out"/>
    <w:basedOn w:val="Normal"/>
    <w:link w:val="GEFFieldtoFilloutChar"/>
    <w:qFormat/>
    <w:rsid w:val="00017316"/>
    <w:pPr>
      <w:ind w:left="-720"/>
    </w:pPr>
    <w:rPr>
      <w:color w:val="000000"/>
      <w:sz w:val="22"/>
      <w:szCs w:val="22"/>
    </w:rPr>
  </w:style>
  <w:style w:type="character" w:customStyle="1" w:styleId="GEFFieldtoFilloutChar">
    <w:name w:val="GEF Field to Fill out Char"/>
    <w:link w:val="GEFFieldtoFillout"/>
    <w:rsid w:val="00CB454A"/>
    <w:rPr>
      <w:color w:val="000000"/>
      <w:sz w:val="22"/>
      <w:szCs w:val="22"/>
      <w:lang w:eastAsia="en-US"/>
    </w:rPr>
  </w:style>
  <w:style w:type="paragraph" w:customStyle="1" w:styleId="GEFPartHeading">
    <w:name w:val="GEF Part Heading"/>
    <w:basedOn w:val="DarkList-Accent51"/>
    <w:qFormat/>
    <w:rsid w:val="004C5225"/>
    <w:pPr>
      <w:spacing w:before="120"/>
      <w:outlineLvl w:val="0"/>
    </w:pPr>
    <w:rPr>
      <w:caps/>
    </w:rPr>
  </w:style>
  <w:style w:type="paragraph" w:customStyle="1" w:styleId="GEFTableHeading">
    <w:name w:val="GEF Table Heading"/>
    <w:basedOn w:val="Normal"/>
    <w:next w:val="Normal"/>
    <w:qFormat/>
    <w:rsid w:val="002B2C06"/>
    <w:pPr>
      <w:ind w:left="-720"/>
    </w:pPr>
    <w:rPr>
      <w:rFonts w:ascii="Times New Roman Bold" w:hAnsi="Times New Roman Bold"/>
      <w:b/>
      <w:bCs/>
      <w:smallCaps/>
      <w:color w:val="000000"/>
      <w:sz w:val="22"/>
      <w:szCs w:val="22"/>
    </w:rPr>
  </w:style>
  <w:style w:type="paragraph" w:customStyle="1" w:styleId="GEFInstruction">
    <w:name w:val="GEF Instruction"/>
    <w:basedOn w:val="Normal"/>
    <w:next w:val="Normal"/>
    <w:qFormat/>
    <w:rsid w:val="002B2C06"/>
    <w:pPr>
      <w:ind w:left="-540"/>
    </w:pPr>
    <w:rPr>
      <w:sz w:val="20"/>
    </w:rPr>
  </w:style>
  <w:style w:type="paragraph" w:customStyle="1" w:styleId="GEFQuestion">
    <w:name w:val="GEF Question"/>
    <w:basedOn w:val="Normal"/>
    <w:next w:val="Normal"/>
    <w:qFormat/>
    <w:rsid w:val="002B2C06"/>
    <w:pPr>
      <w:ind w:left="-720"/>
    </w:pPr>
    <w:rPr>
      <w:sz w:val="22"/>
    </w:rPr>
  </w:style>
  <w:style w:type="paragraph" w:customStyle="1" w:styleId="NumberedParasPIF">
    <w:name w:val="Numbered Paras PIF"/>
    <w:basedOn w:val="DarkList-Accent51"/>
    <w:qFormat/>
    <w:rsid w:val="00D05456"/>
    <w:pPr>
      <w:numPr>
        <w:numId w:val="5"/>
      </w:numPr>
      <w:spacing w:after="100"/>
    </w:pPr>
    <w:rPr>
      <w:b w:val="0"/>
      <w:smallCaps w:val="0"/>
      <w:color w:val="auto"/>
    </w:rPr>
  </w:style>
  <w:style w:type="paragraph" w:customStyle="1" w:styleId="NumberedParasinaPIF">
    <w:name w:val="Numbered Paras in a PIF"/>
    <w:basedOn w:val="Normal"/>
    <w:link w:val="NumberedParasinaPIFChar"/>
    <w:qFormat/>
    <w:rsid w:val="00C16531"/>
    <w:pPr>
      <w:tabs>
        <w:tab w:val="num" w:pos="1353"/>
      </w:tabs>
      <w:ind w:left="1353" w:hanging="360"/>
      <w:jc w:val="both"/>
    </w:pPr>
    <w:rPr>
      <w:rFonts w:eastAsia="Calibri"/>
      <w:noProof/>
      <w:sz w:val="21"/>
      <w:szCs w:val="22"/>
    </w:rPr>
  </w:style>
  <w:style w:type="character" w:customStyle="1" w:styleId="NumberedParasinaPIFChar">
    <w:name w:val="Numbered Paras in a PIF Char"/>
    <w:link w:val="NumberedParasinaPIF"/>
    <w:rsid w:val="00C16531"/>
    <w:rPr>
      <w:rFonts w:eastAsia="Calibri"/>
      <w:noProof/>
      <w:sz w:val="21"/>
      <w:szCs w:val="22"/>
    </w:rPr>
  </w:style>
  <w:style w:type="paragraph" w:customStyle="1" w:styleId="NumberedParas">
    <w:name w:val="Numbered Paras"/>
    <w:basedOn w:val="Normal"/>
    <w:qFormat/>
    <w:rsid w:val="001D0E25"/>
    <w:pPr>
      <w:numPr>
        <w:numId w:val="6"/>
      </w:numPr>
      <w:ind w:left="0" w:firstLine="0"/>
      <w:jc w:val="both"/>
    </w:pPr>
    <w:rPr>
      <w:noProof/>
      <w:szCs w:val="22"/>
    </w:rPr>
  </w:style>
  <w:style w:type="paragraph" w:styleId="NormalWeb">
    <w:name w:val="Normal (Web)"/>
    <w:basedOn w:val="Normal"/>
    <w:uiPriority w:val="99"/>
    <w:rsid w:val="00C51097"/>
    <w:pPr>
      <w:spacing w:beforeLines="1" w:afterLines="1"/>
    </w:pPr>
    <w:rPr>
      <w:rFonts w:ascii="Times" w:eastAsia="Calibri" w:hAnsi="Times"/>
      <w:sz w:val="20"/>
      <w:szCs w:val="20"/>
      <w:lang w:val="de-DE"/>
    </w:rPr>
  </w:style>
  <w:style w:type="paragraph" w:customStyle="1" w:styleId="MediumGrid1-Accent31">
    <w:name w:val="Medium Grid 1 - Accent 31"/>
    <w:link w:val="MediumGrid1-Accent3Char"/>
    <w:uiPriority w:val="1"/>
    <w:qFormat/>
    <w:rsid w:val="00464443"/>
    <w:rPr>
      <w:rFonts w:ascii="Calibri" w:hAnsi="Calibri"/>
      <w:sz w:val="22"/>
      <w:szCs w:val="22"/>
      <w:lang w:val="en-GB"/>
    </w:rPr>
  </w:style>
  <w:style w:type="character" w:customStyle="1" w:styleId="MediumGrid1-Accent3Char">
    <w:name w:val="Medium Grid 1 - Accent 3 Char"/>
    <w:link w:val="MediumGrid1-Accent31"/>
    <w:uiPriority w:val="1"/>
    <w:rsid w:val="00464443"/>
    <w:rPr>
      <w:rFonts w:ascii="Calibri" w:hAnsi="Calibri"/>
      <w:sz w:val="22"/>
      <w:szCs w:val="22"/>
      <w:lang w:val="en-GB"/>
    </w:rPr>
  </w:style>
  <w:style w:type="paragraph" w:customStyle="1" w:styleId="LightShading-Accent51">
    <w:name w:val="Light Shading - Accent 51"/>
    <w:hidden/>
    <w:uiPriority w:val="71"/>
    <w:rsid w:val="003E1158"/>
    <w:rPr>
      <w:sz w:val="24"/>
      <w:szCs w:val="24"/>
    </w:rPr>
  </w:style>
  <w:style w:type="paragraph" w:customStyle="1" w:styleId="LightList-Accent51">
    <w:name w:val="Light List - Accent 51"/>
    <w:basedOn w:val="Normal"/>
    <w:link w:val="LightList-Accent5Char1"/>
    <w:uiPriority w:val="34"/>
    <w:qFormat/>
    <w:rsid w:val="004F1F26"/>
    <w:pPr>
      <w:spacing w:before="100" w:beforeAutospacing="1" w:after="100" w:afterAutospacing="1"/>
    </w:pPr>
    <w:rPr>
      <w:rFonts w:eastAsia="Cambria"/>
      <w:u w:color="000000"/>
      <w:lang w:val="en-GB" w:eastAsia="en-GB"/>
    </w:rPr>
  </w:style>
  <w:style w:type="character" w:customStyle="1" w:styleId="LightList-Accent5Char1">
    <w:name w:val="Light List - Accent 5 Char1"/>
    <w:link w:val="LightList-Accent51"/>
    <w:uiPriority w:val="34"/>
    <w:locked/>
    <w:rsid w:val="000070DA"/>
    <w:rPr>
      <w:rFonts w:eastAsia="Cambria"/>
      <w:sz w:val="24"/>
      <w:szCs w:val="24"/>
      <w:u w:color="000000"/>
      <w:lang w:val="en-GB" w:eastAsia="en-GB"/>
    </w:rPr>
  </w:style>
  <w:style w:type="character" w:styleId="Emphasis">
    <w:name w:val="Emphasis"/>
    <w:uiPriority w:val="20"/>
    <w:qFormat/>
    <w:rsid w:val="00075C91"/>
    <w:rPr>
      <w:i/>
      <w:iCs/>
    </w:rPr>
  </w:style>
  <w:style w:type="paragraph" w:customStyle="1" w:styleId="Default">
    <w:name w:val="Default"/>
    <w:rsid w:val="008E06FF"/>
    <w:pPr>
      <w:autoSpaceDE w:val="0"/>
      <w:autoSpaceDN w:val="0"/>
      <w:adjustRightInd w:val="0"/>
    </w:pPr>
    <w:rPr>
      <w:rFonts w:ascii="Arial" w:hAnsi="Arial" w:cs="Arial"/>
      <w:color w:val="000000"/>
      <w:sz w:val="24"/>
      <w:szCs w:val="24"/>
    </w:rPr>
  </w:style>
  <w:style w:type="paragraph" w:customStyle="1" w:styleId="MediumList2-Accent41">
    <w:name w:val="Medium List 2 - Accent 41"/>
    <w:basedOn w:val="Normal"/>
    <w:uiPriority w:val="34"/>
    <w:qFormat/>
    <w:rsid w:val="00BD65FC"/>
    <w:pPr>
      <w:spacing w:before="100" w:beforeAutospacing="1" w:after="100" w:afterAutospacing="1"/>
    </w:pPr>
    <w:rPr>
      <w:rFonts w:eastAsia="Cambria"/>
      <w:u w:color="000000"/>
      <w:lang w:val="en-GB" w:eastAsia="en-GB"/>
    </w:rPr>
  </w:style>
  <w:style w:type="paragraph" w:customStyle="1" w:styleId="LightList-Accent31">
    <w:name w:val="Light List - Accent 31"/>
    <w:hidden/>
    <w:uiPriority w:val="71"/>
    <w:rsid w:val="00C805CA"/>
    <w:rPr>
      <w:sz w:val="24"/>
      <w:szCs w:val="24"/>
    </w:rPr>
  </w:style>
  <w:style w:type="paragraph" w:customStyle="1" w:styleId="ColorfulList-Accent11">
    <w:name w:val="Colorful List - Accent 11"/>
    <w:basedOn w:val="Normal"/>
    <w:uiPriority w:val="34"/>
    <w:qFormat/>
    <w:rsid w:val="00F548CD"/>
    <w:pPr>
      <w:ind w:left="720"/>
      <w:contextualSpacing/>
    </w:pPr>
    <w:rPr>
      <w:sz w:val="22"/>
      <w:szCs w:val="22"/>
    </w:rPr>
  </w:style>
  <w:style w:type="paragraph" w:customStyle="1" w:styleId="ColorfulShading-Accent11">
    <w:name w:val="Colorful Shading - Accent 11"/>
    <w:hidden/>
    <w:uiPriority w:val="99"/>
    <w:semiHidden/>
    <w:rsid w:val="009E15CC"/>
    <w:rPr>
      <w:sz w:val="24"/>
      <w:szCs w:val="24"/>
    </w:rPr>
  </w:style>
  <w:style w:type="paragraph" w:styleId="ListParagraph">
    <w:name w:val="List Paragraph"/>
    <w:basedOn w:val="Normal"/>
    <w:autoRedefine/>
    <w:uiPriority w:val="34"/>
    <w:qFormat/>
    <w:rsid w:val="00186760"/>
    <w:pPr>
      <w:widowControl w:val="0"/>
      <w:numPr>
        <w:numId w:val="14"/>
      </w:numPr>
      <w:tabs>
        <w:tab w:val="center" w:pos="4320"/>
        <w:tab w:val="right" w:pos="8640"/>
      </w:tabs>
      <w:suppressAutoHyphens/>
      <w:autoSpaceDE w:val="0"/>
      <w:autoSpaceDN w:val="0"/>
      <w:adjustRightInd w:val="0"/>
      <w:spacing w:after="60" w:line="276" w:lineRule="auto"/>
      <w:contextualSpacing/>
      <w:jc w:val="both"/>
    </w:pPr>
    <w:rPr>
      <w:rFonts w:eastAsia="Times New Roman"/>
      <w:b/>
      <w:sz w:val="20"/>
      <w:szCs w:val="20"/>
      <w:lang w:val="en-GB"/>
    </w:rPr>
  </w:style>
  <w:style w:type="paragraph" w:customStyle="1" w:styleId="Bodytext">
    <w:name w:val="Bodytext"/>
    <w:basedOn w:val="Normal"/>
    <w:rsid w:val="00F113C5"/>
    <w:pPr>
      <w:widowControl w:val="0"/>
      <w:numPr>
        <w:numId w:val="7"/>
      </w:numPr>
      <w:spacing w:after="120"/>
      <w:ind w:left="0" w:firstLine="0"/>
      <w:jc w:val="both"/>
    </w:pPr>
    <w:rPr>
      <w:rFonts w:eastAsia="Times New Roman"/>
      <w:sz w:val="22"/>
      <w:szCs w:val="22"/>
      <w:lang w:val="en-GB"/>
    </w:rPr>
  </w:style>
  <w:style w:type="paragraph" w:customStyle="1" w:styleId="A">
    <w:name w:val="A"/>
    <w:basedOn w:val="Normal"/>
    <w:rsid w:val="00BB215E"/>
    <w:pPr>
      <w:numPr>
        <w:numId w:val="8"/>
      </w:numPr>
      <w:spacing w:after="100"/>
      <w:jc w:val="both"/>
    </w:pPr>
    <w:rPr>
      <w:rFonts w:eastAsia="Times New Roman"/>
      <w:sz w:val="22"/>
      <w:szCs w:val="22"/>
    </w:rPr>
  </w:style>
  <w:style w:type="table" w:customStyle="1" w:styleId="Grilledutableau11">
    <w:name w:val="Grille du tableau11"/>
    <w:basedOn w:val="TableNormal"/>
    <w:uiPriority w:val="59"/>
    <w:rsid w:val="007E5D37"/>
    <w:rPr>
      <w:rFonts w:eastAsia="Times New Roman"/>
      <w:sz w:val="24"/>
      <w:szCs w:val="24"/>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08DE"/>
    <w:rPr>
      <w:rFonts w:ascii="Calibri" w:eastAsia="Times New Roman" w:hAnsi="Calibri"/>
      <w:sz w:val="22"/>
      <w:szCs w:val="22"/>
    </w:rPr>
  </w:style>
  <w:style w:type="character" w:customStyle="1" w:styleId="hps">
    <w:name w:val="hps"/>
    <w:basedOn w:val="DefaultParagraphFont"/>
    <w:uiPriority w:val="99"/>
    <w:rsid w:val="009A0D0D"/>
    <w:rPr>
      <w:rFonts w:ascii="Times New Roman" w:hAnsi="Times New Roman" w:cs="Times New Roman" w:hint="default"/>
    </w:rPr>
  </w:style>
  <w:style w:type="numbering" w:customStyle="1" w:styleId="NoList1">
    <w:name w:val="No List1"/>
    <w:next w:val="NoList"/>
    <w:uiPriority w:val="99"/>
    <w:semiHidden/>
    <w:unhideWhenUsed/>
    <w:rsid w:val="00F6666E"/>
  </w:style>
  <w:style w:type="table" w:customStyle="1" w:styleId="TableGrid1">
    <w:name w:val="Table Grid1"/>
    <w:basedOn w:val="TableNormal"/>
    <w:next w:val="TableGrid"/>
    <w:uiPriority w:val="59"/>
    <w:rsid w:val="00F6666E"/>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F6666E"/>
    <w:rPr>
      <w:color w:val="808080"/>
    </w:rPr>
  </w:style>
  <w:style w:type="paragraph" w:styleId="Revision">
    <w:name w:val="Revision"/>
    <w:hidden/>
    <w:uiPriority w:val="99"/>
    <w:semiHidden/>
    <w:rsid w:val="00ED2E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8320">
      <w:bodyDiv w:val="1"/>
      <w:marLeft w:val="0"/>
      <w:marRight w:val="0"/>
      <w:marTop w:val="0"/>
      <w:marBottom w:val="0"/>
      <w:divBdr>
        <w:top w:val="none" w:sz="0" w:space="0" w:color="auto"/>
        <w:left w:val="none" w:sz="0" w:space="0" w:color="auto"/>
        <w:bottom w:val="none" w:sz="0" w:space="0" w:color="auto"/>
        <w:right w:val="none" w:sz="0" w:space="0" w:color="auto"/>
      </w:divBdr>
    </w:div>
    <w:div w:id="71975215">
      <w:bodyDiv w:val="1"/>
      <w:marLeft w:val="0"/>
      <w:marRight w:val="0"/>
      <w:marTop w:val="0"/>
      <w:marBottom w:val="0"/>
      <w:divBdr>
        <w:top w:val="none" w:sz="0" w:space="0" w:color="auto"/>
        <w:left w:val="none" w:sz="0" w:space="0" w:color="auto"/>
        <w:bottom w:val="none" w:sz="0" w:space="0" w:color="auto"/>
        <w:right w:val="none" w:sz="0" w:space="0" w:color="auto"/>
      </w:divBdr>
    </w:div>
    <w:div w:id="72094182">
      <w:bodyDiv w:val="1"/>
      <w:marLeft w:val="0"/>
      <w:marRight w:val="0"/>
      <w:marTop w:val="0"/>
      <w:marBottom w:val="0"/>
      <w:divBdr>
        <w:top w:val="none" w:sz="0" w:space="0" w:color="auto"/>
        <w:left w:val="none" w:sz="0" w:space="0" w:color="auto"/>
        <w:bottom w:val="none" w:sz="0" w:space="0" w:color="auto"/>
        <w:right w:val="none" w:sz="0" w:space="0" w:color="auto"/>
      </w:divBdr>
    </w:div>
    <w:div w:id="124353470">
      <w:bodyDiv w:val="1"/>
      <w:marLeft w:val="0"/>
      <w:marRight w:val="0"/>
      <w:marTop w:val="0"/>
      <w:marBottom w:val="0"/>
      <w:divBdr>
        <w:top w:val="none" w:sz="0" w:space="0" w:color="auto"/>
        <w:left w:val="none" w:sz="0" w:space="0" w:color="auto"/>
        <w:bottom w:val="none" w:sz="0" w:space="0" w:color="auto"/>
        <w:right w:val="none" w:sz="0" w:space="0" w:color="auto"/>
      </w:divBdr>
      <w:divsChild>
        <w:div w:id="1236741044">
          <w:marLeft w:val="0"/>
          <w:marRight w:val="0"/>
          <w:marTop w:val="0"/>
          <w:marBottom w:val="0"/>
          <w:divBdr>
            <w:top w:val="none" w:sz="0" w:space="0" w:color="auto"/>
            <w:left w:val="none" w:sz="0" w:space="0" w:color="auto"/>
            <w:bottom w:val="none" w:sz="0" w:space="0" w:color="auto"/>
            <w:right w:val="none" w:sz="0" w:space="0" w:color="auto"/>
          </w:divBdr>
          <w:divsChild>
            <w:div w:id="933903363">
              <w:marLeft w:val="0"/>
              <w:marRight w:val="0"/>
              <w:marTop w:val="0"/>
              <w:marBottom w:val="0"/>
              <w:divBdr>
                <w:top w:val="none" w:sz="0" w:space="0" w:color="auto"/>
                <w:left w:val="none" w:sz="0" w:space="0" w:color="auto"/>
                <w:bottom w:val="none" w:sz="0" w:space="0" w:color="auto"/>
                <w:right w:val="none" w:sz="0" w:space="0" w:color="auto"/>
              </w:divBdr>
              <w:divsChild>
                <w:div w:id="105659337">
                  <w:marLeft w:val="0"/>
                  <w:marRight w:val="0"/>
                  <w:marTop w:val="0"/>
                  <w:marBottom w:val="0"/>
                  <w:divBdr>
                    <w:top w:val="none" w:sz="0" w:space="0" w:color="auto"/>
                    <w:left w:val="none" w:sz="0" w:space="0" w:color="auto"/>
                    <w:bottom w:val="none" w:sz="0" w:space="0" w:color="auto"/>
                    <w:right w:val="none" w:sz="0" w:space="0" w:color="auto"/>
                  </w:divBdr>
                </w:div>
              </w:divsChild>
            </w:div>
            <w:div w:id="1367098501">
              <w:marLeft w:val="0"/>
              <w:marRight w:val="0"/>
              <w:marTop w:val="0"/>
              <w:marBottom w:val="0"/>
              <w:divBdr>
                <w:top w:val="none" w:sz="0" w:space="0" w:color="auto"/>
                <w:left w:val="none" w:sz="0" w:space="0" w:color="auto"/>
                <w:bottom w:val="none" w:sz="0" w:space="0" w:color="auto"/>
                <w:right w:val="none" w:sz="0" w:space="0" w:color="auto"/>
              </w:divBdr>
              <w:divsChild>
                <w:div w:id="16285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9210">
          <w:marLeft w:val="0"/>
          <w:marRight w:val="0"/>
          <w:marTop w:val="0"/>
          <w:marBottom w:val="0"/>
          <w:divBdr>
            <w:top w:val="none" w:sz="0" w:space="0" w:color="auto"/>
            <w:left w:val="none" w:sz="0" w:space="0" w:color="auto"/>
            <w:bottom w:val="none" w:sz="0" w:space="0" w:color="auto"/>
            <w:right w:val="none" w:sz="0" w:space="0" w:color="auto"/>
          </w:divBdr>
          <w:divsChild>
            <w:div w:id="930235455">
              <w:marLeft w:val="0"/>
              <w:marRight w:val="0"/>
              <w:marTop w:val="0"/>
              <w:marBottom w:val="0"/>
              <w:divBdr>
                <w:top w:val="none" w:sz="0" w:space="0" w:color="auto"/>
                <w:left w:val="none" w:sz="0" w:space="0" w:color="auto"/>
                <w:bottom w:val="none" w:sz="0" w:space="0" w:color="auto"/>
                <w:right w:val="none" w:sz="0" w:space="0" w:color="auto"/>
              </w:divBdr>
              <w:divsChild>
                <w:div w:id="1768967446">
                  <w:marLeft w:val="0"/>
                  <w:marRight w:val="0"/>
                  <w:marTop w:val="0"/>
                  <w:marBottom w:val="0"/>
                  <w:divBdr>
                    <w:top w:val="none" w:sz="0" w:space="0" w:color="auto"/>
                    <w:left w:val="none" w:sz="0" w:space="0" w:color="auto"/>
                    <w:bottom w:val="none" w:sz="0" w:space="0" w:color="auto"/>
                    <w:right w:val="none" w:sz="0" w:space="0" w:color="auto"/>
                  </w:divBdr>
                  <w:divsChild>
                    <w:div w:id="518273307">
                      <w:marLeft w:val="0"/>
                      <w:marRight w:val="0"/>
                      <w:marTop w:val="0"/>
                      <w:marBottom w:val="0"/>
                      <w:divBdr>
                        <w:top w:val="none" w:sz="0" w:space="0" w:color="auto"/>
                        <w:left w:val="none" w:sz="0" w:space="0" w:color="auto"/>
                        <w:bottom w:val="none" w:sz="0" w:space="0" w:color="auto"/>
                        <w:right w:val="none" w:sz="0" w:space="0" w:color="auto"/>
                      </w:divBdr>
                    </w:div>
                  </w:divsChild>
                </w:div>
                <w:div w:id="746073873">
                  <w:marLeft w:val="0"/>
                  <w:marRight w:val="0"/>
                  <w:marTop w:val="0"/>
                  <w:marBottom w:val="0"/>
                  <w:divBdr>
                    <w:top w:val="none" w:sz="0" w:space="0" w:color="auto"/>
                    <w:left w:val="none" w:sz="0" w:space="0" w:color="auto"/>
                    <w:bottom w:val="none" w:sz="0" w:space="0" w:color="auto"/>
                    <w:right w:val="none" w:sz="0" w:space="0" w:color="auto"/>
                  </w:divBdr>
                  <w:divsChild>
                    <w:div w:id="13558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2502">
          <w:marLeft w:val="0"/>
          <w:marRight w:val="0"/>
          <w:marTop w:val="0"/>
          <w:marBottom w:val="0"/>
          <w:divBdr>
            <w:top w:val="none" w:sz="0" w:space="0" w:color="auto"/>
            <w:left w:val="none" w:sz="0" w:space="0" w:color="auto"/>
            <w:bottom w:val="none" w:sz="0" w:space="0" w:color="auto"/>
            <w:right w:val="none" w:sz="0" w:space="0" w:color="auto"/>
          </w:divBdr>
        </w:div>
      </w:divsChild>
    </w:div>
    <w:div w:id="176116439">
      <w:bodyDiv w:val="1"/>
      <w:marLeft w:val="0"/>
      <w:marRight w:val="0"/>
      <w:marTop w:val="0"/>
      <w:marBottom w:val="0"/>
      <w:divBdr>
        <w:top w:val="none" w:sz="0" w:space="0" w:color="auto"/>
        <w:left w:val="none" w:sz="0" w:space="0" w:color="auto"/>
        <w:bottom w:val="none" w:sz="0" w:space="0" w:color="auto"/>
        <w:right w:val="none" w:sz="0" w:space="0" w:color="auto"/>
      </w:divBdr>
    </w:div>
    <w:div w:id="292490807">
      <w:bodyDiv w:val="1"/>
      <w:marLeft w:val="0"/>
      <w:marRight w:val="0"/>
      <w:marTop w:val="0"/>
      <w:marBottom w:val="0"/>
      <w:divBdr>
        <w:top w:val="none" w:sz="0" w:space="0" w:color="auto"/>
        <w:left w:val="none" w:sz="0" w:space="0" w:color="auto"/>
        <w:bottom w:val="none" w:sz="0" w:space="0" w:color="auto"/>
        <w:right w:val="none" w:sz="0" w:space="0" w:color="auto"/>
      </w:divBdr>
    </w:div>
    <w:div w:id="297422530">
      <w:bodyDiv w:val="1"/>
      <w:marLeft w:val="0"/>
      <w:marRight w:val="0"/>
      <w:marTop w:val="0"/>
      <w:marBottom w:val="0"/>
      <w:divBdr>
        <w:top w:val="none" w:sz="0" w:space="0" w:color="auto"/>
        <w:left w:val="none" w:sz="0" w:space="0" w:color="auto"/>
        <w:bottom w:val="none" w:sz="0" w:space="0" w:color="auto"/>
        <w:right w:val="none" w:sz="0" w:space="0" w:color="auto"/>
      </w:divBdr>
    </w:div>
    <w:div w:id="317345340">
      <w:bodyDiv w:val="1"/>
      <w:marLeft w:val="0"/>
      <w:marRight w:val="0"/>
      <w:marTop w:val="0"/>
      <w:marBottom w:val="0"/>
      <w:divBdr>
        <w:top w:val="none" w:sz="0" w:space="0" w:color="auto"/>
        <w:left w:val="none" w:sz="0" w:space="0" w:color="auto"/>
        <w:bottom w:val="none" w:sz="0" w:space="0" w:color="auto"/>
        <w:right w:val="none" w:sz="0" w:space="0" w:color="auto"/>
      </w:divBdr>
    </w:div>
    <w:div w:id="518348353">
      <w:bodyDiv w:val="1"/>
      <w:marLeft w:val="0"/>
      <w:marRight w:val="0"/>
      <w:marTop w:val="0"/>
      <w:marBottom w:val="0"/>
      <w:divBdr>
        <w:top w:val="none" w:sz="0" w:space="0" w:color="auto"/>
        <w:left w:val="none" w:sz="0" w:space="0" w:color="auto"/>
        <w:bottom w:val="none" w:sz="0" w:space="0" w:color="auto"/>
        <w:right w:val="none" w:sz="0" w:space="0" w:color="auto"/>
      </w:divBdr>
    </w:div>
    <w:div w:id="632489966">
      <w:bodyDiv w:val="1"/>
      <w:marLeft w:val="0"/>
      <w:marRight w:val="0"/>
      <w:marTop w:val="0"/>
      <w:marBottom w:val="0"/>
      <w:divBdr>
        <w:top w:val="none" w:sz="0" w:space="0" w:color="auto"/>
        <w:left w:val="none" w:sz="0" w:space="0" w:color="auto"/>
        <w:bottom w:val="none" w:sz="0" w:space="0" w:color="auto"/>
        <w:right w:val="none" w:sz="0" w:space="0" w:color="auto"/>
      </w:divBdr>
    </w:div>
    <w:div w:id="643975002">
      <w:bodyDiv w:val="1"/>
      <w:marLeft w:val="0"/>
      <w:marRight w:val="0"/>
      <w:marTop w:val="0"/>
      <w:marBottom w:val="0"/>
      <w:divBdr>
        <w:top w:val="none" w:sz="0" w:space="0" w:color="auto"/>
        <w:left w:val="none" w:sz="0" w:space="0" w:color="auto"/>
        <w:bottom w:val="none" w:sz="0" w:space="0" w:color="auto"/>
        <w:right w:val="none" w:sz="0" w:space="0" w:color="auto"/>
      </w:divBdr>
    </w:div>
    <w:div w:id="816801558">
      <w:bodyDiv w:val="1"/>
      <w:marLeft w:val="0"/>
      <w:marRight w:val="0"/>
      <w:marTop w:val="0"/>
      <w:marBottom w:val="0"/>
      <w:divBdr>
        <w:top w:val="none" w:sz="0" w:space="0" w:color="auto"/>
        <w:left w:val="none" w:sz="0" w:space="0" w:color="auto"/>
        <w:bottom w:val="none" w:sz="0" w:space="0" w:color="auto"/>
        <w:right w:val="none" w:sz="0" w:space="0" w:color="auto"/>
      </w:divBdr>
      <w:divsChild>
        <w:div w:id="64954645">
          <w:marLeft w:val="0"/>
          <w:marRight w:val="0"/>
          <w:marTop w:val="0"/>
          <w:marBottom w:val="0"/>
          <w:divBdr>
            <w:top w:val="none" w:sz="0" w:space="0" w:color="auto"/>
            <w:left w:val="none" w:sz="0" w:space="0" w:color="auto"/>
            <w:bottom w:val="none" w:sz="0" w:space="0" w:color="auto"/>
            <w:right w:val="none" w:sz="0" w:space="0" w:color="auto"/>
          </w:divBdr>
          <w:divsChild>
            <w:div w:id="155339051">
              <w:marLeft w:val="0"/>
              <w:marRight w:val="0"/>
              <w:marTop w:val="0"/>
              <w:marBottom w:val="0"/>
              <w:divBdr>
                <w:top w:val="none" w:sz="0" w:space="0" w:color="auto"/>
                <w:left w:val="none" w:sz="0" w:space="0" w:color="auto"/>
                <w:bottom w:val="none" w:sz="0" w:space="0" w:color="auto"/>
                <w:right w:val="none" w:sz="0" w:space="0" w:color="auto"/>
              </w:divBdr>
              <w:divsChild>
                <w:div w:id="1669017653">
                  <w:marLeft w:val="0"/>
                  <w:marRight w:val="0"/>
                  <w:marTop w:val="0"/>
                  <w:marBottom w:val="0"/>
                  <w:divBdr>
                    <w:top w:val="none" w:sz="0" w:space="0" w:color="auto"/>
                    <w:left w:val="none" w:sz="0" w:space="0" w:color="auto"/>
                    <w:bottom w:val="none" w:sz="0" w:space="0" w:color="auto"/>
                    <w:right w:val="none" w:sz="0" w:space="0" w:color="auto"/>
                  </w:divBdr>
                  <w:divsChild>
                    <w:div w:id="17272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3250">
              <w:marLeft w:val="0"/>
              <w:marRight w:val="0"/>
              <w:marTop w:val="0"/>
              <w:marBottom w:val="0"/>
              <w:divBdr>
                <w:top w:val="none" w:sz="0" w:space="0" w:color="auto"/>
                <w:left w:val="none" w:sz="0" w:space="0" w:color="auto"/>
                <w:bottom w:val="none" w:sz="0" w:space="0" w:color="auto"/>
                <w:right w:val="none" w:sz="0" w:space="0" w:color="auto"/>
              </w:divBdr>
              <w:divsChild>
                <w:div w:id="1962689252">
                  <w:marLeft w:val="0"/>
                  <w:marRight w:val="0"/>
                  <w:marTop w:val="0"/>
                  <w:marBottom w:val="0"/>
                  <w:divBdr>
                    <w:top w:val="none" w:sz="0" w:space="0" w:color="auto"/>
                    <w:left w:val="none" w:sz="0" w:space="0" w:color="auto"/>
                    <w:bottom w:val="none" w:sz="0" w:space="0" w:color="auto"/>
                    <w:right w:val="none" w:sz="0" w:space="0" w:color="auto"/>
                  </w:divBdr>
                  <w:divsChild>
                    <w:div w:id="1752433080">
                      <w:marLeft w:val="0"/>
                      <w:marRight w:val="0"/>
                      <w:marTop w:val="0"/>
                      <w:marBottom w:val="0"/>
                      <w:divBdr>
                        <w:top w:val="none" w:sz="0" w:space="0" w:color="auto"/>
                        <w:left w:val="none" w:sz="0" w:space="0" w:color="auto"/>
                        <w:bottom w:val="none" w:sz="0" w:space="0" w:color="auto"/>
                        <w:right w:val="none" w:sz="0" w:space="0" w:color="auto"/>
                      </w:divBdr>
                      <w:divsChild>
                        <w:div w:id="4451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7558">
              <w:marLeft w:val="0"/>
              <w:marRight w:val="0"/>
              <w:marTop w:val="0"/>
              <w:marBottom w:val="0"/>
              <w:divBdr>
                <w:top w:val="none" w:sz="0" w:space="0" w:color="auto"/>
                <w:left w:val="none" w:sz="0" w:space="0" w:color="auto"/>
                <w:bottom w:val="none" w:sz="0" w:space="0" w:color="auto"/>
                <w:right w:val="none" w:sz="0" w:space="0" w:color="auto"/>
              </w:divBdr>
              <w:divsChild>
                <w:div w:id="1044208923">
                  <w:marLeft w:val="0"/>
                  <w:marRight w:val="0"/>
                  <w:marTop w:val="0"/>
                  <w:marBottom w:val="0"/>
                  <w:divBdr>
                    <w:top w:val="none" w:sz="0" w:space="0" w:color="auto"/>
                    <w:left w:val="none" w:sz="0" w:space="0" w:color="auto"/>
                    <w:bottom w:val="none" w:sz="0" w:space="0" w:color="auto"/>
                    <w:right w:val="none" w:sz="0" w:space="0" w:color="auto"/>
                  </w:divBdr>
                  <w:divsChild>
                    <w:div w:id="1011907768">
                      <w:marLeft w:val="0"/>
                      <w:marRight w:val="0"/>
                      <w:marTop w:val="0"/>
                      <w:marBottom w:val="0"/>
                      <w:divBdr>
                        <w:top w:val="none" w:sz="0" w:space="0" w:color="auto"/>
                        <w:left w:val="none" w:sz="0" w:space="0" w:color="auto"/>
                        <w:bottom w:val="none" w:sz="0" w:space="0" w:color="auto"/>
                        <w:right w:val="none" w:sz="0" w:space="0" w:color="auto"/>
                      </w:divBdr>
                      <w:divsChild>
                        <w:div w:id="851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689831">
      <w:bodyDiv w:val="1"/>
      <w:marLeft w:val="0"/>
      <w:marRight w:val="0"/>
      <w:marTop w:val="0"/>
      <w:marBottom w:val="0"/>
      <w:divBdr>
        <w:top w:val="none" w:sz="0" w:space="0" w:color="auto"/>
        <w:left w:val="none" w:sz="0" w:space="0" w:color="auto"/>
        <w:bottom w:val="none" w:sz="0" w:space="0" w:color="auto"/>
        <w:right w:val="none" w:sz="0" w:space="0" w:color="auto"/>
      </w:divBdr>
    </w:div>
    <w:div w:id="1038236423">
      <w:bodyDiv w:val="1"/>
      <w:marLeft w:val="0"/>
      <w:marRight w:val="0"/>
      <w:marTop w:val="0"/>
      <w:marBottom w:val="0"/>
      <w:divBdr>
        <w:top w:val="none" w:sz="0" w:space="0" w:color="auto"/>
        <w:left w:val="none" w:sz="0" w:space="0" w:color="auto"/>
        <w:bottom w:val="none" w:sz="0" w:space="0" w:color="auto"/>
        <w:right w:val="none" w:sz="0" w:space="0" w:color="auto"/>
      </w:divBdr>
    </w:div>
    <w:div w:id="1073819531">
      <w:bodyDiv w:val="1"/>
      <w:marLeft w:val="0"/>
      <w:marRight w:val="0"/>
      <w:marTop w:val="0"/>
      <w:marBottom w:val="0"/>
      <w:divBdr>
        <w:top w:val="none" w:sz="0" w:space="0" w:color="auto"/>
        <w:left w:val="none" w:sz="0" w:space="0" w:color="auto"/>
        <w:bottom w:val="none" w:sz="0" w:space="0" w:color="auto"/>
        <w:right w:val="none" w:sz="0" w:space="0" w:color="auto"/>
      </w:divBdr>
    </w:div>
    <w:div w:id="1090278834">
      <w:bodyDiv w:val="1"/>
      <w:marLeft w:val="0"/>
      <w:marRight w:val="0"/>
      <w:marTop w:val="0"/>
      <w:marBottom w:val="0"/>
      <w:divBdr>
        <w:top w:val="none" w:sz="0" w:space="0" w:color="auto"/>
        <w:left w:val="none" w:sz="0" w:space="0" w:color="auto"/>
        <w:bottom w:val="none" w:sz="0" w:space="0" w:color="auto"/>
        <w:right w:val="none" w:sz="0" w:space="0" w:color="auto"/>
      </w:divBdr>
    </w:div>
    <w:div w:id="1144271058">
      <w:bodyDiv w:val="1"/>
      <w:marLeft w:val="0"/>
      <w:marRight w:val="0"/>
      <w:marTop w:val="0"/>
      <w:marBottom w:val="0"/>
      <w:divBdr>
        <w:top w:val="none" w:sz="0" w:space="0" w:color="auto"/>
        <w:left w:val="none" w:sz="0" w:space="0" w:color="auto"/>
        <w:bottom w:val="none" w:sz="0" w:space="0" w:color="auto"/>
        <w:right w:val="none" w:sz="0" w:space="0" w:color="auto"/>
      </w:divBdr>
    </w:div>
    <w:div w:id="1161972284">
      <w:bodyDiv w:val="1"/>
      <w:marLeft w:val="0"/>
      <w:marRight w:val="0"/>
      <w:marTop w:val="0"/>
      <w:marBottom w:val="0"/>
      <w:divBdr>
        <w:top w:val="none" w:sz="0" w:space="0" w:color="auto"/>
        <w:left w:val="none" w:sz="0" w:space="0" w:color="auto"/>
        <w:bottom w:val="none" w:sz="0" w:space="0" w:color="auto"/>
        <w:right w:val="none" w:sz="0" w:space="0" w:color="auto"/>
      </w:divBdr>
    </w:div>
    <w:div w:id="1169756272">
      <w:bodyDiv w:val="1"/>
      <w:marLeft w:val="0"/>
      <w:marRight w:val="0"/>
      <w:marTop w:val="0"/>
      <w:marBottom w:val="0"/>
      <w:divBdr>
        <w:top w:val="none" w:sz="0" w:space="0" w:color="auto"/>
        <w:left w:val="none" w:sz="0" w:space="0" w:color="auto"/>
        <w:bottom w:val="none" w:sz="0" w:space="0" w:color="auto"/>
        <w:right w:val="none" w:sz="0" w:space="0" w:color="auto"/>
      </w:divBdr>
    </w:div>
    <w:div w:id="1249459619">
      <w:bodyDiv w:val="1"/>
      <w:marLeft w:val="0"/>
      <w:marRight w:val="0"/>
      <w:marTop w:val="0"/>
      <w:marBottom w:val="0"/>
      <w:divBdr>
        <w:top w:val="none" w:sz="0" w:space="0" w:color="auto"/>
        <w:left w:val="none" w:sz="0" w:space="0" w:color="auto"/>
        <w:bottom w:val="none" w:sz="0" w:space="0" w:color="auto"/>
        <w:right w:val="none" w:sz="0" w:space="0" w:color="auto"/>
      </w:divBdr>
    </w:div>
    <w:div w:id="1306542569">
      <w:bodyDiv w:val="1"/>
      <w:marLeft w:val="0"/>
      <w:marRight w:val="0"/>
      <w:marTop w:val="0"/>
      <w:marBottom w:val="0"/>
      <w:divBdr>
        <w:top w:val="none" w:sz="0" w:space="0" w:color="auto"/>
        <w:left w:val="none" w:sz="0" w:space="0" w:color="auto"/>
        <w:bottom w:val="none" w:sz="0" w:space="0" w:color="auto"/>
        <w:right w:val="none" w:sz="0" w:space="0" w:color="auto"/>
      </w:divBdr>
    </w:div>
    <w:div w:id="1313556224">
      <w:bodyDiv w:val="1"/>
      <w:marLeft w:val="0"/>
      <w:marRight w:val="0"/>
      <w:marTop w:val="0"/>
      <w:marBottom w:val="0"/>
      <w:divBdr>
        <w:top w:val="none" w:sz="0" w:space="0" w:color="auto"/>
        <w:left w:val="none" w:sz="0" w:space="0" w:color="auto"/>
        <w:bottom w:val="none" w:sz="0" w:space="0" w:color="auto"/>
        <w:right w:val="none" w:sz="0" w:space="0" w:color="auto"/>
      </w:divBdr>
    </w:div>
    <w:div w:id="1394158302">
      <w:bodyDiv w:val="1"/>
      <w:marLeft w:val="0"/>
      <w:marRight w:val="0"/>
      <w:marTop w:val="0"/>
      <w:marBottom w:val="0"/>
      <w:divBdr>
        <w:top w:val="none" w:sz="0" w:space="0" w:color="auto"/>
        <w:left w:val="none" w:sz="0" w:space="0" w:color="auto"/>
        <w:bottom w:val="none" w:sz="0" w:space="0" w:color="auto"/>
        <w:right w:val="none" w:sz="0" w:space="0" w:color="auto"/>
      </w:divBdr>
    </w:div>
    <w:div w:id="1431000873">
      <w:bodyDiv w:val="1"/>
      <w:marLeft w:val="0"/>
      <w:marRight w:val="0"/>
      <w:marTop w:val="0"/>
      <w:marBottom w:val="0"/>
      <w:divBdr>
        <w:top w:val="none" w:sz="0" w:space="0" w:color="auto"/>
        <w:left w:val="none" w:sz="0" w:space="0" w:color="auto"/>
        <w:bottom w:val="none" w:sz="0" w:space="0" w:color="auto"/>
        <w:right w:val="none" w:sz="0" w:space="0" w:color="auto"/>
      </w:divBdr>
    </w:div>
    <w:div w:id="1616323608">
      <w:bodyDiv w:val="1"/>
      <w:marLeft w:val="0"/>
      <w:marRight w:val="0"/>
      <w:marTop w:val="0"/>
      <w:marBottom w:val="0"/>
      <w:divBdr>
        <w:top w:val="none" w:sz="0" w:space="0" w:color="auto"/>
        <w:left w:val="none" w:sz="0" w:space="0" w:color="auto"/>
        <w:bottom w:val="none" w:sz="0" w:space="0" w:color="auto"/>
        <w:right w:val="none" w:sz="0" w:space="0" w:color="auto"/>
      </w:divBdr>
    </w:div>
    <w:div w:id="1647665096">
      <w:bodyDiv w:val="1"/>
      <w:marLeft w:val="0"/>
      <w:marRight w:val="0"/>
      <w:marTop w:val="0"/>
      <w:marBottom w:val="0"/>
      <w:divBdr>
        <w:top w:val="none" w:sz="0" w:space="0" w:color="auto"/>
        <w:left w:val="none" w:sz="0" w:space="0" w:color="auto"/>
        <w:bottom w:val="none" w:sz="0" w:space="0" w:color="auto"/>
        <w:right w:val="none" w:sz="0" w:space="0" w:color="auto"/>
      </w:divBdr>
    </w:div>
    <w:div w:id="1783987855">
      <w:bodyDiv w:val="1"/>
      <w:marLeft w:val="0"/>
      <w:marRight w:val="0"/>
      <w:marTop w:val="0"/>
      <w:marBottom w:val="0"/>
      <w:divBdr>
        <w:top w:val="none" w:sz="0" w:space="0" w:color="auto"/>
        <w:left w:val="none" w:sz="0" w:space="0" w:color="auto"/>
        <w:bottom w:val="none" w:sz="0" w:space="0" w:color="auto"/>
        <w:right w:val="none" w:sz="0" w:space="0" w:color="auto"/>
      </w:divBdr>
    </w:div>
    <w:div w:id="1785924873">
      <w:bodyDiv w:val="1"/>
      <w:marLeft w:val="0"/>
      <w:marRight w:val="0"/>
      <w:marTop w:val="0"/>
      <w:marBottom w:val="0"/>
      <w:divBdr>
        <w:top w:val="none" w:sz="0" w:space="0" w:color="auto"/>
        <w:left w:val="none" w:sz="0" w:space="0" w:color="auto"/>
        <w:bottom w:val="none" w:sz="0" w:space="0" w:color="auto"/>
        <w:right w:val="none" w:sz="0" w:space="0" w:color="auto"/>
      </w:divBdr>
    </w:div>
    <w:div w:id="1877891185">
      <w:bodyDiv w:val="1"/>
      <w:marLeft w:val="0"/>
      <w:marRight w:val="0"/>
      <w:marTop w:val="0"/>
      <w:marBottom w:val="0"/>
      <w:divBdr>
        <w:top w:val="none" w:sz="0" w:space="0" w:color="auto"/>
        <w:left w:val="none" w:sz="0" w:space="0" w:color="auto"/>
        <w:bottom w:val="none" w:sz="0" w:space="0" w:color="auto"/>
        <w:right w:val="none" w:sz="0" w:space="0" w:color="auto"/>
      </w:divBdr>
    </w:div>
    <w:div w:id="1907061988">
      <w:bodyDiv w:val="1"/>
      <w:marLeft w:val="0"/>
      <w:marRight w:val="0"/>
      <w:marTop w:val="0"/>
      <w:marBottom w:val="0"/>
      <w:divBdr>
        <w:top w:val="none" w:sz="0" w:space="0" w:color="auto"/>
        <w:left w:val="none" w:sz="0" w:space="0" w:color="auto"/>
        <w:bottom w:val="none" w:sz="0" w:space="0" w:color="auto"/>
        <w:right w:val="none" w:sz="0" w:space="0" w:color="auto"/>
      </w:divBdr>
    </w:div>
    <w:div w:id="1926376092">
      <w:bodyDiv w:val="1"/>
      <w:marLeft w:val="0"/>
      <w:marRight w:val="0"/>
      <w:marTop w:val="0"/>
      <w:marBottom w:val="0"/>
      <w:divBdr>
        <w:top w:val="none" w:sz="0" w:space="0" w:color="auto"/>
        <w:left w:val="none" w:sz="0" w:space="0" w:color="auto"/>
        <w:bottom w:val="none" w:sz="0" w:space="0" w:color="auto"/>
        <w:right w:val="none" w:sz="0" w:space="0" w:color="auto"/>
      </w:divBdr>
    </w:div>
    <w:div w:id="1982533527">
      <w:bodyDiv w:val="1"/>
      <w:marLeft w:val="0"/>
      <w:marRight w:val="0"/>
      <w:marTop w:val="0"/>
      <w:marBottom w:val="0"/>
      <w:divBdr>
        <w:top w:val="none" w:sz="0" w:space="0" w:color="auto"/>
        <w:left w:val="none" w:sz="0" w:space="0" w:color="auto"/>
        <w:bottom w:val="none" w:sz="0" w:space="0" w:color="auto"/>
        <w:right w:val="none" w:sz="0" w:space="0" w:color="auto"/>
      </w:divBdr>
    </w:div>
    <w:div w:id="209631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ef.org/gef/sites/thegef.org/files/documents/document/GEF6%20Results%20Framework%20for%20GEFTF%20and%20LDCF.SCCF_.pdf" TargetMode="External"/><Relationship Id="rId18" Type="http://schemas.openxmlformats.org/officeDocument/2006/relationships/hyperlink" Target="http://www.thegef.org/gef/policy/co-financing" TargetMode="External"/><Relationship Id="rId26" Type="http://schemas.openxmlformats.org/officeDocument/2006/relationships/hyperlink" Target="https://www.thegef.org/gef/sites/thegef.org/files/webpage_attached/OFP%20Endorsement%20of%20STAR%20for%20SGP%20Dec2014.docx" TargetMode="External"/><Relationship Id="rId3" Type="http://schemas.openxmlformats.org/officeDocument/2006/relationships/customXml" Target="../customXml/item3.xml"/><Relationship Id="rId21" Type="http://schemas.openxmlformats.org/officeDocument/2006/relationships/hyperlink" Target="http://www.thegef.org/gef/sites/thegef.org/files/documents/document/Public_Involvement_Policy.Dec_1_2011_rev_PB.pdf" TargetMode="External"/><Relationship Id="rId7" Type="http://schemas.openxmlformats.org/officeDocument/2006/relationships/settings" Target="settings.xml"/><Relationship Id="rId12" Type="http://schemas.openxmlformats.org/officeDocument/2006/relationships/hyperlink" Target="http://www.thegef.org/gef/home" TargetMode="External"/><Relationship Id="rId17" Type="http://schemas.openxmlformats.org/officeDocument/2006/relationships/hyperlink" Target="http://www.thegef.org/gef/node/1325" TargetMode="External"/><Relationship Id="rId25" Type="http://schemas.openxmlformats.org/officeDocument/2006/relationships/hyperlink" Target="https://www.thegef.org/gef/sites/thegef.org/files/webpage_attached/OFP%20Endorsement%20Letter%20Template-Dec2014.do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hegef.org/gef/policy/incremental_costs" TargetMode="External"/><Relationship Id="rId20" Type="http://schemas.openxmlformats.org/officeDocument/2006/relationships/hyperlink" Target="http://www.thegef.org/gef/sites/thegef.org/files/documents/GEF.R.5.12.Rev_.1.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hegef.org/gef/policy/gende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hegef.org/gef/sites/thegef.org/files/documents/document/gef-fee-policy.pdf" TargetMode="External"/><Relationship Id="rId23" Type="http://schemas.openxmlformats.org/officeDocument/2006/relationships/hyperlink" Target="http://www.thegef.org/gef/sites/thegef.org/files/publication/GEF%20IndigenousPeople_CRA_lores.pdf" TargetMode="External"/><Relationship Id="rId28" Type="http://schemas.openxmlformats.org/officeDocument/2006/relationships/hyperlink" Target="https://www.thegef.org/gef/sites/thegef.org/files/webpage_attached/GEF%20Project%20Agency%20Certification%20Template.docx" TargetMode="External"/><Relationship Id="rId10" Type="http://schemas.openxmlformats.org/officeDocument/2006/relationships/endnotes" Target="endnotes.xml"/><Relationship Id="rId19" Type="http://schemas.openxmlformats.org/officeDocument/2006/relationships/hyperlink" Target="http://www.thegef.org/gef/GEB"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efweb.org/Documents/Council_Documents/GEF_C21/C.20.6.Rev.1.pdf" TargetMode="External"/><Relationship Id="rId22" Type="http://schemas.openxmlformats.org/officeDocument/2006/relationships/hyperlink" Target="http://www.thegef.org/gef/csos" TargetMode="External"/><Relationship Id="rId27" Type="http://schemas.openxmlformats.org/officeDocument/2006/relationships/image" Target="media/image2.png"/><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thegef.org/gef/sites/thegef.org/files/documents/GEF.C.46.07.Rev_.01_Summary_of_the_Negotiations_of_the_Sixth_Replenishment_of_the_GEF_Trust_Fund_May_22_2014.pdf" TargetMode="External"/><Relationship Id="rId2" Type="http://schemas.openxmlformats.org/officeDocument/2006/relationships/hyperlink" Target="https://www.thegef.org/gef/sites/thegef.org/files/documents/EN_GEF.C.50.05_CBIT_TF_Establishment_0.pdf" TargetMode="External"/><Relationship Id="rId1" Type="http://schemas.openxmlformats.org/officeDocument/2006/relationships/hyperlink" Target="https://www.thegef.org/gef/sites/thegef.org/files/documents/document/GEF6%20Results%20Framework%20for%20GEFTF%20and%20LDCF.SCCF_.pdf" TargetMode="External"/><Relationship Id="rId5" Type="http://schemas.openxmlformats.org/officeDocument/2006/relationships/hyperlink" Target="http://www.thegef.org/gef/sites/thegef.org/files/documents/document/GEF-5_FOCAL_AREA_STRATEGIES.pdf" TargetMode="External"/><Relationship Id="rId4" Type="http://schemas.openxmlformats.org/officeDocument/2006/relationships/hyperlink" Target="http://www.thegef.org/gef/content/did-you-know-%E2%80%A6-convention-biological-diversity-has-agreed-20-targets-aka-aichi-targets-ach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4D1AA-102D-4B79-8C17-950DDD68E723}"/>
</file>

<file path=customXml/itemProps2.xml><?xml version="1.0" encoding="utf-8"?>
<ds:datastoreItem xmlns:ds="http://schemas.openxmlformats.org/officeDocument/2006/customXml" ds:itemID="{4B568DA2-34B1-4B1D-AA4E-5C211AF03E10}">
  <ds:schemaRefs>
    <ds:schemaRef ds:uri="http://schemas.microsoft.com/sharepoint/v3/contenttype/forms"/>
  </ds:schemaRefs>
</ds:datastoreItem>
</file>

<file path=customXml/itemProps3.xml><?xml version="1.0" encoding="utf-8"?>
<ds:datastoreItem xmlns:ds="http://schemas.openxmlformats.org/officeDocument/2006/customXml" ds:itemID="{5611204A-9151-4FF0-B8B7-793C25606A6A}">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3A160B35-9952-4A64-81D0-9A156518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13878</Words>
  <Characters>86297</Characters>
  <Application>Microsoft Office Word</Application>
  <DocSecurity>4</DocSecurity>
  <Lines>719</Lines>
  <Paragraphs>199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FINANCING PLAN (IN US$):</vt:lpstr>
      <vt:lpstr>FINANCING PLAN (IN US$):</vt:lpstr>
    </vt:vector>
  </TitlesOfParts>
  <Company>World Bank Group</Company>
  <LinksUpToDate>false</LinksUpToDate>
  <CharactersWithSpaces>99976</CharactersWithSpaces>
  <SharedDoc>false</SharedDoc>
  <HLinks>
    <vt:vector size="60" baseType="variant">
      <vt:variant>
        <vt:i4>917519</vt:i4>
      </vt:variant>
      <vt:variant>
        <vt:i4>140</vt:i4>
      </vt:variant>
      <vt:variant>
        <vt:i4>0</vt:i4>
      </vt:variant>
      <vt:variant>
        <vt:i4>5</vt:i4>
      </vt:variant>
      <vt:variant>
        <vt:lpwstr>https://www.thegef.org/gef/sites/thegef.org/files/webpage_attached/OFP Endorsement of STAR for SGP Dec2014.docx</vt:lpwstr>
      </vt:variant>
      <vt:variant>
        <vt:lpwstr/>
      </vt:variant>
      <vt:variant>
        <vt:i4>1835108</vt:i4>
      </vt:variant>
      <vt:variant>
        <vt:i4>137</vt:i4>
      </vt:variant>
      <vt:variant>
        <vt:i4>0</vt:i4>
      </vt:variant>
      <vt:variant>
        <vt:i4>5</vt:i4>
      </vt:variant>
      <vt:variant>
        <vt:lpwstr>https://www.thegef.org/gef/sites/thegef.org/files/webpage_attached/OFP Endorsement Letter Template-Dec2014.doc</vt:lpwstr>
      </vt:variant>
      <vt:variant>
        <vt:lpwstr/>
      </vt:variant>
      <vt:variant>
        <vt:i4>7667731</vt:i4>
      </vt:variant>
      <vt:variant>
        <vt:i4>126</vt:i4>
      </vt:variant>
      <vt:variant>
        <vt:i4>0</vt:i4>
      </vt:variant>
      <vt:variant>
        <vt:i4>5</vt:i4>
      </vt:variant>
      <vt:variant>
        <vt:lpwstr>http://www.thegef.org/gef/policy/gender</vt:lpwstr>
      </vt:variant>
      <vt:variant>
        <vt:lpwstr/>
      </vt:variant>
      <vt:variant>
        <vt:i4>7405596</vt:i4>
      </vt:variant>
      <vt:variant>
        <vt:i4>119</vt:i4>
      </vt:variant>
      <vt:variant>
        <vt:i4>0</vt:i4>
      </vt:variant>
      <vt:variant>
        <vt:i4>5</vt:i4>
      </vt:variant>
      <vt:variant>
        <vt:lpwstr>http://www.thegef.org/gef/sites/thegef.org/files/publication/GEF IndigenousPeople_CRA_lores.pdf</vt:lpwstr>
      </vt:variant>
      <vt:variant>
        <vt:lpwstr/>
      </vt:variant>
      <vt:variant>
        <vt:i4>6684732</vt:i4>
      </vt:variant>
      <vt:variant>
        <vt:i4>112</vt:i4>
      </vt:variant>
      <vt:variant>
        <vt:i4>0</vt:i4>
      </vt:variant>
      <vt:variant>
        <vt:i4>5</vt:i4>
      </vt:variant>
      <vt:variant>
        <vt:lpwstr>http://www.thegef.org/gef/csos</vt:lpwstr>
      </vt:variant>
      <vt:variant>
        <vt:lpwstr/>
      </vt:variant>
      <vt:variant>
        <vt:i4>5374055</vt:i4>
      </vt:variant>
      <vt:variant>
        <vt:i4>40</vt:i4>
      </vt:variant>
      <vt:variant>
        <vt:i4>0</vt:i4>
      </vt:variant>
      <vt:variant>
        <vt:i4>5</vt:i4>
      </vt:variant>
      <vt:variant>
        <vt:lpwstr>http://www.thegef.org/gef/policy/co-financing</vt:lpwstr>
      </vt:variant>
      <vt:variant>
        <vt:lpwstr/>
      </vt:variant>
      <vt:variant>
        <vt:i4>6488153</vt:i4>
      </vt:variant>
      <vt:variant>
        <vt:i4>17</vt:i4>
      </vt:variant>
      <vt:variant>
        <vt:i4>0</vt:i4>
      </vt:variant>
      <vt:variant>
        <vt:i4>5</vt:i4>
      </vt:variant>
      <vt:variant>
        <vt:lpwstr>https://www.thegef.org/gef/sites/thegef.org/files/documents/document/GEF6 Results Framework for GEFTF and LDCF.SCCF_.pdf</vt:lpwstr>
      </vt:variant>
      <vt:variant>
        <vt:lpwstr/>
      </vt:variant>
      <vt:variant>
        <vt:i4>7077941</vt:i4>
      </vt:variant>
      <vt:variant>
        <vt:i4>4</vt:i4>
      </vt:variant>
      <vt:variant>
        <vt:i4>0</vt:i4>
      </vt:variant>
      <vt:variant>
        <vt:i4>5</vt:i4>
      </vt:variant>
      <vt:variant>
        <vt:lpwstr>http://www.thegef.org/gef/home</vt:lpwstr>
      </vt:variant>
      <vt:variant>
        <vt:lpwstr/>
      </vt:variant>
      <vt:variant>
        <vt:i4>1703975</vt:i4>
      </vt:variant>
      <vt:variant>
        <vt:i4>3</vt:i4>
      </vt:variant>
      <vt:variant>
        <vt:i4>0</vt:i4>
      </vt:variant>
      <vt:variant>
        <vt:i4>5</vt:i4>
      </vt:variant>
      <vt:variant>
        <vt:lpwstr>https://en.wikipedia.org/wiki/United_Nations_Framework_Convention_on_Climate_Change</vt:lpwstr>
      </vt:variant>
      <vt:variant>
        <vt:lpwstr/>
      </vt:variant>
      <vt:variant>
        <vt:i4>5308534</vt:i4>
      </vt:variant>
      <vt:variant>
        <vt:i4>0</vt:i4>
      </vt:variant>
      <vt:variant>
        <vt:i4>0</vt:i4>
      </vt:variant>
      <vt:variant>
        <vt:i4>5</vt:i4>
      </vt:variant>
      <vt:variant>
        <vt:lpwstr>http://www.seychellesnewsagency.com/articles/3967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Ramon Prudencio C. De Mesa</cp:lastModifiedBy>
  <cp:revision>2</cp:revision>
  <cp:lastPrinted>2017-02-28T20:14:00Z</cp:lastPrinted>
  <dcterms:created xsi:type="dcterms:W3CDTF">2017-10-31T18:17:00Z</dcterms:created>
  <dcterms:modified xsi:type="dcterms:W3CDTF">2017-10-31T18:17:00Z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210833878</vt:i4>
  </property>
  <property fmtid="{D5CDD505-2E9C-101B-9397-08002B2CF9AE}" pid="3" name="ContentTypeId">
    <vt:lpwstr>0x01010078FD0EB9EC318C41BC3215F8FE928E39</vt:lpwstr>
  </property>
</Properties>
</file>