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13086" w14:textId="148FF773" w:rsidR="0077503A" w:rsidRPr="00117F4E" w:rsidRDefault="00466468" w:rsidP="00210EC4">
      <w:pPr>
        <w:jc w:val="center"/>
        <w:rPr>
          <w:rFonts w:asciiTheme="minorHAnsi" w:hAnsiTheme="minorHAnsi" w:cs="Arial"/>
          <w:b/>
          <w:sz w:val="36"/>
          <w:szCs w:val="36"/>
          <w:lang w:val="en-GB"/>
        </w:rPr>
      </w:pPr>
      <w:bookmarkStart w:id="0" w:name="_GoBack"/>
      <w:bookmarkEnd w:id="0"/>
      <w:r>
        <w:rPr>
          <w:rFonts w:asciiTheme="minorHAnsi" w:hAnsiTheme="minorHAnsi" w:cs="Arial"/>
          <w:b/>
          <w:sz w:val="36"/>
          <w:szCs w:val="36"/>
          <w:lang w:val="en-GB"/>
        </w:rPr>
        <w:tab/>
      </w:r>
    </w:p>
    <w:p w14:paraId="1E319D06" w14:textId="315E9244" w:rsidR="00A30A23" w:rsidRPr="00E318F1" w:rsidRDefault="007B62CE">
      <w:pPr>
        <w:jc w:val="center"/>
        <w:rPr>
          <w:rFonts w:asciiTheme="minorHAnsi" w:hAnsiTheme="minorHAnsi" w:cs="Arial"/>
          <w:b/>
          <w:lang w:val="en-GB"/>
        </w:rPr>
      </w:pPr>
      <w:r w:rsidRPr="00E318F1">
        <w:rPr>
          <w:rFonts w:asciiTheme="minorHAnsi" w:hAnsiTheme="minorHAnsi" w:cs="Arial"/>
          <w:b/>
          <w:lang w:val="en-GB"/>
        </w:rPr>
        <w:t>UNEP and</w:t>
      </w:r>
      <w:r w:rsidR="00B07310" w:rsidRPr="00E318F1">
        <w:rPr>
          <w:rFonts w:asciiTheme="minorHAnsi" w:hAnsiTheme="minorHAnsi" w:cs="Arial"/>
          <w:b/>
          <w:lang w:val="en-GB"/>
        </w:rPr>
        <w:t xml:space="preserve"> IDB</w:t>
      </w:r>
      <w:r w:rsidR="00A30A23" w:rsidRPr="00E318F1">
        <w:rPr>
          <w:rFonts w:asciiTheme="minorHAnsi" w:hAnsiTheme="minorHAnsi" w:cs="Arial"/>
          <w:b/>
          <w:lang w:val="en-GB"/>
        </w:rPr>
        <w:t xml:space="preserve"> GEF PIR Fiscal Year </w:t>
      </w:r>
      <w:r w:rsidR="003A2B32" w:rsidRPr="00E318F1">
        <w:rPr>
          <w:rFonts w:asciiTheme="minorHAnsi" w:hAnsiTheme="minorHAnsi" w:cs="Arial"/>
          <w:b/>
          <w:lang w:val="en-GB"/>
        </w:rPr>
        <w:t>1</w:t>
      </w:r>
      <w:r w:rsidR="008E23FB">
        <w:rPr>
          <w:rFonts w:asciiTheme="minorHAnsi" w:hAnsiTheme="minorHAnsi" w:cs="Arial"/>
          <w:b/>
          <w:lang w:val="en-GB"/>
        </w:rPr>
        <w:t>6</w:t>
      </w:r>
    </w:p>
    <w:p w14:paraId="2169DF0F" w14:textId="6B647A1B" w:rsidR="00A30A23" w:rsidRPr="00E318F1" w:rsidRDefault="00A30A23">
      <w:pPr>
        <w:jc w:val="center"/>
        <w:rPr>
          <w:rFonts w:asciiTheme="minorHAnsi" w:hAnsiTheme="minorHAnsi" w:cs="Arial"/>
          <w:b/>
          <w:lang w:val="en-GB"/>
        </w:rPr>
      </w:pPr>
      <w:r w:rsidRPr="00E318F1">
        <w:rPr>
          <w:rFonts w:asciiTheme="minorHAnsi" w:hAnsiTheme="minorHAnsi" w:cs="Arial"/>
          <w:b/>
          <w:lang w:val="en-GB"/>
        </w:rPr>
        <w:t xml:space="preserve">(1 July </w:t>
      </w:r>
      <w:r w:rsidR="00A721AE" w:rsidRPr="00E318F1">
        <w:rPr>
          <w:rFonts w:asciiTheme="minorHAnsi" w:hAnsiTheme="minorHAnsi" w:cs="Arial"/>
          <w:b/>
          <w:lang w:val="en-GB"/>
        </w:rPr>
        <w:t>201</w:t>
      </w:r>
      <w:r w:rsidR="00324D7F">
        <w:rPr>
          <w:rFonts w:asciiTheme="minorHAnsi" w:hAnsiTheme="minorHAnsi" w:cs="Arial"/>
          <w:b/>
          <w:lang w:val="en-GB"/>
        </w:rPr>
        <w:t>5</w:t>
      </w:r>
      <w:r w:rsidR="00A721AE" w:rsidRPr="00E318F1">
        <w:rPr>
          <w:rFonts w:asciiTheme="minorHAnsi" w:hAnsiTheme="minorHAnsi" w:cs="Arial"/>
          <w:b/>
          <w:lang w:val="en-GB"/>
        </w:rPr>
        <w:t xml:space="preserve"> </w:t>
      </w:r>
      <w:r w:rsidRPr="00E318F1">
        <w:rPr>
          <w:rFonts w:asciiTheme="minorHAnsi" w:hAnsiTheme="minorHAnsi" w:cs="Arial"/>
          <w:b/>
          <w:lang w:val="en-GB"/>
        </w:rPr>
        <w:t xml:space="preserve">to 30 June </w:t>
      </w:r>
      <w:r w:rsidR="00A721AE" w:rsidRPr="00E318F1">
        <w:rPr>
          <w:rFonts w:asciiTheme="minorHAnsi" w:hAnsiTheme="minorHAnsi" w:cs="Arial"/>
          <w:b/>
          <w:lang w:val="en-GB"/>
        </w:rPr>
        <w:t>201</w:t>
      </w:r>
      <w:r w:rsidR="00324D7F">
        <w:rPr>
          <w:rFonts w:asciiTheme="minorHAnsi" w:hAnsiTheme="minorHAnsi" w:cs="Arial"/>
          <w:b/>
          <w:lang w:val="en-GB"/>
        </w:rPr>
        <w:t>6</w:t>
      </w:r>
      <w:r w:rsidRPr="00E318F1">
        <w:rPr>
          <w:rFonts w:asciiTheme="minorHAnsi" w:hAnsiTheme="minorHAnsi" w:cs="Arial"/>
          <w:b/>
          <w:lang w:val="en-GB"/>
        </w:rPr>
        <w:t>)</w:t>
      </w:r>
      <w:r w:rsidR="002C6E1E" w:rsidRPr="00E318F1">
        <w:rPr>
          <w:rFonts w:asciiTheme="minorHAnsi" w:hAnsiTheme="minorHAnsi" w:cs="Arial"/>
          <w:b/>
          <w:lang w:val="en-GB"/>
        </w:rPr>
        <w:t xml:space="preserve"> </w:t>
      </w:r>
      <w:r w:rsidR="002C6E1E" w:rsidRPr="00E318F1">
        <w:rPr>
          <w:rStyle w:val="FootnoteReference"/>
          <w:rFonts w:asciiTheme="minorHAnsi" w:hAnsiTheme="minorHAnsi" w:cs="Arial"/>
          <w:b/>
          <w:color w:val="FF0000"/>
          <w:sz w:val="32"/>
          <w:szCs w:val="32"/>
          <w:lang w:val="en-GB"/>
        </w:rPr>
        <w:footnoteReference w:id="2"/>
      </w:r>
    </w:p>
    <w:p w14:paraId="04034930" w14:textId="77777777" w:rsidR="00A30A23" w:rsidRPr="00E318F1" w:rsidRDefault="00A30A23">
      <w:pPr>
        <w:ind w:left="360"/>
        <w:rPr>
          <w:rFonts w:asciiTheme="minorHAnsi" w:hAnsiTheme="minorHAnsi" w:cs="Arial"/>
          <w:b/>
          <w:sz w:val="22"/>
          <w:szCs w:val="22"/>
          <w:lang w:val="en-G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660"/>
      </w:tblGrid>
      <w:tr w:rsidR="00A30A23" w:rsidRPr="00E318F1" w14:paraId="039700D9" w14:textId="77777777">
        <w:tc>
          <w:tcPr>
            <w:tcW w:w="2268" w:type="dxa"/>
            <w:shd w:val="clear" w:color="auto" w:fill="F3F3F3"/>
          </w:tcPr>
          <w:p w14:paraId="5E1B2573" w14:textId="77777777" w:rsidR="00A30A23" w:rsidRPr="00E318F1" w:rsidRDefault="00A30A23">
            <w:pPr>
              <w:rPr>
                <w:rFonts w:asciiTheme="minorHAnsi" w:hAnsiTheme="minorHAnsi" w:cs="Arial"/>
                <w:b/>
                <w:sz w:val="20"/>
                <w:szCs w:val="20"/>
                <w:lang w:val="en-GB"/>
              </w:rPr>
            </w:pPr>
            <w:r w:rsidRPr="00E318F1">
              <w:rPr>
                <w:rFonts w:asciiTheme="minorHAnsi" w:hAnsiTheme="minorHAnsi" w:cs="Arial"/>
                <w:b/>
                <w:sz w:val="20"/>
                <w:szCs w:val="20"/>
                <w:lang w:val="en-GB"/>
              </w:rPr>
              <w:t>Project Title:</w:t>
            </w:r>
          </w:p>
        </w:tc>
        <w:tc>
          <w:tcPr>
            <w:tcW w:w="6660" w:type="dxa"/>
          </w:tcPr>
          <w:p w14:paraId="350A633E" w14:textId="77777777" w:rsidR="00A30A23" w:rsidRPr="00E318F1" w:rsidRDefault="004470D5">
            <w:pPr>
              <w:rPr>
                <w:rFonts w:asciiTheme="minorHAnsi" w:hAnsiTheme="minorHAnsi" w:cs="Arial"/>
                <w:sz w:val="20"/>
                <w:szCs w:val="20"/>
                <w:lang w:val="en-GB"/>
              </w:rPr>
            </w:pPr>
            <w:r w:rsidRPr="00E318F1">
              <w:rPr>
                <w:rFonts w:asciiTheme="minorHAnsi" w:hAnsiTheme="minorHAnsi" w:cs="Arial"/>
                <w:sz w:val="20"/>
                <w:szCs w:val="20"/>
                <w:lang w:val="en-GB"/>
              </w:rPr>
              <w:t>Testing a Prototype Caribbean Regional Fund for Wastewater</w:t>
            </w:r>
            <w:r w:rsidR="00AF3876" w:rsidRPr="00E318F1">
              <w:rPr>
                <w:rFonts w:asciiTheme="minorHAnsi" w:hAnsiTheme="minorHAnsi" w:cs="Arial"/>
                <w:sz w:val="20"/>
                <w:szCs w:val="20"/>
                <w:lang w:val="en-GB"/>
              </w:rPr>
              <w:t xml:space="preserve"> Management (</w:t>
            </w:r>
            <w:proofErr w:type="spellStart"/>
            <w:r w:rsidR="00AF3876" w:rsidRPr="00E318F1">
              <w:rPr>
                <w:rFonts w:asciiTheme="minorHAnsi" w:hAnsiTheme="minorHAnsi" w:cs="Arial"/>
                <w:sz w:val="20"/>
                <w:szCs w:val="20"/>
                <w:lang w:val="en-GB"/>
              </w:rPr>
              <w:t>CReW</w:t>
            </w:r>
            <w:proofErr w:type="spellEnd"/>
            <w:r w:rsidR="00AF3876" w:rsidRPr="00E318F1">
              <w:rPr>
                <w:rFonts w:asciiTheme="minorHAnsi" w:hAnsiTheme="minorHAnsi" w:cs="Arial"/>
                <w:sz w:val="20"/>
                <w:szCs w:val="20"/>
                <w:lang w:val="en-GB"/>
              </w:rPr>
              <w:t>)</w:t>
            </w:r>
          </w:p>
        </w:tc>
      </w:tr>
    </w:tbl>
    <w:p w14:paraId="145CCF4F" w14:textId="77777777" w:rsidR="00A30A23" w:rsidRPr="00E318F1" w:rsidRDefault="00A30A23">
      <w:pPr>
        <w:rPr>
          <w:rFonts w:asciiTheme="minorHAnsi" w:hAnsiTheme="minorHAnsi"/>
          <w:b/>
          <w:lang w:val="en-G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660"/>
      </w:tblGrid>
      <w:tr w:rsidR="00A30A23" w:rsidRPr="00E318F1" w14:paraId="1E84CB2A" w14:textId="77777777">
        <w:tc>
          <w:tcPr>
            <w:tcW w:w="2268" w:type="dxa"/>
            <w:shd w:val="clear" w:color="auto" w:fill="F3F3F3"/>
          </w:tcPr>
          <w:p w14:paraId="480DF6E4" w14:textId="77777777" w:rsidR="00A30A23" w:rsidRPr="00E318F1" w:rsidRDefault="00A30A23">
            <w:pPr>
              <w:rPr>
                <w:rFonts w:asciiTheme="minorHAnsi" w:hAnsiTheme="minorHAnsi" w:cs="Arial"/>
                <w:b/>
                <w:sz w:val="20"/>
                <w:szCs w:val="20"/>
                <w:lang w:val="en-GB"/>
              </w:rPr>
            </w:pPr>
            <w:r w:rsidRPr="00E318F1">
              <w:rPr>
                <w:rFonts w:asciiTheme="minorHAnsi" w:hAnsiTheme="minorHAnsi" w:cs="Arial"/>
                <w:b/>
                <w:sz w:val="20"/>
                <w:szCs w:val="20"/>
                <w:lang w:val="en-GB"/>
              </w:rPr>
              <w:t>Executing Agency:</w:t>
            </w:r>
          </w:p>
        </w:tc>
        <w:tc>
          <w:tcPr>
            <w:tcW w:w="6660" w:type="dxa"/>
          </w:tcPr>
          <w:p w14:paraId="58A99E64" w14:textId="77777777" w:rsidR="00A30A23" w:rsidRPr="00E318F1" w:rsidRDefault="00D4188E" w:rsidP="00521A2E">
            <w:pPr>
              <w:rPr>
                <w:rFonts w:asciiTheme="minorHAnsi" w:hAnsiTheme="minorHAnsi" w:cs="Arial"/>
                <w:sz w:val="20"/>
                <w:szCs w:val="20"/>
                <w:lang w:val="en-GB"/>
              </w:rPr>
            </w:pPr>
            <w:r w:rsidRPr="00E318F1">
              <w:rPr>
                <w:rFonts w:asciiTheme="minorHAnsi" w:hAnsiTheme="minorHAnsi" w:cs="Arial"/>
                <w:sz w:val="20"/>
                <w:szCs w:val="20"/>
                <w:lang w:val="en-GB"/>
              </w:rPr>
              <w:t>UNEP CAR/RCU, Government agencies, waste water utilities in participating countries</w:t>
            </w:r>
          </w:p>
        </w:tc>
      </w:tr>
    </w:tbl>
    <w:p w14:paraId="1F573ECB" w14:textId="77777777" w:rsidR="00A30A23" w:rsidRPr="00E318F1" w:rsidRDefault="00A30A23">
      <w:pPr>
        <w:rPr>
          <w:rFonts w:asciiTheme="minorHAnsi" w:hAnsiTheme="minorHAnsi"/>
          <w:b/>
          <w:lang w:val="en-G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660"/>
      </w:tblGrid>
      <w:tr w:rsidR="00A30A23" w:rsidRPr="00E318F1" w14:paraId="51D2F6E3" w14:textId="77777777">
        <w:tc>
          <w:tcPr>
            <w:tcW w:w="2268" w:type="dxa"/>
            <w:shd w:val="clear" w:color="auto" w:fill="F3F3F3"/>
          </w:tcPr>
          <w:p w14:paraId="57555258" w14:textId="77777777" w:rsidR="00A30A23" w:rsidRPr="00E318F1" w:rsidRDefault="00A30A23">
            <w:pPr>
              <w:rPr>
                <w:rFonts w:asciiTheme="minorHAnsi" w:hAnsiTheme="minorHAnsi" w:cs="Arial"/>
                <w:b/>
                <w:sz w:val="20"/>
                <w:szCs w:val="20"/>
                <w:lang w:val="en-GB"/>
              </w:rPr>
            </w:pPr>
            <w:r w:rsidRPr="00E318F1">
              <w:rPr>
                <w:rFonts w:asciiTheme="minorHAnsi" w:hAnsiTheme="minorHAnsi" w:cs="Arial"/>
                <w:b/>
                <w:sz w:val="20"/>
                <w:szCs w:val="20"/>
                <w:lang w:val="en-GB"/>
              </w:rPr>
              <w:t>Project partners:</w:t>
            </w:r>
          </w:p>
        </w:tc>
        <w:tc>
          <w:tcPr>
            <w:tcW w:w="6660" w:type="dxa"/>
          </w:tcPr>
          <w:p w14:paraId="48D73156" w14:textId="77777777" w:rsidR="00A30A23" w:rsidRPr="00E318F1" w:rsidRDefault="001F1B49" w:rsidP="00D4188E">
            <w:pPr>
              <w:rPr>
                <w:rFonts w:asciiTheme="minorHAnsi" w:hAnsiTheme="minorHAnsi" w:cs="Arial"/>
                <w:sz w:val="20"/>
                <w:szCs w:val="20"/>
                <w:lang w:val="en-GB"/>
              </w:rPr>
            </w:pPr>
            <w:r w:rsidRPr="00E318F1">
              <w:rPr>
                <w:rFonts w:asciiTheme="minorHAnsi" w:hAnsiTheme="minorHAnsi" w:cs="Arial"/>
                <w:sz w:val="20"/>
                <w:szCs w:val="20"/>
                <w:lang w:val="en-GB"/>
              </w:rPr>
              <w:t xml:space="preserve">Caribbean Environment Health </w:t>
            </w:r>
            <w:r w:rsidR="00CD6B0A" w:rsidRPr="00E318F1">
              <w:rPr>
                <w:rFonts w:asciiTheme="minorHAnsi" w:hAnsiTheme="minorHAnsi" w:cs="Arial"/>
                <w:sz w:val="20"/>
                <w:szCs w:val="20"/>
                <w:lang w:val="en-GB"/>
              </w:rPr>
              <w:t>Institute</w:t>
            </w:r>
            <w:r w:rsidRPr="00E318F1">
              <w:rPr>
                <w:rFonts w:asciiTheme="minorHAnsi" w:hAnsiTheme="minorHAnsi" w:cs="Arial"/>
                <w:sz w:val="20"/>
                <w:szCs w:val="20"/>
                <w:lang w:val="en-GB"/>
              </w:rPr>
              <w:t xml:space="preserve"> (CEHI) and Caribbean Development Bank (CDB)</w:t>
            </w:r>
            <w:r w:rsidR="00D4188E" w:rsidRPr="00E318F1">
              <w:rPr>
                <w:rFonts w:asciiTheme="minorHAnsi" w:hAnsiTheme="minorHAnsi" w:cs="Arial"/>
                <w:sz w:val="20"/>
                <w:szCs w:val="20"/>
                <w:lang w:val="en-GB"/>
              </w:rPr>
              <w:t>; Caribbean Water and Wastewater Association (CWWA)</w:t>
            </w:r>
          </w:p>
        </w:tc>
      </w:tr>
    </w:tbl>
    <w:p w14:paraId="6682D9E1" w14:textId="77777777" w:rsidR="00A30A23" w:rsidRPr="00E318F1" w:rsidRDefault="00A30A23">
      <w:pPr>
        <w:rPr>
          <w:rFonts w:asciiTheme="minorHAnsi" w:hAnsiTheme="minorHAnsi"/>
          <w:b/>
          <w:lang w:val="en-G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660"/>
      </w:tblGrid>
      <w:tr w:rsidR="00A30A23" w:rsidRPr="00E318F1" w14:paraId="0D89ECF1" w14:textId="77777777">
        <w:tc>
          <w:tcPr>
            <w:tcW w:w="2268" w:type="dxa"/>
            <w:shd w:val="clear" w:color="auto" w:fill="F3F3F3"/>
          </w:tcPr>
          <w:p w14:paraId="494B780A" w14:textId="77777777" w:rsidR="00A30A23" w:rsidRPr="00E318F1" w:rsidRDefault="00A30A23">
            <w:pPr>
              <w:rPr>
                <w:rFonts w:asciiTheme="minorHAnsi" w:hAnsiTheme="minorHAnsi" w:cs="Arial"/>
                <w:b/>
                <w:sz w:val="20"/>
                <w:szCs w:val="20"/>
                <w:lang w:val="en-GB"/>
              </w:rPr>
            </w:pPr>
            <w:r w:rsidRPr="00E318F1">
              <w:rPr>
                <w:rFonts w:asciiTheme="minorHAnsi" w:hAnsiTheme="minorHAnsi" w:cs="Arial"/>
                <w:b/>
                <w:sz w:val="20"/>
                <w:szCs w:val="20"/>
                <w:lang w:val="en-GB"/>
              </w:rPr>
              <w:t>Geographical Scope:</w:t>
            </w:r>
          </w:p>
        </w:tc>
        <w:tc>
          <w:tcPr>
            <w:tcW w:w="6660" w:type="dxa"/>
          </w:tcPr>
          <w:p w14:paraId="56658D9C" w14:textId="77777777" w:rsidR="00A30A23" w:rsidRPr="00E318F1" w:rsidRDefault="008A1D7B" w:rsidP="001F7091">
            <w:pPr>
              <w:tabs>
                <w:tab w:val="left" w:pos="4193"/>
              </w:tabs>
              <w:rPr>
                <w:rFonts w:asciiTheme="minorHAnsi" w:hAnsiTheme="minorHAnsi" w:cs="Arial"/>
                <w:sz w:val="20"/>
                <w:szCs w:val="20"/>
                <w:lang w:val="en-GB"/>
              </w:rPr>
            </w:pPr>
            <w:r w:rsidRPr="00E318F1">
              <w:rPr>
                <w:rFonts w:asciiTheme="minorHAnsi" w:hAnsiTheme="minorHAnsi" w:cs="Arial"/>
                <w:sz w:val="20"/>
                <w:szCs w:val="20"/>
                <w:lang w:val="en-GB"/>
              </w:rPr>
              <w:t>Countries of the W</w:t>
            </w:r>
            <w:r w:rsidR="004470D5" w:rsidRPr="00E318F1">
              <w:rPr>
                <w:rFonts w:asciiTheme="minorHAnsi" w:hAnsiTheme="minorHAnsi" w:cs="Arial"/>
                <w:sz w:val="20"/>
                <w:szCs w:val="20"/>
                <w:lang w:val="en-GB"/>
              </w:rPr>
              <w:t>ider Caribbean Region</w:t>
            </w:r>
            <w:r w:rsidR="002C7D23" w:rsidRPr="00E318F1">
              <w:rPr>
                <w:rFonts w:asciiTheme="minorHAnsi" w:hAnsiTheme="minorHAnsi" w:cs="Arial"/>
                <w:sz w:val="20"/>
                <w:szCs w:val="20"/>
                <w:lang w:val="en-GB"/>
              </w:rPr>
              <w:t xml:space="preserve">  </w:t>
            </w:r>
            <w:r w:rsidR="00DC7D3E" w:rsidRPr="00E318F1">
              <w:rPr>
                <w:rFonts w:asciiTheme="minorHAnsi" w:hAnsiTheme="minorHAnsi" w:cs="Arial"/>
                <w:sz w:val="20"/>
                <w:szCs w:val="20"/>
                <w:lang w:val="en-GB"/>
              </w:rPr>
              <w:t>(WCR)</w:t>
            </w:r>
          </w:p>
        </w:tc>
      </w:tr>
    </w:tbl>
    <w:p w14:paraId="016BFAF1" w14:textId="77777777" w:rsidR="00A30A23" w:rsidRPr="00E318F1" w:rsidRDefault="00A30A23">
      <w:pPr>
        <w:rPr>
          <w:rFonts w:asciiTheme="minorHAnsi" w:hAnsiTheme="minorHAnsi"/>
          <w:b/>
          <w:lang w:val="en-G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660"/>
      </w:tblGrid>
      <w:tr w:rsidR="00A30A23" w:rsidRPr="00E318F1" w14:paraId="70B818B5" w14:textId="77777777">
        <w:tc>
          <w:tcPr>
            <w:tcW w:w="2268" w:type="dxa"/>
            <w:shd w:val="clear" w:color="auto" w:fill="F3F3F3"/>
          </w:tcPr>
          <w:p w14:paraId="6ED8CD6A" w14:textId="77777777" w:rsidR="00A30A23" w:rsidRPr="00E318F1" w:rsidRDefault="00A30A23">
            <w:pPr>
              <w:rPr>
                <w:rFonts w:asciiTheme="minorHAnsi" w:hAnsiTheme="minorHAnsi" w:cs="Arial"/>
                <w:b/>
                <w:sz w:val="20"/>
                <w:szCs w:val="20"/>
                <w:lang w:val="en-GB"/>
              </w:rPr>
            </w:pPr>
            <w:r w:rsidRPr="00E318F1">
              <w:rPr>
                <w:rFonts w:asciiTheme="minorHAnsi" w:hAnsiTheme="minorHAnsi" w:cs="Arial"/>
                <w:b/>
                <w:sz w:val="20"/>
                <w:szCs w:val="20"/>
                <w:lang w:val="en-GB"/>
              </w:rPr>
              <w:t>Participating Countries:</w:t>
            </w:r>
          </w:p>
        </w:tc>
        <w:tc>
          <w:tcPr>
            <w:tcW w:w="6660" w:type="dxa"/>
          </w:tcPr>
          <w:p w14:paraId="40FCA7B2" w14:textId="77777777" w:rsidR="00A30A23" w:rsidRPr="00E318F1" w:rsidRDefault="00521A2E">
            <w:pPr>
              <w:rPr>
                <w:rFonts w:asciiTheme="minorHAnsi" w:hAnsiTheme="minorHAnsi" w:cs="Arial"/>
                <w:sz w:val="20"/>
                <w:szCs w:val="20"/>
                <w:lang w:val="en-GB"/>
              </w:rPr>
            </w:pPr>
            <w:r w:rsidRPr="00E318F1">
              <w:rPr>
                <w:rFonts w:asciiTheme="minorHAnsi" w:hAnsiTheme="minorHAnsi" w:cs="Arial"/>
                <w:sz w:val="20"/>
                <w:szCs w:val="20"/>
                <w:lang w:val="en-GB"/>
              </w:rPr>
              <w:t>Antigua and Barbuda, Barbados, Belize, Costa Rica, Jamaica, Guatemala, Guyana, Honduras, Panama, Saint Lucia, Saint Vincent and the Grenadines, Suriname and Trinidad and Tobago</w:t>
            </w:r>
          </w:p>
        </w:tc>
      </w:tr>
    </w:tbl>
    <w:p w14:paraId="770E6A03" w14:textId="77777777" w:rsidR="00A30A23" w:rsidRPr="00E318F1" w:rsidRDefault="00A30A23">
      <w:pPr>
        <w:rPr>
          <w:rFonts w:asciiTheme="minorHAnsi" w:hAnsiTheme="minorHAnsi"/>
          <w:b/>
          <w:lang w:val="en-GB"/>
        </w:rPr>
      </w:pP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2274"/>
        <w:gridCol w:w="2139"/>
        <w:gridCol w:w="2274"/>
      </w:tblGrid>
      <w:tr w:rsidR="00A30A23" w:rsidRPr="0077503A" w14:paraId="445802E3" w14:textId="77777777" w:rsidTr="005B185A">
        <w:tc>
          <w:tcPr>
            <w:tcW w:w="2223" w:type="dxa"/>
            <w:tcBorders>
              <w:bottom w:val="single" w:sz="4" w:space="0" w:color="auto"/>
            </w:tcBorders>
            <w:shd w:val="clear" w:color="auto" w:fill="F3F3F3"/>
            <w:vAlign w:val="center"/>
          </w:tcPr>
          <w:p w14:paraId="6E4DCA15" w14:textId="77777777" w:rsidR="00A30A23" w:rsidRPr="002F2F8A" w:rsidRDefault="00A30A23">
            <w:pPr>
              <w:rPr>
                <w:rFonts w:asciiTheme="minorHAnsi" w:hAnsiTheme="minorHAnsi" w:cs="Arial"/>
                <w:b/>
                <w:sz w:val="20"/>
                <w:szCs w:val="20"/>
                <w:lang w:val="en-GB"/>
              </w:rPr>
            </w:pPr>
            <w:r w:rsidRPr="002F2F8A">
              <w:rPr>
                <w:rFonts w:asciiTheme="minorHAnsi" w:hAnsiTheme="minorHAnsi" w:cs="Arial"/>
                <w:b/>
                <w:sz w:val="20"/>
                <w:szCs w:val="20"/>
                <w:lang w:val="en-GB"/>
              </w:rPr>
              <w:t>GEF project ID:</w:t>
            </w:r>
          </w:p>
        </w:tc>
        <w:tc>
          <w:tcPr>
            <w:tcW w:w="2274" w:type="dxa"/>
          </w:tcPr>
          <w:p w14:paraId="20266AD3" w14:textId="77777777" w:rsidR="00A30A23" w:rsidRPr="002F2F8A" w:rsidRDefault="001F7091">
            <w:pPr>
              <w:rPr>
                <w:rFonts w:asciiTheme="minorHAnsi" w:hAnsiTheme="minorHAnsi" w:cs="Arial"/>
                <w:sz w:val="20"/>
                <w:szCs w:val="20"/>
                <w:lang w:val="en-GB"/>
              </w:rPr>
            </w:pPr>
            <w:r w:rsidRPr="002F2F8A">
              <w:rPr>
                <w:rFonts w:asciiTheme="minorHAnsi" w:hAnsiTheme="minorHAnsi" w:cs="Arial"/>
                <w:sz w:val="20"/>
                <w:szCs w:val="20"/>
                <w:lang w:val="en-GB"/>
              </w:rPr>
              <w:t>3766</w:t>
            </w:r>
          </w:p>
        </w:tc>
        <w:tc>
          <w:tcPr>
            <w:tcW w:w="2139" w:type="dxa"/>
            <w:tcBorders>
              <w:bottom w:val="single" w:sz="4" w:space="0" w:color="auto"/>
            </w:tcBorders>
            <w:shd w:val="clear" w:color="auto" w:fill="FFFF99"/>
            <w:vAlign w:val="center"/>
          </w:tcPr>
          <w:p w14:paraId="67259C5C" w14:textId="77777777" w:rsidR="00A30A23" w:rsidRPr="002F2F8A" w:rsidRDefault="00A30A23">
            <w:pPr>
              <w:rPr>
                <w:rFonts w:asciiTheme="minorHAnsi" w:hAnsiTheme="minorHAnsi" w:cs="Arial"/>
                <w:b/>
                <w:sz w:val="20"/>
                <w:szCs w:val="20"/>
                <w:lang w:val="en-GB"/>
              </w:rPr>
            </w:pPr>
            <w:r w:rsidRPr="002F2F8A">
              <w:rPr>
                <w:rFonts w:asciiTheme="minorHAnsi" w:hAnsiTheme="minorHAnsi" w:cs="Arial"/>
                <w:b/>
                <w:sz w:val="20"/>
                <w:szCs w:val="20"/>
                <w:lang w:val="en-GB"/>
              </w:rPr>
              <w:t>IMIS number*</w:t>
            </w:r>
            <w:r w:rsidRPr="002F2F8A">
              <w:rPr>
                <w:rStyle w:val="FootnoteReference"/>
                <w:rFonts w:asciiTheme="minorHAnsi" w:hAnsiTheme="minorHAnsi" w:cs="Arial"/>
                <w:b/>
                <w:sz w:val="20"/>
                <w:szCs w:val="20"/>
                <w:lang w:val="en-GB"/>
              </w:rPr>
              <w:footnoteReference w:id="3"/>
            </w:r>
            <w:r w:rsidRPr="002F2F8A">
              <w:rPr>
                <w:rFonts w:asciiTheme="minorHAnsi" w:hAnsiTheme="minorHAnsi" w:cs="Arial"/>
                <w:b/>
                <w:sz w:val="20"/>
                <w:szCs w:val="20"/>
                <w:lang w:val="en-GB"/>
              </w:rPr>
              <w:t>:</w:t>
            </w:r>
          </w:p>
        </w:tc>
        <w:tc>
          <w:tcPr>
            <w:tcW w:w="2274" w:type="dxa"/>
          </w:tcPr>
          <w:p w14:paraId="460F1E64" w14:textId="77777777" w:rsidR="00A30A23" w:rsidRPr="002F2F8A" w:rsidRDefault="00065CEC">
            <w:pPr>
              <w:rPr>
                <w:rFonts w:asciiTheme="minorHAnsi" w:hAnsiTheme="minorHAnsi" w:cs="Arial"/>
                <w:sz w:val="20"/>
                <w:szCs w:val="20"/>
                <w:lang w:val="en-GB"/>
              </w:rPr>
            </w:pPr>
            <w:r w:rsidRPr="002F2F8A">
              <w:rPr>
                <w:rFonts w:asciiTheme="minorHAnsi" w:hAnsiTheme="minorHAnsi" w:cs="Arial"/>
                <w:sz w:val="20"/>
                <w:szCs w:val="20"/>
              </w:rPr>
              <w:t>GFL-2324-4A58-2732</w:t>
            </w:r>
          </w:p>
        </w:tc>
      </w:tr>
      <w:tr w:rsidR="00A30A23" w:rsidRPr="0077503A" w14:paraId="5780274C" w14:textId="77777777" w:rsidTr="005B185A">
        <w:tc>
          <w:tcPr>
            <w:tcW w:w="2223" w:type="dxa"/>
            <w:tcBorders>
              <w:bottom w:val="single" w:sz="4" w:space="0" w:color="auto"/>
            </w:tcBorders>
            <w:shd w:val="clear" w:color="auto" w:fill="F3F3F3"/>
            <w:vAlign w:val="center"/>
          </w:tcPr>
          <w:p w14:paraId="71B5CF63" w14:textId="77777777" w:rsidR="00A30A23" w:rsidRPr="002F2F8A" w:rsidRDefault="00A30A23">
            <w:pPr>
              <w:rPr>
                <w:rFonts w:asciiTheme="minorHAnsi" w:hAnsiTheme="minorHAnsi" w:cs="Arial"/>
                <w:b/>
                <w:sz w:val="20"/>
                <w:szCs w:val="20"/>
                <w:lang w:val="en-GB"/>
              </w:rPr>
            </w:pPr>
            <w:r w:rsidRPr="002F2F8A">
              <w:rPr>
                <w:rFonts w:asciiTheme="minorHAnsi" w:hAnsiTheme="minorHAnsi" w:cs="Arial"/>
                <w:b/>
                <w:sz w:val="20"/>
                <w:szCs w:val="20"/>
                <w:lang w:val="en-GB"/>
              </w:rPr>
              <w:t>Focal Area(s):</w:t>
            </w:r>
          </w:p>
        </w:tc>
        <w:tc>
          <w:tcPr>
            <w:tcW w:w="2274" w:type="dxa"/>
          </w:tcPr>
          <w:p w14:paraId="5D51562A" w14:textId="77777777" w:rsidR="00A30A23" w:rsidRPr="002F2F8A" w:rsidRDefault="001F7091">
            <w:pPr>
              <w:rPr>
                <w:rFonts w:asciiTheme="minorHAnsi" w:hAnsiTheme="minorHAnsi" w:cs="Arial"/>
                <w:sz w:val="20"/>
                <w:szCs w:val="20"/>
                <w:lang w:val="en-GB"/>
              </w:rPr>
            </w:pPr>
            <w:r w:rsidRPr="002F2F8A">
              <w:rPr>
                <w:rFonts w:asciiTheme="minorHAnsi" w:hAnsiTheme="minorHAnsi" w:cs="Arial"/>
                <w:sz w:val="20"/>
                <w:szCs w:val="20"/>
                <w:lang w:val="en-GB"/>
              </w:rPr>
              <w:t>International Waters</w:t>
            </w:r>
          </w:p>
        </w:tc>
        <w:tc>
          <w:tcPr>
            <w:tcW w:w="2139" w:type="dxa"/>
            <w:tcBorders>
              <w:bottom w:val="single" w:sz="4" w:space="0" w:color="auto"/>
            </w:tcBorders>
            <w:shd w:val="clear" w:color="auto" w:fill="F3F3F3"/>
            <w:vAlign w:val="center"/>
          </w:tcPr>
          <w:p w14:paraId="2ADF70E5" w14:textId="77777777" w:rsidR="00A30A23" w:rsidRPr="002F2F8A" w:rsidRDefault="00A30A23">
            <w:pPr>
              <w:rPr>
                <w:rFonts w:asciiTheme="minorHAnsi" w:hAnsiTheme="minorHAnsi" w:cs="Arial"/>
                <w:b/>
                <w:sz w:val="20"/>
                <w:szCs w:val="20"/>
                <w:lang w:val="en-GB"/>
              </w:rPr>
            </w:pPr>
            <w:r w:rsidRPr="002F2F8A">
              <w:rPr>
                <w:rFonts w:asciiTheme="minorHAnsi" w:hAnsiTheme="minorHAnsi" w:cs="Arial"/>
                <w:b/>
                <w:sz w:val="20"/>
                <w:szCs w:val="20"/>
                <w:lang w:val="en-GB"/>
              </w:rPr>
              <w:t>GEF OP #:</w:t>
            </w:r>
          </w:p>
        </w:tc>
        <w:tc>
          <w:tcPr>
            <w:tcW w:w="2274" w:type="dxa"/>
          </w:tcPr>
          <w:p w14:paraId="3A24DFA0" w14:textId="77777777" w:rsidR="00A30A23" w:rsidRPr="002F2F8A" w:rsidRDefault="00D4188E">
            <w:pPr>
              <w:rPr>
                <w:rFonts w:asciiTheme="minorHAnsi" w:hAnsiTheme="minorHAnsi" w:cs="Arial"/>
                <w:sz w:val="20"/>
                <w:szCs w:val="20"/>
                <w:lang w:val="en-GB"/>
              </w:rPr>
            </w:pPr>
            <w:r w:rsidRPr="002F2F8A">
              <w:rPr>
                <w:rFonts w:asciiTheme="minorHAnsi" w:hAnsiTheme="minorHAnsi" w:cs="Arial"/>
                <w:sz w:val="20"/>
                <w:szCs w:val="20"/>
                <w:lang w:val="en-GB"/>
              </w:rPr>
              <w:t>N/A</w:t>
            </w:r>
          </w:p>
        </w:tc>
      </w:tr>
      <w:tr w:rsidR="00A30A23" w:rsidRPr="0077503A" w14:paraId="5A2C47BF" w14:textId="77777777" w:rsidTr="005B185A">
        <w:tc>
          <w:tcPr>
            <w:tcW w:w="2223" w:type="dxa"/>
            <w:tcBorders>
              <w:bottom w:val="single" w:sz="4" w:space="0" w:color="auto"/>
            </w:tcBorders>
            <w:shd w:val="clear" w:color="auto" w:fill="F3F3F3"/>
            <w:vAlign w:val="center"/>
          </w:tcPr>
          <w:p w14:paraId="32B96C45" w14:textId="77777777" w:rsidR="00A30A23" w:rsidRPr="002F2F8A" w:rsidRDefault="00A30A23">
            <w:pPr>
              <w:rPr>
                <w:rFonts w:asciiTheme="minorHAnsi" w:hAnsiTheme="minorHAnsi" w:cs="Arial"/>
                <w:b/>
                <w:sz w:val="20"/>
                <w:szCs w:val="20"/>
                <w:lang w:val="en-GB"/>
              </w:rPr>
            </w:pPr>
            <w:r w:rsidRPr="002F2F8A">
              <w:rPr>
                <w:rFonts w:asciiTheme="minorHAnsi" w:hAnsiTheme="minorHAnsi" w:cs="Arial"/>
                <w:b/>
                <w:sz w:val="20"/>
                <w:szCs w:val="20"/>
                <w:lang w:val="en-GB"/>
              </w:rPr>
              <w:t>GEF Strategic Priority/Objective:</w:t>
            </w:r>
          </w:p>
        </w:tc>
        <w:tc>
          <w:tcPr>
            <w:tcW w:w="2274" w:type="dxa"/>
          </w:tcPr>
          <w:p w14:paraId="70A41A0C" w14:textId="77777777" w:rsidR="00A30A23" w:rsidRPr="002F2F8A" w:rsidRDefault="00D4188E">
            <w:pPr>
              <w:rPr>
                <w:rFonts w:asciiTheme="minorHAnsi" w:hAnsiTheme="minorHAnsi" w:cs="Arial"/>
                <w:sz w:val="20"/>
                <w:szCs w:val="20"/>
                <w:lang w:val="en-GB"/>
              </w:rPr>
            </w:pPr>
            <w:r w:rsidRPr="002F2F8A">
              <w:rPr>
                <w:rFonts w:asciiTheme="minorHAnsi" w:hAnsiTheme="minorHAnsi" w:cs="Arial"/>
                <w:sz w:val="20"/>
                <w:szCs w:val="20"/>
                <w:lang w:val="en-GB"/>
              </w:rPr>
              <w:t>IW SO1 &amp; 2 – SP2</w:t>
            </w:r>
          </w:p>
        </w:tc>
        <w:tc>
          <w:tcPr>
            <w:tcW w:w="2139" w:type="dxa"/>
            <w:tcBorders>
              <w:bottom w:val="single" w:sz="4" w:space="0" w:color="auto"/>
            </w:tcBorders>
            <w:shd w:val="clear" w:color="auto" w:fill="FFFF99"/>
            <w:vAlign w:val="center"/>
          </w:tcPr>
          <w:p w14:paraId="3CD7BFB1" w14:textId="77777777" w:rsidR="00A30A23" w:rsidRPr="002F2F8A" w:rsidRDefault="00A30A23">
            <w:pPr>
              <w:rPr>
                <w:rFonts w:asciiTheme="minorHAnsi" w:hAnsiTheme="minorHAnsi" w:cs="Arial"/>
                <w:b/>
                <w:sz w:val="20"/>
                <w:szCs w:val="20"/>
                <w:lang w:val="en-GB"/>
              </w:rPr>
            </w:pPr>
            <w:r w:rsidRPr="002F2F8A">
              <w:rPr>
                <w:rFonts w:asciiTheme="minorHAnsi" w:hAnsiTheme="minorHAnsi" w:cs="Arial"/>
                <w:b/>
                <w:sz w:val="20"/>
                <w:szCs w:val="20"/>
                <w:lang w:val="en-GB"/>
              </w:rPr>
              <w:t>GEF approval date*:</w:t>
            </w:r>
          </w:p>
        </w:tc>
        <w:tc>
          <w:tcPr>
            <w:tcW w:w="2274" w:type="dxa"/>
          </w:tcPr>
          <w:p w14:paraId="51D4466E" w14:textId="77777777" w:rsidR="00A30A23" w:rsidRPr="002F2F8A" w:rsidRDefault="00936218" w:rsidP="00D12D43">
            <w:pPr>
              <w:rPr>
                <w:rFonts w:asciiTheme="minorHAnsi" w:hAnsiTheme="minorHAnsi" w:cs="Arial"/>
                <w:sz w:val="20"/>
                <w:szCs w:val="20"/>
                <w:lang w:val="en-GB"/>
              </w:rPr>
            </w:pPr>
            <w:r w:rsidRPr="002F2F8A">
              <w:rPr>
                <w:rFonts w:asciiTheme="minorHAnsi" w:hAnsiTheme="minorHAnsi" w:cs="Arial"/>
                <w:sz w:val="20"/>
                <w:szCs w:val="20"/>
                <w:lang w:val="en-GB"/>
              </w:rPr>
              <w:t>02 December 2010</w:t>
            </w:r>
          </w:p>
        </w:tc>
      </w:tr>
      <w:tr w:rsidR="00A30A23" w:rsidRPr="0077503A" w14:paraId="647C6213" w14:textId="77777777" w:rsidTr="005B185A">
        <w:tc>
          <w:tcPr>
            <w:tcW w:w="2223" w:type="dxa"/>
            <w:tcBorders>
              <w:bottom w:val="single" w:sz="4" w:space="0" w:color="auto"/>
            </w:tcBorders>
            <w:shd w:val="clear" w:color="auto" w:fill="F3F3F3"/>
            <w:vAlign w:val="center"/>
          </w:tcPr>
          <w:p w14:paraId="71BC84C2" w14:textId="77777777" w:rsidR="00A30A23" w:rsidRPr="002F2F8A" w:rsidRDefault="00065CEC">
            <w:pPr>
              <w:rPr>
                <w:rFonts w:asciiTheme="minorHAnsi" w:hAnsiTheme="minorHAnsi" w:cs="Arial"/>
                <w:b/>
                <w:sz w:val="20"/>
                <w:szCs w:val="20"/>
                <w:lang w:val="en-GB"/>
              </w:rPr>
            </w:pPr>
            <w:r w:rsidRPr="002F2F8A">
              <w:rPr>
                <w:rFonts w:asciiTheme="minorHAnsi" w:hAnsiTheme="minorHAnsi" w:cs="Arial"/>
                <w:b/>
                <w:sz w:val="20"/>
                <w:szCs w:val="20"/>
                <w:lang w:val="en-GB"/>
              </w:rPr>
              <w:t xml:space="preserve">IDB </w:t>
            </w:r>
            <w:r w:rsidR="007B62CE" w:rsidRPr="002F2F8A">
              <w:rPr>
                <w:rFonts w:asciiTheme="minorHAnsi" w:hAnsiTheme="minorHAnsi" w:cs="Arial"/>
                <w:b/>
                <w:sz w:val="20"/>
                <w:szCs w:val="20"/>
                <w:lang w:val="en-GB"/>
              </w:rPr>
              <w:t>and UNEP</w:t>
            </w:r>
            <w:r w:rsidR="00A30A23" w:rsidRPr="002F2F8A">
              <w:rPr>
                <w:rFonts w:asciiTheme="minorHAnsi" w:hAnsiTheme="minorHAnsi" w:cs="Arial"/>
                <w:b/>
                <w:sz w:val="20"/>
                <w:szCs w:val="20"/>
                <w:lang w:val="en-GB"/>
              </w:rPr>
              <w:t xml:space="preserve"> approval date:</w:t>
            </w:r>
          </w:p>
        </w:tc>
        <w:tc>
          <w:tcPr>
            <w:tcW w:w="2274" w:type="dxa"/>
          </w:tcPr>
          <w:p w14:paraId="30D24C02" w14:textId="77777777" w:rsidR="00936218" w:rsidRPr="002F2F8A" w:rsidRDefault="00936218" w:rsidP="00D12D43">
            <w:pPr>
              <w:rPr>
                <w:rFonts w:asciiTheme="minorHAnsi" w:hAnsiTheme="minorHAnsi" w:cs="Arial"/>
                <w:sz w:val="20"/>
                <w:szCs w:val="20"/>
                <w:lang w:val="en-GB"/>
              </w:rPr>
            </w:pPr>
            <w:r w:rsidRPr="002F2F8A">
              <w:rPr>
                <w:rFonts w:asciiTheme="minorHAnsi" w:hAnsiTheme="minorHAnsi" w:cs="Arial"/>
                <w:sz w:val="20"/>
                <w:szCs w:val="20"/>
                <w:lang w:val="en-GB"/>
              </w:rPr>
              <w:t xml:space="preserve">UNEP:  12 January 2012 </w:t>
            </w:r>
            <w:r w:rsidRPr="002F2F8A">
              <w:rPr>
                <w:rFonts w:asciiTheme="minorHAnsi" w:hAnsiTheme="minorHAnsi" w:cs="Arial"/>
                <w:i/>
                <w:sz w:val="16"/>
                <w:szCs w:val="16"/>
                <w:lang w:val="en-GB"/>
              </w:rPr>
              <w:t>(delays due to dismantling of UNEP Division of GEF and change of internal procedures thereof)</w:t>
            </w:r>
            <w:r w:rsidRPr="002F2F8A">
              <w:rPr>
                <w:rFonts w:asciiTheme="minorHAnsi" w:hAnsiTheme="minorHAnsi" w:cs="Arial"/>
                <w:sz w:val="20"/>
                <w:szCs w:val="20"/>
                <w:lang w:val="en-GB"/>
              </w:rPr>
              <w:t xml:space="preserve"> </w:t>
            </w:r>
          </w:p>
          <w:p w14:paraId="24CEEF74" w14:textId="77777777" w:rsidR="00A30A23" w:rsidRPr="002F2F8A" w:rsidRDefault="00936218" w:rsidP="00936218">
            <w:pPr>
              <w:rPr>
                <w:rFonts w:asciiTheme="minorHAnsi" w:hAnsiTheme="minorHAnsi" w:cs="Arial"/>
                <w:sz w:val="20"/>
                <w:szCs w:val="20"/>
                <w:lang w:val="en-GB"/>
              </w:rPr>
            </w:pPr>
            <w:r w:rsidRPr="002F2F8A">
              <w:rPr>
                <w:rFonts w:asciiTheme="minorHAnsi" w:hAnsiTheme="minorHAnsi" w:cs="Arial"/>
                <w:sz w:val="20"/>
                <w:szCs w:val="20"/>
                <w:lang w:val="en-GB"/>
              </w:rPr>
              <w:t>IADB: 11 May 1011</w:t>
            </w:r>
            <w:r w:rsidR="00D12D43" w:rsidRPr="002F2F8A">
              <w:rPr>
                <w:rFonts w:asciiTheme="minorHAnsi" w:hAnsiTheme="minorHAnsi" w:cs="Arial"/>
                <w:sz w:val="20"/>
                <w:szCs w:val="20"/>
                <w:lang w:val="en-GB"/>
              </w:rPr>
              <w:t xml:space="preserve"> </w:t>
            </w:r>
          </w:p>
        </w:tc>
        <w:tc>
          <w:tcPr>
            <w:tcW w:w="2139" w:type="dxa"/>
            <w:tcBorders>
              <w:top w:val="single" w:sz="4" w:space="0" w:color="auto"/>
              <w:bottom w:val="single" w:sz="4" w:space="0" w:color="auto"/>
            </w:tcBorders>
            <w:shd w:val="clear" w:color="auto" w:fill="FFFF99"/>
            <w:vAlign w:val="center"/>
          </w:tcPr>
          <w:p w14:paraId="46BF8F4E" w14:textId="77777777" w:rsidR="00A30A23" w:rsidRPr="002F2F8A" w:rsidRDefault="003011E0">
            <w:pPr>
              <w:rPr>
                <w:rFonts w:asciiTheme="minorHAnsi" w:hAnsiTheme="minorHAnsi" w:cs="Arial"/>
                <w:b/>
                <w:sz w:val="20"/>
                <w:szCs w:val="20"/>
                <w:lang w:val="en-GB"/>
              </w:rPr>
            </w:pPr>
            <w:r w:rsidRPr="002F2F8A">
              <w:rPr>
                <w:rFonts w:asciiTheme="minorHAnsi" w:hAnsiTheme="minorHAnsi" w:cs="Arial"/>
                <w:b/>
                <w:sz w:val="20"/>
                <w:szCs w:val="20"/>
                <w:lang w:val="en-GB"/>
              </w:rPr>
              <w:t>Date of f</w:t>
            </w:r>
            <w:r w:rsidR="00A30A23" w:rsidRPr="002F2F8A">
              <w:rPr>
                <w:rFonts w:asciiTheme="minorHAnsi" w:hAnsiTheme="minorHAnsi" w:cs="Arial"/>
                <w:b/>
                <w:sz w:val="20"/>
                <w:szCs w:val="20"/>
                <w:lang w:val="en-GB"/>
              </w:rPr>
              <w:t xml:space="preserve">irst </w:t>
            </w:r>
            <w:r w:rsidR="00E11636" w:rsidRPr="002F2F8A">
              <w:rPr>
                <w:rFonts w:asciiTheme="minorHAnsi" w:hAnsiTheme="minorHAnsi" w:cs="Arial"/>
                <w:b/>
                <w:sz w:val="20"/>
                <w:szCs w:val="20"/>
                <w:lang w:val="en-GB"/>
              </w:rPr>
              <w:t>d</w:t>
            </w:r>
            <w:r w:rsidR="00A30A23" w:rsidRPr="002F2F8A">
              <w:rPr>
                <w:rFonts w:asciiTheme="minorHAnsi" w:hAnsiTheme="minorHAnsi" w:cs="Arial"/>
                <w:b/>
                <w:sz w:val="20"/>
                <w:szCs w:val="20"/>
                <w:lang w:val="en-GB"/>
              </w:rPr>
              <w:t>isbursement*:</w:t>
            </w:r>
          </w:p>
        </w:tc>
        <w:tc>
          <w:tcPr>
            <w:tcW w:w="2274" w:type="dxa"/>
          </w:tcPr>
          <w:p w14:paraId="4366A8D1" w14:textId="77777777" w:rsidR="00065CEC" w:rsidRPr="002F2F8A" w:rsidRDefault="00065CEC" w:rsidP="00065CEC">
            <w:pPr>
              <w:rPr>
                <w:rFonts w:asciiTheme="minorHAnsi" w:hAnsiTheme="minorHAnsi" w:cs="Arial"/>
                <w:sz w:val="20"/>
                <w:szCs w:val="20"/>
                <w:lang w:val="en-GB"/>
              </w:rPr>
            </w:pPr>
            <w:r w:rsidRPr="002F2F8A">
              <w:rPr>
                <w:rFonts w:asciiTheme="minorHAnsi" w:hAnsiTheme="minorHAnsi" w:cs="Arial"/>
                <w:sz w:val="20"/>
                <w:szCs w:val="20"/>
                <w:lang w:val="en-GB"/>
              </w:rPr>
              <w:t xml:space="preserve">UNEP: </w:t>
            </w:r>
            <w:r w:rsidR="00D12D43" w:rsidRPr="002F2F8A">
              <w:rPr>
                <w:rFonts w:asciiTheme="minorHAnsi" w:hAnsiTheme="minorHAnsi" w:cs="Arial"/>
                <w:sz w:val="20"/>
                <w:szCs w:val="20"/>
                <w:lang w:val="en-GB"/>
              </w:rPr>
              <w:t xml:space="preserve">2 </w:t>
            </w:r>
            <w:r w:rsidRPr="002F2F8A">
              <w:rPr>
                <w:rFonts w:asciiTheme="minorHAnsi" w:hAnsiTheme="minorHAnsi" w:cs="Arial"/>
                <w:sz w:val="20"/>
                <w:szCs w:val="20"/>
                <w:lang w:val="en-GB"/>
              </w:rPr>
              <w:t>February</w:t>
            </w:r>
            <w:r w:rsidR="00D12D43" w:rsidRPr="002F2F8A">
              <w:rPr>
                <w:rFonts w:asciiTheme="minorHAnsi" w:hAnsiTheme="minorHAnsi" w:cs="Arial"/>
                <w:sz w:val="20"/>
                <w:szCs w:val="20"/>
                <w:lang w:val="en-GB"/>
              </w:rPr>
              <w:t xml:space="preserve"> </w:t>
            </w:r>
            <w:r w:rsidRPr="002F2F8A">
              <w:rPr>
                <w:rFonts w:asciiTheme="minorHAnsi" w:hAnsiTheme="minorHAnsi" w:cs="Arial"/>
                <w:sz w:val="20"/>
                <w:szCs w:val="20"/>
                <w:lang w:val="en-GB"/>
              </w:rPr>
              <w:t>2012</w:t>
            </w:r>
          </w:p>
          <w:p w14:paraId="5DFB4F74" w14:textId="77777777" w:rsidR="00A30A23" w:rsidRPr="002F2F8A" w:rsidRDefault="00065CEC" w:rsidP="002B2EA9">
            <w:pPr>
              <w:rPr>
                <w:rFonts w:asciiTheme="minorHAnsi" w:hAnsiTheme="minorHAnsi" w:cs="Arial"/>
                <w:sz w:val="20"/>
                <w:szCs w:val="20"/>
                <w:lang w:val="en-GB"/>
              </w:rPr>
            </w:pPr>
            <w:r w:rsidRPr="002F2F8A">
              <w:rPr>
                <w:rFonts w:asciiTheme="minorHAnsi" w:hAnsiTheme="minorHAnsi" w:cs="Arial"/>
                <w:sz w:val="20"/>
                <w:szCs w:val="20"/>
                <w:lang w:val="en-GB"/>
              </w:rPr>
              <w:t xml:space="preserve">IDB: </w:t>
            </w:r>
            <w:r w:rsidR="00D12D43" w:rsidRPr="002F2F8A">
              <w:rPr>
                <w:rFonts w:asciiTheme="minorHAnsi" w:hAnsiTheme="minorHAnsi" w:cs="Arial"/>
                <w:sz w:val="20"/>
                <w:szCs w:val="20"/>
                <w:lang w:val="en-GB"/>
              </w:rPr>
              <w:t xml:space="preserve">29 </w:t>
            </w:r>
            <w:r w:rsidRPr="002F2F8A">
              <w:rPr>
                <w:rFonts w:asciiTheme="minorHAnsi" w:hAnsiTheme="minorHAnsi" w:cs="Arial"/>
                <w:sz w:val="20"/>
                <w:szCs w:val="20"/>
                <w:lang w:val="en-GB"/>
              </w:rPr>
              <w:t>July  2011</w:t>
            </w:r>
          </w:p>
        </w:tc>
      </w:tr>
      <w:tr w:rsidR="00A30A23" w:rsidRPr="0077503A" w14:paraId="3FE8C00D" w14:textId="77777777" w:rsidTr="005B185A">
        <w:tc>
          <w:tcPr>
            <w:tcW w:w="2223" w:type="dxa"/>
            <w:tcBorders>
              <w:bottom w:val="single" w:sz="4" w:space="0" w:color="auto"/>
            </w:tcBorders>
            <w:shd w:val="clear" w:color="auto" w:fill="F3F3F3"/>
            <w:vAlign w:val="center"/>
          </w:tcPr>
          <w:p w14:paraId="5C7C83A5" w14:textId="77777777" w:rsidR="00A30A23" w:rsidRPr="002F2F8A" w:rsidRDefault="00A30A23">
            <w:pPr>
              <w:rPr>
                <w:rFonts w:asciiTheme="minorHAnsi" w:hAnsiTheme="minorHAnsi" w:cs="Arial"/>
                <w:b/>
                <w:sz w:val="20"/>
                <w:szCs w:val="20"/>
                <w:lang w:val="en-GB"/>
              </w:rPr>
            </w:pPr>
            <w:r w:rsidRPr="002F2F8A">
              <w:rPr>
                <w:rFonts w:asciiTheme="minorHAnsi" w:hAnsiTheme="minorHAnsi" w:cs="Arial"/>
                <w:b/>
                <w:sz w:val="20"/>
                <w:szCs w:val="20"/>
                <w:lang w:val="en-GB"/>
              </w:rPr>
              <w:t>Actual start date</w:t>
            </w:r>
            <w:r w:rsidRPr="002F2F8A">
              <w:rPr>
                <w:rStyle w:val="FootnoteReference"/>
                <w:rFonts w:asciiTheme="minorHAnsi" w:hAnsiTheme="minorHAnsi" w:cs="Arial"/>
                <w:b/>
                <w:sz w:val="20"/>
                <w:szCs w:val="20"/>
                <w:lang w:val="en-GB"/>
              </w:rPr>
              <w:footnoteReference w:id="4"/>
            </w:r>
            <w:r w:rsidRPr="002F2F8A">
              <w:rPr>
                <w:rFonts w:asciiTheme="minorHAnsi" w:hAnsiTheme="minorHAnsi" w:cs="Arial"/>
                <w:b/>
                <w:sz w:val="20"/>
                <w:szCs w:val="20"/>
                <w:lang w:val="en-GB"/>
              </w:rPr>
              <w:t>:</w:t>
            </w:r>
          </w:p>
        </w:tc>
        <w:tc>
          <w:tcPr>
            <w:tcW w:w="2274" w:type="dxa"/>
          </w:tcPr>
          <w:p w14:paraId="205FB775" w14:textId="77777777" w:rsidR="00A30A23" w:rsidRPr="002F2F8A" w:rsidRDefault="0023190C">
            <w:pPr>
              <w:rPr>
                <w:rFonts w:asciiTheme="minorHAnsi" w:hAnsiTheme="minorHAnsi" w:cs="Arial"/>
                <w:sz w:val="20"/>
                <w:szCs w:val="20"/>
                <w:lang w:val="en-GB"/>
              </w:rPr>
            </w:pPr>
            <w:r w:rsidRPr="002F2F8A">
              <w:rPr>
                <w:rFonts w:asciiTheme="minorHAnsi" w:hAnsiTheme="minorHAnsi" w:cs="Arial"/>
                <w:sz w:val="20"/>
                <w:szCs w:val="20"/>
                <w:lang w:val="en-GB"/>
              </w:rPr>
              <w:t xml:space="preserve">20 </w:t>
            </w:r>
            <w:r w:rsidR="001F7091" w:rsidRPr="002F2F8A">
              <w:rPr>
                <w:rFonts w:asciiTheme="minorHAnsi" w:hAnsiTheme="minorHAnsi" w:cs="Arial"/>
                <w:sz w:val="20"/>
                <w:szCs w:val="20"/>
                <w:lang w:val="en-GB"/>
              </w:rPr>
              <w:t>June 2011</w:t>
            </w:r>
          </w:p>
        </w:tc>
        <w:tc>
          <w:tcPr>
            <w:tcW w:w="2139" w:type="dxa"/>
            <w:tcBorders>
              <w:top w:val="single" w:sz="4" w:space="0" w:color="auto"/>
              <w:bottom w:val="single" w:sz="4" w:space="0" w:color="auto"/>
            </w:tcBorders>
            <w:shd w:val="clear" w:color="auto" w:fill="F3F3F3"/>
            <w:vAlign w:val="center"/>
          </w:tcPr>
          <w:p w14:paraId="10100042" w14:textId="77777777" w:rsidR="00A30A23" w:rsidRPr="002F2F8A" w:rsidRDefault="00A30A23">
            <w:pPr>
              <w:rPr>
                <w:rFonts w:asciiTheme="minorHAnsi" w:hAnsiTheme="minorHAnsi" w:cs="Arial"/>
                <w:b/>
                <w:sz w:val="20"/>
                <w:szCs w:val="20"/>
                <w:lang w:val="en-GB"/>
              </w:rPr>
            </w:pPr>
            <w:r w:rsidRPr="002F2F8A">
              <w:rPr>
                <w:rFonts w:asciiTheme="minorHAnsi" w:hAnsiTheme="minorHAnsi" w:cs="Arial"/>
                <w:b/>
                <w:sz w:val="20"/>
                <w:szCs w:val="20"/>
                <w:lang w:val="en-GB"/>
              </w:rPr>
              <w:t>Planned duration:</w:t>
            </w:r>
          </w:p>
        </w:tc>
        <w:tc>
          <w:tcPr>
            <w:tcW w:w="2274" w:type="dxa"/>
          </w:tcPr>
          <w:p w14:paraId="2AD3F3F0" w14:textId="77777777" w:rsidR="00A30A23" w:rsidRPr="002F2F8A" w:rsidRDefault="00FE73E7" w:rsidP="0023190C">
            <w:pPr>
              <w:rPr>
                <w:rFonts w:asciiTheme="minorHAnsi" w:hAnsiTheme="minorHAnsi" w:cs="Arial"/>
                <w:sz w:val="20"/>
                <w:szCs w:val="20"/>
                <w:lang w:val="en-GB"/>
              </w:rPr>
            </w:pPr>
            <w:r w:rsidRPr="002F2F8A">
              <w:rPr>
                <w:rFonts w:asciiTheme="minorHAnsi" w:hAnsiTheme="minorHAnsi" w:cs="Arial"/>
                <w:sz w:val="20"/>
                <w:szCs w:val="20"/>
                <w:lang w:val="en-GB"/>
              </w:rPr>
              <w:t>48</w:t>
            </w:r>
            <w:r w:rsidR="00A30A23" w:rsidRPr="002F2F8A">
              <w:rPr>
                <w:rFonts w:asciiTheme="minorHAnsi" w:hAnsiTheme="minorHAnsi" w:cs="Arial"/>
                <w:sz w:val="20"/>
                <w:szCs w:val="20"/>
                <w:lang w:val="en-GB"/>
              </w:rPr>
              <w:t xml:space="preserve">   months</w:t>
            </w:r>
          </w:p>
        </w:tc>
      </w:tr>
      <w:tr w:rsidR="00A30A23" w:rsidRPr="0077503A" w14:paraId="2EFA2018" w14:textId="77777777" w:rsidTr="005B185A">
        <w:tc>
          <w:tcPr>
            <w:tcW w:w="2223" w:type="dxa"/>
            <w:tcBorders>
              <w:bottom w:val="single" w:sz="4" w:space="0" w:color="auto"/>
            </w:tcBorders>
            <w:shd w:val="clear" w:color="auto" w:fill="FFFF99"/>
            <w:vAlign w:val="center"/>
          </w:tcPr>
          <w:p w14:paraId="3B6FD2D2" w14:textId="77777777" w:rsidR="00A30A23" w:rsidRPr="002F2F8A" w:rsidRDefault="00A30A23">
            <w:pPr>
              <w:rPr>
                <w:rFonts w:asciiTheme="minorHAnsi" w:hAnsiTheme="minorHAnsi" w:cs="Arial"/>
                <w:b/>
                <w:sz w:val="20"/>
                <w:szCs w:val="20"/>
                <w:lang w:val="en-GB"/>
              </w:rPr>
            </w:pPr>
            <w:r w:rsidRPr="002F2F8A">
              <w:rPr>
                <w:rFonts w:asciiTheme="minorHAnsi" w:hAnsiTheme="minorHAnsi" w:cs="Arial"/>
                <w:b/>
                <w:sz w:val="20"/>
                <w:szCs w:val="20"/>
                <w:lang w:val="en-GB"/>
              </w:rPr>
              <w:t>Intended completion date*:</w:t>
            </w:r>
          </w:p>
        </w:tc>
        <w:tc>
          <w:tcPr>
            <w:tcW w:w="2274" w:type="dxa"/>
          </w:tcPr>
          <w:p w14:paraId="4CDCDD5A" w14:textId="77777777" w:rsidR="00A30A23" w:rsidRPr="002F2F8A" w:rsidRDefault="0023190C">
            <w:pPr>
              <w:rPr>
                <w:rFonts w:asciiTheme="minorHAnsi" w:hAnsiTheme="minorHAnsi" w:cs="Arial"/>
                <w:i/>
                <w:sz w:val="16"/>
                <w:szCs w:val="16"/>
                <w:lang w:val="en-GB"/>
              </w:rPr>
            </w:pPr>
            <w:r w:rsidRPr="002F2F8A">
              <w:rPr>
                <w:rFonts w:asciiTheme="minorHAnsi" w:hAnsiTheme="minorHAnsi" w:cs="Arial"/>
                <w:sz w:val="20"/>
                <w:szCs w:val="20"/>
                <w:lang w:val="en-GB"/>
              </w:rPr>
              <w:t>20 June 2015</w:t>
            </w:r>
            <w:r w:rsidR="00143F1B" w:rsidRPr="002F2F8A">
              <w:rPr>
                <w:rFonts w:asciiTheme="minorHAnsi" w:hAnsiTheme="minorHAnsi" w:cs="Arial"/>
                <w:sz w:val="20"/>
                <w:szCs w:val="20"/>
                <w:lang w:val="en-GB"/>
              </w:rPr>
              <w:t xml:space="preserve"> </w:t>
            </w:r>
            <w:r w:rsidR="00143F1B" w:rsidRPr="002F2F8A">
              <w:rPr>
                <w:rFonts w:asciiTheme="minorHAnsi" w:hAnsiTheme="minorHAnsi" w:cs="Arial"/>
                <w:i/>
                <w:sz w:val="16"/>
                <w:szCs w:val="16"/>
                <w:lang w:val="en-GB"/>
              </w:rPr>
              <w:t>(operational closure)</w:t>
            </w:r>
          </w:p>
          <w:p w14:paraId="5B0511A1" w14:textId="77777777" w:rsidR="005B185A" w:rsidRPr="002F2F8A" w:rsidRDefault="005B185A">
            <w:pPr>
              <w:rPr>
                <w:rFonts w:asciiTheme="minorHAnsi" w:hAnsiTheme="minorHAnsi" w:cs="Arial"/>
                <w:i/>
                <w:sz w:val="16"/>
                <w:szCs w:val="16"/>
                <w:lang w:val="en-GB"/>
              </w:rPr>
            </w:pPr>
          </w:p>
          <w:p w14:paraId="252A9A01" w14:textId="77777777" w:rsidR="00143F1B" w:rsidRPr="002F2F8A" w:rsidRDefault="005B185A" w:rsidP="005B185A">
            <w:pPr>
              <w:rPr>
                <w:rFonts w:asciiTheme="minorHAnsi" w:hAnsiTheme="minorHAnsi" w:cs="Arial"/>
                <w:sz w:val="20"/>
                <w:szCs w:val="20"/>
                <w:lang w:val="en-GB"/>
              </w:rPr>
            </w:pPr>
            <w:r w:rsidRPr="002F2F8A">
              <w:rPr>
                <w:rFonts w:asciiTheme="minorHAnsi" w:hAnsiTheme="minorHAnsi" w:cs="Arial"/>
                <w:i/>
                <w:sz w:val="16"/>
                <w:szCs w:val="16"/>
                <w:lang w:val="en-GB"/>
              </w:rPr>
              <w:t xml:space="preserve">[for </w:t>
            </w:r>
            <w:r w:rsidR="00143F1B" w:rsidRPr="002F2F8A">
              <w:rPr>
                <w:rFonts w:asciiTheme="minorHAnsi" w:hAnsiTheme="minorHAnsi" w:cs="Arial"/>
                <w:i/>
                <w:sz w:val="16"/>
                <w:szCs w:val="16"/>
                <w:lang w:val="en-GB"/>
              </w:rPr>
              <w:t>UNEP</w:t>
            </w:r>
            <w:r w:rsidRPr="002F2F8A">
              <w:rPr>
                <w:rFonts w:asciiTheme="minorHAnsi" w:hAnsiTheme="minorHAnsi" w:cs="Arial"/>
                <w:i/>
                <w:sz w:val="16"/>
                <w:szCs w:val="16"/>
                <w:lang w:val="en-GB"/>
              </w:rPr>
              <w:t>, the a</w:t>
            </w:r>
            <w:r w:rsidR="00143F1B" w:rsidRPr="002F2F8A">
              <w:rPr>
                <w:rFonts w:asciiTheme="minorHAnsi" w:hAnsiTheme="minorHAnsi" w:cs="Arial"/>
                <w:i/>
                <w:sz w:val="16"/>
                <w:szCs w:val="16"/>
                <w:lang w:val="en-GB"/>
              </w:rPr>
              <w:t>dministrative closure</w:t>
            </w:r>
            <w:r w:rsidRPr="002F2F8A">
              <w:rPr>
                <w:rFonts w:asciiTheme="minorHAnsi" w:hAnsiTheme="minorHAnsi" w:cs="Arial"/>
                <w:i/>
                <w:sz w:val="16"/>
                <w:szCs w:val="16"/>
                <w:lang w:val="en-GB"/>
              </w:rPr>
              <w:t xml:space="preserve"> is scheduled for</w:t>
            </w:r>
            <w:r w:rsidR="00143F1B" w:rsidRPr="002F2F8A">
              <w:rPr>
                <w:rFonts w:asciiTheme="minorHAnsi" w:hAnsiTheme="minorHAnsi" w:cs="Arial"/>
                <w:i/>
                <w:sz w:val="16"/>
                <w:szCs w:val="16"/>
                <w:lang w:val="en-GB"/>
              </w:rPr>
              <w:t xml:space="preserve"> December 2015</w:t>
            </w:r>
            <w:r w:rsidR="00A52C2B" w:rsidRPr="002F2F8A">
              <w:rPr>
                <w:rFonts w:asciiTheme="minorHAnsi" w:hAnsiTheme="minorHAnsi" w:cs="Arial"/>
                <w:i/>
                <w:sz w:val="16"/>
                <w:szCs w:val="16"/>
                <w:lang w:val="en-GB"/>
              </w:rPr>
              <w:t xml:space="preserve"> </w:t>
            </w:r>
            <w:r w:rsidRPr="002F2F8A">
              <w:rPr>
                <w:rFonts w:asciiTheme="minorHAnsi" w:hAnsiTheme="minorHAnsi" w:cs="Arial"/>
                <w:i/>
                <w:sz w:val="16"/>
                <w:szCs w:val="16"/>
                <w:lang w:val="en-GB"/>
              </w:rPr>
              <w:t xml:space="preserve">as </w:t>
            </w:r>
            <w:r w:rsidR="00BB685B" w:rsidRPr="002F2F8A">
              <w:rPr>
                <w:rFonts w:asciiTheme="minorHAnsi" w:hAnsiTheme="minorHAnsi" w:cs="Arial"/>
                <w:i/>
                <w:sz w:val="16"/>
                <w:szCs w:val="16"/>
                <w:lang w:val="en-GB"/>
              </w:rPr>
              <w:t>reflected</w:t>
            </w:r>
            <w:r w:rsidRPr="002F2F8A">
              <w:rPr>
                <w:rFonts w:asciiTheme="minorHAnsi" w:hAnsiTheme="minorHAnsi" w:cs="Arial"/>
                <w:i/>
                <w:sz w:val="16"/>
                <w:szCs w:val="16"/>
                <w:lang w:val="en-GB"/>
              </w:rPr>
              <w:t xml:space="preserve"> in </w:t>
            </w:r>
            <w:r w:rsidR="00BB685B" w:rsidRPr="002F2F8A">
              <w:rPr>
                <w:rFonts w:asciiTheme="minorHAnsi" w:hAnsiTheme="minorHAnsi" w:cs="Arial"/>
                <w:i/>
                <w:sz w:val="16"/>
                <w:szCs w:val="16"/>
                <w:lang w:val="en-GB"/>
              </w:rPr>
              <w:t>the</w:t>
            </w:r>
            <w:r w:rsidRPr="002F2F8A">
              <w:rPr>
                <w:rFonts w:asciiTheme="minorHAnsi" w:hAnsiTheme="minorHAnsi" w:cs="Arial"/>
                <w:i/>
                <w:sz w:val="16"/>
                <w:szCs w:val="16"/>
                <w:lang w:val="en-GB"/>
              </w:rPr>
              <w:t xml:space="preserve"> signed ICA with CAR/RCU]</w:t>
            </w:r>
            <w:r w:rsidR="00143F1B" w:rsidRPr="002F2F8A">
              <w:rPr>
                <w:rFonts w:asciiTheme="minorHAnsi" w:hAnsiTheme="minorHAnsi" w:cs="Arial"/>
                <w:sz w:val="20"/>
                <w:szCs w:val="20"/>
                <w:lang w:val="en-GB"/>
              </w:rPr>
              <w:t xml:space="preserve"> </w:t>
            </w:r>
          </w:p>
        </w:tc>
        <w:tc>
          <w:tcPr>
            <w:tcW w:w="2139" w:type="dxa"/>
            <w:tcBorders>
              <w:bottom w:val="single" w:sz="4" w:space="0" w:color="auto"/>
            </w:tcBorders>
            <w:shd w:val="clear" w:color="auto" w:fill="F3F3F3"/>
          </w:tcPr>
          <w:p w14:paraId="5D34F553" w14:textId="77777777" w:rsidR="00A30A23" w:rsidRPr="002F2F8A" w:rsidRDefault="00A30A23" w:rsidP="005B185A">
            <w:pPr>
              <w:rPr>
                <w:rFonts w:asciiTheme="minorHAnsi" w:hAnsiTheme="minorHAnsi" w:cs="Arial"/>
                <w:b/>
                <w:sz w:val="20"/>
                <w:szCs w:val="20"/>
                <w:lang w:val="en-GB"/>
              </w:rPr>
            </w:pPr>
            <w:r w:rsidRPr="002F2F8A">
              <w:rPr>
                <w:rFonts w:asciiTheme="minorHAnsi" w:hAnsiTheme="minorHAnsi" w:cs="Arial"/>
                <w:b/>
                <w:sz w:val="20"/>
                <w:szCs w:val="20"/>
                <w:lang w:val="en-GB"/>
              </w:rPr>
              <w:t>Actual or Expected completion date:</w:t>
            </w:r>
          </w:p>
        </w:tc>
        <w:tc>
          <w:tcPr>
            <w:tcW w:w="2274" w:type="dxa"/>
          </w:tcPr>
          <w:p w14:paraId="2A5B750B" w14:textId="77777777" w:rsidR="002B11D5" w:rsidRPr="002F2F8A" w:rsidRDefault="002B11D5" w:rsidP="00755D42">
            <w:pPr>
              <w:rPr>
                <w:rFonts w:asciiTheme="minorHAnsi" w:hAnsiTheme="minorHAnsi" w:cs="Arial"/>
                <w:sz w:val="20"/>
                <w:szCs w:val="20"/>
                <w:lang w:val="en-GB"/>
              </w:rPr>
            </w:pPr>
            <w:r w:rsidRPr="002F2F8A">
              <w:rPr>
                <w:rFonts w:asciiTheme="minorHAnsi" w:hAnsiTheme="minorHAnsi" w:cs="Arial"/>
                <w:sz w:val="20"/>
                <w:szCs w:val="20"/>
                <w:lang w:val="en-GB"/>
              </w:rPr>
              <w:t xml:space="preserve">Contingent upon mobilisation of addition PM resources with IADB; </w:t>
            </w:r>
          </w:p>
          <w:p w14:paraId="3FAB464C" w14:textId="77777777" w:rsidR="002B11D5" w:rsidRPr="002F2F8A" w:rsidRDefault="002B11D5" w:rsidP="00755D42">
            <w:pPr>
              <w:rPr>
                <w:rFonts w:asciiTheme="minorHAnsi" w:hAnsiTheme="minorHAnsi" w:cs="Arial"/>
                <w:sz w:val="20"/>
                <w:szCs w:val="20"/>
                <w:lang w:val="en-GB"/>
              </w:rPr>
            </w:pPr>
          </w:p>
          <w:p w14:paraId="154936C3" w14:textId="77777777" w:rsidR="00755D42" w:rsidRPr="002F2F8A" w:rsidRDefault="00755D42" w:rsidP="00755D42">
            <w:pPr>
              <w:rPr>
                <w:rFonts w:asciiTheme="minorHAnsi" w:hAnsiTheme="minorHAnsi" w:cs="Arial"/>
                <w:i/>
                <w:sz w:val="16"/>
                <w:szCs w:val="16"/>
                <w:lang w:val="en-GB"/>
              </w:rPr>
            </w:pPr>
            <w:r w:rsidRPr="002F2F8A">
              <w:rPr>
                <w:rFonts w:asciiTheme="minorHAnsi" w:hAnsiTheme="minorHAnsi" w:cs="Arial"/>
                <w:sz w:val="20"/>
                <w:szCs w:val="20"/>
                <w:lang w:val="en-GB"/>
              </w:rPr>
              <w:t xml:space="preserve">31 December </w:t>
            </w:r>
            <w:r w:rsidR="0023190C" w:rsidRPr="002F2F8A">
              <w:rPr>
                <w:rFonts w:asciiTheme="minorHAnsi" w:hAnsiTheme="minorHAnsi" w:cs="Arial"/>
                <w:sz w:val="20"/>
                <w:szCs w:val="20"/>
                <w:lang w:val="en-GB"/>
              </w:rPr>
              <w:t>2015</w:t>
            </w:r>
            <w:r w:rsidRPr="002F2F8A">
              <w:rPr>
                <w:rFonts w:asciiTheme="minorHAnsi" w:hAnsiTheme="minorHAnsi" w:cs="Arial"/>
                <w:sz w:val="20"/>
                <w:szCs w:val="20"/>
                <w:lang w:val="en-GB"/>
              </w:rPr>
              <w:t xml:space="preserve"> </w:t>
            </w:r>
            <w:r w:rsidRPr="002F2F8A">
              <w:rPr>
                <w:rFonts w:asciiTheme="minorHAnsi" w:hAnsiTheme="minorHAnsi" w:cs="Arial"/>
                <w:i/>
                <w:sz w:val="16"/>
                <w:szCs w:val="16"/>
                <w:lang w:val="en-GB"/>
              </w:rPr>
              <w:t>(operational closure for  component</w:t>
            </w:r>
            <w:r w:rsidR="002B11D5" w:rsidRPr="002F2F8A">
              <w:rPr>
                <w:rFonts w:asciiTheme="minorHAnsi" w:hAnsiTheme="minorHAnsi" w:cs="Arial"/>
                <w:i/>
                <w:sz w:val="16"/>
                <w:szCs w:val="16"/>
                <w:lang w:val="en-GB"/>
              </w:rPr>
              <w:t>s</w:t>
            </w:r>
            <w:r w:rsidR="00853121" w:rsidRPr="002F2F8A">
              <w:rPr>
                <w:rFonts w:asciiTheme="minorHAnsi" w:hAnsiTheme="minorHAnsi" w:cs="Arial"/>
                <w:i/>
                <w:sz w:val="16"/>
                <w:szCs w:val="16"/>
                <w:lang w:val="en-GB"/>
              </w:rPr>
              <w:t xml:space="preserve"> 2 and 3</w:t>
            </w:r>
            <w:r w:rsidRPr="002F2F8A">
              <w:rPr>
                <w:rFonts w:asciiTheme="minorHAnsi" w:hAnsiTheme="minorHAnsi" w:cs="Arial"/>
                <w:i/>
                <w:sz w:val="16"/>
                <w:szCs w:val="16"/>
                <w:lang w:val="en-GB"/>
              </w:rPr>
              <w:t xml:space="preserve"> )</w:t>
            </w:r>
          </w:p>
          <w:p w14:paraId="3DF4BAA0" w14:textId="77777777" w:rsidR="00853121" w:rsidRPr="002F2F8A" w:rsidRDefault="00853121" w:rsidP="00853121">
            <w:pPr>
              <w:rPr>
                <w:rFonts w:asciiTheme="minorHAnsi" w:hAnsiTheme="minorHAnsi" w:cs="Arial"/>
                <w:i/>
                <w:sz w:val="16"/>
                <w:szCs w:val="16"/>
                <w:lang w:val="en-GB"/>
              </w:rPr>
            </w:pPr>
            <w:r w:rsidRPr="002F2F8A">
              <w:rPr>
                <w:rFonts w:asciiTheme="minorHAnsi" w:hAnsiTheme="minorHAnsi" w:cs="Arial"/>
                <w:sz w:val="20"/>
                <w:szCs w:val="20"/>
                <w:lang w:val="en-GB"/>
              </w:rPr>
              <w:t xml:space="preserve">26 January 2017 </w:t>
            </w:r>
            <w:r w:rsidRPr="002F2F8A">
              <w:rPr>
                <w:rFonts w:asciiTheme="minorHAnsi" w:hAnsiTheme="minorHAnsi" w:cs="Arial"/>
                <w:i/>
                <w:sz w:val="16"/>
                <w:szCs w:val="16"/>
                <w:lang w:val="en-GB"/>
              </w:rPr>
              <w:t>(operational closure for  components 1 )</w:t>
            </w:r>
          </w:p>
          <w:p w14:paraId="4DE4C6E1" w14:textId="77777777" w:rsidR="00755D42" w:rsidRPr="002F2F8A" w:rsidRDefault="00755D42" w:rsidP="00BC0A05">
            <w:pPr>
              <w:rPr>
                <w:rFonts w:asciiTheme="minorHAnsi" w:hAnsiTheme="minorHAnsi" w:cs="Arial"/>
                <w:sz w:val="20"/>
                <w:szCs w:val="20"/>
                <w:lang w:val="en-GB"/>
              </w:rPr>
            </w:pPr>
            <w:r w:rsidRPr="002F2F8A">
              <w:rPr>
                <w:rFonts w:asciiTheme="minorHAnsi" w:hAnsiTheme="minorHAnsi" w:cs="Arial"/>
                <w:sz w:val="20"/>
                <w:szCs w:val="20"/>
                <w:lang w:val="en-GB"/>
              </w:rPr>
              <w:t xml:space="preserve">31 December 2016 </w:t>
            </w:r>
            <w:r w:rsidRPr="002F2F8A">
              <w:rPr>
                <w:rFonts w:asciiTheme="minorHAnsi" w:hAnsiTheme="minorHAnsi" w:cs="Arial"/>
                <w:i/>
                <w:sz w:val="16"/>
                <w:szCs w:val="16"/>
                <w:lang w:val="en-GB"/>
              </w:rPr>
              <w:t>(</w:t>
            </w:r>
            <w:r w:rsidR="002B11D5" w:rsidRPr="002F2F8A">
              <w:rPr>
                <w:rFonts w:asciiTheme="minorHAnsi" w:hAnsiTheme="minorHAnsi" w:cs="Arial"/>
                <w:i/>
                <w:sz w:val="16"/>
                <w:szCs w:val="16"/>
                <w:lang w:val="en-GB"/>
              </w:rPr>
              <w:t>actual administrative project closure</w:t>
            </w:r>
            <w:r w:rsidR="002B11D5" w:rsidRPr="002F2F8A">
              <w:rPr>
                <w:rFonts w:asciiTheme="minorHAnsi" w:hAnsiTheme="minorHAnsi" w:cs="Arial"/>
                <w:sz w:val="20"/>
                <w:szCs w:val="20"/>
                <w:lang w:val="en-GB"/>
              </w:rPr>
              <w:t>)</w:t>
            </w:r>
          </w:p>
        </w:tc>
      </w:tr>
      <w:tr w:rsidR="00A30A23" w:rsidRPr="0077503A" w14:paraId="4E4DB0EA" w14:textId="77777777" w:rsidTr="005B185A">
        <w:tc>
          <w:tcPr>
            <w:tcW w:w="2223" w:type="dxa"/>
            <w:tcBorders>
              <w:bottom w:val="single" w:sz="4" w:space="0" w:color="auto"/>
            </w:tcBorders>
            <w:shd w:val="clear" w:color="auto" w:fill="F3F3F3"/>
            <w:vAlign w:val="center"/>
          </w:tcPr>
          <w:p w14:paraId="4704A3DD" w14:textId="77777777" w:rsidR="00A30A23" w:rsidRPr="002F2F8A" w:rsidRDefault="00A30A23">
            <w:pPr>
              <w:rPr>
                <w:rFonts w:asciiTheme="minorHAnsi" w:hAnsiTheme="minorHAnsi" w:cs="Arial"/>
                <w:b/>
                <w:sz w:val="20"/>
                <w:szCs w:val="20"/>
                <w:lang w:val="en-GB"/>
              </w:rPr>
            </w:pPr>
            <w:r w:rsidRPr="002F2F8A">
              <w:rPr>
                <w:rFonts w:asciiTheme="minorHAnsi" w:hAnsiTheme="minorHAnsi" w:cs="Arial"/>
                <w:b/>
                <w:sz w:val="20"/>
                <w:szCs w:val="20"/>
                <w:lang w:val="en-GB"/>
              </w:rPr>
              <w:t>Project Type:</w:t>
            </w:r>
          </w:p>
        </w:tc>
        <w:tc>
          <w:tcPr>
            <w:tcW w:w="2274" w:type="dxa"/>
          </w:tcPr>
          <w:p w14:paraId="56582780" w14:textId="77777777" w:rsidR="00A30A23" w:rsidRPr="002F2F8A" w:rsidRDefault="00B02069" w:rsidP="005B185A">
            <w:pPr>
              <w:rPr>
                <w:rFonts w:asciiTheme="minorHAnsi" w:hAnsiTheme="minorHAnsi" w:cs="Arial"/>
                <w:sz w:val="20"/>
                <w:szCs w:val="20"/>
                <w:lang w:val="en-GB"/>
              </w:rPr>
            </w:pPr>
            <w:r w:rsidRPr="002F2F8A">
              <w:rPr>
                <w:rFonts w:asciiTheme="minorHAnsi" w:hAnsiTheme="minorHAnsi" w:cs="Arial"/>
                <w:sz w:val="20"/>
                <w:szCs w:val="20"/>
                <w:lang w:val="en-GB"/>
              </w:rPr>
              <w:t>FSP</w:t>
            </w:r>
          </w:p>
        </w:tc>
        <w:tc>
          <w:tcPr>
            <w:tcW w:w="2139" w:type="dxa"/>
            <w:tcBorders>
              <w:bottom w:val="single" w:sz="4" w:space="0" w:color="auto"/>
            </w:tcBorders>
            <w:shd w:val="clear" w:color="auto" w:fill="FFFF99"/>
            <w:vAlign w:val="center"/>
          </w:tcPr>
          <w:p w14:paraId="7B584839" w14:textId="77777777" w:rsidR="00A30A23" w:rsidRPr="002F2F8A" w:rsidRDefault="00A30A23">
            <w:pPr>
              <w:rPr>
                <w:rFonts w:asciiTheme="minorHAnsi" w:hAnsiTheme="minorHAnsi" w:cs="Arial"/>
                <w:b/>
                <w:sz w:val="20"/>
                <w:szCs w:val="20"/>
                <w:lang w:val="en-GB"/>
              </w:rPr>
            </w:pPr>
            <w:r w:rsidRPr="002F2F8A">
              <w:rPr>
                <w:rFonts w:asciiTheme="minorHAnsi" w:hAnsiTheme="minorHAnsi" w:cs="Arial"/>
                <w:b/>
                <w:sz w:val="20"/>
                <w:szCs w:val="20"/>
                <w:lang w:val="en-GB"/>
              </w:rPr>
              <w:t>GEF Allocation*:</w:t>
            </w:r>
          </w:p>
        </w:tc>
        <w:tc>
          <w:tcPr>
            <w:tcW w:w="2274" w:type="dxa"/>
          </w:tcPr>
          <w:p w14:paraId="7477CDE5" w14:textId="77777777" w:rsidR="00A30A23" w:rsidRPr="002F2F8A" w:rsidRDefault="009B3671">
            <w:pPr>
              <w:rPr>
                <w:rFonts w:asciiTheme="minorHAnsi" w:hAnsiTheme="minorHAnsi" w:cs="Arial"/>
                <w:sz w:val="20"/>
                <w:szCs w:val="20"/>
                <w:lang w:val="en-GB"/>
              </w:rPr>
            </w:pPr>
            <w:r w:rsidRPr="002F2F8A">
              <w:rPr>
                <w:rFonts w:asciiTheme="minorHAnsi" w:hAnsiTheme="minorHAnsi" w:cs="Arial"/>
                <w:sz w:val="20"/>
                <w:szCs w:val="20"/>
                <w:lang w:val="en-GB"/>
              </w:rPr>
              <w:t xml:space="preserve">$ </w:t>
            </w:r>
            <w:r w:rsidR="00FE73E7" w:rsidRPr="002F2F8A">
              <w:rPr>
                <w:rFonts w:asciiTheme="minorHAnsi" w:hAnsiTheme="minorHAnsi" w:cs="Arial"/>
                <w:sz w:val="20"/>
                <w:szCs w:val="20"/>
                <w:lang w:val="en-GB"/>
              </w:rPr>
              <w:t>20,000,000</w:t>
            </w:r>
          </w:p>
        </w:tc>
      </w:tr>
      <w:tr w:rsidR="008111D0" w:rsidRPr="0077503A" w14:paraId="17AE1743" w14:textId="77777777" w:rsidTr="00DA1A10">
        <w:trPr>
          <w:trHeight w:val="395"/>
        </w:trPr>
        <w:tc>
          <w:tcPr>
            <w:tcW w:w="2223" w:type="dxa"/>
            <w:tcBorders>
              <w:bottom w:val="single" w:sz="4" w:space="0" w:color="auto"/>
            </w:tcBorders>
            <w:shd w:val="clear" w:color="auto" w:fill="FFFF99"/>
            <w:vAlign w:val="center"/>
          </w:tcPr>
          <w:p w14:paraId="7D290A98" w14:textId="77777777" w:rsidR="008111D0" w:rsidRPr="002F2F8A" w:rsidRDefault="008111D0">
            <w:pPr>
              <w:rPr>
                <w:rFonts w:asciiTheme="minorHAnsi" w:hAnsiTheme="minorHAnsi" w:cs="Arial"/>
                <w:b/>
                <w:sz w:val="20"/>
                <w:szCs w:val="20"/>
                <w:lang w:val="en-GB"/>
              </w:rPr>
            </w:pPr>
            <w:r w:rsidRPr="002F2F8A">
              <w:rPr>
                <w:rFonts w:asciiTheme="minorHAnsi" w:hAnsiTheme="minorHAnsi" w:cs="Arial"/>
                <w:b/>
                <w:sz w:val="20"/>
                <w:szCs w:val="20"/>
                <w:lang w:val="en-GB"/>
              </w:rPr>
              <w:lastRenderedPageBreak/>
              <w:t>PPG GEF cost*:</w:t>
            </w:r>
          </w:p>
        </w:tc>
        <w:tc>
          <w:tcPr>
            <w:tcW w:w="2274" w:type="dxa"/>
          </w:tcPr>
          <w:p w14:paraId="161DC511" w14:textId="77777777" w:rsidR="008111D0" w:rsidRPr="002F2F8A" w:rsidRDefault="008111D0">
            <w:pPr>
              <w:rPr>
                <w:rFonts w:asciiTheme="minorHAnsi" w:hAnsiTheme="minorHAnsi" w:cs="Arial"/>
                <w:sz w:val="20"/>
                <w:szCs w:val="20"/>
                <w:lang w:val="en-GB"/>
              </w:rPr>
            </w:pPr>
            <w:r w:rsidRPr="002F2F8A">
              <w:rPr>
                <w:rFonts w:asciiTheme="minorHAnsi" w:hAnsiTheme="minorHAnsi" w:cs="Arial"/>
                <w:sz w:val="20"/>
                <w:szCs w:val="20"/>
                <w:lang w:val="en-GB"/>
              </w:rPr>
              <w:t>$</w:t>
            </w:r>
            <w:r w:rsidR="006A00D3" w:rsidRPr="002F2F8A">
              <w:rPr>
                <w:rFonts w:asciiTheme="minorHAnsi" w:hAnsiTheme="minorHAnsi" w:cs="Arial"/>
                <w:sz w:val="20"/>
                <w:szCs w:val="20"/>
                <w:lang w:val="en-GB"/>
              </w:rPr>
              <w:t>380,000</w:t>
            </w:r>
            <w:r w:rsidR="00C60E80" w:rsidRPr="002F2F8A">
              <w:rPr>
                <w:rFonts w:asciiTheme="minorHAnsi" w:hAnsiTheme="minorHAnsi" w:cs="Arial"/>
                <w:sz w:val="20"/>
                <w:szCs w:val="20"/>
                <w:lang w:val="en-GB"/>
              </w:rPr>
              <w:t xml:space="preserve"> </w:t>
            </w:r>
          </w:p>
        </w:tc>
        <w:tc>
          <w:tcPr>
            <w:tcW w:w="2139" w:type="dxa"/>
            <w:tcBorders>
              <w:bottom w:val="single" w:sz="4" w:space="0" w:color="auto"/>
            </w:tcBorders>
            <w:shd w:val="clear" w:color="auto" w:fill="FFFF99"/>
            <w:vAlign w:val="center"/>
          </w:tcPr>
          <w:p w14:paraId="75DEBFD4" w14:textId="77777777" w:rsidR="008111D0" w:rsidRPr="002F2F8A" w:rsidRDefault="008111D0">
            <w:pPr>
              <w:rPr>
                <w:rFonts w:asciiTheme="minorHAnsi" w:hAnsiTheme="minorHAnsi" w:cs="Arial"/>
                <w:b/>
                <w:sz w:val="20"/>
                <w:szCs w:val="20"/>
                <w:lang w:val="en-GB"/>
              </w:rPr>
            </w:pPr>
            <w:r w:rsidRPr="002F2F8A">
              <w:rPr>
                <w:rFonts w:asciiTheme="minorHAnsi" w:hAnsiTheme="minorHAnsi" w:cs="Arial"/>
                <w:b/>
                <w:sz w:val="20"/>
                <w:szCs w:val="20"/>
                <w:lang w:val="en-GB"/>
              </w:rPr>
              <w:t>PPG co-financing*:</w:t>
            </w:r>
          </w:p>
        </w:tc>
        <w:tc>
          <w:tcPr>
            <w:tcW w:w="2274" w:type="dxa"/>
          </w:tcPr>
          <w:p w14:paraId="50B22D3F" w14:textId="77777777" w:rsidR="008111D0" w:rsidRPr="002F2F8A" w:rsidRDefault="006A00D3">
            <w:pPr>
              <w:rPr>
                <w:rFonts w:asciiTheme="minorHAnsi" w:hAnsiTheme="minorHAnsi" w:cs="Arial"/>
                <w:sz w:val="20"/>
                <w:szCs w:val="20"/>
                <w:lang w:val="en-GB"/>
              </w:rPr>
            </w:pPr>
            <w:r w:rsidRPr="002F2F8A">
              <w:rPr>
                <w:rFonts w:asciiTheme="minorHAnsi" w:hAnsiTheme="minorHAnsi" w:cs="Arial"/>
                <w:sz w:val="20"/>
                <w:szCs w:val="20"/>
                <w:lang w:val="en-GB"/>
              </w:rPr>
              <w:t>$ 724,500</w:t>
            </w:r>
          </w:p>
        </w:tc>
      </w:tr>
      <w:tr w:rsidR="008111D0" w:rsidRPr="0077503A" w14:paraId="7777319B" w14:textId="77777777" w:rsidTr="005B185A">
        <w:tc>
          <w:tcPr>
            <w:tcW w:w="2223" w:type="dxa"/>
            <w:tcBorders>
              <w:bottom w:val="single" w:sz="4" w:space="0" w:color="auto"/>
            </w:tcBorders>
            <w:shd w:val="clear" w:color="auto" w:fill="FFFF99"/>
            <w:vAlign w:val="center"/>
          </w:tcPr>
          <w:p w14:paraId="71E92B88" w14:textId="77777777" w:rsidR="008111D0" w:rsidRPr="002F2F8A" w:rsidRDefault="008111D0">
            <w:pPr>
              <w:rPr>
                <w:rFonts w:asciiTheme="minorHAnsi" w:hAnsiTheme="minorHAnsi" w:cs="Arial"/>
                <w:b/>
                <w:sz w:val="20"/>
                <w:szCs w:val="20"/>
                <w:lang w:val="en-GB"/>
              </w:rPr>
            </w:pPr>
            <w:r w:rsidRPr="002F2F8A">
              <w:rPr>
                <w:rFonts w:asciiTheme="minorHAnsi" w:hAnsiTheme="minorHAnsi" w:cs="Arial"/>
                <w:b/>
                <w:sz w:val="20"/>
                <w:szCs w:val="20"/>
                <w:lang w:val="en-GB"/>
              </w:rPr>
              <w:t>Expected MSP/FSP Co-financing*:</w:t>
            </w:r>
          </w:p>
        </w:tc>
        <w:tc>
          <w:tcPr>
            <w:tcW w:w="2274" w:type="dxa"/>
          </w:tcPr>
          <w:p w14:paraId="0FAF762E" w14:textId="77777777" w:rsidR="008111D0" w:rsidRPr="002F2F8A" w:rsidRDefault="008111D0" w:rsidP="005B185A">
            <w:pPr>
              <w:rPr>
                <w:rFonts w:asciiTheme="minorHAnsi" w:hAnsiTheme="minorHAnsi" w:cs="Arial"/>
                <w:sz w:val="20"/>
                <w:szCs w:val="20"/>
                <w:lang w:val="en-GB"/>
              </w:rPr>
            </w:pPr>
            <w:r w:rsidRPr="002F2F8A">
              <w:rPr>
                <w:rFonts w:asciiTheme="minorHAnsi" w:hAnsiTheme="minorHAnsi" w:cs="Arial"/>
                <w:sz w:val="20"/>
                <w:szCs w:val="20"/>
              </w:rPr>
              <w:t>$</w:t>
            </w:r>
            <w:r w:rsidR="006A00D3" w:rsidRPr="002F2F8A">
              <w:rPr>
                <w:rFonts w:asciiTheme="minorHAnsi" w:hAnsiTheme="minorHAnsi" w:cs="Arial"/>
                <w:sz w:val="20"/>
                <w:szCs w:val="20"/>
              </w:rPr>
              <w:t>25</w:t>
            </w:r>
            <w:r w:rsidR="005B185A" w:rsidRPr="002F2F8A">
              <w:rPr>
                <w:rFonts w:asciiTheme="minorHAnsi" w:hAnsiTheme="minorHAnsi" w:cs="Arial"/>
                <w:sz w:val="20"/>
                <w:szCs w:val="20"/>
              </w:rPr>
              <w:t>1</w:t>
            </w:r>
            <w:r w:rsidR="006A00D3" w:rsidRPr="002F2F8A">
              <w:rPr>
                <w:rFonts w:asciiTheme="minorHAnsi" w:hAnsiTheme="minorHAnsi" w:cs="Arial"/>
                <w:sz w:val="20"/>
                <w:szCs w:val="20"/>
              </w:rPr>
              <w:t>,</w:t>
            </w:r>
            <w:r w:rsidR="005B185A" w:rsidRPr="002F2F8A">
              <w:rPr>
                <w:rFonts w:asciiTheme="minorHAnsi" w:hAnsiTheme="minorHAnsi" w:cs="Arial"/>
                <w:sz w:val="20"/>
                <w:szCs w:val="20"/>
              </w:rPr>
              <w:t>702,403</w:t>
            </w:r>
          </w:p>
        </w:tc>
        <w:tc>
          <w:tcPr>
            <w:tcW w:w="2139" w:type="dxa"/>
            <w:tcBorders>
              <w:bottom w:val="single" w:sz="4" w:space="0" w:color="auto"/>
            </w:tcBorders>
            <w:shd w:val="clear" w:color="auto" w:fill="FFFF99"/>
            <w:vAlign w:val="center"/>
          </w:tcPr>
          <w:p w14:paraId="3FE5CCB3" w14:textId="77777777" w:rsidR="008111D0" w:rsidRPr="002F2F8A" w:rsidRDefault="008111D0">
            <w:pPr>
              <w:rPr>
                <w:rFonts w:asciiTheme="minorHAnsi" w:hAnsiTheme="minorHAnsi" w:cs="Arial"/>
                <w:b/>
                <w:sz w:val="20"/>
                <w:szCs w:val="20"/>
                <w:lang w:val="en-GB"/>
              </w:rPr>
            </w:pPr>
            <w:r w:rsidRPr="002F2F8A">
              <w:rPr>
                <w:rFonts w:asciiTheme="minorHAnsi" w:hAnsiTheme="minorHAnsi" w:cs="Arial"/>
                <w:b/>
                <w:sz w:val="20"/>
                <w:szCs w:val="20"/>
                <w:lang w:val="en-GB"/>
              </w:rPr>
              <w:t>Total Cost*:</w:t>
            </w:r>
          </w:p>
        </w:tc>
        <w:tc>
          <w:tcPr>
            <w:tcW w:w="2274" w:type="dxa"/>
          </w:tcPr>
          <w:p w14:paraId="4A09DDF6" w14:textId="77777777" w:rsidR="008111D0" w:rsidRPr="002F2F8A" w:rsidRDefault="008111D0" w:rsidP="005B185A">
            <w:pPr>
              <w:rPr>
                <w:rFonts w:asciiTheme="minorHAnsi" w:hAnsiTheme="minorHAnsi" w:cs="Arial"/>
                <w:sz w:val="20"/>
                <w:szCs w:val="20"/>
                <w:lang w:val="en-GB"/>
              </w:rPr>
            </w:pPr>
            <w:r w:rsidRPr="002F2F8A">
              <w:rPr>
                <w:rFonts w:asciiTheme="minorHAnsi" w:hAnsiTheme="minorHAnsi" w:cs="Arial"/>
                <w:sz w:val="20"/>
                <w:szCs w:val="20"/>
                <w:lang w:val="en-GB"/>
              </w:rPr>
              <w:t>$</w:t>
            </w:r>
            <w:r w:rsidR="006A00D3" w:rsidRPr="002F2F8A">
              <w:rPr>
                <w:rFonts w:asciiTheme="minorHAnsi" w:hAnsiTheme="minorHAnsi" w:cs="Arial"/>
                <w:sz w:val="20"/>
                <w:szCs w:val="20"/>
              </w:rPr>
              <w:t>27</w:t>
            </w:r>
            <w:r w:rsidR="005B185A" w:rsidRPr="002F2F8A">
              <w:rPr>
                <w:rFonts w:asciiTheme="minorHAnsi" w:hAnsiTheme="minorHAnsi" w:cs="Arial"/>
                <w:sz w:val="20"/>
                <w:szCs w:val="20"/>
              </w:rPr>
              <w:t>1</w:t>
            </w:r>
            <w:r w:rsidR="006A00D3" w:rsidRPr="002F2F8A">
              <w:rPr>
                <w:rFonts w:asciiTheme="minorHAnsi" w:hAnsiTheme="minorHAnsi" w:cs="Arial"/>
                <w:sz w:val="20"/>
                <w:szCs w:val="20"/>
              </w:rPr>
              <w:t>,</w:t>
            </w:r>
            <w:r w:rsidR="005B185A" w:rsidRPr="002F2F8A">
              <w:rPr>
                <w:rFonts w:asciiTheme="minorHAnsi" w:hAnsiTheme="minorHAnsi" w:cs="Arial"/>
                <w:sz w:val="20"/>
                <w:szCs w:val="20"/>
              </w:rPr>
              <w:t>702,403</w:t>
            </w:r>
          </w:p>
        </w:tc>
      </w:tr>
      <w:tr w:rsidR="008111D0" w:rsidRPr="0077503A" w14:paraId="7A3D1863" w14:textId="77777777" w:rsidTr="005B185A">
        <w:tc>
          <w:tcPr>
            <w:tcW w:w="2223" w:type="dxa"/>
            <w:tcBorders>
              <w:bottom w:val="single" w:sz="4" w:space="0" w:color="auto"/>
            </w:tcBorders>
            <w:shd w:val="clear" w:color="auto" w:fill="F3F3F3"/>
            <w:vAlign w:val="center"/>
          </w:tcPr>
          <w:p w14:paraId="33A7C132" w14:textId="77777777" w:rsidR="008111D0" w:rsidRPr="002F2F8A" w:rsidRDefault="008111D0">
            <w:pPr>
              <w:rPr>
                <w:rFonts w:asciiTheme="minorHAnsi" w:hAnsiTheme="minorHAnsi" w:cs="Arial"/>
                <w:b/>
                <w:sz w:val="20"/>
                <w:szCs w:val="20"/>
                <w:lang w:val="en-GB"/>
              </w:rPr>
            </w:pPr>
            <w:r w:rsidRPr="002F2F8A">
              <w:rPr>
                <w:rFonts w:asciiTheme="minorHAnsi" w:hAnsiTheme="minorHAnsi" w:cs="Arial"/>
                <w:b/>
                <w:sz w:val="20"/>
                <w:szCs w:val="20"/>
                <w:lang w:val="en-GB"/>
              </w:rPr>
              <w:t>Mid-term review/</w:t>
            </w:r>
            <w:proofErr w:type="spellStart"/>
            <w:r w:rsidRPr="002F2F8A">
              <w:rPr>
                <w:rFonts w:asciiTheme="minorHAnsi" w:hAnsiTheme="minorHAnsi" w:cs="Arial"/>
                <w:b/>
                <w:sz w:val="20"/>
                <w:szCs w:val="20"/>
                <w:lang w:val="en-GB"/>
              </w:rPr>
              <w:t>eval</w:t>
            </w:r>
            <w:proofErr w:type="spellEnd"/>
            <w:r w:rsidRPr="002F2F8A">
              <w:rPr>
                <w:rFonts w:asciiTheme="minorHAnsi" w:hAnsiTheme="minorHAnsi" w:cs="Arial"/>
                <w:b/>
                <w:sz w:val="20"/>
                <w:szCs w:val="20"/>
                <w:lang w:val="en-GB"/>
              </w:rPr>
              <w:t>. (planned date):</w:t>
            </w:r>
          </w:p>
        </w:tc>
        <w:tc>
          <w:tcPr>
            <w:tcW w:w="2274" w:type="dxa"/>
          </w:tcPr>
          <w:p w14:paraId="665CB36E" w14:textId="77777777" w:rsidR="008111D0" w:rsidRPr="002F2F8A" w:rsidRDefault="008111D0">
            <w:pPr>
              <w:rPr>
                <w:rFonts w:asciiTheme="minorHAnsi" w:hAnsiTheme="minorHAnsi" w:cs="Arial"/>
                <w:sz w:val="20"/>
                <w:szCs w:val="20"/>
                <w:lang w:val="en-GB"/>
              </w:rPr>
            </w:pPr>
            <w:r w:rsidRPr="002F2F8A">
              <w:rPr>
                <w:rFonts w:asciiTheme="minorHAnsi" w:hAnsiTheme="minorHAnsi" w:cs="Arial"/>
                <w:sz w:val="20"/>
                <w:szCs w:val="20"/>
                <w:lang w:val="en-GB"/>
              </w:rPr>
              <w:t>31 April  2013</w:t>
            </w:r>
          </w:p>
        </w:tc>
        <w:tc>
          <w:tcPr>
            <w:tcW w:w="2139" w:type="dxa"/>
            <w:tcBorders>
              <w:bottom w:val="single" w:sz="4" w:space="0" w:color="auto"/>
            </w:tcBorders>
            <w:shd w:val="clear" w:color="auto" w:fill="F3F3F3"/>
            <w:vAlign w:val="center"/>
          </w:tcPr>
          <w:p w14:paraId="2E650A08" w14:textId="77777777" w:rsidR="008111D0" w:rsidRPr="002F2F8A" w:rsidRDefault="008111D0" w:rsidP="005B185A">
            <w:pPr>
              <w:rPr>
                <w:rFonts w:asciiTheme="minorHAnsi" w:hAnsiTheme="minorHAnsi" w:cs="Arial"/>
                <w:b/>
                <w:sz w:val="20"/>
                <w:szCs w:val="20"/>
                <w:lang w:val="en-GB"/>
              </w:rPr>
            </w:pPr>
            <w:r w:rsidRPr="002F2F8A">
              <w:rPr>
                <w:rFonts w:asciiTheme="minorHAnsi" w:hAnsiTheme="minorHAnsi" w:cs="Arial"/>
                <w:b/>
                <w:sz w:val="20"/>
                <w:szCs w:val="20"/>
                <w:lang w:val="en-GB"/>
              </w:rPr>
              <w:t>Terminal Evaluation (</w:t>
            </w:r>
            <w:r w:rsidR="005B185A" w:rsidRPr="002F2F8A">
              <w:rPr>
                <w:rFonts w:asciiTheme="minorHAnsi" w:hAnsiTheme="minorHAnsi" w:cs="Arial"/>
                <w:b/>
                <w:sz w:val="20"/>
                <w:szCs w:val="20"/>
                <w:lang w:val="en-GB"/>
              </w:rPr>
              <w:t xml:space="preserve">planned </w:t>
            </w:r>
            <w:r w:rsidRPr="002F2F8A">
              <w:rPr>
                <w:rFonts w:asciiTheme="minorHAnsi" w:hAnsiTheme="minorHAnsi" w:cs="Arial"/>
                <w:b/>
                <w:sz w:val="20"/>
                <w:szCs w:val="20"/>
                <w:lang w:val="en-GB"/>
              </w:rPr>
              <w:t>date):</w:t>
            </w:r>
          </w:p>
        </w:tc>
        <w:tc>
          <w:tcPr>
            <w:tcW w:w="2274" w:type="dxa"/>
          </w:tcPr>
          <w:p w14:paraId="43A9E72D" w14:textId="77777777" w:rsidR="008111D0" w:rsidRPr="002F2F8A" w:rsidRDefault="008111D0" w:rsidP="00BC0A05">
            <w:pPr>
              <w:rPr>
                <w:rFonts w:asciiTheme="minorHAnsi" w:hAnsiTheme="minorHAnsi" w:cs="Arial"/>
                <w:sz w:val="20"/>
                <w:szCs w:val="20"/>
                <w:lang w:val="en-GB"/>
              </w:rPr>
            </w:pPr>
            <w:r w:rsidRPr="002F2F8A">
              <w:rPr>
                <w:rFonts w:asciiTheme="minorHAnsi" w:hAnsiTheme="minorHAnsi" w:cs="Arial"/>
                <w:sz w:val="20"/>
                <w:szCs w:val="20"/>
                <w:lang w:val="en-GB"/>
              </w:rPr>
              <w:t xml:space="preserve"> </w:t>
            </w:r>
            <w:r w:rsidR="000C2B88" w:rsidRPr="002F2F8A">
              <w:rPr>
                <w:rFonts w:asciiTheme="minorHAnsi" w:hAnsiTheme="minorHAnsi" w:cs="Arial"/>
                <w:sz w:val="20"/>
                <w:szCs w:val="20"/>
                <w:lang w:val="en-GB"/>
              </w:rPr>
              <w:t xml:space="preserve">April 2016 </w:t>
            </w:r>
          </w:p>
        </w:tc>
      </w:tr>
      <w:tr w:rsidR="008111D0" w:rsidRPr="0077503A" w14:paraId="46C5E4E7" w14:textId="77777777" w:rsidTr="005B185A">
        <w:tc>
          <w:tcPr>
            <w:tcW w:w="2223" w:type="dxa"/>
            <w:tcBorders>
              <w:bottom w:val="single" w:sz="4" w:space="0" w:color="auto"/>
            </w:tcBorders>
            <w:shd w:val="clear" w:color="auto" w:fill="F3F3F3"/>
            <w:vAlign w:val="center"/>
          </w:tcPr>
          <w:p w14:paraId="35FF1E22" w14:textId="77777777" w:rsidR="008111D0" w:rsidRPr="002F2F8A" w:rsidRDefault="008111D0">
            <w:pPr>
              <w:rPr>
                <w:rFonts w:asciiTheme="minorHAnsi" w:hAnsiTheme="minorHAnsi" w:cs="Arial"/>
                <w:b/>
                <w:sz w:val="20"/>
                <w:szCs w:val="20"/>
                <w:lang w:val="en-GB"/>
              </w:rPr>
            </w:pPr>
            <w:r w:rsidRPr="002F2F8A">
              <w:rPr>
                <w:rFonts w:asciiTheme="minorHAnsi" w:hAnsiTheme="minorHAnsi" w:cs="Arial"/>
                <w:b/>
                <w:sz w:val="20"/>
                <w:szCs w:val="20"/>
                <w:lang w:val="en-GB"/>
              </w:rPr>
              <w:t>Mid-term review/</w:t>
            </w:r>
            <w:proofErr w:type="spellStart"/>
            <w:r w:rsidRPr="002F2F8A">
              <w:rPr>
                <w:rFonts w:asciiTheme="minorHAnsi" w:hAnsiTheme="minorHAnsi" w:cs="Arial"/>
                <w:b/>
                <w:sz w:val="20"/>
                <w:szCs w:val="20"/>
                <w:lang w:val="en-GB"/>
              </w:rPr>
              <w:t>eval</w:t>
            </w:r>
            <w:proofErr w:type="spellEnd"/>
            <w:r w:rsidRPr="002F2F8A">
              <w:rPr>
                <w:rFonts w:asciiTheme="minorHAnsi" w:hAnsiTheme="minorHAnsi" w:cs="Arial"/>
                <w:b/>
                <w:sz w:val="20"/>
                <w:szCs w:val="20"/>
                <w:lang w:val="en-GB"/>
              </w:rPr>
              <w:t>.</w:t>
            </w:r>
          </w:p>
          <w:p w14:paraId="2CAC335C" w14:textId="77777777" w:rsidR="008111D0" w:rsidRPr="002F2F8A" w:rsidRDefault="008111D0">
            <w:pPr>
              <w:rPr>
                <w:rFonts w:asciiTheme="minorHAnsi" w:hAnsiTheme="minorHAnsi" w:cs="Arial"/>
                <w:b/>
                <w:sz w:val="20"/>
                <w:szCs w:val="20"/>
                <w:lang w:val="en-GB"/>
              </w:rPr>
            </w:pPr>
            <w:r w:rsidRPr="002F2F8A">
              <w:rPr>
                <w:rFonts w:asciiTheme="minorHAnsi" w:hAnsiTheme="minorHAnsi" w:cs="Arial"/>
                <w:b/>
                <w:sz w:val="20"/>
                <w:szCs w:val="20"/>
                <w:lang w:val="en-GB"/>
              </w:rPr>
              <w:t>(actual date):</w:t>
            </w:r>
          </w:p>
        </w:tc>
        <w:tc>
          <w:tcPr>
            <w:tcW w:w="2274" w:type="dxa"/>
          </w:tcPr>
          <w:p w14:paraId="42BBAF4B" w14:textId="77777777" w:rsidR="008111D0" w:rsidRPr="002F2F8A" w:rsidRDefault="00A52C2B">
            <w:pPr>
              <w:rPr>
                <w:rFonts w:asciiTheme="minorHAnsi" w:hAnsiTheme="minorHAnsi" w:cs="Arial"/>
                <w:sz w:val="20"/>
                <w:szCs w:val="20"/>
                <w:lang w:val="en-GB"/>
              </w:rPr>
            </w:pPr>
            <w:r w:rsidRPr="002F2F8A">
              <w:rPr>
                <w:rFonts w:asciiTheme="minorHAnsi" w:hAnsiTheme="minorHAnsi" w:cs="Arial"/>
                <w:sz w:val="20"/>
                <w:szCs w:val="20"/>
                <w:lang w:val="en-GB"/>
              </w:rPr>
              <w:t>January 2014</w:t>
            </w:r>
          </w:p>
        </w:tc>
        <w:tc>
          <w:tcPr>
            <w:tcW w:w="2139" w:type="dxa"/>
            <w:tcBorders>
              <w:bottom w:val="single" w:sz="4" w:space="0" w:color="auto"/>
            </w:tcBorders>
            <w:shd w:val="clear" w:color="auto" w:fill="FFFF99"/>
            <w:vAlign w:val="center"/>
          </w:tcPr>
          <w:p w14:paraId="21E18358" w14:textId="77777777" w:rsidR="008111D0" w:rsidRPr="002F2F8A" w:rsidRDefault="008111D0">
            <w:pPr>
              <w:rPr>
                <w:rFonts w:asciiTheme="minorHAnsi" w:hAnsiTheme="minorHAnsi" w:cs="Arial"/>
                <w:b/>
                <w:sz w:val="20"/>
                <w:szCs w:val="20"/>
                <w:lang w:val="en-GB"/>
              </w:rPr>
            </w:pPr>
            <w:r w:rsidRPr="002F2F8A">
              <w:rPr>
                <w:rFonts w:asciiTheme="minorHAnsi" w:hAnsiTheme="minorHAnsi" w:cs="Arial"/>
                <w:b/>
                <w:sz w:val="20"/>
                <w:szCs w:val="20"/>
                <w:lang w:val="en-GB"/>
              </w:rPr>
              <w:t>No. of revisions*:</w:t>
            </w:r>
          </w:p>
        </w:tc>
        <w:tc>
          <w:tcPr>
            <w:tcW w:w="2274" w:type="dxa"/>
          </w:tcPr>
          <w:p w14:paraId="5E02938A" w14:textId="77777777" w:rsidR="00BC0A05" w:rsidRPr="002F2F8A" w:rsidRDefault="00BC0A05" w:rsidP="00BC0A05">
            <w:pPr>
              <w:rPr>
                <w:rFonts w:asciiTheme="minorHAnsi" w:hAnsiTheme="minorHAnsi" w:cs="Arial"/>
                <w:sz w:val="20"/>
                <w:szCs w:val="20"/>
                <w:lang w:val="en-GB"/>
              </w:rPr>
            </w:pPr>
            <w:r w:rsidRPr="002F2F8A">
              <w:rPr>
                <w:rFonts w:asciiTheme="minorHAnsi" w:hAnsiTheme="minorHAnsi" w:cs="Arial"/>
                <w:b/>
                <w:sz w:val="20"/>
                <w:szCs w:val="20"/>
                <w:lang w:val="en-GB"/>
              </w:rPr>
              <w:t>Two in total</w:t>
            </w:r>
            <w:r w:rsidRPr="002F2F8A">
              <w:rPr>
                <w:rFonts w:asciiTheme="minorHAnsi" w:hAnsiTheme="minorHAnsi" w:cs="Arial"/>
                <w:sz w:val="20"/>
                <w:szCs w:val="20"/>
                <w:lang w:val="en-GB"/>
              </w:rPr>
              <w:t xml:space="preserve">: </w:t>
            </w:r>
          </w:p>
          <w:p w14:paraId="5F1FCDFE" w14:textId="77777777" w:rsidR="008111D0" w:rsidRPr="002F2F8A" w:rsidRDefault="005B185A" w:rsidP="00BC0A05">
            <w:pPr>
              <w:rPr>
                <w:rFonts w:asciiTheme="minorHAnsi" w:hAnsiTheme="minorHAnsi" w:cs="Arial"/>
                <w:sz w:val="20"/>
                <w:szCs w:val="20"/>
                <w:lang w:val="en-GB"/>
              </w:rPr>
            </w:pPr>
            <w:r w:rsidRPr="002F2F8A">
              <w:rPr>
                <w:rFonts w:asciiTheme="minorHAnsi" w:hAnsiTheme="minorHAnsi" w:cs="Arial"/>
                <w:sz w:val="20"/>
                <w:szCs w:val="20"/>
                <w:lang w:val="en-GB"/>
              </w:rPr>
              <w:t>One for UNEP to enact the inception workshop and PSC1 recommendations</w:t>
            </w:r>
          </w:p>
          <w:p w14:paraId="3501ADBE" w14:textId="77777777" w:rsidR="00BC0A05" w:rsidRPr="002F2F8A" w:rsidRDefault="00BC0A05" w:rsidP="00BC0A05">
            <w:pPr>
              <w:rPr>
                <w:rFonts w:asciiTheme="minorHAnsi" w:hAnsiTheme="minorHAnsi" w:cs="Arial"/>
                <w:sz w:val="20"/>
                <w:szCs w:val="20"/>
                <w:lang w:val="en-GB"/>
              </w:rPr>
            </w:pPr>
            <w:r w:rsidRPr="002F2F8A">
              <w:rPr>
                <w:rFonts w:asciiTheme="minorHAnsi" w:hAnsiTheme="minorHAnsi" w:cs="Arial"/>
                <w:sz w:val="20"/>
                <w:szCs w:val="20"/>
                <w:lang w:val="en-GB"/>
              </w:rPr>
              <w:t>One to enact PSC2 recommendations</w:t>
            </w:r>
          </w:p>
        </w:tc>
      </w:tr>
      <w:tr w:rsidR="008111D0" w:rsidRPr="0077503A" w14:paraId="558476F1" w14:textId="77777777" w:rsidTr="005B185A">
        <w:tc>
          <w:tcPr>
            <w:tcW w:w="2223" w:type="dxa"/>
            <w:tcBorders>
              <w:bottom w:val="single" w:sz="4" w:space="0" w:color="auto"/>
            </w:tcBorders>
            <w:shd w:val="clear" w:color="auto" w:fill="F3F3F3"/>
            <w:vAlign w:val="center"/>
          </w:tcPr>
          <w:p w14:paraId="4648A501" w14:textId="77777777" w:rsidR="008111D0" w:rsidRPr="002F2F8A" w:rsidRDefault="008111D0">
            <w:pPr>
              <w:rPr>
                <w:rFonts w:asciiTheme="minorHAnsi" w:hAnsiTheme="minorHAnsi" w:cs="Arial"/>
                <w:b/>
                <w:sz w:val="20"/>
                <w:szCs w:val="20"/>
                <w:lang w:val="en-GB"/>
              </w:rPr>
            </w:pPr>
            <w:r w:rsidRPr="002F2F8A">
              <w:rPr>
                <w:rFonts w:asciiTheme="minorHAnsi" w:hAnsiTheme="minorHAnsi" w:cs="Arial"/>
                <w:b/>
                <w:sz w:val="20"/>
                <w:szCs w:val="20"/>
                <w:lang w:val="en-GB"/>
              </w:rPr>
              <w:t>Date of last Steering Committee meeting:</w:t>
            </w:r>
          </w:p>
        </w:tc>
        <w:tc>
          <w:tcPr>
            <w:tcW w:w="2274" w:type="dxa"/>
          </w:tcPr>
          <w:p w14:paraId="7D2C7964" w14:textId="3C7DDBBF" w:rsidR="008111D0" w:rsidRPr="002F2F8A" w:rsidRDefault="008E23FB" w:rsidP="008E23FB">
            <w:pPr>
              <w:rPr>
                <w:rFonts w:asciiTheme="minorHAnsi" w:hAnsiTheme="minorHAnsi" w:cs="Arial"/>
                <w:sz w:val="20"/>
                <w:szCs w:val="20"/>
                <w:lang w:val="en-GB"/>
              </w:rPr>
            </w:pPr>
            <w:r w:rsidRPr="002F2F8A">
              <w:rPr>
                <w:rFonts w:asciiTheme="minorHAnsi" w:hAnsiTheme="minorHAnsi" w:cs="Arial"/>
                <w:sz w:val="20"/>
                <w:szCs w:val="20"/>
                <w:lang w:val="en-GB"/>
              </w:rPr>
              <w:t>7</w:t>
            </w:r>
            <w:r w:rsidR="0049339B" w:rsidRPr="002F2F8A">
              <w:rPr>
                <w:rFonts w:asciiTheme="minorHAnsi" w:hAnsiTheme="minorHAnsi" w:cs="Arial"/>
                <w:sz w:val="20"/>
                <w:szCs w:val="20"/>
                <w:lang w:val="en-GB"/>
              </w:rPr>
              <w:t>-</w:t>
            </w:r>
            <w:r w:rsidRPr="002F2F8A">
              <w:rPr>
                <w:rFonts w:asciiTheme="minorHAnsi" w:hAnsiTheme="minorHAnsi" w:cs="Arial"/>
                <w:sz w:val="20"/>
                <w:szCs w:val="20"/>
                <w:lang w:val="en-GB"/>
              </w:rPr>
              <w:t xml:space="preserve">9 </w:t>
            </w:r>
            <w:r w:rsidR="00D057C1" w:rsidRPr="002F2F8A">
              <w:rPr>
                <w:rFonts w:asciiTheme="minorHAnsi" w:hAnsiTheme="minorHAnsi" w:cs="Arial"/>
                <w:sz w:val="20"/>
                <w:szCs w:val="20"/>
                <w:lang w:val="en-GB"/>
              </w:rPr>
              <w:t>J</w:t>
            </w:r>
            <w:r w:rsidRPr="002F2F8A">
              <w:rPr>
                <w:rFonts w:asciiTheme="minorHAnsi" w:hAnsiTheme="minorHAnsi" w:cs="Arial"/>
                <w:sz w:val="20"/>
                <w:szCs w:val="20"/>
                <w:lang w:val="en-GB"/>
              </w:rPr>
              <w:t>uly</w:t>
            </w:r>
            <w:r w:rsidR="00D057C1" w:rsidRPr="002F2F8A">
              <w:rPr>
                <w:rFonts w:asciiTheme="minorHAnsi" w:hAnsiTheme="minorHAnsi" w:cs="Arial"/>
                <w:sz w:val="20"/>
                <w:szCs w:val="20"/>
                <w:lang w:val="en-GB"/>
              </w:rPr>
              <w:t xml:space="preserve"> </w:t>
            </w:r>
            <w:r w:rsidR="008111D0" w:rsidRPr="002F2F8A">
              <w:rPr>
                <w:rFonts w:asciiTheme="minorHAnsi" w:hAnsiTheme="minorHAnsi" w:cs="Arial"/>
                <w:sz w:val="20"/>
                <w:szCs w:val="20"/>
                <w:lang w:val="en-GB"/>
              </w:rPr>
              <w:t>201</w:t>
            </w:r>
            <w:r w:rsidRPr="002F2F8A">
              <w:rPr>
                <w:rFonts w:asciiTheme="minorHAnsi" w:hAnsiTheme="minorHAnsi" w:cs="Arial"/>
                <w:sz w:val="20"/>
                <w:szCs w:val="20"/>
                <w:lang w:val="en-GB"/>
              </w:rPr>
              <w:t>5</w:t>
            </w:r>
          </w:p>
        </w:tc>
        <w:tc>
          <w:tcPr>
            <w:tcW w:w="2139" w:type="dxa"/>
            <w:tcBorders>
              <w:bottom w:val="single" w:sz="4" w:space="0" w:color="auto"/>
            </w:tcBorders>
            <w:shd w:val="clear" w:color="auto" w:fill="FFFF99"/>
            <w:vAlign w:val="center"/>
          </w:tcPr>
          <w:p w14:paraId="3C8B0FAB" w14:textId="77777777" w:rsidR="008111D0" w:rsidRPr="002F2F8A" w:rsidRDefault="008111D0">
            <w:pPr>
              <w:rPr>
                <w:rFonts w:asciiTheme="minorHAnsi" w:hAnsiTheme="minorHAnsi" w:cs="Arial"/>
                <w:b/>
                <w:sz w:val="20"/>
                <w:szCs w:val="20"/>
                <w:lang w:val="en-GB"/>
              </w:rPr>
            </w:pPr>
            <w:r w:rsidRPr="002F2F8A">
              <w:rPr>
                <w:rFonts w:asciiTheme="minorHAnsi" w:hAnsiTheme="minorHAnsi" w:cs="Arial"/>
                <w:b/>
                <w:sz w:val="20"/>
                <w:szCs w:val="20"/>
                <w:lang w:val="en-GB"/>
              </w:rPr>
              <w:t>Date of last Revision*:</w:t>
            </w:r>
          </w:p>
        </w:tc>
        <w:tc>
          <w:tcPr>
            <w:tcW w:w="2274" w:type="dxa"/>
          </w:tcPr>
          <w:p w14:paraId="2687A773" w14:textId="77777777" w:rsidR="008111D0" w:rsidRPr="002F2F8A" w:rsidRDefault="00BC0A05">
            <w:pPr>
              <w:rPr>
                <w:rFonts w:asciiTheme="minorHAnsi" w:hAnsiTheme="minorHAnsi" w:cs="Arial"/>
                <w:sz w:val="20"/>
                <w:szCs w:val="20"/>
                <w:lang w:val="en-GB"/>
              </w:rPr>
            </w:pPr>
            <w:r w:rsidRPr="002F2F8A">
              <w:rPr>
                <w:rFonts w:asciiTheme="minorHAnsi" w:hAnsiTheme="minorHAnsi" w:cs="Arial"/>
                <w:sz w:val="20"/>
                <w:szCs w:val="20"/>
                <w:lang w:val="en-GB"/>
              </w:rPr>
              <w:t>Completed – Dates TBC</w:t>
            </w:r>
          </w:p>
        </w:tc>
      </w:tr>
      <w:tr w:rsidR="008111D0" w:rsidRPr="0077503A" w14:paraId="23D7BDE1" w14:textId="77777777" w:rsidTr="005B185A">
        <w:tc>
          <w:tcPr>
            <w:tcW w:w="2223" w:type="dxa"/>
            <w:tcBorders>
              <w:bottom w:val="single" w:sz="4" w:space="0" w:color="auto"/>
            </w:tcBorders>
            <w:shd w:val="clear" w:color="auto" w:fill="FFFF99"/>
            <w:vAlign w:val="center"/>
          </w:tcPr>
          <w:p w14:paraId="62849B17" w14:textId="426B3A67" w:rsidR="008111D0" w:rsidRPr="002F2F8A" w:rsidRDefault="00DB14D6">
            <w:pPr>
              <w:rPr>
                <w:rFonts w:asciiTheme="minorHAnsi" w:hAnsiTheme="minorHAnsi" w:cs="Arial"/>
                <w:b/>
                <w:sz w:val="20"/>
                <w:szCs w:val="20"/>
                <w:lang w:val="en-GB"/>
              </w:rPr>
            </w:pPr>
            <w:r w:rsidRPr="002F2F8A">
              <w:rPr>
                <w:rFonts w:asciiTheme="minorHAnsi" w:hAnsiTheme="minorHAnsi" w:cs="Arial"/>
                <w:b/>
                <w:sz w:val="20"/>
                <w:szCs w:val="20"/>
                <w:lang w:val="en-GB"/>
              </w:rPr>
              <w:t>Disbursement as of 30 June 201</w:t>
            </w:r>
            <w:r w:rsidR="009C5EFE" w:rsidRPr="002F2F8A">
              <w:rPr>
                <w:rFonts w:asciiTheme="minorHAnsi" w:hAnsiTheme="minorHAnsi" w:cs="Arial"/>
                <w:b/>
                <w:sz w:val="20"/>
                <w:szCs w:val="20"/>
                <w:lang w:val="en-GB"/>
              </w:rPr>
              <w:t>6</w:t>
            </w:r>
            <w:r w:rsidR="008111D0" w:rsidRPr="002F2F8A">
              <w:rPr>
                <w:rFonts w:asciiTheme="minorHAnsi" w:hAnsiTheme="minorHAnsi" w:cs="Arial"/>
                <w:b/>
                <w:sz w:val="20"/>
                <w:szCs w:val="20"/>
                <w:lang w:val="en-GB"/>
              </w:rPr>
              <w:t>*:</w:t>
            </w:r>
          </w:p>
        </w:tc>
        <w:tc>
          <w:tcPr>
            <w:tcW w:w="2274" w:type="dxa"/>
          </w:tcPr>
          <w:p w14:paraId="5DCA4B96" w14:textId="6FD97335" w:rsidR="008322B8" w:rsidRPr="002F2F8A" w:rsidRDefault="008322B8" w:rsidP="0032696A">
            <w:pPr>
              <w:rPr>
                <w:rFonts w:asciiTheme="minorHAnsi" w:hAnsiTheme="minorHAnsi" w:cs="Arial"/>
                <w:sz w:val="20"/>
                <w:szCs w:val="20"/>
                <w:lang w:val="en-GB"/>
              </w:rPr>
            </w:pPr>
            <w:r w:rsidRPr="002F2F8A">
              <w:rPr>
                <w:rFonts w:asciiTheme="minorHAnsi" w:hAnsiTheme="minorHAnsi" w:cs="Arial"/>
                <w:sz w:val="20"/>
                <w:szCs w:val="20"/>
                <w:lang w:val="en-GB"/>
              </w:rPr>
              <w:t>Total:</w:t>
            </w:r>
            <w:r w:rsidR="00EF2820" w:rsidRPr="002F2F8A">
              <w:rPr>
                <w:rFonts w:asciiTheme="minorHAnsi" w:hAnsiTheme="minorHAnsi" w:cs="Arial"/>
                <w:sz w:val="20"/>
                <w:szCs w:val="20"/>
                <w:lang w:val="en-GB"/>
              </w:rPr>
              <w:t xml:space="preserve"> $</w:t>
            </w:r>
            <w:r w:rsidR="0084420E" w:rsidRPr="002F2F8A">
              <w:rPr>
                <w:rFonts w:asciiTheme="minorHAnsi" w:hAnsiTheme="minorHAnsi" w:cs="Arial"/>
                <w:sz w:val="20"/>
                <w:szCs w:val="20"/>
                <w:lang w:val="en-GB"/>
              </w:rPr>
              <w:t>18,491,500.80</w:t>
            </w:r>
          </w:p>
          <w:p w14:paraId="706767CD" w14:textId="33C3AD77" w:rsidR="0032696A" w:rsidRPr="002F2F8A" w:rsidRDefault="0032696A" w:rsidP="0032696A">
            <w:pPr>
              <w:rPr>
                <w:rFonts w:asciiTheme="minorHAnsi" w:hAnsiTheme="minorHAnsi" w:cs="Arial"/>
                <w:sz w:val="20"/>
                <w:szCs w:val="20"/>
                <w:lang w:val="en-GB"/>
              </w:rPr>
            </w:pPr>
            <w:r w:rsidRPr="002F2F8A">
              <w:rPr>
                <w:rFonts w:asciiTheme="minorHAnsi" w:hAnsiTheme="minorHAnsi" w:cs="Arial"/>
                <w:sz w:val="20"/>
                <w:szCs w:val="20"/>
                <w:lang w:val="en-GB"/>
              </w:rPr>
              <w:t xml:space="preserve">UNEP: $ </w:t>
            </w:r>
            <w:r w:rsidR="0084420E" w:rsidRPr="002F2F8A">
              <w:rPr>
                <w:rFonts w:asciiTheme="minorHAnsi" w:hAnsiTheme="minorHAnsi" w:cs="Arial"/>
                <w:sz w:val="20"/>
                <w:szCs w:val="20"/>
                <w:lang w:val="en-GB"/>
              </w:rPr>
              <w:t>3,263,167.31</w:t>
            </w:r>
          </w:p>
          <w:p w14:paraId="480E6097" w14:textId="74E27ACE" w:rsidR="008111D0" w:rsidRPr="002F2F8A" w:rsidRDefault="0032696A" w:rsidP="0084420E">
            <w:pPr>
              <w:rPr>
                <w:rFonts w:asciiTheme="minorHAnsi" w:hAnsiTheme="minorHAnsi" w:cs="Arial"/>
                <w:sz w:val="20"/>
                <w:szCs w:val="20"/>
                <w:lang w:val="en-GB"/>
              </w:rPr>
            </w:pPr>
            <w:r w:rsidRPr="002F2F8A">
              <w:rPr>
                <w:rFonts w:asciiTheme="minorHAnsi" w:hAnsiTheme="minorHAnsi" w:cs="Arial"/>
                <w:sz w:val="20"/>
                <w:szCs w:val="20"/>
                <w:lang w:val="en-GB"/>
              </w:rPr>
              <w:t>IDB:</w:t>
            </w:r>
            <w:r w:rsidRPr="002F2F8A">
              <w:rPr>
                <w:rFonts w:asciiTheme="minorHAnsi" w:hAnsiTheme="minorHAnsi" w:cs="Arial"/>
                <w:bCs/>
                <w:sz w:val="20"/>
                <w:szCs w:val="20"/>
              </w:rPr>
              <w:t>$</w:t>
            </w:r>
            <w:r w:rsidR="0084420E" w:rsidRPr="002F2F8A">
              <w:rPr>
                <w:rFonts w:asciiTheme="minorHAnsi" w:hAnsiTheme="minorHAnsi" w:cs="Arial"/>
                <w:bCs/>
                <w:sz w:val="20"/>
                <w:szCs w:val="20"/>
              </w:rPr>
              <w:t>15,228,333.31</w:t>
            </w:r>
            <w:r w:rsidR="00A55E46" w:rsidRPr="002F2F8A">
              <w:rPr>
                <w:rFonts w:asciiTheme="minorHAnsi" w:hAnsiTheme="minorHAnsi" w:cs="Arial"/>
                <w:bCs/>
                <w:sz w:val="20"/>
                <w:szCs w:val="20"/>
              </w:rPr>
              <w:t xml:space="preserve"> </w:t>
            </w:r>
          </w:p>
        </w:tc>
        <w:tc>
          <w:tcPr>
            <w:tcW w:w="2139" w:type="dxa"/>
            <w:tcBorders>
              <w:bottom w:val="single" w:sz="4" w:space="0" w:color="auto"/>
            </w:tcBorders>
            <w:shd w:val="clear" w:color="auto" w:fill="FFFF99"/>
            <w:vAlign w:val="center"/>
          </w:tcPr>
          <w:p w14:paraId="6983818E" w14:textId="77777777" w:rsidR="008111D0" w:rsidRPr="002F2F8A" w:rsidRDefault="008111D0">
            <w:pPr>
              <w:rPr>
                <w:rFonts w:asciiTheme="minorHAnsi" w:hAnsiTheme="minorHAnsi" w:cs="Arial"/>
                <w:b/>
                <w:sz w:val="20"/>
                <w:szCs w:val="20"/>
                <w:lang w:val="en-GB"/>
              </w:rPr>
            </w:pPr>
            <w:r w:rsidRPr="002F2F8A">
              <w:rPr>
                <w:rFonts w:asciiTheme="minorHAnsi" w:hAnsiTheme="minorHAnsi" w:cs="Arial"/>
                <w:b/>
                <w:sz w:val="20"/>
                <w:szCs w:val="20"/>
                <w:lang w:val="en-GB"/>
              </w:rPr>
              <w:t>Date of financial closure*:</w:t>
            </w:r>
          </w:p>
        </w:tc>
        <w:tc>
          <w:tcPr>
            <w:tcW w:w="2274" w:type="dxa"/>
          </w:tcPr>
          <w:p w14:paraId="283AA8CA" w14:textId="77777777" w:rsidR="008111D0" w:rsidRPr="002F2F8A" w:rsidRDefault="008111D0">
            <w:pPr>
              <w:rPr>
                <w:rFonts w:asciiTheme="minorHAnsi" w:hAnsiTheme="minorHAnsi" w:cs="Arial"/>
                <w:sz w:val="20"/>
                <w:szCs w:val="20"/>
                <w:lang w:val="en-GB"/>
              </w:rPr>
            </w:pPr>
            <w:r w:rsidRPr="002F2F8A">
              <w:rPr>
                <w:rFonts w:asciiTheme="minorHAnsi" w:hAnsiTheme="minorHAnsi" w:cs="Arial"/>
                <w:sz w:val="20"/>
                <w:szCs w:val="20"/>
                <w:lang w:val="en-GB"/>
              </w:rPr>
              <w:t>N/A</w:t>
            </w:r>
          </w:p>
        </w:tc>
      </w:tr>
      <w:tr w:rsidR="008111D0" w:rsidRPr="0077503A" w14:paraId="5F53790C" w14:textId="77777777" w:rsidTr="005B185A">
        <w:tc>
          <w:tcPr>
            <w:tcW w:w="2223" w:type="dxa"/>
            <w:tcBorders>
              <w:bottom w:val="single" w:sz="4" w:space="0" w:color="auto"/>
            </w:tcBorders>
            <w:shd w:val="clear" w:color="auto" w:fill="FFFF99"/>
            <w:vAlign w:val="center"/>
          </w:tcPr>
          <w:p w14:paraId="0A41F264" w14:textId="77777777" w:rsidR="008111D0" w:rsidRPr="002F2F8A" w:rsidRDefault="005B185A" w:rsidP="005B185A">
            <w:pPr>
              <w:rPr>
                <w:rFonts w:asciiTheme="minorHAnsi" w:hAnsiTheme="minorHAnsi" w:cs="Arial"/>
                <w:b/>
                <w:sz w:val="20"/>
                <w:szCs w:val="20"/>
                <w:lang w:val="en-GB"/>
              </w:rPr>
            </w:pPr>
            <w:r w:rsidRPr="002F2F8A">
              <w:rPr>
                <w:rFonts w:asciiTheme="minorHAnsi" w:hAnsiTheme="minorHAnsi" w:cs="Arial"/>
                <w:b/>
                <w:sz w:val="20"/>
                <w:szCs w:val="20"/>
                <w:lang w:val="en-GB"/>
              </w:rPr>
              <w:t xml:space="preserve">Actual </w:t>
            </w:r>
            <w:r w:rsidR="008111D0" w:rsidRPr="002F2F8A">
              <w:rPr>
                <w:rFonts w:asciiTheme="minorHAnsi" w:hAnsiTheme="minorHAnsi" w:cs="Arial"/>
                <w:b/>
                <w:sz w:val="20"/>
                <w:szCs w:val="20"/>
                <w:lang w:val="en-GB"/>
              </w:rPr>
              <w:t>Completion</w:t>
            </w:r>
            <w:r w:rsidRPr="002F2F8A">
              <w:rPr>
                <w:rFonts w:asciiTheme="minorHAnsi" w:hAnsiTheme="minorHAnsi" w:cs="Arial"/>
                <w:b/>
                <w:sz w:val="20"/>
                <w:szCs w:val="20"/>
                <w:lang w:val="en-GB"/>
              </w:rPr>
              <w:t xml:space="preserve"> date</w:t>
            </w:r>
            <w:r w:rsidR="008111D0" w:rsidRPr="002F2F8A">
              <w:rPr>
                <w:rStyle w:val="FootnoteReference"/>
                <w:rFonts w:asciiTheme="minorHAnsi" w:hAnsiTheme="minorHAnsi" w:cs="Arial"/>
                <w:b/>
                <w:sz w:val="20"/>
                <w:szCs w:val="20"/>
                <w:lang w:val="en-GB"/>
              </w:rPr>
              <w:footnoteReference w:id="5"/>
            </w:r>
            <w:r w:rsidR="008111D0" w:rsidRPr="002F2F8A">
              <w:rPr>
                <w:rFonts w:asciiTheme="minorHAnsi" w:hAnsiTheme="minorHAnsi" w:cs="Arial"/>
                <w:b/>
                <w:sz w:val="20"/>
                <w:szCs w:val="20"/>
                <w:lang w:val="en-GB"/>
              </w:rPr>
              <w:t xml:space="preserve">*: </w:t>
            </w:r>
          </w:p>
        </w:tc>
        <w:tc>
          <w:tcPr>
            <w:tcW w:w="2274" w:type="dxa"/>
          </w:tcPr>
          <w:p w14:paraId="1A31406D" w14:textId="77777777" w:rsidR="008111D0" w:rsidRPr="002F2F8A" w:rsidRDefault="008111D0">
            <w:pPr>
              <w:rPr>
                <w:rFonts w:asciiTheme="minorHAnsi" w:hAnsiTheme="minorHAnsi" w:cs="Arial"/>
                <w:sz w:val="20"/>
                <w:szCs w:val="20"/>
                <w:lang w:val="en-GB"/>
              </w:rPr>
            </w:pPr>
          </w:p>
          <w:p w14:paraId="5A21C6B0" w14:textId="77777777" w:rsidR="008111D0" w:rsidRPr="002F2F8A" w:rsidRDefault="005B185A">
            <w:pPr>
              <w:rPr>
                <w:rFonts w:asciiTheme="minorHAnsi" w:hAnsiTheme="minorHAnsi" w:cs="Arial"/>
                <w:sz w:val="20"/>
                <w:szCs w:val="20"/>
                <w:lang w:val="en-GB"/>
              </w:rPr>
            </w:pPr>
            <w:r w:rsidRPr="002F2F8A">
              <w:rPr>
                <w:rFonts w:asciiTheme="minorHAnsi" w:hAnsiTheme="minorHAnsi" w:cs="Arial"/>
                <w:sz w:val="20"/>
                <w:szCs w:val="20"/>
                <w:lang w:val="en-GB"/>
              </w:rPr>
              <w:t>N/A</w:t>
            </w:r>
          </w:p>
          <w:p w14:paraId="3782EE7C" w14:textId="77777777" w:rsidR="008111D0" w:rsidRPr="002F2F8A" w:rsidRDefault="008111D0">
            <w:pPr>
              <w:rPr>
                <w:rFonts w:asciiTheme="minorHAnsi" w:hAnsiTheme="minorHAnsi" w:cs="Arial"/>
                <w:sz w:val="20"/>
                <w:szCs w:val="20"/>
                <w:lang w:val="en-GB"/>
              </w:rPr>
            </w:pPr>
          </w:p>
          <w:p w14:paraId="4986A749" w14:textId="77777777" w:rsidR="008111D0" w:rsidRPr="002F2F8A" w:rsidRDefault="008111D0">
            <w:pPr>
              <w:rPr>
                <w:rFonts w:asciiTheme="minorHAnsi" w:hAnsiTheme="minorHAnsi" w:cs="Arial"/>
                <w:sz w:val="20"/>
                <w:szCs w:val="20"/>
                <w:lang w:val="en-GB"/>
              </w:rPr>
            </w:pPr>
          </w:p>
        </w:tc>
        <w:tc>
          <w:tcPr>
            <w:tcW w:w="2139" w:type="dxa"/>
            <w:tcBorders>
              <w:bottom w:val="single" w:sz="4" w:space="0" w:color="auto"/>
            </w:tcBorders>
            <w:shd w:val="clear" w:color="auto" w:fill="F3F3F3"/>
            <w:vAlign w:val="center"/>
          </w:tcPr>
          <w:p w14:paraId="3D2D672C" w14:textId="26AC6A78" w:rsidR="008111D0" w:rsidRPr="002F2F8A" w:rsidRDefault="008111D0">
            <w:pPr>
              <w:rPr>
                <w:rFonts w:asciiTheme="minorHAnsi" w:hAnsiTheme="minorHAnsi" w:cs="Arial"/>
                <w:b/>
                <w:sz w:val="20"/>
                <w:szCs w:val="20"/>
                <w:lang w:val="en-GB"/>
              </w:rPr>
            </w:pPr>
            <w:r w:rsidRPr="002F2F8A">
              <w:rPr>
                <w:rFonts w:asciiTheme="minorHAnsi" w:hAnsiTheme="minorHAnsi" w:cs="Arial"/>
                <w:b/>
                <w:sz w:val="20"/>
                <w:szCs w:val="20"/>
                <w:lang w:val="en-GB"/>
              </w:rPr>
              <w:t>Actual expenditures reported as of 30 June 201</w:t>
            </w:r>
            <w:r w:rsidR="009C5EFE" w:rsidRPr="002F2F8A">
              <w:rPr>
                <w:rFonts w:asciiTheme="minorHAnsi" w:hAnsiTheme="minorHAnsi" w:cs="Arial"/>
                <w:b/>
                <w:sz w:val="20"/>
                <w:szCs w:val="20"/>
                <w:lang w:val="en-GB"/>
              </w:rPr>
              <w:t>6</w:t>
            </w:r>
            <w:r w:rsidRPr="002F2F8A">
              <w:rPr>
                <w:rStyle w:val="FootnoteReference"/>
                <w:rFonts w:asciiTheme="minorHAnsi" w:hAnsiTheme="minorHAnsi" w:cs="Arial"/>
                <w:b/>
                <w:sz w:val="20"/>
                <w:szCs w:val="20"/>
                <w:lang w:val="en-GB"/>
              </w:rPr>
              <w:footnoteReference w:id="6"/>
            </w:r>
            <w:r w:rsidRPr="002F2F8A">
              <w:rPr>
                <w:rFonts w:asciiTheme="minorHAnsi" w:hAnsiTheme="minorHAnsi" w:cs="Arial"/>
                <w:b/>
                <w:sz w:val="20"/>
                <w:szCs w:val="20"/>
                <w:lang w:val="en-GB"/>
              </w:rPr>
              <w:t>:</w:t>
            </w:r>
          </w:p>
        </w:tc>
        <w:tc>
          <w:tcPr>
            <w:tcW w:w="2274" w:type="dxa"/>
          </w:tcPr>
          <w:p w14:paraId="6BDDA452" w14:textId="7589F336" w:rsidR="009C5EFE" w:rsidRPr="002F2F8A" w:rsidRDefault="009C5EFE" w:rsidP="009C5EFE">
            <w:pPr>
              <w:rPr>
                <w:rFonts w:asciiTheme="minorHAnsi" w:hAnsiTheme="minorHAnsi" w:cs="Arial"/>
                <w:sz w:val="20"/>
                <w:szCs w:val="20"/>
                <w:lang w:val="en-GB"/>
              </w:rPr>
            </w:pPr>
            <w:r w:rsidRPr="002F2F8A">
              <w:rPr>
                <w:rFonts w:asciiTheme="minorHAnsi" w:hAnsiTheme="minorHAnsi" w:cs="Arial"/>
                <w:sz w:val="20"/>
                <w:szCs w:val="20"/>
                <w:lang w:val="en-GB"/>
              </w:rPr>
              <w:t>Total: $18,355,078.72</w:t>
            </w:r>
          </w:p>
          <w:p w14:paraId="30F5C052" w14:textId="77777777" w:rsidR="009C5EFE" w:rsidRPr="002F2F8A" w:rsidRDefault="009C5EFE" w:rsidP="009C5EFE">
            <w:pPr>
              <w:rPr>
                <w:rFonts w:asciiTheme="minorHAnsi" w:hAnsiTheme="minorHAnsi" w:cs="Arial"/>
                <w:sz w:val="20"/>
                <w:szCs w:val="20"/>
                <w:lang w:val="en-GB"/>
              </w:rPr>
            </w:pPr>
            <w:r w:rsidRPr="002F2F8A">
              <w:rPr>
                <w:rFonts w:asciiTheme="minorHAnsi" w:hAnsiTheme="minorHAnsi" w:cs="Arial"/>
                <w:sz w:val="20"/>
                <w:szCs w:val="20"/>
                <w:lang w:val="en-GB"/>
              </w:rPr>
              <w:t>UNEP: $ 3,263,167.31</w:t>
            </w:r>
          </w:p>
          <w:p w14:paraId="62F7DCEF" w14:textId="6646DB76" w:rsidR="008111D0" w:rsidRPr="002F2F8A" w:rsidRDefault="009C5EFE" w:rsidP="009C5EFE">
            <w:pPr>
              <w:rPr>
                <w:rFonts w:asciiTheme="minorHAnsi" w:hAnsiTheme="minorHAnsi" w:cs="Arial"/>
                <w:sz w:val="20"/>
                <w:szCs w:val="20"/>
                <w:lang w:val="en-GB"/>
              </w:rPr>
            </w:pPr>
            <w:r w:rsidRPr="002F2F8A">
              <w:rPr>
                <w:rFonts w:asciiTheme="minorHAnsi" w:hAnsiTheme="minorHAnsi" w:cs="Arial"/>
                <w:sz w:val="20"/>
                <w:szCs w:val="20"/>
                <w:lang w:val="en-GB"/>
              </w:rPr>
              <w:t>IDB:</w:t>
            </w:r>
            <w:r w:rsidRPr="002F2F8A">
              <w:rPr>
                <w:rFonts w:asciiTheme="minorHAnsi" w:hAnsiTheme="minorHAnsi" w:cs="Arial"/>
                <w:bCs/>
                <w:sz w:val="20"/>
                <w:szCs w:val="20"/>
              </w:rPr>
              <w:t>$15,091,911.41</w:t>
            </w:r>
          </w:p>
        </w:tc>
      </w:tr>
      <w:tr w:rsidR="008111D0" w:rsidRPr="0077503A" w14:paraId="76B3B3D8" w14:textId="77777777" w:rsidTr="005B185A">
        <w:tc>
          <w:tcPr>
            <w:tcW w:w="2223" w:type="dxa"/>
            <w:shd w:val="clear" w:color="auto" w:fill="F3F3F3"/>
            <w:vAlign w:val="center"/>
          </w:tcPr>
          <w:p w14:paraId="594E92DD" w14:textId="3F7D4A65" w:rsidR="008111D0" w:rsidRPr="002F2F8A" w:rsidRDefault="008111D0">
            <w:pPr>
              <w:rPr>
                <w:rFonts w:asciiTheme="minorHAnsi" w:hAnsiTheme="minorHAnsi" w:cs="Arial"/>
                <w:b/>
                <w:sz w:val="20"/>
                <w:szCs w:val="20"/>
                <w:lang w:val="en-GB"/>
              </w:rPr>
            </w:pPr>
            <w:r w:rsidRPr="002F2F8A">
              <w:rPr>
                <w:rFonts w:asciiTheme="minorHAnsi" w:hAnsiTheme="minorHAnsi" w:cs="Arial"/>
                <w:b/>
                <w:sz w:val="20"/>
                <w:szCs w:val="20"/>
                <w:lang w:val="en-GB"/>
              </w:rPr>
              <w:t>Total co-financing realized as of 30 June 201</w:t>
            </w:r>
            <w:r w:rsidR="009C5EFE" w:rsidRPr="002F2F8A">
              <w:rPr>
                <w:rFonts w:asciiTheme="minorHAnsi" w:hAnsiTheme="minorHAnsi" w:cs="Arial"/>
                <w:b/>
                <w:sz w:val="20"/>
                <w:szCs w:val="20"/>
                <w:lang w:val="en-GB"/>
              </w:rPr>
              <w:t>6</w:t>
            </w:r>
            <w:r w:rsidRPr="002F2F8A">
              <w:rPr>
                <w:rStyle w:val="FootnoteReference"/>
                <w:rFonts w:asciiTheme="minorHAnsi" w:hAnsiTheme="minorHAnsi" w:cs="Arial"/>
                <w:b/>
                <w:sz w:val="20"/>
                <w:szCs w:val="20"/>
                <w:lang w:val="en-GB"/>
              </w:rPr>
              <w:footnoteReference w:id="7"/>
            </w:r>
            <w:r w:rsidRPr="002F2F8A">
              <w:rPr>
                <w:rFonts w:asciiTheme="minorHAnsi" w:hAnsiTheme="minorHAnsi" w:cs="Arial"/>
                <w:b/>
                <w:sz w:val="20"/>
                <w:szCs w:val="20"/>
                <w:lang w:val="en-GB"/>
              </w:rPr>
              <w:t>:</w:t>
            </w:r>
          </w:p>
        </w:tc>
        <w:tc>
          <w:tcPr>
            <w:tcW w:w="2274" w:type="dxa"/>
          </w:tcPr>
          <w:p w14:paraId="66E42CBA" w14:textId="586BF53E" w:rsidR="00BC0A05" w:rsidRPr="002F2F8A" w:rsidRDefault="0049339B" w:rsidP="00BC0A05">
            <w:pPr>
              <w:rPr>
                <w:rFonts w:asciiTheme="minorHAnsi" w:hAnsiTheme="minorHAnsi" w:cs="Arial"/>
                <w:bCs/>
                <w:sz w:val="20"/>
                <w:szCs w:val="20"/>
              </w:rPr>
            </w:pPr>
            <w:r w:rsidRPr="002F2F8A">
              <w:rPr>
                <w:rFonts w:asciiTheme="minorHAnsi" w:hAnsiTheme="minorHAnsi" w:cs="Arial"/>
                <w:bCs/>
                <w:sz w:val="20"/>
                <w:szCs w:val="20"/>
              </w:rPr>
              <w:t>$</w:t>
            </w:r>
            <w:r w:rsidR="00FC3315" w:rsidRPr="002F2F8A">
              <w:t xml:space="preserve"> </w:t>
            </w:r>
            <w:r w:rsidR="00FC3315" w:rsidRPr="002F2F8A">
              <w:rPr>
                <w:rFonts w:asciiTheme="minorHAnsi" w:hAnsiTheme="minorHAnsi" w:cs="Arial"/>
                <w:bCs/>
                <w:sz w:val="20"/>
                <w:szCs w:val="20"/>
              </w:rPr>
              <w:t>USD</w:t>
            </w:r>
            <w:r w:rsidR="00EF2820" w:rsidRPr="002F2F8A">
              <w:rPr>
                <w:rFonts w:asciiTheme="minorHAnsi" w:hAnsiTheme="minorHAnsi" w:cs="Arial"/>
                <w:bCs/>
                <w:sz w:val="20"/>
                <w:szCs w:val="20"/>
              </w:rPr>
              <w:t xml:space="preserve"> </w:t>
            </w:r>
            <w:r w:rsidR="00B61D20" w:rsidRPr="002F2F8A">
              <w:rPr>
                <w:rFonts w:asciiTheme="minorHAnsi" w:hAnsiTheme="minorHAnsi" w:cs="Arial"/>
                <w:bCs/>
                <w:sz w:val="20"/>
                <w:szCs w:val="20"/>
              </w:rPr>
              <w:t>60</w:t>
            </w:r>
            <w:r w:rsidR="009C5EFE" w:rsidRPr="002F2F8A">
              <w:rPr>
                <w:rFonts w:asciiTheme="minorHAnsi" w:hAnsiTheme="minorHAnsi" w:cs="Arial"/>
                <w:bCs/>
                <w:sz w:val="20"/>
                <w:szCs w:val="20"/>
              </w:rPr>
              <w:t>8,960,652.8</w:t>
            </w:r>
            <w:r w:rsidR="00B61D20" w:rsidRPr="002F2F8A">
              <w:rPr>
                <w:rFonts w:asciiTheme="minorHAnsi" w:hAnsiTheme="minorHAnsi" w:cs="Arial"/>
                <w:bCs/>
                <w:sz w:val="20"/>
                <w:szCs w:val="20"/>
              </w:rPr>
              <w:t xml:space="preserve"> </w:t>
            </w:r>
            <w:r w:rsidR="00FC3315" w:rsidRPr="002F2F8A">
              <w:rPr>
                <w:rFonts w:asciiTheme="minorHAnsi" w:hAnsiTheme="minorHAnsi" w:cs="Arial"/>
                <w:bCs/>
                <w:sz w:val="20"/>
                <w:szCs w:val="20"/>
              </w:rPr>
              <w:t>*</w:t>
            </w:r>
          </w:p>
          <w:p w14:paraId="7A4AD372" w14:textId="77777777" w:rsidR="008111D0" w:rsidRPr="002F2F8A" w:rsidRDefault="008111D0" w:rsidP="00BC0A05">
            <w:pPr>
              <w:rPr>
                <w:rFonts w:asciiTheme="minorHAnsi" w:hAnsiTheme="minorHAnsi" w:cs="Arial"/>
                <w:color w:val="FF0000"/>
                <w:sz w:val="20"/>
                <w:szCs w:val="20"/>
                <w:lang w:val="en-GB"/>
              </w:rPr>
            </w:pPr>
          </w:p>
        </w:tc>
        <w:tc>
          <w:tcPr>
            <w:tcW w:w="2139" w:type="dxa"/>
            <w:shd w:val="clear" w:color="auto" w:fill="FFFF99"/>
          </w:tcPr>
          <w:p w14:paraId="071EE1FA" w14:textId="449BE580" w:rsidR="008111D0" w:rsidRPr="002F2F8A" w:rsidRDefault="008111D0">
            <w:pPr>
              <w:rPr>
                <w:rFonts w:asciiTheme="minorHAnsi" w:hAnsiTheme="minorHAnsi" w:cs="Arial"/>
                <w:b/>
                <w:sz w:val="20"/>
                <w:szCs w:val="20"/>
                <w:lang w:val="en-GB"/>
              </w:rPr>
            </w:pPr>
            <w:r w:rsidRPr="002F2F8A">
              <w:rPr>
                <w:rFonts w:asciiTheme="minorHAnsi" w:hAnsiTheme="minorHAnsi" w:cs="Arial"/>
                <w:b/>
                <w:sz w:val="20"/>
                <w:szCs w:val="20"/>
                <w:lang w:val="en-GB"/>
              </w:rPr>
              <w:t>Actual expenditures entered in IMIS as of 30 June 201</w:t>
            </w:r>
            <w:r w:rsidR="009C5EFE" w:rsidRPr="002F2F8A">
              <w:rPr>
                <w:rFonts w:asciiTheme="minorHAnsi" w:hAnsiTheme="minorHAnsi" w:cs="Arial"/>
                <w:b/>
                <w:sz w:val="20"/>
                <w:szCs w:val="20"/>
                <w:lang w:val="en-GB"/>
              </w:rPr>
              <w:t>6</w:t>
            </w:r>
            <w:r w:rsidRPr="002F2F8A">
              <w:rPr>
                <w:rFonts w:asciiTheme="minorHAnsi" w:hAnsiTheme="minorHAnsi" w:cs="Arial"/>
                <w:b/>
                <w:sz w:val="20"/>
                <w:szCs w:val="20"/>
                <w:lang w:val="en-GB"/>
              </w:rPr>
              <w:t>*:</w:t>
            </w:r>
          </w:p>
        </w:tc>
        <w:tc>
          <w:tcPr>
            <w:tcW w:w="2274" w:type="dxa"/>
          </w:tcPr>
          <w:p w14:paraId="27097A8C" w14:textId="77777777" w:rsidR="009C5EFE" w:rsidRPr="002F2F8A" w:rsidRDefault="009C5EFE" w:rsidP="009C5EFE">
            <w:pPr>
              <w:rPr>
                <w:rFonts w:asciiTheme="minorHAnsi" w:hAnsiTheme="minorHAnsi" w:cs="Arial"/>
                <w:sz w:val="20"/>
                <w:szCs w:val="20"/>
                <w:lang w:val="en-GB"/>
              </w:rPr>
            </w:pPr>
            <w:r w:rsidRPr="002F2F8A">
              <w:rPr>
                <w:rFonts w:asciiTheme="minorHAnsi" w:hAnsiTheme="minorHAnsi" w:cs="Arial"/>
                <w:sz w:val="20"/>
                <w:szCs w:val="20"/>
                <w:lang w:val="en-GB"/>
              </w:rPr>
              <w:t>Total: $18,355,078.72</w:t>
            </w:r>
          </w:p>
          <w:p w14:paraId="31AF1577" w14:textId="77777777" w:rsidR="009C5EFE" w:rsidRPr="002F2F8A" w:rsidRDefault="009C5EFE" w:rsidP="009C5EFE">
            <w:pPr>
              <w:rPr>
                <w:rFonts w:asciiTheme="minorHAnsi" w:hAnsiTheme="minorHAnsi" w:cs="Arial"/>
                <w:sz w:val="20"/>
                <w:szCs w:val="20"/>
                <w:lang w:val="en-GB"/>
              </w:rPr>
            </w:pPr>
            <w:r w:rsidRPr="002F2F8A">
              <w:rPr>
                <w:rFonts w:asciiTheme="minorHAnsi" w:hAnsiTheme="minorHAnsi" w:cs="Arial"/>
                <w:sz w:val="20"/>
                <w:szCs w:val="20"/>
                <w:lang w:val="en-GB"/>
              </w:rPr>
              <w:t>UNEP: $ 3,263,167.31</w:t>
            </w:r>
          </w:p>
          <w:p w14:paraId="139C7835" w14:textId="5A01B093" w:rsidR="008111D0" w:rsidRPr="002F2F8A" w:rsidRDefault="009C5EFE" w:rsidP="0049339B">
            <w:pPr>
              <w:rPr>
                <w:rFonts w:asciiTheme="minorHAnsi" w:hAnsiTheme="minorHAnsi" w:cs="Arial"/>
                <w:sz w:val="20"/>
                <w:szCs w:val="20"/>
                <w:lang w:val="en-GB"/>
              </w:rPr>
            </w:pPr>
            <w:r w:rsidRPr="002F2F8A">
              <w:rPr>
                <w:rFonts w:asciiTheme="minorHAnsi" w:hAnsiTheme="minorHAnsi" w:cs="Arial"/>
                <w:sz w:val="20"/>
                <w:szCs w:val="20"/>
                <w:lang w:val="en-GB"/>
              </w:rPr>
              <w:t>IDB:</w:t>
            </w:r>
            <w:r w:rsidRPr="002F2F8A">
              <w:rPr>
                <w:rFonts w:asciiTheme="minorHAnsi" w:hAnsiTheme="minorHAnsi" w:cs="Arial"/>
                <w:bCs/>
                <w:sz w:val="20"/>
                <w:szCs w:val="20"/>
              </w:rPr>
              <w:t>$15,091,911.41</w:t>
            </w:r>
          </w:p>
        </w:tc>
      </w:tr>
      <w:tr w:rsidR="008111D0" w:rsidRPr="00E318F1" w14:paraId="5976C4E1" w14:textId="77777777" w:rsidTr="005B185A">
        <w:tc>
          <w:tcPr>
            <w:tcW w:w="2223" w:type="dxa"/>
            <w:shd w:val="clear" w:color="auto" w:fill="F3F3F3"/>
            <w:vAlign w:val="center"/>
          </w:tcPr>
          <w:p w14:paraId="16753A5B" w14:textId="77777777" w:rsidR="008111D0" w:rsidRPr="002F2F8A" w:rsidRDefault="008111D0">
            <w:pPr>
              <w:rPr>
                <w:rFonts w:asciiTheme="minorHAnsi" w:hAnsiTheme="minorHAnsi" w:cs="Arial"/>
                <w:b/>
                <w:sz w:val="20"/>
                <w:szCs w:val="20"/>
                <w:lang w:val="en-GB"/>
              </w:rPr>
            </w:pPr>
            <w:r w:rsidRPr="002F2F8A">
              <w:rPr>
                <w:rFonts w:asciiTheme="minorHAnsi" w:hAnsiTheme="minorHAnsi" w:cs="Arial"/>
                <w:b/>
                <w:sz w:val="20"/>
                <w:szCs w:val="20"/>
                <w:lang w:val="en-GB"/>
              </w:rPr>
              <w:t>Leveraged financing:</w:t>
            </w:r>
            <w:r w:rsidRPr="002F2F8A">
              <w:rPr>
                <w:rStyle w:val="FootnoteReference"/>
                <w:rFonts w:asciiTheme="minorHAnsi" w:hAnsiTheme="minorHAnsi" w:cs="Arial"/>
                <w:b/>
                <w:sz w:val="20"/>
                <w:szCs w:val="20"/>
                <w:lang w:val="en-GB"/>
              </w:rPr>
              <w:footnoteReference w:id="8"/>
            </w:r>
          </w:p>
        </w:tc>
        <w:tc>
          <w:tcPr>
            <w:tcW w:w="2274" w:type="dxa"/>
          </w:tcPr>
          <w:p w14:paraId="388E4944" w14:textId="77777777" w:rsidR="008111D0" w:rsidRPr="009C5EFE" w:rsidRDefault="006A00D3">
            <w:pPr>
              <w:rPr>
                <w:rFonts w:asciiTheme="minorHAnsi" w:hAnsiTheme="minorHAnsi" w:cs="Arial"/>
                <w:sz w:val="20"/>
                <w:szCs w:val="20"/>
                <w:lang w:val="en-GB"/>
              </w:rPr>
            </w:pPr>
            <w:r w:rsidRPr="002F2F8A">
              <w:rPr>
                <w:rFonts w:asciiTheme="minorHAnsi" w:hAnsiTheme="minorHAnsi" w:cs="Arial"/>
                <w:sz w:val="20"/>
                <w:szCs w:val="20"/>
                <w:lang w:val="en-GB"/>
              </w:rPr>
              <w:t>N/A</w:t>
            </w:r>
          </w:p>
        </w:tc>
        <w:tc>
          <w:tcPr>
            <w:tcW w:w="2139" w:type="dxa"/>
            <w:shd w:val="clear" w:color="auto" w:fill="FFFF99"/>
          </w:tcPr>
          <w:p w14:paraId="48275CDA" w14:textId="77777777" w:rsidR="008111D0" w:rsidRPr="009C5EFE" w:rsidRDefault="008111D0">
            <w:pPr>
              <w:rPr>
                <w:rFonts w:asciiTheme="minorHAnsi" w:hAnsiTheme="minorHAnsi" w:cs="Arial"/>
                <w:b/>
                <w:sz w:val="20"/>
                <w:szCs w:val="20"/>
                <w:lang w:val="en-GB"/>
              </w:rPr>
            </w:pPr>
          </w:p>
        </w:tc>
        <w:tc>
          <w:tcPr>
            <w:tcW w:w="2274" w:type="dxa"/>
          </w:tcPr>
          <w:p w14:paraId="40994E1F" w14:textId="77777777" w:rsidR="008111D0" w:rsidRPr="009C5EFE" w:rsidRDefault="008111D0">
            <w:pPr>
              <w:rPr>
                <w:rFonts w:asciiTheme="minorHAnsi" w:hAnsiTheme="minorHAnsi" w:cs="Arial"/>
                <w:sz w:val="20"/>
                <w:szCs w:val="20"/>
                <w:lang w:val="en-GB"/>
              </w:rPr>
            </w:pPr>
          </w:p>
        </w:tc>
      </w:tr>
    </w:tbl>
    <w:p w14:paraId="2F961AD3" w14:textId="77777777" w:rsidR="00A30A23" w:rsidRPr="00E318F1" w:rsidRDefault="00A30A23">
      <w:pPr>
        <w:rPr>
          <w:rFonts w:asciiTheme="minorHAnsi" w:hAnsiTheme="minorHAnsi"/>
          <w:b/>
          <w:lang w:val="en-GB"/>
        </w:rPr>
      </w:pPr>
    </w:p>
    <w:p w14:paraId="5385B3DA" w14:textId="77777777" w:rsidR="00B61D20" w:rsidRPr="00E318F1" w:rsidRDefault="002C6E1E">
      <w:pPr>
        <w:rPr>
          <w:rFonts w:asciiTheme="minorHAnsi" w:hAnsiTheme="minorHAnsi"/>
          <w:color w:val="FF0000"/>
          <w:lang w:val="en-GB"/>
        </w:rPr>
      </w:pPr>
      <w:r w:rsidRPr="00E318F1">
        <w:rPr>
          <w:rFonts w:asciiTheme="minorHAnsi" w:hAnsiTheme="minorHAnsi"/>
          <w:color w:val="FF0000"/>
          <w:lang w:val="en-GB"/>
        </w:rPr>
        <w:t xml:space="preserve">* </w:t>
      </w:r>
      <w:r w:rsidR="00084CA0" w:rsidRPr="00E318F1">
        <w:rPr>
          <w:rFonts w:asciiTheme="minorHAnsi" w:hAnsiTheme="minorHAnsi"/>
          <w:color w:val="FF0000"/>
          <w:lang w:val="en-GB"/>
        </w:rPr>
        <w:t>The detailed report</w:t>
      </w:r>
      <w:r w:rsidR="00525D77" w:rsidRPr="00E318F1">
        <w:rPr>
          <w:rFonts w:asciiTheme="minorHAnsi" w:hAnsiTheme="minorHAnsi"/>
          <w:color w:val="FF0000"/>
          <w:lang w:val="en-GB"/>
        </w:rPr>
        <w:t>s</w:t>
      </w:r>
      <w:r w:rsidR="00084CA0" w:rsidRPr="00E318F1">
        <w:rPr>
          <w:rFonts w:asciiTheme="minorHAnsi" w:hAnsiTheme="minorHAnsi"/>
          <w:color w:val="FF0000"/>
          <w:lang w:val="en-GB"/>
        </w:rPr>
        <w:t xml:space="preserve"> on </w:t>
      </w:r>
      <w:r w:rsidR="00525D77" w:rsidRPr="00E318F1">
        <w:rPr>
          <w:rFonts w:asciiTheme="minorHAnsi" w:hAnsiTheme="minorHAnsi"/>
          <w:color w:val="FF0000"/>
          <w:lang w:val="en-GB"/>
        </w:rPr>
        <w:t xml:space="preserve">project </w:t>
      </w:r>
      <w:r w:rsidR="00084CA0" w:rsidRPr="00E318F1">
        <w:rPr>
          <w:rFonts w:asciiTheme="minorHAnsi" w:hAnsiTheme="minorHAnsi"/>
          <w:color w:val="FF0000"/>
          <w:lang w:val="en-GB"/>
        </w:rPr>
        <w:t xml:space="preserve">expenditure and </w:t>
      </w:r>
      <w:r w:rsidR="00525D77" w:rsidRPr="00E318F1">
        <w:rPr>
          <w:rFonts w:asciiTheme="minorHAnsi" w:hAnsiTheme="minorHAnsi"/>
          <w:color w:val="FF0000"/>
          <w:lang w:val="en-GB"/>
        </w:rPr>
        <w:t>co</w:t>
      </w:r>
      <w:r w:rsidR="00E4071C" w:rsidRPr="00E318F1">
        <w:rPr>
          <w:rFonts w:asciiTheme="minorHAnsi" w:hAnsiTheme="minorHAnsi"/>
          <w:color w:val="FF0000"/>
          <w:lang w:val="en-GB"/>
        </w:rPr>
        <w:t>-</w:t>
      </w:r>
      <w:r w:rsidR="00525D77" w:rsidRPr="00E318F1">
        <w:rPr>
          <w:rFonts w:asciiTheme="minorHAnsi" w:hAnsiTheme="minorHAnsi"/>
          <w:color w:val="FF0000"/>
          <w:lang w:val="en-GB"/>
        </w:rPr>
        <w:t xml:space="preserve">financing are found in </w:t>
      </w:r>
      <w:r w:rsidR="00525D77" w:rsidRPr="00E318F1">
        <w:rPr>
          <w:rFonts w:asciiTheme="minorHAnsi" w:hAnsiTheme="minorHAnsi"/>
          <w:b/>
          <w:color w:val="FF0000"/>
          <w:lang w:val="en-GB"/>
        </w:rPr>
        <w:t>Annex I</w:t>
      </w:r>
      <w:r w:rsidR="008349BB" w:rsidRPr="00E318F1">
        <w:rPr>
          <w:rFonts w:asciiTheme="minorHAnsi" w:hAnsiTheme="minorHAnsi"/>
          <w:b/>
          <w:color w:val="FF0000"/>
          <w:lang w:val="en-GB"/>
        </w:rPr>
        <w:t>- III</w:t>
      </w:r>
      <w:r w:rsidR="00525D77" w:rsidRPr="00E318F1">
        <w:rPr>
          <w:rFonts w:asciiTheme="minorHAnsi" w:hAnsiTheme="minorHAnsi"/>
          <w:color w:val="FF0000"/>
          <w:lang w:val="en-GB"/>
        </w:rPr>
        <w:t>.</w:t>
      </w:r>
      <w:r w:rsidR="00B61D20" w:rsidRPr="00E318F1">
        <w:rPr>
          <w:rFonts w:asciiTheme="minorHAnsi" w:hAnsiTheme="minorHAnsi"/>
          <w:color w:val="FF0000"/>
          <w:sz w:val="22"/>
          <w:szCs w:val="22"/>
          <w:lang w:val="en-GB"/>
        </w:rPr>
        <w:t xml:space="preserve"> </w:t>
      </w:r>
    </w:p>
    <w:p w14:paraId="3AEC21F0" w14:textId="77777777" w:rsidR="00084CA0" w:rsidRPr="00E318F1" w:rsidRDefault="00084CA0">
      <w:pPr>
        <w:rPr>
          <w:rFonts w:asciiTheme="minorHAnsi" w:hAnsiTheme="minorHAns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660"/>
      </w:tblGrid>
      <w:tr w:rsidR="00A30A23" w:rsidRPr="00E318F1" w14:paraId="4B618415" w14:textId="77777777">
        <w:tc>
          <w:tcPr>
            <w:tcW w:w="2268" w:type="dxa"/>
            <w:shd w:val="clear" w:color="auto" w:fill="F3F3F3"/>
          </w:tcPr>
          <w:p w14:paraId="6BD7B84C" w14:textId="77777777" w:rsidR="00A30A23" w:rsidRPr="00E318F1" w:rsidRDefault="00A30A23">
            <w:pPr>
              <w:rPr>
                <w:rFonts w:asciiTheme="minorHAnsi" w:hAnsiTheme="minorHAnsi" w:cs="Arial"/>
                <w:b/>
                <w:sz w:val="20"/>
                <w:szCs w:val="20"/>
                <w:lang w:val="en-GB"/>
              </w:rPr>
            </w:pPr>
            <w:r w:rsidRPr="00E318F1">
              <w:rPr>
                <w:rFonts w:asciiTheme="minorHAnsi" w:hAnsiTheme="minorHAnsi" w:cs="Arial"/>
                <w:b/>
                <w:sz w:val="20"/>
                <w:szCs w:val="20"/>
                <w:lang w:val="en-GB"/>
              </w:rPr>
              <w:t>Project summary</w:t>
            </w:r>
            <w:r w:rsidRPr="00E318F1">
              <w:rPr>
                <w:rStyle w:val="FootnoteReference"/>
                <w:rFonts w:asciiTheme="minorHAnsi" w:hAnsiTheme="minorHAnsi" w:cs="Arial"/>
                <w:b/>
                <w:sz w:val="20"/>
                <w:szCs w:val="20"/>
                <w:lang w:val="en-GB"/>
              </w:rPr>
              <w:footnoteReference w:id="9"/>
            </w:r>
          </w:p>
        </w:tc>
        <w:tc>
          <w:tcPr>
            <w:tcW w:w="6660" w:type="dxa"/>
          </w:tcPr>
          <w:p w14:paraId="5D61319B" w14:textId="77777777" w:rsidR="002C6E1E" w:rsidRPr="00E318F1" w:rsidRDefault="00F24206" w:rsidP="008034F5">
            <w:pPr>
              <w:autoSpaceDE w:val="0"/>
              <w:autoSpaceDN w:val="0"/>
              <w:adjustRightInd w:val="0"/>
              <w:rPr>
                <w:rFonts w:asciiTheme="minorHAnsi" w:hAnsiTheme="minorHAnsi" w:cs="Arial"/>
                <w:sz w:val="20"/>
                <w:szCs w:val="20"/>
                <w:lang w:val="en-GB"/>
              </w:rPr>
            </w:pPr>
            <w:r w:rsidRPr="00E318F1">
              <w:rPr>
                <w:rFonts w:asciiTheme="minorHAnsi" w:hAnsiTheme="minorHAnsi" w:cs="Arial"/>
                <w:sz w:val="20"/>
                <w:szCs w:val="20"/>
                <w:lang w:val="en-GB"/>
              </w:rPr>
              <w:t xml:space="preserve">UNEP and </w:t>
            </w:r>
            <w:r w:rsidR="00856C4B" w:rsidRPr="00E318F1">
              <w:rPr>
                <w:rFonts w:asciiTheme="minorHAnsi" w:hAnsiTheme="minorHAnsi" w:cs="Arial"/>
                <w:sz w:val="20"/>
                <w:szCs w:val="20"/>
                <w:lang w:val="en-GB"/>
              </w:rPr>
              <w:t>IDB jointly requested 20</w:t>
            </w:r>
            <w:r w:rsidRPr="00E318F1">
              <w:rPr>
                <w:rFonts w:asciiTheme="minorHAnsi" w:hAnsiTheme="minorHAnsi" w:cs="Arial"/>
                <w:sz w:val="20"/>
                <w:szCs w:val="20"/>
                <w:lang w:val="en-GB"/>
              </w:rPr>
              <w:t>M</w:t>
            </w:r>
            <w:r w:rsidR="00856C4B" w:rsidRPr="00E318F1">
              <w:rPr>
                <w:rFonts w:asciiTheme="minorHAnsi" w:hAnsiTheme="minorHAnsi" w:cs="Arial"/>
                <w:sz w:val="20"/>
                <w:szCs w:val="20"/>
                <w:lang w:val="en-GB"/>
              </w:rPr>
              <w:t xml:space="preserve"> </w:t>
            </w:r>
            <w:r w:rsidRPr="00E318F1">
              <w:rPr>
                <w:rFonts w:asciiTheme="minorHAnsi" w:hAnsiTheme="minorHAnsi" w:cs="Arial"/>
                <w:sz w:val="20"/>
                <w:szCs w:val="20"/>
                <w:lang w:val="en-GB"/>
              </w:rPr>
              <w:t>US$ support from the GEF for the establishment of a Prototype Regional Fund dedicated to wastewater</w:t>
            </w:r>
            <w:r w:rsidR="00F23929" w:rsidRPr="00E318F1">
              <w:rPr>
                <w:rFonts w:asciiTheme="minorHAnsi" w:hAnsiTheme="minorHAnsi" w:cs="Arial"/>
                <w:sz w:val="20"/>
                <w:szCs w:val="20"/>
                <w:lang w:val="en-GB"/>
              </w:rPr>
              <w:t xml:space="preserve"> management</w:t>
            </w:r>
            <w:r w:rsidRPr="00E318F1">
              <w:rPr>
                <w:rFonts w:asciiTheme="minorHAnsi" w:hAnsiTheme="minorHAnsi" w:cs="Arial"/>
                <w:sz w:val="20"/>
                <w:szCs w:val="20"/>
                <w:lang w:val="en-GB"/>
              </w:rPr>
              <w:t xml:space="preserve"> for the Wider Caribbean. This project </w:t>
            </w:r>
            <w:r w:rsidR="00787958" w:rsidRPr="00E318F1">
              <w:rPr>
                <w:rFonts w:asciiTheme="minorHAnsi" w:hAnsiTheme="minorHAnsi" w:cs="Arial"/>
                <w:sz w:val="20"/>
                <w:szCs w:val="20"/>
                <w:lang w:val="en-GB"/>
              </w:rPr>
              <w:t xml:space="preserve"> (</w:t>
            </w:r>
            <w:hyperlink r:id="rId9" w:history="1">
              <w:r w:rsidR="00787958" w:rsidRPr="00E318F1">
                <w:rPr>
                  <w:rStyle w:val="Hyperlink"/>
                  <w:rFonts w:asciiTheme="minorHAnsi" w:hAnsiTheme="minorHAnsi" w:cs="Arial"/>
                  <w:sz w:val="20"/>
                  <w:szCs w:val="20"/>
                  <w:lang w:val="en-GB"/>
                </w:rPr>
                <w:t>www.gefcrew.org</w:t>
              </w:r>
            </w:hyperlink>
            <w:r w:rsidR="00787958" w:rsidRPr="00E318F1">
              <w:rPr>
                <w:rFonts w:asciiTheme="minorHAnsi" w:hAnsiTheme="minorHAnsi" w:cs="Arial"/>
                <w:sz w:val="20"/>
                <w:szCs w:val="20"/>
                <w:lang w:val="en-GB"/>
              </w:rPr>
              <w:t xml:space="preserve">) </w:t>
            </w:r>
            <w:r w:rsidRPr="00E318F1">
              <w:rPr>
                <w:rFonts w:asciiTheme="minorHAnsi" w:hAnsiTheme="minorHAnsi" w:cs="Arial"/>
                <w:sz w:val="20"/>
                <w:szCs w:val="20"/>
                <w:lang w:val="en-GB"/>
              </w:rPr>
              <w:t>correspond</w:t>
            </w:r>
            <w:r w:rsidR="002C6E1E" w:rsidRPr="00E318F1">
              <w:rPr>
                <w:rFonts w:asciiTheme="minorHAnsi" w:hAnsiTheme="minorHAnsi" w:cs="Arial"/>
                <w:sz w:val="20"/>
                <w:szCs w:val="20"/>
                <w:lang w:val="en-GB"/>
              </w:rPr>
              <w:t>s</w:t>
            </w:r>
            <w:r w:rsidRPr="00E318F1">
              <w:rPr>
                <w:rFonts w:asciiTheme="minorHAnsi" w:hAnsiTheme="minorHAnsi" w:cs="Arial"/>
                <w:sz w:val="20"/>
                <w:szCs w:val="20"/>
                <w:lang w:val="en-GB"/>
              </w:rPr>
              <w:t xml:space="preserve"> to the establishment of this </w:t>
            </w:r>
            <w:r w:rsidR="008034F5" w:rsidRPr="00E318F1">
              <w:rPr>
                <w:rFonts w:asciiTheme="minorHAnsi" w:hAnsiTheme="minorHAnsi" w:cs="Arial"/>
                <w:sz w:val="20"/>
                <w:szCs w:val="20"/>
                <w:lang w:val="en-GB"/>
              </w:rPr>
              <w:t xml:space="preserve">regional </w:t>
            </w:r>
            <w:r w:rsidR="00F23929" w:rsidRPr="00E318F1">
              <w:rPr>
                <w:rFonts w:asciiTheme="minorHAnsi" w:hAnsiTheme="minorHAnsi" w:cs="Arial"/>
                <w:sz w:val="20"/>
                <w:szCs w:val="20"/>
                <w:lang w:val="en-GB"/>
              </w:rPr>
              <w:t>initiative which comprises five</w:t>
            </w:r>
            <w:r w:rsidR="008034F5" w:rsidRPr="00E318F1">
              <w:rPr>
                <w:rFonts w:asciiTheme="minorHAnsi" w:hAnsiTheme="minorHAnsi" w:cs="Arial"/>
                <w:sz w:val="20"/>
                <w:szCs w:val="20"/>
                <w:lang w:val="en-GB"/>
              </w:rPr>
              <w:t xml:space="preserve"> components: </w:t>
            </w:r>
          </w:p>
          <w:p w14:paraId="6C3F925F" w14:textId="77777777" w:rsidR="008034F5" w:rsidRPr="00E318F1" w:rsidRDefault="008034F5" w:rsidP="008034F5">
            <w:pPr>
              <w:autoSpaceDE w:val="0"/>
              <w:autoSpaceDN w:val="0"/>
              <w:adjustRightInd w:val="0"/>
              <w:rPr>
                <w:rFonts w:asciiTheme="minorHAnsi" w:hAnsiTheme="minorHAnsi" w:cs="Arial"/>
                <w:sz w:val="20"/>
                <w:szCs w:val="20"/>
                <w:lang w:val="en-GB"/>
              </w:rPr>
            </w:pPr>
            <w:r w:rsidRPr="00E318F1">
              <w:rPr>
                <w:rFonts w:asciiTheme="minorHAnsi" w:hAnsiTheme="minorHAnsi" w:cs="Arial"/>
                <w:sz w:val="20"/>
                <w:szCs w:val="20"/>
                <w:lang w:val="en-GB"/>
              </w:rPr>
              <w:t>i) Component 1:</w:t>
            </w:r>
          </w:p>
          <w:p w14:paraId="09D5B096" w14:textId="77777777" w:rsidR="002C6E1E" w:rsidRPr="00E318F1" w:rsidRDefault="008034F5" w:rsidP="001700DC">
            <w:pPr>
              <w:autoSpaceDE w:val="0"/>
              <w:autoSpaceDN w:val="0"/>
              <w:adjustRightInd w:val="0"/>
              <w:rPr>
                <w:rFonts w:asciiTheme="minorHAnsi" w:hAnsiTheme="minorHAnsi" w:cs="Arial"/>
                <w:sz w:val="20"/>
                <w:szCs w:val="20"/>
                <w:lang w:val="en-GB"/>
              </w:rPr>
            </w:pPr>
            <w:r w:rsidRPr="00E318F1">
              <w:rPr>
                <w:rFonts w:asciiTheme="minorHAnsi" w:hAnsiTheme="minorHAnsi" w:cs="Arial"/>
                <w:sz w:val="20"/>
                <w:szCs w:val="20"/>
                <w:lang w:val="en-GB"/>
              </w:rPr>
              <w:t xml:space="preserve">investment and innovative financing for wastewater management; </w:t>
            </w:r>
          </w:p>
          <w:p w14:paraId="6B99609A" w14:textId="77777777" w:rsidR="002C6E1E" w:rsidRPr="00E318F1" w:rsidRDefault="008034F5" w:rsidP="001700DC">
            <w:pPr>
              <w:autoSpaceDE w:val="0"/>
              <w:autoSpaceDN w:val="0"/>
              <w:adjustRightInd w:val="0"/>
              <w:rPr>
                <w:rFonts w:asciiTheme="minorHAnsi" w:hAnsiTheme="minorHAnsi" w:cs="Arial"/>
                <w:sz w:val="20"/>
                <w:szCs w:val="20"/>
                <w:lang w:val="en-GB"/>
              </w:rPr>
            </w:pPr>
            <w:r w:rsidRPr="00E318F1">
              <w:rPr>
                <w:rFonts w:asciiTheme="minorHAnsi" w:hAnsiTheme="minorHAnsi" w:cs="Arial"/>
                <w:sz w:val="20"/>
                <w:szCs w:val="20"/>
                <w:lang w:val="en-GB"/>
              </w:rPr>
              <w:t>ii) Component 2: reforms for wastewater</w:t>
            </w:r>
            <w:r w:rsidR="00F23929" w:rsidRPr="00E318F1">
              <w:rPr>
                <w:rFonts w:asciiTheme="minorHAnsi" w:hAnsiTheme="minorHAnsi" w:cs="Arial"/>
                <w:sz w:val="20"/>
                <w:szCs w:val="20"/>
                <w:lang w:val="en-GB"/>
              </w:rPr>
              <w:t xml:space="preserve"> </w:t>
            </w:r>
            <w:r w:rsidRPr="00E318F1">
              <w:rPr>
                <w:rFonts w:asciiTheme="minorHAnsi" w:hAnsiTheme="minorHAnsi" w:cs="Arial"/>
                <w:sz w:val="20"/>
                <w:szCs w:val="20"/>
                <w:lang w:val="en-GB"/>
              </w:rPr>
              <w:t xml:space="preserve">management; </w:t>
            </w:r>
          </w:p>
          <w:p w14:paraId="7CD931DF" w14:textId="77777777" w:rsidR="002C6E1E" w:rsidRPr="00E318F1" w:rsidRDefault="008034F5" w:rsidP="001700DC">
            <w:pPr>
              <w:autoSpaceDE w:val="0"/>
              <w:autoSpaceDN w:val="0"/>
              <w:adjustRightInd w:val="0"/>
              <w:rPr>
                <w:rFonts w:asciiTheme="minorHAnsi" w:hAnsiTheme="minorHAnsi" w:cs="Arial"/>
                <w:sz w:val="20"/>
                <w:szCs w:val="20"/>
                <w:lang w:val="en-GB"/>
              </w:rPr>
            </w:pPr>
            <w:r w:rsidRPr="00E318F1">
              <w:rPr>
                <w:rFonts w:asciiTheme="minorHAnsi" w:hAnsiTheme="minorHAnsi" w:cs="Arial"/>
                <w:sz w:val="20"/>
                <w:szCs w:val="20"/>
                <w:lang w:val="en-GB"/>
              </w:rPr>
              <w:t>iii) Component 3: communications, outreach and information exchange</w:t>
            </w:r>
            <w:r w:rsidR="00F23929" w:rsidRPr="00E318F1">
              <w:rPr>
                <w:rFonts w:asciiTheme="minorHAnsi" w:hAnsiTheme="minorHAnsi" w:cs="Arial"/>
                <w:sz w:val="20"/>
                <w:szCs w:val="20"/>
                <w:lang w:val="en-GB"/>
              </w:rPr>
              <w:t xml:space="preserve">; </w:t>
            </w:r>
          </w:p>
          <w:p w14:paraId="062A613E" w14:textId="77777777" w:rsidR="002C6E1E" w:rsidRPr="00E318F1" w:rsidRDefault="00F23929" w:rsidP="001700DC">
            <w:pPr>
              <w:autoSpaceDE w:val="0"/>
              <w:autoSpaceDN w:val="0"/>
              <w:adjustRightInd w:val="0"/>
              <w:rPr>
                <w:rFonts w:asciiTheme="minorHAnsi" w:hAnsiTheme="minorHAnsi" w:cs="Arial"/>
                <w:sz w:val="20"/>
                <w:szCs w:val="20"/>
                <w:lang w:val="en-GB"/>
              </w:rPr>
            </w:pPr>
            <w:r w:rsidRPr="00E318F1">
              <w:rPr>
                <w:rFonts w:asciiTheme="minorHAnsi" w:hAnsiTheme="minorHAnsi" w:cs="Arial"/>
                <w:sz w:val="20"/>
                <w:szCs w:val="20"/>
                <w:lang w:val="en-GB"/>
              </w:rPr>
              <w:t xml:space="preserve">iv) Component 4: Monitoring and Evaluation; and </w:t>
            </w:r>
          </w:p>
          <w:p w14:paraId="64566E20" w14:textId="77777777" w:rsidR="00A30A23" w:rsidRPr="00E318F1" w:rsidRDefault="00F23929" w:rsidP="001700DC">
            <w:pPr>
              <w:autoSpaceDE w:val="0"/>
              <w:autoSpaceDN w:val="0"/>
              <w:adjustRightInd w:val="0"/>
              <w:rPr>
                <w:rFonts w:asciiTheme="minorHAnsi" w:hAnsiTheme="minorHAnsi" w:cs="Arial"/>
                <w:sz w:val="20"/>
                <w:szCs w:val="20"/>
                <w:lang w:val="en-GB"/>
              </w:rPr>
            </w:pPr>
            <w:r w:rsidRPr="00E318F1">
              <w:rPr>
                <w:rFonts w:asciiTheme="minorHAnsi" w:hAnsiTheme="minorHAnsi" w:cs="Arial"/>
                <w:sz w:val="20"/>
                <w:szCs w:val="20"/>
                <w:lang w:val="en-GB"/>
              </w:rPr>
              <w:t>v) Component 5: Project management</w:t>
            </w:r>
          </w:p>
        </w:tc>
      </w:tr>
    </w:tbl>
    <w:p w14:paraId="3C83F283" w14:textId="77777777" w:rsidR="00A30A23" w:rsidRPr="00E318F1" w:rsidRDefault="00A30A23">
      <w:pPr>
        <w:rPr>
          <w:rFonts w:asciiTheme="minorHAnsi" w:hAnsiTheme="minorHAns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6879"/>
      </w:tblGrid>
      <w:tr w:rsidR="00A30A23" w:rsidRPr="00E318F1" w14:paraId="1BCDDDB5" w14:textId="77777777" w:rsidTr="48FDD2F4">
        <w:tc>
          <w:tcPr>
            <w:tcW w:w="2268" w:type="dxa"/>
            <w:shd w:val="clear" w:color="auto" w:fill="F3F3F3"/>
          </w:tcPr>
          <w:p w14:paraId="528A6CAB" w14:textId="77777777" w:rsidR="00787958" w:rsidRPr="00E318F1" w:rsidRDefault="00787958">
            <w:pPr>
              <w:rPr>
                <w:rFonts w:asciiTheme="minorHAnsi" w:hAnsiTheme="minorHAnsi" w:cs="Arial"/>
                <w:b/>
                <w:sz w:val="20"/>
                <w:szCs w:val="20"/>
                <w:lang w:val="en-GB"/>
              </w:rPr>
            </w:pPr>
            <w:r w:rsidRPr="00E318F1">
              <w:rPr>
                <w:rFonts w:asciiTheme="minorHAnsi" w:hAnsiTheme="minorHAnsi" w:cs="Arial"/>
                <w:b/>
                <w:sz w:val="20"/>
                <w:szCs w:val="20"/>
                <w:lang w:val="en-GB"/>
              </w:rPr>
              <w:t>Project status FY12</w:t>
            </w:r>
            <w:r w:rsidRPr="00E318F1">
              <w:rPr>
                <w:rStyle w:val="FootnoteReference"/>
                <w:rFonts w:asciiTheme="minorHAnsi" w:hAnsiTheme="minorHAnsi" w:cs="Arial"/>
                <w:b/>
                <w:sz w:val="20"/>
                <w:szCs w:val="20"/>
                <w:lang w:val="en-GB"/>
              </w:rPr>
              <w:footnoteReference w:id="10"/>
            </w:r>
          </w:p>
          <w:p w14:paraId="0B38C0CF" w14:textId="77777777" w:rsidR="00787958" w:rsidRPr="00E318F1" w:rsidRDefault="00787958">
            <w:pPr>
              <w:rPr>
                <w:rFonts w:asciiTheme="minorHAnsi" w:hAnsiTheme="minorHAnsi" w:cs="Arial"/>
                <w:b/>
                <w:sz w:val="20"/>
                <w:szCs w:val="20"/>
                <w:lang w:val="en-GB"/>
              </w:rPr>
            </w:pPr>
          </w:p>
          <w:p w14:paraId="585ADC0E" w14:textId="77777777" w:rsidR="00787958" w:rsidRPr="00E318F1" w:rsidRDefault="00787958">
            <w:pPr>
              <w:rPr>
                <w:rFonts w:asciiTheme="minorHAnsi" w:hAnsiTheme="minorHAnsi" w:cs="Arial"/>
                <w:b/>
                <w:sz w:val="20"/>
                <w:szCs w:val="20"/>
                <w:lang w:val="en-GB"/>
              </w:rPr>
            </w:pPr>
          </w:p>
          <w:p w14:paraId="20D52C5E" w14:textId="77777777" w:rsidR="00787958" w:rsidRPr="00E318F1" w:rsidRDefault="00787958">
            <w:pPr>
              <w:rPr>
                <w:rFonts w:asciiTheme="minorHAnsi" w:hAnsiTheme="minorHAnsi" w:cs="Arial"/>
                <w:b/>
                <w:sz w:val="20"/>
                <w:szCs w:val="20"/>
                <w:lang w:val="en-GB"/>
              </w:rPr>
            </w:pPr>
          </w:p>
          <w:p w14:paraId="44008910" w14:textId="77777777" w:rsidR="00787958" w:rsidRPr="00E318F1" w:rsidRDefault="00787958">
            <w:pPr>
              <w:rPr>
                <w:rFonts w:asciiTheme="minorHAnsi" w:hAnsiTheme="minorHAnsi" w:cs="Arial"/>
                <w:b/>
                <w:sz w:val="20"/>
                <w:szCs w:val="20"/>
                <w:lang w:val="en-GB"/>
              </w:rPr>
            </w:pPr>
          </w:p>
          <w:p w14:paraId="59E0F1B3" w14:textId="77777777" w:rsidR="00787958" w:rsidRPr="00E318F1" w:rsidRDefault="00787958">
            <w:pPr>
              <w:rPr>
                <w:rFonts w:asciiTheme="minorHAnsi" w:hAnsiTheme="minorHAnsi" w:cs="Arial"/>
                <w:b/>
                <w:sz w:val="20"/>
                <w:szCs w:val="20"/>
                <w:lang w:val="en-GB"/>
              </w:rPr>
            </w:pPr>
          </w:p>
          <w:p w14:paraId="728C9A01" w14:textId="77777777" w:rsidR="00787958" w:rsidRPr="00E318F1" w:rsidRDefault="00787958">
            <w:pPr>
              <w:rPr>
                <w:rFonts w:asciiTheme="minorHAnsi" w:hAnsiTheme="minorHAnsi" w:cs="Arial"/>
                <w:b/>
                <w:sz w:val="20"/>
                <w:szCs w:val="20"/>
                <w:lang w:val="en-GB"/>
              </w:rPr>
            </w:pPr>
          </w:p>
          <w:p w14:paraId="4F94F128" w14:textId="77777777" w:rsidR="00787958" w:rsidRPr="00E318F1" w:rsidRDefault="00787958">
            <w:pPr>
              <w:rPr>
                <w:rFonts w:asciiTheme="minorHAnsi" w:hAnsiTheme="minorHAnsi" w:cs="Arial"/>
                <w:b/>
                <w:sz w:val="20"/>
                <w:szCs w:val="20"/>
                <w:lang w:val="en-GB"/>
              </w:rPr>
            </w:pPr>
          </w:p>
          <w:p w14:paraId="23DDE687" w14:textId="77777777" w:rsidR="00787958" w:rsidRPr="00E318F1" w:rsidRDefault="00787958">
            <w:pPr>
              <w:rPr>
                <w:rFonts w:asciiTheme="minorHAnsi" w:hAnsiTheme="minorHAnsi" w:cs="Arial"/>
                <w:b/>
                <w:sz w:val="20"/>
                <w:szCs w:val="20"/>
                <w:lang w:val="en-GB"/>
              </w:rPr>
            </w:pPr>
          </w:p>
          <w:p w14:paraId="55A6E2F0" w14:textId="77777777" w:rsidR="00787958" w:rsidRPr="00E318F1" w:rsidRDefault="00787958">
            <w:pPr>
              <w:rPr>
                <w:rFonts w:asciiTheme="minorHAnsi" w:hAnsiTheme="minorHAnsi" w:cs="Arial"/>
                <w:b/>
                <w:sz w:val="20"/>
                <w:szCs w:val="20"/>
                <w:lang w:val="en-GB"/>
              </w:rPr>
            </w:pPr>
          </w:p>
          <w:p w14:paraId="2C3CD400" w14:textId="77777777" w:rsidR="00787958" w:rsidRPr="00E318F1" w:rsidRDefault="00787958">
            <w:pPr>
              <w:rPr>
                <w:rFonts w:asciiTheme="minorHAnsi" w:hAnsiTheme="minorHAnsi" w:cs="Arial"/>
                <w:b/>
                <w:sz w:val="20"/>
                <w:szCs w:val="20"/>
                <w:lang w:val="en-GB"/>
              </w:rPr>
            </w:pPr>
          </w:p>
          <w:p w14:paraId="1CB8DBE7" w14:textId="77777777" w:rsidR="00787958" w:rsidRPr="00E318F1" w:rsidRDefault="00787958">
            <w:pPr>
              <w:rPr>
                <w:rFonts w:asciiTheme="minorHAnsi" w:hAnsiTheme="minorHAnsi" w:cs="Arial"/>
                <w:b/>
                <w:sz w:val="20"/>
                <w:szCs w:val="20"/>
                <w:lang w:val="en-GB"/>
              </w:rPr>
            </w:pPr>
          </w:p>
          <w:p w14:paraId="4A36084F" w14:textId="77777777" w:rsidR="00787958" w:rsidRPr="00E318F1" w:rsidRDefault="00787958">
            <w:pPr>
              <w:rPr>
                <w:rFonts w:asciiTheme="minorHAnsi" w:hAnsiTheme="minorHAnsi" w:cs="Arial"/>
                <w:b/>
                <w:sz w:val="20"/>
                <w:szCs w:val="20"/>
                <w:lang w:val="en-GB"/>
              </w:rPr>
            </w:pPr>
          </w:p>
          <w:p w14:paraId="4371DB15" w14:textId="77777777" w:rsidR="00787958" w:rsidRPr="00E318F1" w:rsidRDefault="00787958">
            <w:pPr>
              <w:rPr>
                <w:rFonts w:asciiTheme="minorHAnsi" w:hAnsiTheme="minorHAnsi" w:cs="Arial"/>
                <w:b/>
                <w:sz w:val="20"/>
                <w:szCs w:val="20"/>
                <w:lang w:val="en-GB"/>
              </w:rPr>
            </w:pPr>
          </w:p>
          <w:p w14:paraId="5CCAEF98" w14:textId="77777777" w:rsidR="00787958" w:rsidRPr="00E318F1" w:rsidRDefault="00787958">
            <w:pPr>
              <w:rPr>
                <w:rFonts w:asciiTheme="minorHAnsi" w:hAnsiTheme="minorHAnsi" w:cs="Arial"/>
                <w:b/>
                <w:sz w:val="20"/>
                <w:szCs w:val="20"/>
                <w:lang w:val="en-GB"/>
              </w:rPr>
            </w:pPr>
          </w:p>
          <w:p w14:paraId="6E979BB5" w14:textId="77777777" w:rsidR="00787958" w:rsidRPr="00E318F1" w:rsidRDefault="00787958">
            <w:pPr>
              <w:rPr>
                <w:rFonts w:asciiTheme="minorHAnsi" w:hAnsiTheme="minorHAnsi" w:cs="Arial"/>
                <w:b/>
                <w:sz w:val="20"/>
                <w:szCs w:val="20"/>
                <w:lang w:val="en-GB"/>
              </w:rPr>
            </w:pPr>
          </w:p>
          <w:p w14:paraId="530E4733" w14:textId="77777777" w:rsidR="00787958" w:rsidRPr="00E318F1" w:rsidRDefault="00787958">
            <w:pPr>
              <w:rPr>
                <w:rFonts w:asciiTheme="minorHAnsi" w:hAnsiTheme="minorHAnsi" w:cs="Arial"/>
                <w:b/>
                <w:sz w:val="20"/>
                <w:szCs w:val="20"/>
                <w:lang w:val="en-GB"/>
              </w:rPr>
            </w:pPr>
          </w:p>
          <w:p w14:paraId="6FAC5F85" w14:textId="77777777" w:rsidR="00787958" w:rsidRPr="00E318F1" w:rsidRDefault="00787958">
            <w:pPr>
              <w:rPr>
                <w:rFonts w:asciiTheme="minorHAnsi" w:hAnsiTheme="minorHAnsi" w:cs="Arial"/>
                <w:b/>
                <w:sz w:val="20"/>
                <w:szCs w:val="20"/>
                <w:lang w:val="en-GB"/>
              </w:rPr>
            </w:pPr>
          </w:p>
          <w:p w14:paraId="172C1C32" w14:textId="77777777" w:rsidR="00787958" w:rsidRPr="00E318F1" w:rsidRDefault="00787958">
            <w:pPr>
              <w:rPr>
                <w:rFonts w:asciiTheme="minorHAnsi" w:hAnsiTheme="minorHAnsi" w:cs="Arial"/>
                <w:b/>
                <w:sz w:val="20"/>
                <w:szCs w:val="20"/>
                <w:lang w:val="en-GB"/>
              </w:rPr>
            </w:pPr>
          </w:p>
          <w:p w14:paraId="49A8A444" w14:textId="77777777" w:rsidR="00787958" w:rsidRPr="00E318F1" w:rsidRDefault="00787958">
            <w:pPr>
              <w:rPr>
                <w:rFonts w:asciiTheme="minorHAnsi" w:hAnsiTheme="minorHAnsi" w:cs="Arial"/>
                <w:b/>
                <w:sz w:val="20"/>
                <w:szCs w:val="20"/>
                <w:lang w:val="en-GB"/>
              </w:rPr>
            </w:pPr>
          </w:p>
          <w:p w14:paraId="6A9B2599" w14:textId="77777777" w:rsidR="00787958" w:rsidRPr="00E318F1" w:rsidRDefault="00787958">
            <w:pPr>
              <w:rPr>
                <w:rFonts w:asciiTheme="minorHAnsi" w:hAnsiTheme="minorHAnsi" w:cs="Arial"/>
                <w:b/>
                <w:sz w:val="20"/>
                <w:szCs w:val="20"/>
                <w:lang w:val="en-GB"/>
              </w:rPr>
            </w:pPr>
          </w:p>
          <w:p w14:paraId="069C12D6" w14:textId="77777777" w:rsidR="00787958" w:rsidRPr="00E318F1" w:rsidRDefault="00787958">
            <w:pPr>
              <w:rPr>
                <w:rFonts w:asciiTheme="minorHAnsi" w:hAnsiTheme="minorHAnsi" w:cs="Arial"/>
                <w:b/>
                <w:sz w:val="20"/>
                <w:szCs w:val="20"/>
                <w:lang w:val="en-GB"/>
              </w:rPr>
            </w:pPr>
          </w:p>
          <w:p w14:paraId="7C96CC8B" w14:textId="77777777" w:rsidR="00787958" w:rsidRPr="00E318F1" w:rsidRDefault="00787958">
            <w:pPr>
              <w:rPr>
                <w:rFonts w:asciiTheme="minorHAnsi" w:hAnsiTheme="minorHAnsi" w:cs="Arial"/>
                <w:b/>
                <w:sz w:val="20"/>
                <w:szCs w:val="20"/>
                <w:lang w:val="en-GB"/>
              </w:rPr>
            </w:pPr>
          </w:p>
          <w:p w14:paraId="7E252333" w14:textId="77777777" w:rsidR="00787958" w:rsidRPr="00E318F1" w:rsidRDefault="00787958">
            <w:pPr>
              <w:rPr>
                <w:rFonts w:asciiTheme="minorHAnsi" w:hAnsiTheme="minorHAnsi" w:cs="Arial"/>
                <w:b/>
                <w:sz w:val="20"/>
                <w:szCs w:val="20"/>
                <w:lang w:val="en-GB"/>
              </w:rPr>
            </w:pPr>
          </w:p>
          <w:p w14:paraId="5155AEDF" w14:textId="77777777" w:rsidR="00787958" w:rsidRPr="00E318F1" w:rsidRDefault="00787958">
            <w:pPr>
              <w:rPr>
                <w:rFonts w:asciiTheme="minorHAnsi" w:hAnsiTheme="minorHAnsi" w:cs="Arial"/>
                <w:b/>
                <w:sz w:val="20"/>
                <w:szCs w:val="20"/>
                <w:lang w:val="en-GB"/>
              </w:rPr>
            </w:pPr>
          </w:p>
          <w:p w14:paraId="3DBE1352" w14:textId="77777777" w:rsidR="00787958" w:rsidRPr="00E318F1" w:rsidRDefault="00787958">
            <w:pPr>
              <w:rPr>
                <w:rFonts w:asciiTheme="minorHAnsi" w:hAnsiTheme="minorHAnsi" w:cs="Arial"/>
                <w:b/>
                <w:sz w:val="20"/>
                <w:szCs w:val="20"/>
                <w:lang w:val="en-GB"/>
              </w:rPr>
            </w:pPr>
          </w:p>
          <w:p w14:paraId="6EE129AA" w14:textId="77777777" w:rsidR="00787958" w:rsidRPr="00E318F1" w:rsidRDefault="00787958">
            <w:pPr>
              <w:rPr>
                <w:rFonts w:asciiTheme="minorHAnsi" w:hAnsiTheme="minorHAnsi" w:cs="Arial"/>
                <w:b/>
                <w:sz w:val="20"/>
                <w:szCs w:val="20"/>
                <w:lang w:val="en-GB"/>
              </w:rPr>
            </w:pPr>
          </w:p>
          <w:p w14:paraId="59222C59" w14:textId="77777777" w:rsidR="00787958" w:rsidRPr="00E318F1" w:rsidRDefault="00787958">
            <w:pPr>
              <w:rPr>
                <w:rFonts w:asciiTheme="minorHAnsi" w:hAnsiTheme="minorHAnsi" w:cs="Arial"/>
                <w:b/>
                <w:sz w:val="20"/>
                <w:szCs w:val="20"/>
                <w:lang w:val="en-GB"/>
              </w:rPr>
            </w:pPr>
          </w:p>
          <w:p w14:paraId="0B1A533E" w14:textId="77777777" w:rsidR="00787958" w:rsidRPr="00E318F1" w:rsidRDefault="00787958">
            <w:pPr>
              <w:rPr>
                <w:rFonts w:asciiTheme="minorHAnsi" w:hAnsiTheme="minorHAnsi" w:cs="Arial"/>
                <w:b/>
                <w:sz w:val="20"/>
                <w:szCs w:val="20"/>
                <w:lang w:val="en-GB"/>
              </w:rPr>
            </w:pPr>
          </w:p>
          <w:p w14:paraId="5C7560FD" w14:textId="77777777" w:rsidR="00787958" w:rsidRPr="00E318F1" w:rsidRDefault="00787958">
            <w:pPr>
              <w:rPr>
                <w:rFonts w:asciiTheme="minorHAnsi" w:hAnsiTheme="minorHAnsi" w:cs="Arial"/>
                <w:b/>
                <w:sz w:val="20"/>
                <w:szCs w:val="20"/>
                <w:lang w:val="en-GB"/>
              </w:rPr>
            </w:pPr>
          </w:p>
          <w:p w14:paraId="60B9CB7C" w14:textId="77777777" w:rsidR="00787958" w:rsidRPr="00E318F1" w:rsidRDefault="00787958">
            <w:pPr>
              <w:rPr>
                <w:rFonts w:asciiTheme="minorHAnsi" w:hAnsiTheme="minorHAnsi" w:cs="Arial"/>
                <w:b/>
                <w:sz w:val="20"/>
                <w:szCs w:val="20"/>
                <w:lang w:val="en-GB"/>
              </w:rPr>
            </w:pPr>
          </w:p>
          <w:p w14:paraId="15F46552" w14:textId="77777777" w:rsidR="00787958" w:rsidRPr="00E318F1" w:rsidRDefault="00787958">
            <w:pPr>
              <w:rPr>
                <w:rFonts w:asciiTheme="minorHAnsi" w:hAnsiTheme="minorHAnsi" w:cs="Arial"/>
                <w:b/>
                <w:sz w:val="20"/>
                <w:szCs w:val="20"/>
                <w:lang w:val="en-GB"/>
              </w:rPr>
            </w:pPr>
          </w:p>
          <w:p w14:paraId="4A9AEF76" w14:textId="77777777" w:rsidR="00787958" w:rsidRPr="00E318F1" w:rsidRDefault="00787958">
            <w:pPr>
              <w:rPr>
                <w:rFonts w:asciiTheme="minorHAnsi" w:hAnsiTheme="minorHAnsi" w:cs="Arial"/>
                <w:b/>
                <w:sz w:val="20"/>
                <w:szCs w:val="20"/>
                <w:lang w:val="en-GB"/>
              </w:rPr>
            </w:pPr>
          </w:p>
          <w:p w14:paraId="7C80B512" w14:textId="77777777" w:rsidR="00787958" w:rsidRPr="00E318F1" w:rsidRDefault="00787958">
            <w:pPr>
              <w:rPr>
                <w:rFonts w:asciiTheme="minorHAnsi" w:hAnsiTheme="minorHAnsi" w:cs="Arial"/>
                <w:b/>
                <w:sz w:val="20"/>
                <w:szCs w:val="20"/>
                <w:lang w:val="en-GB"/>
              </w:rPr>
            </w:pPr>
          </w:p>
          <w:p w14:paraId="47CE03D5" w14:textId="77777777" w:rsidR="00787958" w:rsidRPr="00E318F1" w:rsidRDefault="00787958">
            <w:pPr>
              <w:rPr>
                <w:rFonts w:asciiTheme="minorHAnsi" w:hAnsiTheme="minorHAnsi" w:cs="Arial"/>
                <w:b/>
                <w:sz w:val="20"/>
                <w:szCs w:val="20"/>
                <w:lang w:val="en-GB"/>
              </w:rPr>
            </w:pPr>
          </w:p>
          <w:p w14:paraId="0863B766" w14:textId="77777777" w:rsidR="00A30A23" w:rsidRPr="00E318F1" w:rsidRDefault="00A30A23">
            <w:pPr>
              <w:rPr>
                <w:rFonts w:asciiTheme="minorHAnsi" w:hAnsiTheme="minorHAnsi" w:cs="Arial"/>
                <w:b/>
                <w:sz w:val="20"/>
                <w:szCs w:val="20"/>
                <w:lang w:val="en-GB"/>
              </w:rPr>
            </w:pPr>
            <w:r w:rsidRPr="00E318F1">
              <w:rPr>
                <w:rFonts w:asciiTheme="minorHAnsi" w:hAnsiTheme="minorHAnsi" w:cs="Arial"/>
                <w:b/>
                <w:sz w:val="20"/>
                <w:szCs w:val="20"/>
                <w:lang w:val="en-GB"/>
              </w:rPr>
              <w:t>Project status FY</w:t>
            </w:r>
            <w:r w:rsidR="002C6E1E" w:rsidRPr="00E318F1">
              <w:rPr>
                <w:rFonts w:asciiTheme="minorHAnsi" w:hAnsiTheme="minorHAnsi" w:cs="Arial"/>
                <w:b/>
                <w:sz w:val="20"/>
                <w:szCs w:val="20"/>
                <w:lang w:val="en-GB"/>
              </w:rPr>
              <w:t>1</w:t>
            </w:r>
            <w:r w:rsidR="003A2B32" w:rsidRPr="00E318F1">
              <w:rPr>
                <w:rFonts w:asciiTheme="minorHAnsi" w:hAnsiTheme="minorHAnsi" w:cs="Arial"/>
                <w:b/>
                <w:sz w:val="20"/>
                <w:szCs w:val="20"/>
                <w:lang w:val="en-GB"/>
              </w:rPr>
              <w:t>3</w:t>
            </w:r>
            <w:r w:rsidRPr="00E318F1">
              <w:rPr>
                <w:rStyle w:val="FootnoteReference"/>
                <w:rFonts w:asciiTheme="minorHAnsi" w:hAnsiTheme="minorHAnsi" w:cs="Arial"/>
                <w:b/>
                <w:sz w:val="20"/>
                <w:szCs w:val="20"/>
                <w:lang w:val="en-GB"/>
              </w:rPr>
              <w:footnoteReference w:id="11"/>
            </w:r>
          </w:p>
          <w:p w14:paraId="011BE8D3" w14:textId="77777777" w:rsidR="00D057C1" w:rsidRPr="00E318F1" w:rsidRDefault="00D057C1">
            <w:pPr>
              <w:rPr>
                <w:rFonts w:asciiTheme="minorHAnsi" w:hAnsiTheme="minorHAnsi" w:cs="Arial"/>
                <w:b/>
                <w:sz w:val="20"/>
                <w:szCs w:val="20"/>
                <w:lang w:val="en-GB"/>
              </w:rPr>
            </w:pPr>
          </w:p>
          <w:p w14:paraId="75A00DFC" w14:textId="77777777" w:rsidR="00D057C1" w:rsidRPr="00E318F1" w:rsidRDefault="00D057C1">
            <w:pPr>
              <w:rPr>
                <w:rFonts w:asciiTheme="minorHAnsi" w:hAnsiTheme="minorHAnsi" w:cs="Arial"/>
                <w:b/>
                <w:sz w:val="20"/>
                <w:szCs w:val="20"/>
                <w:lang w:val="en-GB"/>
              </w:rPr>
            </w:pPr>
          </w:p>
          <w:p w14:paraId="748DC033" w14:textId="77777777" w:rsidR="00D057C1" w:rsidRPr="00E318F1" w:rsidRDefault="00D057C1">
            <w:pPr>
              <w:rPr>
                <w:rFonts w:asciiTheme="minorHAnsi" w:hAnsiTheme="minorHAnsi" w:cs="Arial"/>
                <w:b/>
                <w:sz w:val="20"/>
                <w:szCs w:val="20"/>
                <w:lang w:val="en-GB"/>
              </w:rPr>
            </w:pPr>
          </w:p>
          <w:p w14:paraId="6E466B26" w14:textId="77777777" w:rsidR="00D057C1" w:rsidRPr="00E318F1" w:rsidRDefault="00D057C1">
            <w:pPr>
              <w:rPr>
                <w:rFonts w:asciiTheme="minorHAnsi" w:hAnsiTheme="minorHAnsi" w:cs="Arial"/>
                <w:b/>
                <w:sz w:val="20"/>
                <w:szCs w:val="20"/>
                <w:lang w:val="en-GB"/>
              </w:rPr>
            </w:pPr>
          </w:p>
          <w:p w14:paraId="4E0CB41D" w14:textId="77777777" w:rsidR="00D057C1" w:rsidRPr="00E318F1" w:rsidRDefault="00D057C1">
            <w:pPr>
              <w:rPr>
                <w:rFonts w:asciiTheme="minorHAnsi" w:hAnsiTheme="minorHAnsi" w:cs="Arial"/>
                <w:b/>
                <w:sz w:val="20"/>
                <w:szCs w:val="20"/>
                <w:lang w:val="en-GB"/>
              </w:rPr>
            </w:pPr>
          </w:p>
          <w:p w14:paraId="600129AA" w14:textId="77777777" w:rsidR="00D057C1" w:rsidRPr="00E318F1" w:rsidRDefault="00D057C1">
            <w:pPr>
              <w:rPr>
                <w:rFonts w:asciiTheme="minorHAnsi" w:hAnsiTheme="minorHAnsi" w:cs="Arial"/>
                <w:b/>
                <w:sz w:val="20"/>
                <w:szCs w:val="20"/>
                <w:lang w:val="en-GB"/>
              </w:rPr>
            </w:pPr>
          </w:p>
          <w:p w14:paraId="2FA7CD53" w14:textId="77777777" w:rsidR="00D057C1" w:rsidRPr="00E318F1" w:rsidRDefault="00D057C1">
            <w:pPr>
              <w:rPr>
                <w:rFonts w:asciiTheme="minorHAnsi" w:hAnsiTheme="minorHAnsi" w:cs="Arial"/>
                <w:b/>
                <w:sz w:val="20"/>
                <w:szCs w:val="20"/>
                <w:lang w:val="en-GB"/>
              </w:rPr>
            </w:pPr>
          </w:p>
          <w:p w14:paraId="65453EFF" w14:textId="77777777" w:rsidR="00D057C1" w:rsidRPr="00E318F1" w:rsidRDefault="00D057C1">
            <w:pPr>
              <w:rPr>
                <w:rFonts w:asciiTheme="minorHAnsi" w:hAnsiTheme="minorHAnsi" w:cs="Arial"/>
                <w:b/>
                <w:sz w:val="20"/>
                <w:szCs w:val="20"/>
                <w:lang w:val="en-GB"/>
              </w:rPr>
            </w:pPr>
          </w:p>
          <w:p w14:paraId="1F24B015" w14:textId="77777777" w:rsidR="00D057C1" w:rsidRPr="00E318F1" w:rsidRDefault="00D057C1">
            <w:pPr>
              <w:rPr>
                <w:rFonts w:asciiTheme="minorHAnsi" w:hAnsiTheme="minorHAnsi" w:cs="Arial"/>
                <w:b/>
                <w:sz w:val="20"/>
                <w:szCs w:val="20"/>
                <w:lang w:val="en-GB"/>
              </w:rPr>
            </w:pPr>
          </w:p>
          <w:p w14:paraId="4F1EDC65" w14:textId="77777777" w:rsidR="00D057C1" w:rsidRPr="00E318F1" w:rsidRDefault="00D057C1">
            <w:pPr>
              <w:rPr>
                <w:rFonts w:asciiTheme="minorHAnsi" w:hAnsiTheme="minorHAnsi" w:cs="Arial"/>
                <w:b/>
                <w:sz w:val="20"/>
                <w:szCs w:val="20"/>
                <w:lang w:val="en-GB"/>
              </w:rPr>
            </w:pPr>
          </w:p>
          <w:p w14:paraId="132B294C" w14:textId="77777777" w:rsidR="00D057C1" w:rsidRPr="00E318F1" w:rsidRDefault="00D057C1">
            <w:pPr>
              <w:rPr>
                <w:rFonts w:asciiTheme="minorHAnsi" w:hAnsiTheme="minorHAnsi" w:cs="Arial"/>
                <w:b/>
                <w:sz w:val="20"/>
                <w:szCs w:val="20"/>
                <w:lang w:val="en-GB"/>
              </w:rPr>
            </w:pPr>
          </w:p>
          <w:p w14:paraId="28CDB74A" w14:textId="77777777" w:rsidR="00D057C1" w:rsidRPr="00E318F1" w:rsidRDefault="00D057C1">
            <w:pPr>
              <w:rPr>
                <w:rFonts w:asciiTheme="minorHAnsi" w:hAnsiTheme="minorHAnsi" w:cs="Arial"/>
                <w:b/>
                <w:sz w:val="20"/>
                <w:szCs w:val="20"/>
                <w:lang w:val="en-GB"/>
              </w:rPr>
            </w:pPr>
          </w:p>
          <w:p w14:paraId="2D0AC0FD" w14:textId="77777777" w:rsidR="00D057C1" w:rsidRPr="00E318F1" w:rsidRDefault="00D057C1">
            <w:pPr>
              <w:rPr>
                <w:rFonts w:asciiTheme="minorHAnsi" w:hAnsiTheme="minorHAnsi" w:cs="Arial"/>
                <w:b/>
                <w:sz w:val="20"/>
                <w:szCs w:val="20"/>
                <w:lang w:val="en-GB"/>
              </w:rPr>
            </w:pPr>
          </w:p>
          <w:p w14:paraId="7D01C4E4" w14:textId="77777777" w:rsidR="00D057C1" w:rsidRPr="00E318F1" w:rsidRDefault="00D057C1">
            <w:pPr>
              <w:rPr>
                <w:rFonts w:asciiTheme="minorHAnsi" w:hAnsiTheme="minorHAnsi" w:cs="Arial"/>
                <w:b/>
                <w:sz w:val="20"/>
                <w:szCs w:val="20"/>
                <w:lang w:val="en-GB"/>
              </w:rPr>
            </w:pPr>
          </w:p>
          <w:p w14:paraId="29CAEAAC" w14:textId="77777777" w:rsidR="00D057C1" w:rsidRPr="00E318F1" w:rsidRDefault="00D057C1">
            <w:pPr>
              <w:rPr>
                <w:rFonts w:asciiTheme="minorHAnsi" w:hAnsiTheme="minorHAnsi" w:cs="Arial"/>
                <w:b/>
                <w:sz w:val="20"/>
                <w:szCs w:val="20"/>
                <w:lang w:val="en-GB"/>
              </w:rPr>
            </w:pPr>
          </w:p>
          <w:p w14:paraId="167E01B8" w14:textId="77777777" w:rsidR="00D057C1" w:rsidRPr="00E318F1" w:rsidRDefault="00D057C1">
            <w:pPr>
              <w:rPr>
                <w:rFonts w:asciiTheme="minorHAnsi" w:hAnsiTheme="minorHAnsi" w:cs="Arial"/>
                <w:b/>
                <w:sz w:val="20"/>
                <w:szCs w:val="20"/>
                <w:lang w:val="en-GB"/>
              </w:rPr>
            </w:pPr>
          </w:p>
          <w:p w14:paraId="4D2A51EE" w14:textId="77777777" w:rsidR="00D057C1" w:rsidRPr="00E318F1" w:rsidRDefault="00D057C1">
            <w:pPr>
              <w:rPr>
                <w:rFonts w:asciiTheme="minorHAnsi" w:hAnsiTheme="minorHAnsi" w:cs="Arial"/>
                <w:b/>
                <w:sz w:val="20"/>
                <w:szCs w:val="20"/>
                <w:lang w:val="en-GB"/>
              </w:rPr>
            </w:pPr>
          </w:p>
          <w:p w14:paraId="72DB4E3E" w14:textId="77777777" w:rsidR="00D057C1" w:rsidRPr="00E318F1" w:rsidRDefault="00D057C1">
            <w:pPr>
              <w:rPr>
                <w:rFonts w:asciiTheme="minorHAnsi" w:hAnsiTheme="minorHAnsi" w:cs="Arial"/>
                <w:b/>
                <w:sz w:val="20"/>
                <w:szCs w:val="20"/>
                <w:lang w:val="en-GB"/>
              </w:rPr>
            </w:pPr>
          </w:p>
          <w:p w14:paraId="3132B81B" w14:textId="77777777" w:rsidR="00D057C1" w:rsidRPr="00E318F1" w:rsidRDefault="00D057C1">
            <w:pPr>
              <w:rPr>
                <w:rFonts w:asciiTheme="minorHAnsi" w:hAnsiTheme="minorHAnsi" w:cs="Arial"/>
                <w:b/>
                <w:sz w:val="20"/>
                <w:szCs w:val="20"/>
                <w:lang w:val="en-GB"/>
              </w:rPr>
            </w:pPr>
          </w:p>
          <w:p w14:paraId="4BEE59D5" w14:textId="77777777" w:rsidR="00D057C1" w:rsidRPr="00E318F1" w:rsidRDefault="00D057C1">
            <w:pPr>
              <w:rPr>
                <w:rFonts w:asciiTheme="minorHAnsi" w:hAnsiTheme="minorHAnsi" w:cs="Arial"/>
                <w:b/>
                <w:sz w:val="20"/>
                <w:szCs w:val="20"/>
                <w:lang w:val="en-GB"/>
              </w:rPr>
            </w:pPr>
          </w:p>
          <w:p w14:paraId="0EA1F443" w14:textId="77777777" w:rsidR="00D057C1" w:rsidRPr="00E318F1" w:rsidRDefault="00D057C1">
            <w:pPr>
              <w:rPr>
                <w:rFonts w:asciiTheme="minorHAnsi" w:hAnsiTheme="minorHAnsi" w:cs="Arial"/>
                <w:b/>
                <w:sz w:val="20"/>
                <w:szCs w:val="20"/>
                <w:lang w:val="en-GB"/>
              </w:rPr>
            </w:pPr>
          </w:p>
          <w:p w14:paraId="5A35B8DA" w14:textId="77777777" w:rsidR="00D057C1" w:rsidRPr="00E318F1" w:rsidRDefault="00D057C1">
            <w:pPr>
              <w:rPr>
                <w:rFonts w:asciiTheme="minorHAnsi" w:hAnsiTheme="minorHAnsi" w:cs="Arial"/>
                <w:b/>
                <w:sz w:val="20"/>
                <w:szCs w:val="20"/>
                <w:lang w:val="en-GB"/>
              </w:rPr>
            </w:pPr>
          </w:p>
          <w:p w14:paraId="4F7F7D7E" w14:textId="77777777" w:rsidR="00D057C1" w:rsidRPr="00E318F1" w:rsidRDefault="00D057C1">
            <w:pPr>
              <w:rPr>
                <w:rFonts w:asciiTheme="minorHAnsi" w:hAnsiTheme="minorHAnsi" w:cs="Arial"/>
                <w:b/>
                <w:sz w:val="20"/>
                <w:szCs w:val="20"/>
                <w:lang w:val="en-GB"/>
              </w:rPr>
            </w:pPr>
          </w:p>
          <w:p w14:paraId="064275BE" w14:textId="77777777" w:rsidR="00D057C1" w:rsidRPr="00E318F1" w:rsidRDefault="00D057C1">
            <w:pPr>
              <w:rPr>
                <w:rFonts w:asciiTheme="minorHAnsi" w:hAnsiTheme="minorHAnsi" w:cs="Arial"/>
                <w:b/>
                <w:sz w:val="20"/>
                <w:szCs w:val="20"/>
                <w:lang w:val="en-GB"/>
              </w:rPr>
            </w:pPr>
          </w:p>
          <w:p w14:paraId="6AFFC808" w14:textId="77777777" w:rsidR="00D057C1" w:rsidRPr="00E318F1" w:rsidRDefault="00D057C1">
            <w:pPr>
              <w:rPr>
                <w:rFonts w:asciiTheme="minorHAnsi" w:hAnsiTheme="minorHAnsi" w:cs="Arial"/>
                <w:b/>
                <w:sz w:val="20"/>
                <w:szCs w:val="20"/>
                <w:lang w:val="en-GB"/>
              </w:rPr>
            </w:pPr>
          </w:p>
          <w:p w14:paraId="196A6DA8" w14:textId="77777777" w:rsidR="00D057C1" w:rsidRPr="00E318F1" w:rsidRDefault="00D057C1">
            <w:pPr>
              <w:rPr>
                <w:rFonts w:asciiTheme="minorHAnsi" w:hAnsiTheme="minorHAnsi" w:cs="Arial"/>
                <w:b/>
                <w:sz w:val="20"/>
                <w:szCs w:val="20"/>
                <w:lang w:val="en-GB"/>
              </w:rPr>
            </w:pPr>
          </w:p>
          <w:p w14:paraId="447A9DEA" w14:textId="77777777" w:rsidR="00D057C1" w:rsidRPr="00E318F1" w:rsidRDefault="00D057C1">
            <w:pPr>
              <w:rPr>
                <w:rFonts w:asciiTheme="minorHAnsi" w:hAnsiTheme="minorHAnsi" w:cs="Arial"/>
                <w:b/>
                <w:sz w:val="20"/>
                <w:szCs w:val="20"/>
                <w:lang w:val="en-GB"/>
              </w:rPr>
            </w:pPr>
          </w:p>
          <w:p w14:paraId="47688589" w14:textId="77777777" w:rsidR="00D057C1" w:rsidRPr="00E318F1" w:rsidRDefault="00D057C1">
            <w:pPr>
              <w:rPr>
                <w:rFonts w:asciiTheme="minorHAnsi" w:hAnsiTheme="minorHAnsi" w:cs="Arial"/>
                <w:b/>
                <w:sz w:val="20"/>
                <w:szCs w:val="20"/>
                <w:lang w:val="en-GB"/>
              </w:rPr>
            </w:pPr>
          </w:p>
          <w:p w14:paraId="74ED1773" w14:textId="77777777" w:rsidR="00D057C1" w:rsidRPr="00E318F1" w:rsidRDefault="00D057C1">
            <w:pPr>
              <w:rPr>
                <w:rFonts w:asciiTheme="minorHAnsi" w:hAnsiTheme="minorHAnsi" w:cs="Arial"/>
                <w:b/>
                <w:sz w:val="20"/>
                <w:szCs w:val="20"/>
                <w:lang w:val="en-GB"/>
              </w:rPr>
            </w:pPr>
          </w:p>
          <w:p w14:paraId="16486EAE" w14:textId="77777777" w:rsidR="00D057C1" w:rsidRPr="00E318F1" w:rsidRDefault="00D057C1">
            <w:pPr>
              <w:rPr>
                <w:rFonts w:asciiTheme="minorHAnsi" w:hAnsiTheme="minorHAnsi" w:cs="Arial"/>
                <w:b/>
                <w:sz w:val="20"/>
                <w:szCs w:val="20"/>
                <w:lang w:val="en-GB"/>
              </w:rPr>
            </w:pPr>
          </w:p>
          <w:p w14:paraId="521DEC70" w14:textId="77777777" w:rsidR="00D057C1" w:rsidRPr="00E318F1" w:rsidRDefault="00D057C1">
            <w:pPr>
              <w:rPr>
                <w:rFonts w:asciiTheme="minorHAnsi" w:hAnsiTheme="minorHAnsi" w:cs="Arial"/>
                <w:b/>
                <w:sz w:val="20"/>
                <w:szCs w:val="20"/>
                <w:lang w:val="en-GB"/>
              </w:rPr>
            </w:pPr>
          </w:p>
          <w:p w14:paraId="4DB5533C" w14:textId="77777777" w:rsidR="00D057C1" w:rsidRPr="00E318F1" w:rsidRDefault="00D057C1">
            <w:pPr>
              <w:rPr>
                <w:rFonts w:asciiTheme="minorHAnsi" w:hAnsiTheme="minorHAnsi" w:cs="Arial"/>
                <w:b/>
                <w:sz w:val="20"/>
                <w:szCs w:val="20"/>
                <w:lang w:val="en-GB"/>
              </w:rPr>
            </w:pPr>
          </w:p>
          <w:p w14:paraId="7BA3D73F" w14:textId="77777777" w:rsidR="00D057C1" w:rsidRPr="00E318F1" w:rsidRDefault="00D057C1">
            <w:pPr>
              <w:rPr>
                <w:rFonts w:asciiTheme="minorHAnsi" w:hAnsiTheme="minorHAnsi" w:cs="Arial"/>
                <w:b/>
                <w:sz w:val="20"/>
                <w:szCs w:val="20"/>
                <w:lang w:val="en-GB"/>
              </w:rPr>
            </w:pPr>
          </w:p>
          <w:p w14:paraId="54673832" w14:textId="77777777" w:rsidR="00D057C1" w:rsidRPr="00E318F1" w:rsidRDefault="00D057C1">
            <w:pPr>
              <w:rPr>
                <w:rFonts w:asciiTheme="minorHAnsi" w:hAnsiTheme="minorHAnsi" w:cs="Arial"/>
                <w:b/>
                <w:sz w:val="20"/>
                <w:szCs w:val="20"/>
                <w:lang w:val="en-GB"/>
              </w:rPr>
            </w:pPr>
          </w:p>
          <w:p w14:paraId="6D7BB2E2" w14:textId="77777777" w:rsidR="00D057C1" w:rsidRPr="00E318F1" w:rsidRDefault="00D057C1">
            <w:pPr>
              <w:rPr>
                <w:rFonts w:asciiTheme="minorHAnsi" w:hAnsiTheme="minorHAnsi" w:cs="Arial"/>
                <w:b/>
                <w:sz w:val="20"/>
                <w:szCs w:val="20"/>
                <w:lang w:val="en-GB"/>
              </w:rPr>
            </w:pPr>
          </w:p>
          <w:p w14:paraId="5D6E3936" w14:textId="77777777" w:rsidR="00D057C1" w:rsidRPr="00E318F1" w:rsidRDefault="00D057C1">
            <w:pPr>
              <w:rPr>
                <w:rFonts w:asciiTheme="minorHAnsi" w:hAnsiTheme="minorHAnsi" w:cs="Arial"/>
                <w:b/>
                <w:sz w:val="20"/>
                <w:szCs w:val="20"/>
                <w:lang w:val="en-GB"/>
              </w:rPr>
            </w:pPr>
          </w:p>
          <w:p w14:paraId="7B1E9F51" w14:textId="77777777" w:rsidR="00D057C1" w:rsidRPr="00E318F1" w:rsidRDefault="00D057C1">
            <w:pPr>
              <w:rPr>
                <w:rFonts w:asciiTheme="minorHAnsi" w:hAnsiTheme="minorHAnsi" w:cs="Arial"/>
                <w:b/>
                <w:sz w:val="20"/>
                <w:szCs w:val="20"/>
                <w:lang w:val="en-GB"/>
              </w:rPr>
            </w:pPr>
          </w:p>
          <w:p w14:paraId="28E5B10B" w14:textId="77777777" w:rsidR="00D057C1" w:rsidRPr="00E318F1" w:rsidRDefault="00D057C1">
            <w:pPr>
              <w:rPr>
                <w:rFonts w:asciiTheme="minorHAnsi" w:hAnsiTheme="minorHAnsi" w:cs="Arial"/>
                <w:b/>
                <w:sz w:val="20"/>
                <w:szCs w:val="20"/>
                <w:lang w:val="en-GB"/>
              </w:rPr>
            </w:pPr>
          </w:p>
          <w:p w14:paraId="7B9BF026" w14:textId="77777777" w:rsidR="00D057C1" w:rsidRPr="00E318F1" w:rsidRDefault="00D057C1">
            <w:pPr>
              <w:rPr>
                <w:rFonts w:asciiTheme="minorHAnsi" w:hAnsiTheme="minorHAnsi" w:cs="Arial"/>
                <w:b/>
                <w:sz w:val="20"/>
                <w:szCs w:val="20"/>
                <w:lang w:val="en-GB"/>
              </w:rPr>
            </w:pPr>
          </w:p>
          <w:p w14:paraId="0A99FBEF" w14:textId="77777777" w:rsidR="00D057C1" w:rsidRPr="00E318F1" w:rsidRDefault="00D057C1">
            <w:pPr>
              <w:rPr>
                <w:rFonts w:asciiTheme="minorHAnsi" w:hAnsiTheme="minorHAnsi" w:cs="Arial"/>
                <w:b/>
                <w:sz w:val="20"/>
                <w:szCs w:val="20"/>
                <w:lang w:val="en-GB"/>
              </w:rPr>
            </w:pPr>
          </w:p>
          <w:p w14:paraId="56F44582" w14:textId="77777777" w:rsidR="00D057C1" w:rsidRPr="00E318F1" w:rsidRDefault="00D057C1">
            <w:pPr>
              <w:rPr>
                <w:rFonts w:asciiTheme="minorHAnsi" w:hAnsiTheme="minorHAnsi" w:cs="Arial"/>
                <w:b/>
                <w:sz w:val="20"/>
                <w:szCs w:val="20"/>
                <w:lang w:val="en-GB"/>
              </w:rPr>
            </w:pPr>
          </w:p>
          <w:p w14:paraId="17518D8C" w14:textId="77777777" w:rsidR="00D057C1" w:rsidRPr="00E318F1" w:rsidRDefault="00D057C1">
            <w:pPr>
              <w:rPr>
                <w:rFonts w:asciiTheme="minorHAnsi" w:hAnsiTheme="minorHAnsi" w:cs="Arial"/>
                <w:b/>
                <w:sz w:val="20"/>
                <w:szCs w:val="20"/>
                <w:lang w:val="en-GB"/>
              </w:rPr>
            </w:pPr>
          </w:p>
          <w:p w14:paraId="5F00731E" w14:textId="77777777" w:rsidR="00D057C1" w:rsidRPr="00E318F1" w:rsidRDefault="00D057C1">
            <w:pPr>
              <w:rPr>
                <w:rFonts w:asciiTheme="minorHAnsi" w:hAnsiTheme="minorHAnsi" w:cs="Arial"/>
                <w:b/>
                <w:sz w:val="20"/>
                <w:szCs w:val="20"/>
                <w:lang w:val="en-GB"/>
              </w:rPr>
            </w:pPr>
          </w:p>
          <w:p w14:paraId="0236D27A" w14:textId="77777777" w:rsidR="00D057C1" w:rsidRPr="00E318F1" w:rsidRDefault="00D057C1">
            <w:pPr>
              <w:rPr>
                <w:rFonts w:asciiTheme="minorHAnsi" w:hAnsiTheme="minorHAnsi" w:cs="Arial"/>
                <w:b/>
                <w:sz w:val="20"/>
                <w:szCs w:val="20"/>
                <w:lang w:val="en-GB"/>
              </w:rPr>
            </w:pPr>
          </w:p>
          <w:p w14:paraId="2A92EA06" w14:textId="77777777" w:rsidR="00D057C1" w:rsidRPr="00E318F1" w:rsidRDefault="00D057C1">
            <w:pPr>
              <w:rPr>
                <w:rFonts w:asciiTheme="minorHAnsi" w:hAnsiTheme="minorHAnsi" w:cs="Arial"/>
                <w:b/>
                <w:sz w:val="20"/>
                <w:szCs w:val="20"/>
                <w:lang w:val="en-GB"/>
              </w:rPr>
            </w:pPr>
          </w:p>
          <w:p w14:paraId="46137260" w14:textId="77777777" w:rsidR="00D057C1" w:rsidRPr="00E318F1" w:rsidRDefault="00D057C1">
            <w:pPr>
              <w:rPr>
                <w:rFonts w:asciiTheme="minorHAnsi" w:hAnsiTheme="minorHAnsi" w:cs="Arial"/>
                <w:b/>
                <w:sz w:val="20"/>
                <w:szCs w:val="20"/>
                <w:lang w:val="en-GB"/>
              </w:rPr>
            </w:pPr>
          </w:p>
          <w:p w14:paraId="2C176B5C" w14:textId="77777777" w:rsidR="00D057C1" w:rsidRPr="00E318F1" w:rsidRDefault="00D057C1">
            <w:pPr>
              <w:rPr>
                <w:rFonts w:asciiTheme="minorHAnsi" w:hAnsiTheme="minorHAnsi" w:cs="Arial"/>
                <w:b/>
                <w:sz w:val="20"/>
                <w:szCs w:val="20"/>
                <w:lang w:val="en-GB"/>
              </w:rPr>
            </w:pPr>
          </w:p>
          <w:p w14:paraId="0E188E59" w14:textId="77777777" w:rsidR="00D057C1" w:rsidRPr="00E318F1" w:rsidRDefault="00D057C1">
            <w:pPr>
              <w:rPr>
                <w:rFonts w:asciiTheme="minorHAnsi" w:hAnsiTheme="minorHAnsi" w:cs="Arial"/>
                <w:b/>
                <w:sz w:val="20"/>
                <w:szCs w:val="20"/>
                <w:lang w:val="en-GB"/>
              </w:rPr>
            </w:pPr>
          </w:p>
          <w:p w14:paraId="32AA7651" w14:textId="77777777" w:rsidR="00D057C1" w:rsidRPr="00E318F1" w:rsidRDefault="00D057C1">
            <w:pPr>
              <w:rPr>
                <w:rFonts w:asciiTheme="minorHAnsi" w:hAnsiTheme="minorHAnsi" w:cs="Arial"/>
                <w:b/>
                <w:sz w:val="20"/>
                <w:szCs w:val="20"/>
                <w:lang w:val="en-GB"/>
              </w:rPr>
            </w:pPr>
          </w:p>
          <w:p w14:paraId="4A3BC9C4" w14:textId="77777777" w:rsidR="00D057C1" w:rsidRPr="00E318F1" w:rsidRDefault="00D057C1">
            <w:pPr>
              <w:rPr>
                <w:rFonts w:asciiTheme="minorHAnsi" w:hAnsiTheme="minorHAnsi" w:cs="Arial"/>
                <w:b/>
                <w:sz w:val="20"/>
                <w:szCs w:val="20"/>
                <w:lang w:val="en-GB"/>
              </w:rPr>
            </w:pPr>
          </w:p>
          <w:p w14:paraId="48CA1363" w14:textId="77777777" w:rsidR="00D057C1" w:rsidRPr="00E318F1" w:rsidRDefault="00D057C1">
            <w:pPr>
              <w:rPr>
                <w:rFonts w:asciiTheme="minorHAnsi" w:hAnsiTheme="minorHAnsi" w:cs="Arial"/>
                <w:b/>
                <w:sz w:val="20"/>
                <w:szCs w:val="20"/>
                <w:lang w:val="en-GB"/>
              </w:rPr>
            </w:pPr>
          </w:p>
          <w:p w14:paraId="57BFA137" w14:textId="77777777" w:rsidR="00D057C1" w:rsidRPr="00E318F1" w:rsidRDefault="00D057C1">
            <w:pPr>
              <w:rPr>
                <w:rFonts w:asciiTheme="minorHAnsi" w:hAnsiTheme="minorHAnsi" w:cs="Arial"/>
                <w:b/>
                <w:sz w:val="20"/>
                <w:szCs w:val="20"/>
                <w:lang w:val="en-GB"/>
              </w:rPr>
            </w:pPr>
          </w:p>
          <w:p w14:paraId="4B4DFCF7" w14:textId="77777777" w:rsidR="00D057C1" w:rsidRPr="00E318F1" w:rsidRDefault="00D057C1">
            <w:pPr>
              <w:rPr>
                <w:rFonts w:asciiTheme="minorHAnsi" w:hAnsiTheme="minorHAnsi" w:cs="Arial"/>
                <w:b/>
                <w:sz w:val="20"/>
                <w:szCs w:val="20"/>
                <w:lang w:val="en-GB"/>
              </w:rPr>
            </w:pPr>
          </w:p>
          <w:p w14:paraId="7BDFA9FF" w14:textId="77777777" w:rsidR="00D057C1" w:rsidRPr="00E318F1" w:rsidRDefault="00D057C1">
            <w:pPr>
              <w:rPr>
                <w:rFonts w:asciiTheme="minorHAnsi" w:hAnsiTheme="minorHAnsi" w:cs="Arial"/>
                <w:b/>
                <w:sz w:val="20"/>
                <w:szCs w:val="20"/>
                <w:lang w:val="en-GB"/>
              </w:rPr>
            </w:pPr>
          </w:p>
          <w:p w14:paraId="79C1C322" w14:textId="77777777" w:rsidR="00D057C1" w:rsidRPr="00E318F1" w:rsidRDefault="00D057C1">
            <w:pPr>
              <w:rPr>
                <w:rFonts w:asciiTheme="minorHAnsi" w:hAnsiTheme="minorHAnsi" w:cs="Arial"/>
                <w:b/>
                <w:sz w:val="20"/>
                <w:szCs w:val="20"/>
                <w:lang w:val="en-GB"/>
              </w:rPr>
            </w:pPr>
          </w:p>
          <w:p w14:paraId="26E62FF8" w14:textId="77777777" w:rsidR="00D057C1" w:rsidRPr="00E318F1" w:rsidRDefault="00D057C1">
            <w:pPr>
              <w:rPr>
                <w:rFonts w:asciiTheme="minorHAnsi" w:hAnsiTheme="minorHAnsi" w:cs="Arial"/>
                <w:b/>
                <w:sz w:val="20"/>
                <w:szCs w:val="20"/>
                <w:lang w:val="en-GB"/>
              </w:rPr>
            </w:pPr>
          </w:p>
          <w:p w14:paraId="2620907E" w14:textId="77777777" w:rsidR="00D057C1" w:rsidRPr="00E318F1" w:rsidRDefault="00D057C1">
            <w:pPr>
              <w:rPr>
                <w:rFonts w:asciiTheme="minorHAnsi" w:hAnsiTheme="minorHAnsi" w:cs="Arial"/>
                <w:b/>
                <w:sz w:val="20"/>
                <w:szCs w:val="20"/>
                <w:lang w:val="en-GB"/>
              </w:rPr>
            </w:pPr>
          </w:p>
          <w:p w14:paraId="6E4B4A75" w14:textId="77777777" w:rsidR="00D057C1" w:rsidRPr="00E318F1" w:rsidRDefault="00D057C1">
            <w:pPr>
              <w:rPr>
                <w:rFonts w:asciiTheme="minorHAnsi" w:hAnsiTheme="minorHAnsi" w:cs="Arial"/>
                <w:b/>
                <w:sz w:val="20"/>
                <w:szCs w:val="20"/>
                <w:lang w:val="en-GB"/>
              </w:rPr>
            </w:pPr>
          </w:p>
          <w:p w14:paraId="0346A31E" w14:textId="77777777" w:rsidR="00D057C1" w:rsidRPr="00E318F1" w:rsidRDefault="00D057C1">
            <w:pPr>
              <w:rPr>
                <w:rFonts w:asciiTheme="minorHAnsi" w:hAnsiTheme="minorHAnsi" w:cs="Arial"/>
                <w:b/>
                <w:sz w:val="20"/>
                <w:szCs w:val="20"/>
                <w:lang w:val="en-GB"/>
              </w:rPr>
            </w:pPr>
          </w:p>
          <w:p w14:paraId="34A24675" w14:textId="77777777" w:rsidR="00D057C1" w:rsidRPr="00E318F1" w:rsidRDefault="00D057C1">
            <w:pPr>
              <w:rPr>
                <w:rFonts w:asciiTheme="minorHAnsi" w:hAnsiTheme="minorHAnsi" w:cs="Arial"/>
                <w:b/>
                <w:sz w:val="20"/>
                <w:szCs w:val="20"/>
                <w:lang w:val="en-GB"/>
              </w:rPr>
            </w:pPr>
          </w:p>
          <w:p w14:paraId="1B868BC0" w14:textId="77777777" w:rsidR="00D057C1" w:rsidRPr="00E318F1" w:rsidRDefault="00D057C1">
            <w:pPr>
              <w:rPr>
                <w:rFonts w:asciiTheme="minorHAnsi" w:hAnsiTheme="minorHAnsi" w:cs="Arial"/>
                <w:b/>
                <w:sz w:val="20"/>
                <w:szCs w:val="20"/>
                <w:lang w:val="en-GB"/>
              </w:rPr>
            </w:pPr>
          </w:p>
          <w:p w14:paraId="683F47C9" w14:textId="77777777" w:rsidR="00D057C1" w:rsidRPr="00E318F1" w:rsidRDefault="00D057C1">
            <w:pPr>
              <w:rPr>
                <w:rFonts w:asciiTheme="minorHAnsi" w:hAnsiTheme="minorHAnsi" w:cs="Arial"/>
                <w:b/>
                <w:sz w:val="20"/>
                <w:szCs w:val="20"/>
                <w:lang w:val="en-GB"/>
              </w:rPr>
            </w:pPr>
          </w:p>
          <w:p w14:paraId="7058278B" w14:textId="77777777" w:rsidR="00D057C1" w:rsidRPr="00E318F1" w:rsidRDefault="00D057C1">
            <w:pPr>
              <w:rPr>
                <w:rFonts w:asciiTheme="minorHAnsi" w:hAnsiTheme="minorHAnsi" w:cs="Arial"/>
                <w:b/>
                <w:sz w:val="20"/>
                <w:szCs w:val="20"/>
                <w:lang w:val="en-GB"/>
              </w:rPr>
            </w:pPr>
          </w:p>
          <w:p w14:paraId="08DC4167" w14:textId="77777777" w:rsidR="00D057C1" w:rsidRPr="00E318F1" w:rsidRDefault="00D057C1">
            <w:pPr>
              <w:rPr>
                <w:rFonts w:asciiTheme="minorHAnsi" w:hAnsiTheme="minorHAnsi" w:cs="Arial"/>
                <w:b/>
                <w:sz w:val="20"/>
                <w:szCs w:val="20"/>
                <w:lang w:val="en-GB"/>
              </w:rPr>
            </w:pPr>
          </w:p>
          <w:p w14:paraId="7D00EFF4" w14:textId="77777777" w:rsidR="00D057C1" w:rsidRPr="00E318F1" w:rsidRDefault="00D057C1">
            <w:pPr>
              <w:rPr>
                <w:rFonts w:asciiTheme="minorHAnsi" w:hAnsiTheme="minorHAnsi" w:cs="Arial"/>
                <w:b/>
                <w:sz w:val="20"/>
                <w:szCs w:val="20"/>
                <w:lang w:val="en-GB"/>
              </w:rPr>
            </w:pPr>
          </w:p>
          <w:p w14:paraId="4575D60F" w14:textId="77777777" w:rsidR="00D057C1" w:rsidRPr="00E318F1" w:rsidRDefault="00D057C1">
            <w:pPr>
              <w:rPr>
                <w:rFonts w:asciiTheme="minorHAnsi" w:hAnsiTheme="minorHAnsi" w:cs="Arial"/>
                <w:b/>
                <w:sz w:val="20"/>
                <w:szCs w:val="20"/>
                <w:lang w:val="en-GB"/>
              </w:rPr>
            </w:pPr>
          </w:p>
          <w:p w14:paraId="2D29E00A" w14:textId="77777777" w:rsidR="00D057C1" w:rsidRPr="00E318F1" w:rsidRDefault="00D057C1">
            <w:pPr>
              <w:rPr>
                <w:rFonts w:asciiTheme="minorHAnsi" w:hAnsiTheme="minorHAnsi" w:cs="Arial"/>
                <w:b/>
                <w:sz w:val="20"/>
                <w:szCs w:val="20"/>
                <w:lang w:val="en-GB"/>
              </w:rPr>
            </w:pPr>
          </w:p>
          <w:p w14:paraId="58A388CA" w14:textId="77777777" w:rsidR="00D057C1" w:rsidRPr="00E318F1" w:rsidRDefault="00D057C1">
            <w:pPr>
              <w:rPr>
                <w:rFonts w:asciiTheme="minorHAnsi" w:hAnsiTheme="minorHAnsi" w:cs="Arial"/>
                <w:b/>
                <w:sz w:val="20"/>
                <w:szCs w:val="20"/>
                <w:lang w:val="en-GB"/>
              </w:rPr>
            </w:pPr>
          </w:p>
          <w:p w14:paraId="0F861202" w14:textId="77777777" w:rsidR="00D057C1" w:rsidRPr="00E318F1" w:rsidRDefault="00D057C1">
            <w:pPr>
              <w:rPr>
                <w:rFonts w:asciiTheme="minorHAnsi" w:hAnsiTheme="minorHAnsi" w:cs="Arial"/>
                <w:b/>
                <w:sz w:val="20"/>
                <w:szCs w:val="20"/>
                <w:lang w:val="en-GB"/>
              </w:rPr>
            </w:pPr>
          </w:p>
          <w:p w14:paraId="4C5CB175" w14:textId="77777777" w:rsidR="00D057C1" w:rsidRPr="00E318F1" w:rsidRDefault="00D057C1">
            <w:pPr>
              <w:rPr>
                <w:rFonts w:asciiTheme="minorHAnsi" w:hAnsiTheme="minorHAnsi" w:cs="Arial"/>
                <w:b/>
                <w:sz w:val="20"/>
                <w:szCs w:val="20"/>
                <w:lang w:val="en-GB"/>
              </w:rPr>
            </w:pPr>
          </w:p>
          <w:p w14:paraId="1B5F6266" w14:textId="77777777" w:rsidR="00D057C1" w:rsidRPr="00E318F1" w:rsidRDefault="00D057C1">
            <w:pPr>
              <w:rPr>
                <w:rFonts w:asciiTheme="minorHAnsi" w:hAnsiTheme="minorHAnsi" w:cs="Arial"/>
                <w:b/>
                <w:sz w:val="20"/>
                <w:szCs w:val="20"/>
                <w:lang w:val="en-GB"/>
              </w:rPr>
            </w:pPr>
          </w:p>
          <w:p w14:paraId="2444A0E3" w14:textId="77777777" w:rsidR="00D057C1" w:rsidRPr="00E318F1" w:rsidRDefault="00D057C1">
            <w:pPr>
              <w:rPr>
                <w:rFonts w:asciiTheme="minorHAnsi" w:hAnsiTheme="minorHAnsi" w:cs="Arial"/>
                <w:b/>
                <w:sz w:val="20"/>
                <w:szCs w:val="20"/>
                <w:lang w:val="en-GB"/>
              </w:rPr>
            </w:pPr>
          </w:p>
          <w:p w14:paraId="773F5E17" w14:textId="77777777" w:rsidR="00D057C1" w:rsidRPr="00E318F1" w:rsidRDefault="00D057C1">
            <w:pPr>
              <w:rPr>
                <w:rFonts w:asciiTheme="minorHAnsi" w:hAnsiTheme="minorHAnsi" w:cs="Arial"/>
                <w:b/>
                <w:sz w:val="20"/>
                <w:szCs w:val="20"/>
                <w:lang w:val="en-GB"/>
              </w:rPr>
            </w:pPr>
          </w:p>
          <w:p w14:paraId="2698BC2C" w14:textId="77777777" w:rsidR="00D057C1" w:rsidRPr="00E318F1" w:rsidRDefault="00D057C1">
            <w:pPr>
              <w:rPr>
                <w:rFonts w:asciiTheme="minorHAnsi" w:hAnsiTheme="minorHAnsi" w:cs="Arial"/>
                <w:b/>
                <w:sz w:val="20"/>
                <w:szCs w:val="20"/>
                <w:lang w:val="en-GB"/>
              </w:rPr>
            </w:pPr>
          </w:p>
          <w:p w14:paraId="74FA1452" w14:textId="77777777" w:rsidR="00066E56" w:rsidRPr="00E318F1" w:rsidRDefault="00066E56" w:rsidP="00944A61">
            <w:pPr>
              <w:rPr>
                <w:rFonts w:asciiTheme="minorHAnsi" w:hAnsiTheme="minorHAnsi" w:cs="Arial"/>
                <w:b/>
                <w:sz w:val="20"/>
                <w:szCs w:val="20"/>
                <w:lang w:val="en-GB"/>
              </w:rPr>
            </w:pPr>
          </w:p>
          <w:p w14:paraId="775066B6" w14:textId="77777777" w:rsidR="00944A61" w:rsidRPr="00E318F1" w:rsidRDefault="00944A61" w:rsidP="00944A61">
            <w:pPr>
              <w:rPr>
                <w:rFonts w:asciiTheme="minorHAnsi" w:hAnsiTheme="minorHAnsi" w:cs="Arial"/>
                <w:b/>
                <w:sz w:val="20"/>
                <w:szCs w:val="20"/>
                <w:lang w:val="en-GB"/>
              </w:rPr>
            </w:pPr>
            <w:r w:rsidRPr="00E318F1">
              <w:rPr>
                <w:rFonts w:asciiTheme="minorHAnsi" w:hAnsiTheme="minorHAnsi" w:cs="Arial"/>
                <w:b/>
                <w:sz w:val="20"/>
                <w:szCs w:val="20"/>
                <w:lang w:val="en-GB"/>
              </w:rPr>
              <w:t>Project status FY14</w:t>
            </w:r>
            <w:r w:rsidRPr="00E318F1">
              <w:rPr>
                <w:rStyle w:val="FootnoteReference"/>
                <w:rFonts w:asciiTheme="minorHAnsi" w:hAnsiTheme="minorHAnsi" w:cs="Arial"/>
                <w:b/>
                <w:sz w:val="20"/>
                <w:szCs w:val="20"/>
                <w:lang w:val="en-GB"/>
              </w:rPr>
              <w:footnoteReference w:id="12"/>
            </w:r>
          </w:p>
          <w:p w14:paraId="7B3545BB" w14:textId="77777777" w:rsidR="00EB19DB" w:rsidRPr="00E318F1" w:rsidRDefault="00EB19DB" w:rsidP="00944A61">
            <w:pPr>
              <w:rPr>
                <w:rFonts w:asciiTheme="minorHAnsi" w:hAnsiTheme="minorHAnsi" w:cs="Arial"/>
                <w:b/>
                <w:sz w:val="20"/>
                <w:szCs w:val="20"/>
                <w:lang w:val="en-GB"/>
              </w:rPr>
            </w:pPr>
          </w:p>
          <w:p w14:paraId="4D48AB04" w14:textId="77777777" w:rsidR="00EB19DB" w:rsidRPr="00E318F1" w:rsidRDefault="00EB19DB" w:rsidP="00944A61">
            <w:pPr>
              <w:rPr>
                <w:rFonts w:asciiTheme="minorHAnsi" w:hAnsiTheme="minorHAnsi" w:cs="Arial"/>
                <w:b/>
                <w:sz w:val="20"/>
                <w:szCs w:val="20"/>
                <w:lang w:val="en-GB"/>
              </w:rPr>
            </w:pPr>
          </w:p>
          <w:p w14:paraId="5BAF8BB7" w14:textId="77777777" w:rsidR="00EB19DB" w:rsidRPr="00E318F1" w:rsidRDefault="00EB19DB" w:rsidP="00944A61">
            <w:pPr>
              <w:rPr>
                <w:rFonts w:asciiTheme="minorHAnsi" w:hAnsiTheme="minorHAnsi" w:cs="Arial"/>
                <w:b/>
                <w:sz w:val="20"/>
                <w:szCs w:val="20"/>
                <w:lang w:val="en-GB"/>
              </w:rPr>
            </w:pPr>
          </w:p>
          <w:p w14:paraId="24EC55A8" w14:textId="77777777" w:rsidR="00EB19DB" w:rsidRPr="00E318F1" w:rsidRDefault="00EB19DB" w:rsidP="00944A61">
            <w:pPr>
              <w:rPr>
                <w:rFonts w:asciiTheme="minorHAnsi" w:hAnsiTheme="minorHAnsi" w:cs="Arial"/>
                <w:b/>
                <w:sz w:val="20"/>
                <w:szCs w:val="20"/>
                <w:lang w:val="en-GB"/>
              </w:rPr>
            </w:pPr>
          </w:p>
          <w:p w14:paraId="6D53024B" w14:textId="77777777" w:rsidR="00EB19DB" w:rsidRPr="00E318F1" w:rsidRDefault="00EB19DB" w:rsidP="00944A61">
            <w:pPr>
              <w:rPr>
                <w:rFonts w:asciiTheme="minorHAnsi" w:hAnsiTheme="minorHAnsi" w:cs="Arial"/>
                <w:b/>
                <w:sz w:val="20"/>
                <w:szCs w:val="20"/>
                <w:lang w:val="en-GB"/>
              </w:rPr>
            </w:pPr>
          </w:p>
          <w:p w14:paraId="36620F91" w14:textId="77777777" w:rsidR="00EB19DB" w:rsidRPr="00E318F1" w:rsidRDefault="00EB19DB" w:rsidP="00944A61">
            <w:pPr>
              <w:rPr>
                <w:rFonts w:asciiTheme="minorHAnsi" w:hAnsiTheme="minorHAnsi" w:cs="Arial"/>
                <w:b/>
                <w:sz w:val="20"/>
                <w:szCs w:val="20"/>
                <w:lang w:val="en-GB"/>
              </w:rPr>
            </w:pPr>
          </w:p>
          <w:p w14:paraId="14BE0F38" w14:textId="77777777" w:rsidR="00EB19DB" w:rsidRPr="00E318F1" w:rsidRDefault="00EB19DB" w:rsidP="00944A61">
            <w:pPr>
              <w:rPr>
                <w:rFonts w:asciiTheme="minorHAnsi" w:hAnsiTheme="minorHAnsi" w:cs="Arial"/>
                <w:b/>
                <w:sz w:val="20"/>
                <w:szCs w:val="20"/>
                <w:lang w:val="en-GB"/>
              </w:rPr>
            </w:pPr>
          </w:p>
          <w:p w14:paraId="2AB14DAF" w14:textId="77777777" w:rsidR="00EB19DB" w:rsidRPr="00E318F1" w:rsidRDefault="00EB19DB" w:rsidP="00944A61">
            <w:pPr>
              <w:rPr>
                <w:rFonts w:asciiTheme="minorHAnsi" w:hAnsiTheme="minorHAnsi" w:cs="Arial"/>
                <w:b/>
                <w:sz w:val="20"/>
                <w:szCs w:val="20"/>
                <w:lang w:val="en-GB"/>
              </w:rPr>
            </w:pPr>
          </w:p>
          <w:p w14:paraId="4D7E5B4A" w14:textId="77777777" w:rsidR="00EB19DB" w:rsidRPr="00E318F1" w:rsidRDefault="00EB19DB" w:rsidP="00944A61">
            <w:pPr>
              <w:rPr>
                <w:rFonts w:asciiTheme="minorHAnsi" w:hAnsiTheme="minorHAnsi" w:cs="Arial"/>
                <w:b/>
                <w:sz w:val="20"/>
                <w:szCs w:val="20"/>
                <w:lang w:val="en-GB"/>
              </w:rPr>
            </w:pPr>
          </w:p>
          <w:p w14:paraId="7A5E4B38" w14:textId="77777777" w:rsidR="00EB19DB" w:rsidRPr="00E318F1" w:rsidRDefault="00EB19DB" w:rsidP="00944A61">
            <w:pPr>
              <w:rPr>
                <w:rFonts w:asciiTheme="minorHAnsi" w:hAnsiTheme="minorHAnsi" w:cs="Arial"/>
                <w:b/>
                <w:sz w:val="20"/>
                <w:szCs w:val="20"/>
                <w:lang w:val="en-GB"/>
              </w:rPr>
            </w:pPr>
          </w:p>
          <w:p w14:paraId="02675645" w14:textId="77777777" w:rsidR="00EB19DB" w:rsidRPr="00E318F1" w:rsidRDefault="00EB19DB" w:rsidP="00944A61">
            <w:pPr>
              <w:rPr>
                <w:rFonts w:asciiTheme="minorHAnsi" w:hAnsiTheme="minorHAnsi" w:cs="Arial"/>
                <w:b/>
                <w:sz w:val="20"/>
                <w:szCs w:val="20"/>
                <w:lang w:val="en-GB"/>
              </w:rPr>
            </w:pPr>
          </w:p>
          <w:p w14:paraId="7FC42D3F" w14:textId="77777777" w:rsidR="00EB19DB" w:rsidRPr="00E318F1" w:rsidRDefault="00EB19DB" w:rsidP="00944A61">
            <w:pPr>
              <w:rPr>
                <w:rFonts w:asciiTheme="minorHAnsi" w:hAnsiTheme="minorHAnsi" w:cs="Arial"/>
                <w:b/>
                <w:sz w:val="20"/>
                <w:szCs w:val="20"/>
                <w:lang w:val="en-GB"/>
              </w:rPr>
            </w:pPr>
          </w:p>
          <w:p w14:paraId="5AA5750F" w14:textId="77777777" w:rsidR="00EB19DB" w:rsidRPr="00E318F1" w:rsidRDefault="00EB19DB" w:rsidP="00944A61">
            <w:pPr>
              <w:rPr>
                <w:rFonts w:asciiTheme="minorHAnsi" w:hAnsiTheme="minorHAnsi" w:cs="Arial"/>
                <w:b/>
                <w:sz w:val="20"/>
                <w:szCs w:val="20"/>
                <w:lang w:val="en-GB"/>
              </w:rPr>
            </w:pPr>
          </w:p>
          <w:p w14:paraId="469582EA" w14:textId="77777777" w:rsidR="00EB19DB" w:rsidRPr="00E318F1" w:rsidRDefault="00EB19DB" w:rsidP="00944A61">
            <w:pPr>
              <w:rPr>
                <w:rFonts w:asciiTheme="minorHAnsi" w:hAnsiTheme="minorHAnsi" w:cs="Arial"/>
                <w:b/>
                <w:sz w:val="20"/>
                <w:szCs w:val="20"/>
                <w:lang w:val="en-GB"/>
              </w:rPr>
            </w:pPr>
          </w:p>
          <w:p w14:paraId="374DA8B8" w14:textId="77777777" w:rsidR="00EB19DB" w:rsidRPr="00E318F1" w:rsidRDefault="00EB19DB" w:rsidP="00944A61">
            <w:pPr>
              <w:rPr>
                <w:rFonts w:asciiTheme="minorHAnsi" w:hAnsiTheme="minorHAnsi" w:cs="Arial"/>
                <w:b/>
                <w:sz w:val="20"/>
                <w:szCs w:val="20"/>
                <w:lang w:val="en-GB"/>
              </w:rPr>
            </w:pPr>
          </w:p>
          <w:p w14:paraId="0CD354DC" w14:textId="77777777" w:rsidR="00EB19DB" w:rsidRPr="00E318F1" w:rsidRDefault="00EB19DB" w:rsidP="00944A61">
            <w:pPr>
              <w:rPr>
                <w:rFonts w:asciiTheme="minorHAnsi" w:hAnsiTheme="minorHAnsi" w:cs="Arial"/>
                <w:b/>
                <w:sz w:val="20"/>
                <w:szCs w:val="20"/>
                <w:lang w:val="en-GB"/>
              </w:rPr>
            </w:pPr>
          </w:p>
          <w:p w14:paraId="259F0DED" w14:textId="77777777" w:rsidR="00EB19DB" w:rsidRPr="00E318F1" w:rsidRDefault="00EB19DB" w:rsidP="00944A61">
            <w:pPr>
              <w:rPr>
                <w:rFonts w:asciiTheme="minorHAnsi" w:hAnsiTheme="minorHAnsi" w:cs="Arial"/>
                <w:b/>
                <w:sz w:val="20"/>
                <w:szCs w:val="20"/>
                <w:lang w:val="en-GB"/>
              </w:rPr>
            </w:pPr>
          </w:p>
          <w:p w14:paraId="46F9A9B1" w14:textId="77777777" w:rsidR="00EB19DB" w:rsidRPr="00E318F1" w:rsidRDefault="00EB19DB" w:rsidP="00944A61">
            <w:pPr>
              <w:rPr>
                <w:rFonts w:asciiTheme="minorHAnsi" w:hAnsiTheme="minorHAnsi" w:cs="Arial"/>
                <w:b/>
                <w:sz w:val="20"/>
                <w:szCs w:val="20"/>
                <w:lang w:val="en-GB"/>
              </w:rPr>
            </w:pPr>
          </w:p>
          <w:p w14:paraId="6F13702E" w14:textId="77777777" w:rsidR="00EB19DB" w:rsidRPr="00E318F1" w:rsidRDefault="00EB19DB" w:rsidP="00944A61">
            <w:pPr>
              <w:rPr>
                <w:rFonts w:asciiTheme="minorHAnsi" w:hAnsiTheme="minorHAnsi" w:cs="Arial"/>
                <w:b/>
                <w:sz w:val="20"/>
                <w:szCs w:val="20"/>
                <w:lang w:val="en-GB"/>
              </w:rPr>
            </w:pPr>
          </w:p>
          <w:p w14:paraId="6EB4FDB8" w14:textId="77777777" w:rsidR="00EB19DB" w:rsidRPr="00E318F1" w:rsidRDefault="00EB19DB" w:rsidP="00944A61">
            <w:pPr>
              <w:rPr>
                <w:rFonts w:asciiTheme="minorHAnsi" w:hAnsiTheme="minorHAnsi" w:cs="Arial"/>
                <w:b/>
                <w:sz w:val="20"/>
                <w:szCs w:val="20"/>
                <w:lang w:val="en-GB"/>
              </w:rPr>
            </w:pPr>
          </w:p>
          <w:p w14:paraId="26F96600" w14:textId="77777777" w:rsidR="00EB19DB" w:rsidRPr="00E318F1" w:rsidRDefault="00EB19DB" w:rsidP="00944A61">
            <w:pPr>
              <w:rPr>
                <w:rFonts w:asciiTheme="minorHAnsi" w:hAnsiTheme="minorHAnsi" w:cs="Arial"/>
                <w:b/>
                <w:sz w:val="20"/>
                <w:szCs w:val="20"/>
                <w:lang w:val="en-GB"/>
              </w:rPr>
            </w:pPr>
          </w:p>
          <w:p w14:paraId="562431B7" w14:textId="77777777" w:rsidR="00EB19DB" w:rsidRPr="00E318F1" w:rsidRDefault="00EB19DB" w:rsidP="00944A61">
            <w:pPr>
              <w:rPr>
                <w:rFonts w:asciiTheme="minorHAnsi" w:hAnsiTheme="minorHAnsi" w:cs="Arial"/>
                <w:b/>
                <w:sz w:val="20"/>
                <w:szCs w:val="20"/>
                <w:lang w:val="en-GB"/>
              </w:rPr>
            </w:pPr>
          </w:p>
          <w:p w14:paraId="0535E285" w14:textId="77777777" w:rsidR="00EB19DB" w:rsidRPr="00E318F1" w:rsidRDefault="00EB19DB" w:rsidP="00944A61">
            <w:pPr>
              <w:rPr>
                <w:rFonts w:asciiTheme="minorHAnsi" w:hAnsiTheme="minorHAnsi" w:cs="Arial"/>
                <w:b/>
                <w:sz w:val="20"/>
                <w:szCs w:val="20"/>
                <w:lang w:val="en-GB"/>
              </w:rPr>
            </w:pPr>
          </w:p>
          <w:p w14:paraId="651D13F6" w14:textId="77777777" w:rsidR="00EB19DB" w:rsidRPr="00E318F1" w:rsidRDefault="00EB19DB" w:rsidP="00944A61">
            <w:pPr>
              <w:rPr>
                <w:rFonts w:asciiTheme="minorHAnsi" w:hAnsiTheme="minorHAnsi" w:cs="Arial"/>
                <w:b/>
                <w:sz w:val="20"/>
                <w:szCs w:val="20"/>
                <w:lang w:val="en-GB"/>
              </w:rPr>
            </w:pPr>
          </w:p>
          <w:p w14:paraId="18E99256" w14:textId="77777777" w:rsidR="00EB19DB" w:rsidRPr="00E318F1" w:rsidRDefault="00EB19DB" w:rsidP="00944A61">
            <w:pPr>
              <w:rPr>
                <w:rFonts w:asciiTheme="minorHAnsi" w:hAnsiTheme="minorHAnsi" w:cs="Arial"/>
                <w:b/>
                <w:sz w:val="20"/>
                <w:szCs w:val="20"/>
                <w:lang w:val="en-GB"/>
              </w:rPr>
            </w:pPr>
          </w:p>
          <w:p w14:paraId="5373E291" w14:textId="77777777" w:rsidR="00EB19DB" w:rsidRPr="00E318F1" w:rsidRDefault="00EB19DB" w:rsidP="00944A61">
            <w:pPr>
              <w:rPr>
                <w:rFonts w:asciiTheme="minorHAnsi" w:hAnsiTheme="minorHAnsi" w:cs="Arial"/>
                <w:b/>
                <w:sz w:val="20"/>
                <w:szCs w:val="20"/>
                <w:lang w:val="en-GB"/>
              </w:rPr>
            </w:pPr>
          </w:p>
          <w:p w14:paraId="7E927C56" w14:textId="77777777" w:rsidR="00EB19DB" w:rsidRPr="00E318F1" w:rsidRDefault="00EB19DB" w:rsidP="00944A61">
            <w:pPr>
              <w:rPr>
                <w:rFonts w:asciiTheme="minorHAnsi" w:hAnsiTheme="minorHAnsi" w:cs="Arial"/>
                <w:b/>
                <w:sz w:val="20"/>
                <w:szCs w:val="20"/>
                <w:lang w:val="en-GB"/>
              </w:rPr>
            </w:pPr>
          </w:p>
          <w:p w14:paraId="664DC4DB" w14:textId="77777777" w:rsidR="00EB19DB" w:rsidRPr="00E318F1" w:rsidRDefault="00EB19DB" w:rsidP="00944A61">
            <w:pPr>
              <w:rPr>
                <w:rFonts w:asciiTheme="minorHAnsi" w:hAnsiTheme="minorHAnsi" w:cs="Arial"/>
                <w:b/>
                <w:sz w:val="20"/>
                <w:szCs w:val="20"/>
                <w:lang w:val="en-GB"/>
              </w:rPr>
            </w:pPr>
          </w:p>
          <w:p w14:paraId="2EDC675E" w14:textId="77777777" w:rsidR="00EB19DB" w:rsidRPr="00E318F1" w:rsidRDefault="00EB19DB" w:rsidP="00944A61">
            <w:pPr>
              <w:rPr>
                <w:rFonts w:asciiTheme="minorHAnsi" w:hAnsiTheme="minorHAnsi" w:cs="Arial"/>
                <w:b/>
                <w:sz w:val="20"/>
                <w:szCs w:val="20"/>
                <w:lang w:val="en-GB"/>
              </w:rPr>
            </w:pPr>
          </w:p>
          <w:p w14:paraId="24857280" w14:textId="77777777" w:rsidR="00EB19DB" w:rsidRPr="00E318F1" w:rsidRDefault="00EB19DB" w:rsidP="00944A61">
            <w:pPr>
              <w:rPr>
                <w:rFonts w:asciiTheme="minorHAnsi" w:hAnsiTheme="minorHAnsi" w:cs="Arial"/>
                <w:b/>
                <w:sz w:val="20"/>
                <w:szCs w:val="20"/>
                <w:lang w:val="en-GB"/>
              </w:rPr>
            </w:pPr>
          </w:p>
          <w:p w14:paraId="6080431F" w14:textId="77777777" w:rsidR="00EB19DB" w:rsidRPr="00E318F1" w:rsidRDefault="00EB19DB" w:rsidP="00944A61">
            <w:pPr>
              <w:rPr>
                <w:rFonts w:asciiTheme="minorHAnsi" w:hAnsiTheme="minorHAnsi" w:cs="Arial"/>
                <w:b/>
                <w:sz w:val="20"/>
                <w:szCs w:val="20"/>
                <w:lang w:val="en-GB"/>
              </w:rPr>
            </w:pPr>
          </w:p>
          <w:p w14:paraId="24B540CB" w14:textId="77777777" w:rsidR="00EB19DB" w:rsidRPr="00E318F1" w:rsidRDefault="00EB19DB" w:rsidP="00944A61">
            <w:pPr>
              <w:rPr>
                <w:rFonts w:asciiTheme="minorHAnsi" w:hAnsiTheme="minorHAnsi" w:cs="Arial"/>
                <w:b/>
                <w:sz w:val="20"/>
                <w:szCs w:val="20"/>
                <w:lang w:val="en-GB"/>
              </w:rPr>
            </w:pPr>
          </w:p>
          <w:p w14:paraId="06E595AD" w14:textId="77777777" w:rsidR="00EB19DB" w:rsidRPr="00E318F1" w:rsidRDefault="00EB19DB" w:rsidP="00944A61">
            <w:pPr>
              <w:rPr>
                <w:rFonts w:asciiTheme="minorHAnsi" w:hAnsiTheme="minorHAnsi" w:cs="Arial"/>
                <w:b/>
                <w:sz w:val="20"/>
                <w:szCs w:val="20"/>
                <w:lang w:val="en-GB"/>
              </w:rPr>
            </w:pPr>
          </w:p>
          <w:p w14:paraId="02715C6C" w14:textId="77777777" w:rsidR="00EB19DB" w:rsidRPr="00E318F1" w:rsidRDefault="00EB19DB" w:rsidP="00944A61">
            <w:pPr>
              <w:rPr>
                <w:rFonts w:asciiTheme="minorHAnsi" w:hAnsiTheme="minorHAnsi" w:cs="Arial"/>
                <w:b/>
                <w:sz w:val="20"/>
                <w:szCs w:val="20"/>
                <w:lang w:val="en-GB"/>
              </w:rPr>
            </w:pPr>
          </w:p>
          <w:p w14:paraId="2BB0EA3C" w14:textId="77777777" w:rsidR="00EB19DB" w:rsidRPr="00E318F1" w:rsidRDefault="00EB19DB" w:rsidP="00944A61">
            <w:pPr>
              <w:rPr>
                <w:rFonts w:asciiTheme="minorHAnsi" w:hAnsiTheme="minorHAnsi" w:cs="Arial"/>
                <w:b/>
                <w:sz w:val="20"/>
                <w:szCs w:val="20"/>
                <w:lang w:val="en-GB"/>
              </w:rPr>
            </w:pPr>
          </w:p>
          <w:p w14:paraId="58D7E579" w14:textId="77777777" w:rsidR="00EB19DB" w:rsidRPr="00E318F1" w:rsidRDefault="00EB19DB" w:rsidP="00944A61">
            <w:pPr>
              <w:rPr>
                <w:rFonts w:asciiTheme="minorHAnsi" w:hAnsiTheme="minorHAnsi" w:cs="Arial"/>
                <w:b/>
                <w:sz w:val="20"/>
                <w:szCs w:val="20"/>
                <w:lang w:val="en-GB"/>
              </w:rPr>
            </w:pPr>
          </w:p>
          <w:p w14:paraId="129BBEBE" w14:textId="77777777" w:rsidR="00EB19DB" w:rsidRPr="00E318F1" w:rsidRDefault="00EB19DB" w:rsidP="00944A61">
            <w:pPr>
              <w:rPr>
                <w:rFonts w:asciiTheme="minorHAnsi" w:hAnsiTheme="minorHAnsi" w:cs="Arial"/>
                <w:b/>
                <w:sz w:val="20"/>
                <w:szCs w:val="20"/>
                <w:lang w:val="en-GB"/>
              </w:rPr>
            </w:pPr>
          </w:p>
          <w:p w14:paraId="5E5A4D75" w14:textId="77777777" w:rsidR="00EB19DB" w:rsidRPr="00E318F1" w:rsidRDefault="00EB19DB" w:rsidP="00944A61">
            <w:pPr>
              <w:rPr>
                <w:rFonts w:asciiTheme="minorHAnsi" w:hAnsiTheme="minorHAnsi" w:cs="Arial"/>
                <w:b/>
                <w:sz w:val="20"/>
                <w:szCs w:val="20"/>
                <w:lang w:val="en-GB"/>
              </w:rPr>
            </w:pPr>
          </w:p>
          <w:p w14:paraId="474F4429" w14:textId="77777777" w:rsidR="00EB19DB" w:rsidRPr="00E318F1" w:rsidRDefault="00EB19DB" w:rsidP="00944A61">
            <w:pPr>
              <w:rPr>
                <w:rFonts w:asciiTheme="minorHAnsi" w:hAnsiTheme="minorHAnsi" w:cs="Arial"/>
                <w:b/>
                <w:sz w:val="20"/>
                <w:szCs w:val="20"/>
                <w:lang w:val="en-GB"/>
              </w:rPr>
            </w:pPr>
          </w:p>
          <w:p w14:paraId="65247C2E" w14:textId="77777777" w:rsidR="00EB19DB" w:rsidRPr="00E318F1" w:rsidRDefault="00EB19DB" w:rsidP="00944A61">
            <w:pPr>
              <w:rPr>
                <w:rFonts w:asciiTheme="minorHAnsi" w:hAnsiTheme="minorHAnsi" w:cs="Arial"/>
                <w:b/>
                <w:sz w:val="20"/>
                <w:szCs w:val="20"/>
                <w:lang w:val="en-GB"/>
              </w:rPr>
            </w:pPr>
          </w:p>
          <w:p w14:paraId="53813891" w14:textId="77777777" w:rsidR="00EB19DB" w:rsidRPr="00E318F1" w:rsidRDefault="00EB19DB" w:rsidP="00944A61">
            <w:pPr>
              <w:rPr>
                <w:rFonts w:asciiTheme="minorHAnsi" w:hAnsiTheme="minorHAnsi" w:cs="Arial"/>
                <w:b/>
                <w:sz w:val="20"/>
                <w:szCs w:val="20"/>
                <w:lang w:val="en-GB"/>
              </w:rPr>
            </w:pPr>
          </w:p>
          <w:p w14:paraId="45A6D9DC" w14:textId="77777777" w:rsidR="00EB19DB" w:rsidRPr="00E318F1" w:rsidRDefault="00EB19DB" w:rsidP="00944A61">
            <w:pPr>
              <w:rPr>
                <w:rFonts w:asciiTheme="minorHAnsi" w:hAnsiTheme="minorHAnsi" w:cs="Arial"/>
                <w:b/>
                <w:sz w:val="20"/>
                <w:szCs w:val="20"/>
                <w:lang w:val="en-GB"/>
              </w:rPr>
            </w:pPr>
          </w:p>
          <w:p w14:paraId="3B5DE61C" w14:textId="77777777" w:rsidR="00EB19DB" w:rsidRPr="00E318F1" w:rsidRDefault="00EB19DB" w:rsidP="00944A61">
            <w:pPr>
              <w:rPr>
                <w:rFonts w:asciiTheme="minorHAnsi" w:hAnsiTheme="minorHAnsi" w:cs="Arial"/>
                <w:b/>
                <w:sz w:val="20"/>
                <w:szCs w:val="20"/>
                <w:lang w:val="en-GB"/>
              </w:rPr>
            </w:pPr>
          </w:p>
          <w:p w14:paraId="02A2A4BC" w14:textId="77777777" w:rsidR="00EB19DB" w:rsidRPr="00E318F1" w:rsidRDefault="00EB19DB" w:rsidP="00944A61">
            <w:pPr>
              <w:rPr>
                <w:rFonts w:asciiTheme="minorHAnsi" w:hAnsiTheme="minorHAnsi" w:cs="Arial"/>
                <w:b/>
                <w:sz w:val="20"/>
                <w:szCs w:val="20"/>
                <w:lang w:val="en-GB"/>
              </w:rPr>
            </w:pPr>
          </w:p>
          <w:p w14:paraId="430E7FCA" w14:textId="77777777" w:rsidR="00EB19DB" w:rsidRPr="00E318F1" w:rsidRDefault="00EB19DB" w:rsidP="00944A61">
            <w:pPr>
              <w:rPr>
                <w:rFonts w:asciiTheme="minorHAnsi" w:hAnsiTheme="minorHAnsi" w:cs="Arial"/>
                <w:b/>
                <w:sz w:val="20"/>
                <w:szCs w:val="20"/>
                <w:lang w:val="en-GB"/>
              </w:rPr>
            </w:pPr>
          </w:p>
          <w:p w14:paraId="2D65B2CA" w14:textId="77777777" w:rsidR="00EB19DB" w:rsidRPr="00E318F1" w:rsidRDefault="00EB19DB" w:rsidP="00944A61">
            <w:pPr>
              <w:rPr>
                <w:rFonts w:asciiTheme="minorHAnsi" w:hAnsiTheme="minorHAnsi" w:cs="Arial"/>
                <w:b/>
                <w:sz w:val="20"/>
                <w:szCs w:val="20"/>
                <w:lang w:val="en-GB"/>
              </w:rPr>
            </w:pPr>
          </w:p>
          <w:p w14:paraId="7DFE13BA" w14:textId="77777777" w:rsidR="00EB19DB" w:rsidRPr="00E318F1" w:rsidRDefault="00EB19DB" w:rsidP="00944A61">
            <w:pPr>
              <w:rPr>
                <w:rFonts w:asciiTheme="minorHAnsi" w:hAnsiTheme="minorHAnsi" w:cs="Arial"/>
                <w:b/>
                <w:sz w:val="20"/>
                <w:szCs w:val="20"/>
                <w:lang w:val="en-GB"/>
              </w:rPr>
            </w:pPr>
          </w:p>
          <w:p w14:paraId="48F08F17" w14:textId="77777777" w:rsidR="00EB19DB" w:rsidRPr="00E318F1" w:rsidRDefault="00EB19DB" w:rsidP="00944A61">
            <w:pPr>
              <w:rPr>
                <w:rFonts w:asciiTheme="minorHAnsi" w:hAnsiTheme="minorHAnsi" w:cs="Arial"/>
                <w:b/>
                <w:sz w:val="20"/>
                <w:szCs w:val="20"/>
                <w:lang w:val="en-GB"/>
              </w:rPr>
            </w:pPr>
          </w:p>
          <w:p w14:paraId="150F08BD" w14:textId="77777777" w:rsidR="00EB19DB" w:rsidRPr="00E318F1" w:rsidRDefault="00EB19DB" w:rsidP="00944A61">
            <w:pPr>
              <w:rPr>
                <w:rFonts w:asciiTheme="minorHAnsi" w:hAnsiTheme="minorHAnsi" w:cs="Arial"/>
                <w:b/>
                <w:sz w:val="20"/>
                <w:szCs w:val="20"/>
                <w:lang w:val="en-GB"/>
              </w:rPr>
            </w:pPr>
          </w:p>
          <w:p w14:paraId="0E8C0D8A" w14:textId="77777777" w:rsidR="00EB19DB" w:rsidRPr="00E318F1" w:rsidRDefault="00EB19DB" w:rsidP="00944A61">
            <w:pPr>
              <w:rPr>
                <w:rFonts w:asciiTheme="minorHAnsi" w:hAnsiTheme="minorHAnsi" w:cs="Arial"/>
                <w:b/>
                <w:sz w:val="20"/>
                <w:szCs w:val="20"/>
                <w:lang w:val="en-GB"/>
              </w:rPr>
            </w:pPr>
          </w:p>
          <w:p w14:paraId="7EA592F5" w14:textId="77777777" w:rsidR="00EB19DB" w:rsidRPr="00E318F1" w:rsidRDefault="00EB19DB" w:rsidP="00944A61">
            <w:pPr>
              <w:rPr>
                <w:rFonts w:asciiTheme="minorHAnsi" w:hAnsiTheme="minorHAnsi" w:cs="Arial"/>
                <w:b/>
                <w:sz w:val="20"/>
                <w:szCs w:val="20"/>
                <w:lang w:val="en-GB"/>
              </w:rPr>
            </w:pPr>
          </w:p>
          <w:p w14:paraId="3045B466" w14:textId="77777777" w:rsidR="00EB19DB" w:rsidRPr="00E318F1" w:rsidRDefault="00EB19DB" w:rsidP="00944A61">
            <w:pPr>
              <w:rPr>
                <w:rFonts w:asciiTheme="minorHAnsi" w:hAnsiTheme="minorHAnsi" w:cs="Arial"/>
                <w:b/>
                <w:sz w:val="20"/>
                <w:szCs w:val="20"/>
                <w:lang w:val="en-GB"/>
              </w:rPr>
            </w:pPr>
          </w:p>
          <w:p w14:paraId="37854BFD" w14:textId="77777777" w:rsidR="00EB19DB" w:rsidRPr="00E318F1" w:rsidRDefault="00EB19DB" w:rsidP="00944A61">
            <w:pPr>
              <w:rPr>
                <w:rFonts w:asciiTheme="minorHAnsi" w:hAnsiTheme="minorHAnsi" w:cs="Arial"/>
                <w:b/>
                <w:sz w:val="20"/>
                <w:szCs w:val="20"/>
                <w:lang w:val="en-GB"/>
              </w:rPr>
            </w:pPr>
          </w:p>
          <w:p w14:paraId="0645169A" w14:textId="77777777" w:rsidR="00EB19DB" w:rsidRPr="00E318F1" w:rsidRDefault="00EB19DB" w:rsidP="00944A61">
            <w:pPr>
              <w:rPr>
                <w:rFonts w:asciiTheme="minorHAnsi" w:hAnsiTheme="minorHAnsi" w:cs="Arial"/>
                <w:b/>
                <w:sz w:val="20"/>
                <w:szCs w:val="20"/>
                <w:lang w:val="en-GB"/>
              </w:rPr>
            </w:pPr>
          </w:p>
          <w:p w14:paraId="505700B6" w14:textId="77777777" w:rsidR="00EB19DB" w:rsidRPr="00E318F1" w:rsidRDefault="00EB19DB" w:rsidP="00944A61">
            <w:pPr>
              <w:rPr>
                <w:rFonts w:asciiTheme="minorHAnsi" w:hAnsiTheme="minorHAnsi" w:cs="Arial"/>
                <w:b/>
                <w:sz w:val="20"/>
                <w:szCs w:val="20"/>
                <w:lang w:val="en-GB"/>
              </w:rPr>
            </w:pPr>
          </w:p>
          <w:p w14:paraId="25111404" w14:textId="77777777" w:rsidR="00EB19DB" w:rsidRPr="00E318F1" w:rsidRDefault="00EB19DB" w:rsidP="00944A61">
            <w:pPr>
              <w:rPr>
                <w:rFonts w:asciiTheme="minorHAnsi" w:hAnsiTheme="minorHAnsi" w:cs="Arial"/>
                <w:b/>
                <w:sz w:val="20"/>
                <w:szCs w:val="20"/>
                <w:lang w:val="en-GB"/>
              </w:rPr>
            </w:pPr>
          </w:p>
          <w:p w14:paraId="4812C87F" w14:textId="77777777" w:rsidR="00EB19DB" w:rsidRPr="00E318F1" w:rsidRDefault="00EB19DB" w:rsidP="00944A61">
            <w:pPr>
              <w:rPr>
                <w:rFonts w:asciiTheme="minorHAnsi" w:hAnsiTheme="minorHAnsi" w:cs="Arial"/>
                <w:b/>
                <w:sz w:val="20"/>
                <w:szCs w:val="20"/>
                <w:lang w:val="en-GB"/>
              </w:rPr>
            </w:pPr>
          </w:p>
          <w:p w14:paraId="769277C0" w14:textId="77777777" w:rsidR="00EB19DB" w:rsidRPr="00E318F1" w:rsidRDefault="00EB19DB" w:rsidP="00944A61">
            <w:pPr>
              <w:rPr>
                <w:rFonts w:asciiTheme="minorHAnsi" w:hAnsiTheme="minorHAnsi" w:cs="Arial"/>
                <w:b/>
                <w:sz w:val="20"/>
                <w:szCs w:val="20"/>
                <w:lang w:val="en-GB"/>
              </w:rPr>
            </w:pPr>
          </w:p>
          <w:p w14:paraId="0C02C352" w14:textId="77777777" w:rsidR="00EB19DB" w:rsidRPr="00E318F1" w:rsidRDefault="00EB19DB" w:rsidP="00944A61">
            <w:pPr>
              <w:rPr>
                <w:rFonts w:asciiTheme="minorHAnsi" w:hAnsiTheme="minorHAnsi" w:cs="Arial"/>
                <w:b/>
                <w:sz w:val="20"/>
                <w:szCs w:val="20"/>
                <w:lang w:val="en-GB"/>
              </w:rPr>
            </w:pPr>
          </w:p>
          <w:p w14:paraId="19DF1FBA" w14:textId="77777777" w:rsidR="00EB19DB" w:rsidRPr="00E318F1" w:rsidRDefault="00EB19DB" w:rsidP="00944A61">
            <w:pPr>
              <w:rPr>
                <w:rFonts w:asciiTheme="minorHAnsi" w:hAnsiTheme="minorHAnsi" w:cs="Arial"/>
                <w:b/>
                <w:sz w:val="20"/>
                <w:szCs w:val="20"/>
                <w:lang w:val="en-GB"/>
              </w:rPr>
            </w:pPr>
          </w:p>
          <w:p w14:paraId="37CF933A" w14:textId="77777777" w:rsidR="00EB19DB" w:rsidRPr="00E318F1" w:rsidRDefault="00EB19DB" w:rsidP="00944A61">
            <w:pPr>
              <w:rPr>
                <w:rFonts w:asciiTheme="minorHAnsi" w:hAnsiTheme="minorHAnsi" w:cs="Arial"/>
                <w:b/>
                <w:sz w:val="20"/>
                <w:szCs w:val="20"/>
                <w:lang w:val="en-GB"/>
              </w:rPr>
            </w:pPr>
          </w:p>
          <w:p w14:paraId="2E704A5C" w14:textId="77777777" w:rsidR="00EB19DB" w:rsidRPr="00E318F1" w:rsidRDefault="00EB19DB" w:rsidP="00944A61">
            <w:pPr>
              <w:rPr>
                <w:rFonts w:asciiTheme="minorHAnsi" w:hAnsiTheme="minorHAnsi" w:cs="Arial"/>
                <w:b/>
                <w:sz w:val="20"/>
                <w:szCs w:val="20"/>
                <w:lang w:val="en-GB"/>
              </w:rPr>
            </w:pPr>
          </w:p>
          <w:p w14:paraId="7BD4E650" w14:textId="77777777" w:rsidR="00EB19DB" w:rsidRPr="00E318F1" w:rsidRDefault="00EB19DB" w:rsidP="00944A61">
            <w:pPr>
              <w:rPr>
                <w:rFonts w:asciiTheme="minorHAnsi" w:hAnsiTheme="minorHAnsi" w:cs="Arial"/>
                <w:b/>
                <w:sz w:val="20"/>
                <w:szCs w:val="20"/>
                <w:lang w:val="en-GB"/>
              </w:rPr>
            </w:pPr>
          </w:p>
          <w:p w14:paraId="28F8E8CA" w14:textId="77777777" w:rsidR="00EB19DB" w:rsidRPr="00E318F1" w:rsidRDefault="00EB19DB" w:rsidP="00944A61">
            <w:pPr>
              <w:rPr>
                <w:rFonts w:asciiTheme="minorHAnsi" w:hAnsiTheme="minorHAnsi" w:cs="Arial"/>
                <w:b/>
                <w:sz w:val="20"/>
                <w:szCs w:val="20"/>
                <w:lang w:val="en-GB"/>
              </w:rPr>
            </w:pPr>
          </w:p>
          <w:p w14:paraId="19DE0819" w14:textId="77777777" w:rsidR="00EB19DB" w:rsidRPr="00E318F1" w:rsidRDefault="00EB19DB" w:rsidP="00944A61">
            <w:pPr>
              <w:rPr>
                <w:rFonts w:asciiTheme="minorHAnsi" w:hAnsiTheme="minorHAnsi" w:cs="Arial"/>
                <w:b/>
                <w:sz w:val="20"/>
                <w:szCs w:val="20"/>
                <w:lang w:val="en-GB"/>
              </w:rPr>
            </w:pPr>
          </w:p>
          <w:p w14:paraId="5DB21579" w14:textId="77777777" w:rsidR="00EB19DB" w:rsidRPr="00E318F1" w:rsidRDefault="00EB19DB" w:rsidP="00944A61">
            <w:pPr>
              <w:rPr>
                <w:rFonts w:asciiTheme="minorHAnsi" w:hAnsiTheme="minorHAnsi" w:cs="Arial"/>
                <w:b/>
                <w:sz w:val="20"/>
                <w:szCs w:val="20"/>
                <w:lang w:val="en-GB"/>
              </w:rPr>
            </w:pPr>
          </w:p>
          <w:p w14:paraId="78DE9792" w14:textId="77777777" w:rsidR="00EB19DB" w:rsidRPr="00E318F1" w:rsidRDefault="00EB19DB" w:rsidP="00944A61">
            <w:pPr>
              <w:rPr>
                <w:rFonts w:asciiTheme="minorHAnsi" w:hAnsiTheme="minorHAnsi" w:cs="Arial"/>
                <w:b/>
                <w:sz w:val="20"/>
                <w:szCs w:val="20"/>
                <w:lang w:val="en-GB"/>
              </w:rPr>
            </w:pPr>
          </w:p>
          <w:p w14:paraId="583418A3" w14:textId="77777777" w:rsidR="00EB19DB" w:rsidRPr="00E318F1" w:rsidRDefault="00EB19DB" w:rsidP="00944A61">
            <w:pPr>
              <w:rPr>
                <w:rFonts w:asciiTheme="minorHAnsi" w:hAnsiTheme="minorHAnsi" w:cs="Arial"/>
                <w:b/>
                <w:sz w:val="20"/>
                <w:szCs w:val="20"/>
                <w:lang w:val="en-GB"/>
              </w:rPr>
            </w:pPr>
          </w:p>
          <w:p w14:paraId="1AE498AE" w14:textId="77777777" w:rsidR="00EB19DB" w:rsidRPr="00E318F1" w:rsidRDefault="00EB19DB" w:rsidP="00944A61">
            <w:pPr>
              <w:rPr>
                <w:rFonts w:asciiTheme="minorHAnsi" w:hAnsiTheme="minorHAnsi" w:cs="Arial"/>
                <w:b/>
                <w:sz w:val="20"/>
                <w:szCs w:val="20"/>
                <w:lang w:val="en-GB"/>
              </w:rPr>
            </w:pPr>
          </w:p>
          <w:p w14:paraId="5E75C33E" w14:textId="77777777" w:rsidR="00EB19DB" w:rsidRPr="00E318F1" w:rsidRDefault="00EB19DB" w:rsidP="00944A61">
            <w:pPr>
              <w:rPr>
                <w:rFonts w:asciiTheme="minorHAnsi" w:hAnsiTheme="minorHAnsi" w:cs="Arial"/>
                <w:b/>
                <w:sz w:val="20"/>
                <w:szCs w:val="20"/>
                <w:lang w:val="en-GB"/>
              </w:rPr>
            </w:pPr>
          </w:p>
          <w:p w14:paraId="7A37961D" w14:textId="77777777" w:rsidR="00EB19DB" w:rsidRPr="00E318F1" w:rsidRDefault="00EB19DB" w:rsidP="00944A61">
            <w:pPr>
              <w:rPr>
                <w:rFonts w:asciiTheme="minorHAnsi" w:hAnsiTheme="minorHAnsi" w:cs="Arial"/>
                <w:b/>
                <w:sz w:val="20"/>
                <w:szCs w:val="20"/>
                <w:lang w:val="en-GB"/>
              </w:rPr>
            </w:pPr>
          </w:p>
          <w:p w14:paraId="4744C077" w14:textId="77777777" w:rsidR="00EB19DB" w:rsidRPr="00E318F1" w:rsidRDefault="00EB19DB" w:rsidP="00944A61">
            <w:pPr>
              <w:rPr>
                <w:rFonts w:asciiTheme="minorHAnsi" w:hAnsiTheme="minorHAnsi" w:cs="Arial"/>
                <w:b/>
                <w:sz w:val="20"/>
                <w:szCs w:val="20"/>
                <w:lang w:val="en-GB"/>
              </w:rPr>
            </w:pPr>
          </w:p>
          <w:p w14:paraId="7FAA6587" w14:textId="77777777" w:rsidR="00EB19DB" w:rsidRPr="00E318F1" w:rsidRDefault="00EB19DB" w:rsidP="00944A61">
            <w:pPr>
              <w:rPr>
                <w:rFonts w:asciiTheme="minorHAnsi" w:hAnsiTheme="minorHAnsi" w:cs="Arial"/>
                <w:b/>
                <w:sz w:val="20"/>
                <w:szCs w:val="20"/>
                <w:lang w:val="en-GB"/>
              </w:rPr>
            </w:pPr>
          </w:p>
          <w:p w14:paraId="09EEF400" w14:textId="77777777" w:rsidR="00EB19DB" w:rsidRPr="00E318F1" w:rsidRDefault="00EB19DB" w:rsidP="00944A61">
            <w:pPr>
              <w:rPr>
                <w:rFonts w:asciiTheme="minorHAnsi" w:hAnsiTheme="minorHAnsi" w:cs="Arial"/>
                <w:b/>
                <w:sz w:val="20"/>
                <w:szCs w:val="20"/>
                <w:lang w:val="en-GB"/>
              </w:rPr>
            </w:pPr>
          </w:p>
          <w:p w14:paraId="1B33C527" w14:textId="77777777" w:rsidR="00EB19DB" w:rsidRPr="00E318F1" w:rsidRDefault="00EB19DB" w:rsidP="00944A61">
            <w:pPr>
              <w:rPr>
                <w:rFonts w:asciiTheme="minorHAnsi" w:hAnsiTheme="minorHAnsi" w:cs="Arial"/>
                <w:b/>
                <w:sz w:val="20"/>
                <w:szCs w:val="20"/>
                <w:lang w:val="en-GB"/>
              </w:rPr>
            </w:pPr>
          </w:p>
          <w:p w14:paraId="61528C23" w14:textId="77777777" w:rsidR="00EB19DB" w:rsidRPr="00E318F1" w:rsidRDefault="00EB19DB" w:rsidP="00944A61">
            <w:pPr>
              <w:rPr>
                <w:rFonts w:asciiTheme="minorHAnsi" w:hAnsiTheme="minorHAnsi" w:cs="Arial"/>
                <w:b/>
                <w:sz w:val="20"/>
                <w:szCs w:val="20"/>
                <w:lang w:val="en-GB"/>
              </w:rPr>
            </w:pPr>
          </w:p>
          <w:p w14:paraId="1AC64B9B" w14:textId="77777777" w:rsidR="00EB19DB" w:rsidRPr="00E318F1" w:rsidRDefault="00EB19DB" w:rsidP="00944A61">
            <w:pPr>
              <w:rPr>
                <w:rFonts w:asciiTheme="minorHAnsi" w:hAnsiTheme="minorHAnsi" w:cs="Arial"/>
                <w:b/>
                <w:sz w:val="20"/>
                <w:szCs w:val="20"/>
                <w:lang w:val="en-GB"/>
              </w:rPr>
            </w:pPr>
          </w:p>
          <w:p w14:paraId="02933DC9" w14:textId="77777777" w:rsidR="00EB19DB" w:rsidRPr="00E318F1" w:rsidRDefault="00EB19DB" w:rsidP="00944A61">
            <w:pPr>
              <w:rPr>
                <w:rFonts w:asciiTheme="minorHAnsi" w:hAnsiTheme="minorHAnsi" w:cs="Arial"/>
                <w:b/>
                <w:sz w:val="20"/>
                <w:szCs w:val="20"/>
                <w:lang w:val="en-GB"/>
              </w:rPr>
            </w:pPr>
          </w:p>
          <w:p w14:paraId="220E942C" w14:textId="77777777" w:rsidR="00EB19DB" w:rsidRPr="00E318F1" w:rsidRDefault="00EB19DB" w:rsidP="00944A61">
            <w:pPr>
              <w:rPr>
                <w:rFonts w:asciiTheme="minorHAnsi" w:hAnsiTheme="minorHAnsi" w:cs="Arial"/>
                <w:b/>
                <w:sz w:val="20"/>
                <w:szCs w:val="20"/>
                <w:lang w:val="en-GB"/>
              </w:rPr>
            </w:pPr>
          </w:p>
          <w:p w14:paraId="6B83DF8B" w14:textId="77777777" w:rsidR="00EB19DB" w:rsidRPr="00E318F1" w:rsidRDefault="00EB19DB" w:rsidP="00944A61">
            <w:pPr>
              <w:rPr>
                <w:rFonts w:asciiTheme="minorHAnsi" w:hAnsiTheme="minorHAnsi" w:cs="Arial"/>
                <w:b/>
                <w:sz w:val="20"/>
                <w:szCs w:val="20"/>
                <w:lang w:val="en-GB"/>
              </w:rPr>
            </w:pPr>
          </w:p>
          <w:p w14:paraId="5575CED6" w14:textId="77777777" w:rsidR="00EB19DB" w:rsidRPr="00E318F1" w:rsidRDefault="00EB19DB" w:rsidP="00944A61">
            <w:pPr>
              <w:rPr>
                <w:rFonts w:asciiTheme="minorHAnsi" w:hAnsiTheme="minorHAnsi" w:cs="Arial"/>
                <w:b/>
                <w:sz w:val="20"/>
                <w:szCs w:val="20"/>
                <w:lang w:val="en-GB"/>
              </w:rPr>
            </w:pPr>
          </w:p>
          <w:p w14:paraId="35A1ED3F" w14:textId="77777777" w:rsidR="00EB19DB" w:rsidRPr="00E318F1" w:rsidRDefault="00EB19DB" w:rsidP="00944A61">
            <w:pPr>
              <w:rPr>
                <w:rFonts w:asciiTheme="minorHAnsi" w:hAnsiTheme="minorHAnsi" w:cs="Arial"/>
                <w:b/>
                <w:sz w:val="20"/>
                <w:szCs w:val="20"/>
                <w:lang w:val="en-GB"/>
              </w:rPr>
            </w:pPr>
          </w:p>
          <w:p w14:paraId="513EBC1E" w14:textId="77777777" w:rsidR="00EB19DB" w:rsidRPr="00E318F1" w:rsidRDefault="00EB19DB" w:rsidP="00944A61">
            <w:pPr>
              <w:rPr>
                <w:rFonts w:asciiTheme="minorHAnsi" w:hAnsiTheme="minorHAnsi" w:cs="Arial"/>
                <w:b/>
                <w:sz w:val="20"/>
                <w:szCs w:val="20"/>
                <w:lang w:val="en-GB"/>
              </w:rPr>
            </w:pPr>
          </w:p>
          <w:p w14:paraId="205059D4" w14:textId="77777777" w:rsidR="00EB19DB" w:rsidRPr="00E318F1" w:rsidRDefault="00EB19DB" w:rsidP="00944A61">
            <w:pPr>
              <w:rPr>
                <w:rFonts w:asciiTheme="minorHAnsi" w:hAnsiTheme="minorHAnsi" w:cs="Arial"/>
                <w:b/>
                <w:sz w:val="20"/>
                <w:szCs w:val="20"/>
                <w:lang w:val="en-GB"/>
              </w:rPr>
            </w:pPr>
          </w:p>
          <w:p w14:paraId="25DFDF8A" w14:textId="77777777" w:rsidR="00EB19DB" w:rsidRPr="00E318F1" w:rsidRDefault="00EB19DB" w:rsidP="00944A61">
            <w:pPr>
              <w:rPr>
                <w:rFonts w:asciiTheme="minorHAnsi" w:hAnsiTheme="minorHAnsi" w:cs="Arial"/>
                <w:b/>
                <w:sz w:val="20"/>
                <w:szCs w:val="20"/>
                <w:lang w:val="en-GB"/>
              </w:rPr>
            </w:pPr>
          </w:p>
          <w:p w14:paraId="303A8EB9" w14:textId="77777777" w:rsidR="00EB19DB" w:rsidRPr="00E318F1" w:rsidRDefault="00EB19DB" w:rsidP="00944A61">
            <w:pPr>
              <w:rPr>
                <w:rFonts w:asciiTheme="minorHAnsi" w:hAnsiTheme="minorHAnsi" w:cs="Arial"/>
                <w:b/>
                <w:sz w:val="20"/>
                <w:szCs w:val="20"/>
                <w:lang w:val="en-GB"/>
              </w:rPr>
            </w:pPr>
          </w:p>
          <w:p w14:paraId="6D2FF4CD" w14:textId="77777777" w:rsidR="00EB19DB" w:rsidRPr="00E318F1" w:rsidRDefault="00EB19DB" w:rsidP="00944A61">
            <w:pPr>
              <w:rPr>
                <w:rFonts w:asciiTheme="minorHAnsi" w:hAnsiTheme="minorHAnsi" w:cs="Arial"/>
                <w:b/>
                <w:sz w:val="20"/>
                <w:szCs w:val="20"/>
                <w:lang w:val="en-GB"/>
              </w:rPr>
            </w:pPr>
          </w:p>
          <w:p w14:paraId="00A07F13" w14:textId="77777777" w:rsidR="00EB19DB" w:rsidRPr="00E318F1" w:rsidRDefault="00EB19DB" w:rsidP="00944A61">
            <w:pPr>
              <w:rPr>
                <w:rFonts w:asciiTheme="minorHAnsi" w:hAnsiTheme="minorHAnsi" w:cs="Arial"/>
                <w:b/>
                <w:sz w:val="20"/>
                <w:szCs w:val="20"/>
                <w:lang w:val="en-GB"/>
              </w:rPr>
            </w:pPr>
          </w:p>
          <w:p w14:paraId="321A5BB5" w14:textId="77777777" w:rsidR="00EB19DB" w:rsidRPr="00E318F1" w:rsidRDefault="00EB19DB" w:rsidP="00944A61">
            <w:pPr>
              <w:rPr>
                <w:rFonts w:asciiTheme="minorHAnsi" w:hAnsiTheme="minorHAnsi" w:cs="Arial"/>
                <w:b/>
                <w:sz w:val="20"/>
                <w:szCs w:val="20"/>
                <w:lang w:val="en-GB"/>
              </w:rPr>
            </w:pPr>
          </w:p>
          <w:p w14:paraId="069FD638" w14:textId="77777777" w:rsidR="00EB19DB" w:rsidRPr="00E318F1" w:rsidRDefault="00EB19DB" w:rsidP="00944A61">
            <w:pPr>
              <w:rPr>
                <w:rFonts w:asciiTheme="minorHAnsi" w:hAnsiTheme="minorHAnsi" w:cs="Arial"/>
                <w:b/>
                <w:sz w:val="20"/>
                <w:szCs w:val="20"/>
                <w:lang w:val="en-GB"/>
              </w:rPr>
            </w:pPr>
          </w:p>
          <w:p w14:paraId="10C51CFA" w14:textId="77777777" w:rsidR="00EB19DB" w:rsidRPr="00E318F1" w:rsidRDefault="00EB19DB" w:rsidP="00944A61">
            <w:pPr>
              <w:rPr>
                <w:rFonts w:asciiTheme="minorHAnsi" w:hAnsiTheme="minorHAnsi" w:cs="Arial"/>
                <w:b/>
                <w:sz w:val="20"/>
                <w:szCs w:val="20"/>
                <w:lang w:val="en-GB"/>
              </w:rPr>
            </w:pPr>
          </w:p>
          <w:p w14:paraId="1C0946FD" w14:textId="77777777" w:rsidR="00EB19DB" w:rsidRPr="00E318F1" w:rsidRDefault="00EB19DB" w:rsidP="00944A61">
            <w:pPr>
              <w:rPr>
                <w:rFonts w:asciiTheme="minorHAnsi" w:hAnsiTheme="minorHAnsi" w:cs="Arial"/>
                <w:b/>
                <w:sz w:val="20"/>
                <w:szCs w:val="20"/>
                <w:lang w:val="en-GB"/>
              </w:rPr>
            </w:pPr>
          </w:p>
          <w:p w14:paraId="52578A23" w14:textId="77777777" w:rsidR="00EB19DB" w:rsidRPr="00E318F1" w:rsidRDefault="00EB19DB" w:rsidP="00944A61">
            <w:pPr>
              <w:rPr>
                <w:rFonts w:asciiTheme="minorHAnsi" w:hAnsiTheme="minorHAnsi" w:cs="Arial"/>
                <w:b/>
                <w:sz w:val="20"/>
                <w:szCs w:val="20"/>
                <w:lang w:val="en-GB"/>
              </w:rPr>
            </w:pPr>
          </w:p>
          <w:p w14:paraId="2D70246F" w14:textId="77777777" w:rsidR="00EB19DB" w:rsidRPr="00E318F1" w:rsidRDefault="00EB19DB" w:rsidP="00944A61">
            <w:pPr>
              <w:rPr>
                <w:rFonts w:asciiTheme="minorHAnsi" w:hAnsiTheme="minorHAnsi" w:cs="Arial"/>
                <w:b/>
                <w:sz w:val="20"/>
                <w:szCs w:val="20"/>
                <w:lang w:val="en-GB"/>
              </w:rPr>
            </w:pPr>
          </w:p>
          <w:p w14:paraId="2D54E8F4" w14:textId="77777777" w:rsidR="00EB19DB" w:rsidRPr="00E318F1" w:rsidRDefault="00EB19DB" w:rsidP="00944A61">
            <w:pPr>
              <w:rPr>
                <w:rFonts w:asciiTheme="minorHAnsi" w:hAnsiTheme="minorHAnsi" w:cs="Arial"/>
                <w:b/>
                <w:sz w:val="20"/>
                <w:szCs w:val="20"/>
                <w:lang w:val="en-GB"/>
              </w:rPr>
            </w:pPr>
          </w:p>
          <w:p w14:paraId="2510EE35" w14:textId="77777777" w:rsidR="00EB19DB" w:rsidRPr="00E318F1" w:rsidRDefault="00EB19DB" w:rsidP="00944A61">
            <w:pPr>
              <w:rPr>
                <w:rFonts w:asciiTheme="minorHAnsi" w:hAnsiTheme="minorHAnsi" w:cs="Arial"/>
                <w:b/>
                <w:sz w:val="20"/>
                <w:szCs w:val="20"/>
                <w:lang w:val="en-GB"/>
              </w:rPr>
            </w:pPr>
          </w:p>
          <w:p w14:paraId="49D1F38B" w14:textId="77777777" w:rsidR="00EB19DB" w:rsidRPr="00E318F1" w:rsidRDefault="00EB19DB" w:rsidP="00944A61">
            <w:pPr>
              <w:rPr>
                <w:rFonts w:asciiTheme="minorHAnsi" w:hAnsiTheme="minorHAnsi" w:cs="Arial"/>
                <w:b/>
                <w:sz w:val="20"/>
                <w:szCs w:val="20"/>
                <w:lang w:val="en-GB"/>
              </w:rPr>
            </w:pPr>
          </w:p>
          <w:p w14:paraId="1264FD52" w14:textId="77777777" w:rsidR="00EB19DB" w:rsidRPr="00E318F1" w:rsidRDefault="00EB19DB" w:rsidP="00944A61">
            <w:pPr>
              <w:rPr>
                <w:rFonts w:asciiTheme="minorHAnsi" w:hAnsiTheme="minorHAnsi" w:cs="Arial"/>
                <w:b/>
                <w:sz w:val="20"/>
                <w:szCs w:val="20"/>
                <w:lang w:val="en-GB"/>
              </w:rPr>
            </w:pPr>
          </w:p>
          <w:p w14:paraId="68C49CA2" w14:textId="77777777" w:rsidR="00EB19DB" w:rsidRPr="00E318F1" w:rsidRDefault="00EB19DB" w:rsidP="00944A61">
            <w:pPr>
              <w:rPr>
                <w:rFonts w:asciiTheme="minorHAnsi" w:hAnsiTheme="minorHAnsi" w:cs="Arial"/>
                <w:b/>
                <w:sz w:val="20"/>
                <w:szCs w:val="20"/>
                <w:lang w:val="en-GB"/>
              </w:rPr>
            </w:pPr>
          </w:p>
          <w:p w14:paraId="655C6A50" w14:textId="77777777" w:rsidR="00EB19DB" w:rsidRPr="00E318F1" w:rsidRDefault="00EB19DB" w:rsidP="00944A61">
            <w:pPr>
              <w:rPr>
                <w:rFonts w:asciiTheme="minorHAnsi" w:hAnsiTheme="minorHAnsi" w:cs="Arial"/>
                <w:b/>
                <w:sz w:val="20"/>
                <w:szCs w:val="20"/>
                <w:lang w:val="en-GB"/>
              </w:rPr>
            </w:pPr>
          </w:p>
          <w:p w14:paraId="34871B37" w14:textId="77777777" w:rsidR="00EB19DB" w:rsidRPr="00E318F1" w:rsidRDefault="00EB19DB" w:rsidP="00944A61">
            <w:pPr>
              <w:rPr>
                <w:rFonts w:asciiTheme="minorHAnsi" w:hAnsiTheme="minorHAnsi" w:cs="Arial"/>
                <w:b/>
                <w:sz w:val="20"/>
                <w:szCs w:val="20"/>
                <w:lang w:val="en-GB"/>
              </w:rPr>
            </w:pPr>
          </w:p>
          <w:p w14:paraId="25C9FB17" w14:textId="77777777" w:rsidR="00EB19DB" w:rsidRPr="00E318F1" w:rsidRDefault="00EB19DB" w:rsidP="00944A61">
            <w:pPr>
              <w:rPr>
                <w:rFonts w:asciiTheme="minorHAnsi" w:hAnsiTheme="minorHAnsi" w:cs="Arial"/>
                <w:b/>
                <w:sz w:val="20"/>
                <w:szCs w:val="20"/>
                <w:lang w:val="en-GB"/>
              </w:rPr>
            </w:pPr>
          </w:p>
          <w:p w14:paraId="2E0BF669" w14:textId="77777777" w:rsidR="00EB19DB" w:rsidRPr="00E318F1" w:rsidRDefault="00EB19DB" w:rsidP="00944A61">
            <w:pPr>
              <w:rPr>
                <w:rFonts w:asciiTheme="minorHAnsi" w:hAnsiTheme="minorHAnsi" w:cs="Arial"/>
                <w:b/>
                <w:sz w:val="20"/>
                <w:szCs w:val="20"/>
                <w:lang w:val="en-GB"/>
              </w:rPr>
            </w:pPr>
          </w:p>
          <w:p w14:paraId="3699457E" w14:textId="77777777" w:rsidR="00EB19DB" w:rsidRPr="00E318F1" w:rsidRDefault="00EB19DB" w:rsidP="00944A61">
            <w:pPr>
              <w:rPr>
                <w:rFonts w:asciiTheme="minorHAnsi" w:hAnsiTheme="minorHAnsi" w:cs="Arial"/>
                <w:b/>
                <w:sz w:val="20"/>
                <w:szCs w:val="20"/>
                <w:lang w:val="en-GB"/>
              </w:rPr>
            </w:pPr>
          </w:p>
          <w:p w14:paraId="1454776C" w14:textId="77777777" w:rsidR="00EB19DB" w:rsidRPr="00E318F1" w:rsidRDefault="00EB19DB" w:rsidP="00944A61">
            <w:pPr>
              <w:rPr>
                <w:rFonts w:asciiTheme="minorHAnsi" w:hAnsiTheme="minorHAnsi" w:cs="Arial"/>
                <w:b/>
                <w:sz w:val="20"/>
                <w:szCs w:val="20"/>
                <w:lang w:val="en-GB"/>
              </w:rPr>
            </w:pPr>
          </w:p>
          <w:p w14:paraId="3760D27E" w14:textId="77777777" w:rsidR="00EB19DB" w:rsidRPr="00E318F1" w:rsidRDefault="00EB19DB" w:rsidP="00944A61">
            <w:pPr>
              <w:rPr>
                <w:rFonts w:asciiTheme="minorHAnsi" w:hAnsiTheme="minorHAnsi" w:cs="Arial"/>
                <w:b/>
                <w:sz w:val="20"/>
                <w:szCs w:val="20"/>
                <w:lang w:val="en-GB"/>
              </w:rPr>
            </w:pPr>
          </w:p>
          <w:p w14:paraId="309B4EDE" w14:textId="77777777" w:rsidR="00EB19DB" w:rsidRPr="00E318F1" w:rsidRDefault="00EB19DB" w:rsidP="00944A61">
            <w:pPr>
              <w:rPr>
                <w:rFonts w:asciiTheme="minorHAnsi" w:hAnsiTheme="minorHAnsi" w:cs="Arial"/>
                <w:b/>
                <w:sz w:val="20"/>
                <w:szCs w:val="20"/>
                <w:lang w:val="en-GB"/>
              </w:rPr>
            </w:pPr>
          </w:p>
          <w:p w14:paraId="2D9657FD" w14:textId="77777777" w:rsidR="00EB19DB" w:rsidRPr="00E318F1" w:rsidRDefault="00EB19DB" w:rsidP="00944A61">
            <w:pPr>
              <w:rPr>
                <w:rFonts w:asciiTheme="minorHAnsi" w:hAnsiTheme="minorHAnsi" w:cs="Arial"/>
                <w:b/>
                <w:sz w:val="20"/>
                <w:szCs w:val="20"/>
                <w:lang w:val="en-GB"/>
              </w:rPr>
            </w:pPr>
          </w:p>
          <w:p w14:paraId="6B115172" w14:textId="77777777" w:rsidR="00EB19DB" w:rsidRPr="00E318F1" w:rsidRDefault="00EB19DB" w:rsidP="00944A61">
            <w:pPr>
              <w:rPr>
                <w:rFonts w:asciiTheme="minorHAnsi" w:hAnsiTheme="minorHAnsi" w:cs="Arial"/>
                <w:b/>
                <w:sz w:val="20"/>
                <w:szCs w:val="20"/>
                <w:lang w:val="en-GB"/>
              </w:rPr>
            </w:pPr>
          </w:p>
          <w:p w14:paraId="6F047492" w14:textId="77777777" w:rsidR="00EB19DB" w:rsidRPr="00E318F1" w:rsidRDefault="00EB19DB" w:rsidP="00944A61">
            <w:pPr>
              <w:rPr>
                <w:rFonts w:asciiTheme="minorHAnsi" w:hAnsiTheme="minorHAnsi" w:cs="Arial"/>
                <w:b/>
                <w:sz w:val="20"/>
                <w:szCs w:val="20"/>
                <w:lang w:val="en-GB"/>
              </w:rPr>
            </w:pPr>
          </w:p>
          <w:p w14:paraId="0A4AC869" w14:textId="77777777" w:rsidR="00EB19DB" w:rsidRPr="00E318F1" w:rsidRDefault="00EB19DB" w:rsidP="00944A61">
            <w:pPr>
              <w:rPr>
                <w:rFonts w:asciiTheme="minorHAnsi" w:hAnsiTheme="minorHAnsi" w:cs="Arial"/>
                <w:b/>
                <w:sz w:val="20"/>
                <w:szCs w:val="20"/>
                <w:lang w:val="en-GB"/>
              </w:rPr>
            </w:pPr>
          </w:p>
          <w:p w14:paraId="457F8AB6" w14:textId="77777777" w:rsidR="00EB19DB" w:rsidRPr="00E318F1" w:rsidRDefault="00EB19DB" w:rsidP="00944A61">
            <w:pPr>
              <w:rPr>
                <w:rFonts w:asciiTheme="minorHAnsi" w:hAnsiTheme="minorHAnsi" w:cs="Arial"/>
                <w:b/>
                <w:sz w:val="20"/>
                <w:szCs w:val="20"/>
                <w:lang w:val="en-GB"/>
              </w:rPr>
            </w:pPr>
          </w:p>
          <w:p w14:paraId="5483E394" w14:textId="77777777" w:rsidR="00EB19DB" w:rsidRPr="00E318F1" w:rsidRDefault="00EB19DB" w:rsidP="00944A61">
            <w:pPr>
              <w:rPr>
                <w:rFonts w:asciiTheme="minorHAnsi" w:hAnsiTheme="minorHAnsi" w:cs="Arial"/>
                <w:b/>
                <w:sz w:val="20"/>
                <w:szCs w:val="20"/>
                <w:lang w:val="en-GB"/>
              </w:rPr>
            </w:pPr>
          </w:p>
          <w:p w14:paraId="207EE3C6" w14:textId="77777777" w:rsidR="00EB19DB" w:rsidRPr="00E318F1" w:rsidRDefault="00EB19DB" w:rsidP="00944A61">
            <w:pPr>
              <w:rPr>
                <w:rFonts w:asciiTheme="minorHAnsi" w:hAnsiTheme="minorHAnsi" w:cs="Arial"/>
                <w:b/>
                <w:sz w:val="20"/>
                <w:szCs w:val="20"/>
                <w:lang w:val="en-GB"/>
              </w:rPr>
            </w:pPr>
          </w:p>
          <w:p w14:paraId="446950E3" w14:textId="77777777" w:rsidR="00EB19DB" w:rsidRPr="00E318F1" w:rsidRDefault="00EB19DB" w:rsidP="00944A61">
            <w:pPr>
              <w:rPr>
                <w:rFonts w:asciiTheme="minorHAnsi" w:hAnsiTheme="minorHAnsi" w:cs="Arial"/>
                <w:b/>
                <w:sz w:val="20"/>
                <w:szCs w:val="20"/>
                <w:lang w:val="en-GB"/>
              </w:rPr>
            </w:pPr>
          </w:p>
          <w:p w14:paraId="022DA5FB" w14:textId="77777777" w:rsidR="00EB19DB" w:rsidRPr="00E318F1" w:rsidRDefault="00EB19DB" w:rsidP="00944A61">
            <w:pPr>
              <w:rPr>
                <w:rFonts w:asciiTheme="minorHAnsi" w:hAnsiTheme="minorHAnsi" w:cs="Arial"/>
                <w:b/>
                <w:sz w:val="20"/>
                <w:szCs w:val="20"/>
                <w:lang w:val="en-GB"/>
              </w:rPr>
            </w:pPr>
          </w:p>
          <w:p w14:paraId="5D318E3D" w14:textId="77777777" w:rsidR="00EB19DB" w:rsidRPr="00E318F1" w:rsidRDefault="00EB19DB" w:rsidP="00944A61">
            <w:pPr>
              <w:rPr>
                <w:rFonts w:asciiTheme="minorHAnsi" w:hAnsiTheme="minorHAnsi" w:cs="Arial"/>
                <w:b/>
                <w:sz w:val="20"/>
                <w:szCs w:val="20"/>
                <w:lang w:val="en-GB"/>
              </w:rPr>
            </w:pPr>
          </w:p>
          <w:p w14:paraId="5B848C7C" w14:textId="77777777" w:rsidR="00EB19DB" w:rsidRPr="00E318F1" w:rsidRDefault="00EB19DB" w:rsidP="00944A61">
            <w:pPr>
              <w:rPr>
                <w:rFonts w:asciiTheme="minorHAnsi" w:hAnsiTheme="minorHAnsi" w:cs="Arial"/>
                <w:b/>
                <w:sz w:val="20"/>
                <w:szCs w:val="20"/>
                <w:lang w:val="en-GB"/>
              </w:rPr>
            </w:pPr>
          </w:p>
          <w:p w14:paraId="03190940" w14:textId="77777777" w:rsidR="00EB19DB" w:rsidRPr="00E318F1" w:rsidRDefault="00EB19DB" w:rsidP="00944A61">
            <w:pPr>
              <w:rPr>
                <w:rFonts w:asciiTheme="minorHAnsi" w:hAnsiTheme="minorHAnsi" w:cs="Arial"/>
                <w:b/>
                <w:sz w:val="20"/>
                <w:szCs w:val="20"/>
                <w:lang w:val="en-GB"/>
              </w:rPr>
            </w:pPr>
          </w:p>
          <w:p w14:paraId="69A3795F" w14:textId="77777777" w:rsidR="00EB19DB" w:rsidRPr="00E318F1" w:rsidRDefault="00EB19DB" w:rsidP="00944A61">
            <w:pPr>
              <w:rPr>
                <w:rFonts w:asciiTheme="minorHAnsi" w:hAnsiTheme="minorHAnsi" w:cs="Arial"/>
                <w:b/>
                <w:sz w:val="20"/>
                <w:szCs w:val="20"/>
                <w:lang w:val="en-GB"/>
              </w:rPr>
            </w:pPr>
          </w:p>
          <w:p w14:paraId="708220AB" w14:textId="77777777" w:rsidR="00EB19DB" w:rsidRPr="00E318F1" w:rsidRDefault="00EB19DB" w:rsidP="00944A61">
            <w:pPr>
              <w:rPr>
                <w:rFonts w:asciiTheme="minorHAnsi" w:hAnsiTheme="minorHAnsi" w:cs="Arial"/>
                <w:b/>
                <w:sz w:val="20"/>
                <w:szCs w:val="20"/>
                <w:lang w:val="en-GB"/>
              </w:rPr>
            </w:pPr>
          </w:p>
          <w:p w14:paraId="783E187F" w14:textId="77777777" w:rsidR="00EB19DB" w:rsidRPr="00E318F1" w:rsidRDefault="00EB19DB" w:rsidP="00944A61">
            <w:pPr>
              <w:rPr>
                <w:rFonts w:asciiTheme="minorHAnsi" w:hAnsiTheme="minorHAnsi" w:cs="Arial"/>
                <w:b/>
                <w:sz w:val="20"/>
                <w:szCs w:val="20"/>
                <w:lang w:val="en-GB"/>
              </w:rPr>
            </w:pPr>
          </w:p>
          <w:p w14:paraId="2619BCEE" w14:textId="77777777" w:rsidR="00EB19DB" w:rsidRPr="00E318F1" w:rsidRDefault="00EB19DB" w:rsidP="00944A61">
            <w:pPr>
              <w:rPr>
                <w:rFonts w:asciiTheme="minorHAnsi" w:hAnsiTheme="minorHAnsi" w:cs="Arial"/>
                <w:b/>
                <w:sz w:val="20"/>
                <w:szCs w:val="20"/>
                <w:lang w:val="en-GB"/>
              </w:rPr>
            </w:pPr>
          </w:p>
          <w:p w14:paraId="1444C276" w14:textId="77777777" w:rsidR="00EB19DB" w:rsidRPr="00E318F1" w:rsidRDefault="00EB19DB" w:rsidP="00944A61">
            <w:pPr>
              <w:rPr>
                <w:rFonts w:asciiTheme="minorHAnsi" w:hAnsiTheme="minorHAnsi" w:cs="Arial"/>
                <w:b/>
                <w:sz w:val="20"/>
                <w:szCs w:val="20"/>
                <w:lang w:val="en-GB"/>
              </w:rPr>
            </w:pPr>
          </w:p>
          <w:p w14:paraId="4DB0A644" w14:textId="77777777" w:rsidR="00EB19DB" w:rsidRPr="00E318F1" w:rsidRDefault="00EB19DB" w:rsidP="00944A61">
            <w:pPr>
              <w:rPr>
                <w:rFonts w:asciiTheme="minorHAnsi" w:hAnsiTheme="minorHAnsi" w:cs="Arial"/>
                <w:b/>
                <w:sz w:val="20"/>
                <w:szCs w:val="20"/>
                <w:lang w:val="en-GB"/>
              </w:rPr>
            </w:pPr>
          </w:p>
          <w:p w14:paraId="5E2E4F20" w14:textId="77777777" w:rsidR="00EB19DB" w:rsidRPr="00E318F1" w:rsidRDefault="00EB19DB" w:rsidP="00944A61">
            <w:pPr>
              <w:rPr>
                <w:rFonts w:asciiTheme="minorHAnsi" w:hAnsiTheme="minorHAnsi" w:cs="Arial"/>
                <w:b/>
                <w:sz w:val="20"/>
                <w:szCs w:val="20"/>
                <w:lang w:val="en-GB"/>
              </w:rPr>
            </w:pPr>
          </w:p>
          <w:p w14:paraId="74ED3653" w14:textId="77777777" w:rsidR="00EB19DB" w:rsidRPr="00E318F1" w:rsidRDefault="00EB19DB" w:rsidP="00944A61">
            <w:pPr>
              <w:rPr>
                <w:rFonts w:asciiTheme="minorHAnsi" w:hAnsiTheme="minorHAnsi" w:cs="Arial"/>
                <w:b/>
                <w:sz w:val="20"/>
                <w:szCs w:val="20"/>
                <w:lang w:val="en-GB"/>
              </w:rPr>
            </w:pPr>
          </w:p>
          <w:p w14:paraId="523A4118" w14:textId="77777777" w:rsidR="00EB19DB" w:rsidRPr="00E318F1" w:rsidRDefault="00EB19DB" w:rsidP="00944A61">
            <w:pPr>
              <w:rPr>
                <w:rFonts w:asciiTheme="minorHAnsi" w:hAnsiTheme="minorHAnsi" w:cs="Arial"/>
                <w:b/>
                <w:sz w:val="20"/>
                <w:szCs w:val="20"/>
                <w:lang w:val="en-GB"/>
              </w:rPr>
            </w:pPr>
          </w:p>
          <w:p w14:paraId="5C9A0B0B" w14:textId="77777777" w:rsidR="00EB19DB" w:rsidRPr="00E318F1" w:rsidRDefault="00EB19DB" w:rsidP="00944A61">
            <w:pPr>
              <w:rPr>
                <w:rFonts w:asciiTheme="minorHAnsi" w:hAnsiTheme="minorHAnsi" w:cs="Arial"/>
                <w:b/>
                <w:sz w:val="20"/>
                <w:szCs w:val="20"/>
                <w:lang w:val="en-GB"/>
              </w:rPr>
            </w:pPr>
          </w:p>
          <w:p w14:paraId="7622D6F1" w14:textId="77777777" w:rsidR="00EB19DB" w:rsidRPr="00E318F1" w:rsidRDefault="00EB19DB" w:rsidP="00944A61">
            <w:pPr>
              <w:rPr>
                <w:rFonts w:asciiTheme="minorHAnsi" w:hAnsiTheme="minorHAnsi" w:cs="Arial"/>
                <w:b/>
                <w:sz w:val="20"/>
                <w:szCs w:val="20"/>
                <w:lang w:val="en-GB"/>
              </w:rPr>
            </w:pPr>
          </w:p>
          <w:p w14:paraId="17809898" w14:textId="77777777" w:rsidR="00EB19DB" w:rsidRPr="00E318F1" w:rsidRDefault="00EB19DB" w:rsidP="00944A61">
            <w:pPr>
              <w:rPr>
                <w:rFonts w:asciiTheme="minorHAnsi" w:hAnsiTheme="minorHAnsi" w:cs="Arial"/>
                <w:b/>
                <w:sz w:val="20"/>
                <w:szCs w:val="20"/>
                <w:lang w:val="en-GB"/>
              </w:rPr>
            </w:pPr>
          </w:p>
          <w:p w14:paraId="08614E49" w14:textId="77777777" w:rsidR="00EB19DB" w:rsidRPr="00E318F1" w:rsidRDefault="00EB19DB" w:rsidP="00944A61">
            <w:pPr>
              <w:rPr>
                <w:rFonts w:asciiTheme="minorHAnsi" w:hAnsiTheme="minorHAnsi" w:cs="Arial"/>
                <w:b/>
                <w:sz w:val="20"/>
                <w:szCs w:val="20"/>
                <w:lang w:val="en-GB"/>
              </w:rPr>
            </w:pPr>
          </w:p>
          <w:p w14:paraId="19CEA126" w14:textId="77777777" w:rsidR="00EB19DB" w:rsidRPr="00E318F1" w:rsidRDefault="00EB19DB" w:rsidP="00944A61">
            <w:pPr>
              <w:rPr>
                <w:rFonts w:asciiTheme="minorHAnsi" w:hAnsiTheme="minorHAnsi" w:cs="Arial"/>
                <w:b/>
                <w:sz w:val="20"/>
                <w:szCs w:val="20"/>
                <w:lang w:val="en-GB"/>
              </w:rPr>
            </w:pPr>
          </w:p>
          <w:p w14:paraId="3CB229DB" w14:textId="77777777" w:rsidR="00EB19DB" w:rsidRPr="00E318F1" w:rsidRDefault="00EB19DB" w:rsidP="00944A61">
            <w:pPr>
              <w:rPr>
                <w:rFonts w:asciiTheme="minorHAnsi" w:hAnsiTheme="minorHAnsi" w:cs="Arial"/>
                <w:b/>
                <w:sz w:val="20"/>
                <w:szCs w:val="20"/>
                <w:lang w:val="en-GB"/>
              </w:rPr>
            </w:pPr>
          </w:p>
          <w:p w14:paraId="36FCC454" w14:textId="77777777" w:rsidR="00EB19DB" w:rsidRPr="00E318F1" w:rsidRDefault="00EB19DB" w:rsidP="00944A61">
            <w:pPr>
              <w:rPr>
                <w:rFonts w:asciiTheme="minorHAnsi" w:hAnsiTheme="minorHAnsi" w:cs="Arial"/>
                <w:b/>
                <w:sz w:val="20"/>
                <w:szCs w:val="20"/>
                <w:lang w:val="en-GB"/>
              </w:rPr>
            </w:pPr>
          </w:p>
          <w:p w14:paraId="2FABD3BF" w14:textId="77777777" w:rsidR="00EB19DB" w:rsidRPr="00E318F1" w:rsidRDefault="00EB19DB" w:rsidP="00944A61">
            <w:pPr>
              <w:rPr>
                <w:rFonts w:asciiTheme="minorHAnsi" w:hAnsiTheme="minorHAnsi" w:cs="Arial"/>
                <w:b/>
                <w:sz w:val="20"/>
                <w:szCs w:val="20"/>
                <w:lang w:val="en-GB"/>
              </w:rPr>
            </w:pPr>
          </w:p>
          <w:p w14:paraId="0795F6D6" w14:textId="77777777" w:rsidR="00EB19DB" w:rsidRPr="00E318F1" w:rsidRDefault="00EB19DB" w:rsidP="00944A61">
            <w:pPr>
              <w:rPr>
                <w:rFonts w:asciiTheme="minorHAnsi" w:hAnsiTheme="minorHAnsi" w:cs="Arial"/>
                <w:b/>
                <w:sz w:val="20"/>
                <w:szCs w:val="20"/>
                <w:lang w:val="en-GB"/>
              </w:rPr>
            </w:pPr>
          </w:p>
          <w:p w14:paraId="1AA576A0" w14:textId="77777777" w:rsidR="00EB19DB" w:rsidRPr="00E318F1" w:rsidRDefault="00EB19DB" w:rsidP="00944A61">
            <w:pPr>
              <w:rPr>
                <w:rFonts w:asciiTheme="minorHAnsi" w:hAnsiTheme="minorHAnsi" w:cs="Arial"/>
                <w:b/>
                <w:sz w:val="20"/>
                <w:szCs w:val="20"/>
                <w:lang w:val="en-GB"/>
              </w:rPr>
            </w:pPr>
          </w:p>
          <w:p w14:paraId="0BFBE268" w14:textId="77777777" w:rsidR="00EB19DB" w:rsidRPr="00E318F1" w:rsidRDefault="00EB19DB" w:rsidP="00944A61">
            <w:pPr>
              <w:rPr>
                <w:rFonts w:asciiTheme="minorHAnsi" w:hAnsiTheme="minorHAnsi" w:cs="Arial"/>
                <w:b/>
                <w:sz w:val="20"/>
                <w:szCs w:val="20"/>
                <w:lang w:val="en-GB"/>
              </w:rPr>
            </w:pPr>
          </w:p>
          <w:p w14:paraId="6E7F0D0B" w14:textId="77777777" w:rsidR="00EB19DB" w:rsidRPr="00E318F1" w:rsidRDefault="00EB19DB" w:rsidP="00944A61">
            <w:pPr>
              <w:rPr>
                <w:rFonts w:asciiTheme="minorHAnsi" w:hAnsiTheme="minorHAnsi" w:cs="Arial"/>
                <w:b/>
                <w:sz w:val="20"/>
                <w:szCs w:val="20"/>
                <w:lang w:val="en-GB"/>
              </w:rPr>
            </w:pPr>
          </w:p>
          <w:p w14:paraId="7F9F3FDA" w14:textId="77777777" w:rsidR="00EB19DB" w:rsidRPr="00E318F1" w:rsidRDefault="00EB19DB" w:rsidP="00944A61">
            <w:pPr>
              <w:rPr>
                <w:rFonts w:asciiTheme="minorHAnsi" w:hAnsiTheme="minorHAnsi" w:cs="Arial"/>
                <w:b/>
                <w:sz w:val="20"/>
                <w:szCs w:val="20"/>
                <w:lang w:val="en-GB"/>
              </w:rPr>
            </w:pPr>
          </w:p>
          <w:p w14:paraId="3F999CD0" w14:textId="77777777" w:rsidR="00EB19DB" w:rsidRPr="00E318F1" w:rsidRDefault="00EB19DB" w:rsidP="00944A61">
            <w:pPr>
              <w:rPr>
                <w:rFonts w:asciiTheme="minorHAnsi" w:hAnsiTheme="minorHAnsi" w:cs="Arial"/>
                <w:b/>
                <w:sz w:val="20"/>
                <w:szCs w:val="20"/>
                <w:lang w:val="en-GB"/>
              </w:rPr>
            </w:pPr>
          </w:p>
          <w:p w14:paraId="158F2DA0" w14:textId="77777777" w:rsidR="00EB19DB" w:rsidRPr="00E318F1" w:rsidRDefault="00EB19DB" w:rsidP="00944A61">
            <w:pPr>
              <w:rPr>
                <w:rFonts w:asciiTheme="minorHAnsi" w:hAnsiTheme="minorHAnsi" w:cs="Arial"/>
                <w:b/>
                <w:sz w:val="20"/>
                <w:szCs w:val="20"/>
                <w:lang w:val="en-GB"/>
              </w:rPr>
            </w:pPr>
          </w:p>
          <w:p w14:paraId="4315E722" w14:textId="77777777" w:rsidR="00EB19DB" w:rsidRPr="00E318F1" w:rsidRDefault="00EB19DB" w:rsidP="00944A61">
            <w:pPr>
              <w:rPr>
                <w:rFonts w:asciiTheme="minorHAnsi" w:hAnsiTheme="minorHAnsi" w:cs="Arial"/>
                <w:b/>
                <w:sz w:val="20"/>
                <w:szCs w:val="20"/>
                <w:lang w:val="en-GB"/>
              </w:rPr>
            </w:pPr>
          </w:p>
          <w:p w14:paraId="7C550DCE" w14:textId="77777777" w:rsidR="00EB19DB" w:rsidRPr="00E318F1" w:rsidRDefault="00EB19DB" w:rsidP="00944A61">
            <w:pPr>
              <w:rPr>
                <w:rFonts w:asciiTheme="minorHAnsi" w:hAnsiTheme="minorHAnsi" w:cs="Arial"/>
                <w:b/>
                <w:sz w:val="20"/>
                <w:szCs w:val="20"/>
                <w:lang w:val="en-GB"/>
              </w:rPr>
            </w:pPr>
          </w:p>
          <w:p w14:paraId="4B459243" w14:textId="77777777" w:rsidR="00EB19DB" w:rsidRPr="00E318F1" w:rsidRDefault="00EB19DB" w:rsidP="00944A61">
            <w:pPr>
              <w:rPr>
                <w:rFonts w:asciiTheme="minorHAnsi" w:hAnsiTheme="minorHAnsi" w:cs="Arial"/>
                <w:b/>
                <w:sz w:val="20"/>
                <w:szCs w:val="20"/>
                <w:lang w:val="en-GB"/>
              </w:rPr>
            </w:pPr>
          </w:p>
          <w:p w14:paraId="47856368" w14:textId="77777777" w:rsidR="00EB19DB" w:rsidRPr="00E318F1" w:rsidRDefault="00EB19DB" w:rsidP="00944A61">
            <w:pPr>
              <w:rPr>
                <w:rFonts w:asciiTheme="minorHAnsi" w:hAnsiTheme="minorHAnsi" w:cs="Arial"/>
                <w:b/>
                <w:sz w:val="20"/>
                <w:szCs w:val="20"/>
                <w:lang w:val="en-GB"/>
              </w:rPr>
            </w:pPr>
          </w:p>
          <w:p w14:paraId="31D8A65D" w14:textId="77777777" w:rsidR="00EB19DB" w:rsidRPr="00E318F1" w:rsidRDefault="00EB19DB" w:rsidP="00944A61">
            <w:pPr>
              <w:rPr>
                <w:rFonts w:asciiTheme="minorHAnsi" w:hAnsiTheme="minorHAnsi" w:cs="Arial"/>
                <w:b/>
                <w:sz w:val="20"/>
                <w:szCs w:val="20"/>
                <w:lang w:val="en-GB"/>
              </w:rPr>
            </w:pPr>
          </w:p>
          <w:p w14:paraId="6906D38B" w14:textId="77777777" w:rsidR="00EB19DB" w:rsidRPr="00E318F1" w:rsidRDefault="00EB19DB" w:rsidP="00944A61">
            <w:pPr>
              <w:rPr>
                <w:rFonts w:asciiTheme="minorHAnsi" w:hAnsiTheme="minorHAnsi" w:cs="Arial"/>
                <w:b/>
                <w:sz w:val="20"/>
                <w:szCs w:val="20"/>
                <w:lang w:val="en-GB"/>
              </w:rPr>
            </w:pPr>
          </w:p>
          <w:p w14:paraId="2B2742F9" w14:textId="77777777" w:rsidR="00EB19DB" w:rsidRPr="00E318F1" w:rsidRDefault="00EB19DB" w:rsidP="00944A61">
            <w:pPr>
              <w:rPr>
                <w:rFonts w:asciiTheme="minorHAnsi" w:hAnsiTheme="minorHAnsi" w:cs="Arial"/>
                <w:b/>
                <w:sz w:val="20"/>
                <w:szCs w:val="20"/>
                <w:lang w:val="en-GB"/>
              </w:rPr>
            </w:pPr>
          </w:p>
          <w:p w14:paraId="47DF5FF7" w14:textId="77777777" w:rsidR="00EB19DB" w:rsidRPr="00E318F1" w:rsidRDefault="00EB19DB" w:rsidP="00944A61">
            <w:pPr>
              <w:rPr>
                <w:rFonts w:asciiTheme="minorHAnsi" w:hAnsiTheme="minorHAnsi" w:cs="Arial"/>
                <w:b/>
                <w:sz w:val="20"/>
                <w:szCs w:val="20"/>
                <w:lang w:val="en-GB"/>
              </w:rPr>
            </w:pPr>
          </w:p>
          <w:p w14:paraId="6E4D670E" w14:textId="77777777" w:rsidR="00EB19DB" w:rsidRPr="00E318F1" w:rsidRDefault="00EB19DB" w:rsidP="00944A61">
            <w:pPr>
              <w:rPr>
                <w:rFonts w:asciiTheme="minorHAnsi" w:hAnsiTheme="minorHAnsi" w:cs="Arial"/>
                <w:b/>
                <w:sz w:val="20"/>
                <w:szCs w:val="20"/>
                <w:lang w:val="en-GB"/>
              </w:rPr>
            </w:pPr>
          </w:p>
          <w:p w14:paraId="0F4BF412" w14:textId="77777777" w:rsidR="00EB19DB" w:rsidRPr="00E318F1" w:rsidRDefault="00EB19DB" w:rsidP="00944A61">
            <w:pPr>
              <w:rPr>
                <w:rFonts w:asciiTheme="minorHAnsi" w:hAnsiTheme="minorHAnsi" w:cs="Arial"/>
                <w:b/>
                <w:sz w:val="20"/>
                <w:szCs w:val="20"/>
                <w:lang w:val="en-GB"/>
              </w:rPr>
            </w:pPr>
          </w:p>
          <w:p w14:paraId="7F212342" w14:textId="77777777" w:rsidR="00EB19DB" w:rsidRPr="00E318F1" w:rsidRDefault="00EB19DB" w:rsidP="00944A61">
            <w:pPr>
              <w:rPr>
                <w:rFonts w:asciiTheme="minorHAnsi" w:hAnsiTheme="minorHAnsi" w:cs="Arial"/>
                <w:b/>
                <w:sz w:val="20"/>
                <w:szCs w:val="20"/>
                <w:lang w:val="en-GB"/>
              </w:rPr>
            </w:pPr>
          </w:p>
          <w:p w14:paraId="74DA49A4" w14:textId="77777777" w:rsidR="00EB19DB" w:rsidRPr="00E318F1" w:rsidRDefault="00EB19DB" w:rsidP="00944A61">
            <w:pPr>
              <w:rPr>
                <w:rFonts w:asciiTheme="minorHAnsi" w:hAnsiTheme="minorHAnsi" w:cs="Arial"/>
                <w:b/>
                <w:sz w:val="20"/>
                <w:szCs w:val="20"/>
                <w:lang w:val="en-GB"/>
              </w:rPr>
            </w:pPr>
          </w:p>
          <w:p w14:paraId="3C4902B7" w14:textId="77777777" w:rsidR="00EB19DB" w:rsidRPr="00E318F1" w:rsidRDefault="00EB19DB" w:rsidP="00944A61">
            <w:pPr>
              <w:rPr>
                <w:rFonts w:asciiTheme="minorHAnsi" w:hAnsiTheme="minorHAnsi" w:cs="Arial"/>
                <w:b/>
                <w:sz w:val="20"/>
                <w:szCs w:val="20"/>
                <w:lang w:val="en-GB"/>
              </w:rPr>
            </w:pPr>
          </w:p>
          <w:p w14:paraId="7FB03E28" w14:textId="77777777" w:rsidR="00EB19DB" w:rsidRPr="00E318F1" w:rsidRDefault="00EB19DB" w:rsidP="00944A61">
            <w:pPr>
              <w:rPr>
                <w:rFonts w:asciiTheme="minorHAnsi" w:hAnsiTheme="minorHAnsi" w:cs="Arial"/>
                <w:b/>
                <w:sz w:val="20"/>
                <w:szCs w:val="20"/>
                <w:lang w:val="en-GB"/>
              </w:rPr>
            </w:pPr>
          </w:p>
          <w:p w14:paraId="19C733F3" w14:textId="77777777" w:rsidR="00EB19DB" w:rsidRPr="00E318F1" w:rsidRDefault="00EB19DB" w:rsidP="00944A61">
            <w:pPr>
              <w:rPr>
                <w:rFonts w:asciiTheme="minorHAnsi" w:hAnsiTheme="minorHAnsi" w:cs="Arial"/>
                <w:b/>
                <w:sz w:val="20"/>
                <w:szCs w:val="20"/>
                <w:lang w:val="en-GB"/>
              </w:rPr>
            </w:pPr>
          </w:p>
          <w:p w14:paraId="68E89F39" w14:textId="77777777" w:rsidR="00EB19DB" w:rsidRPr="00E318F1" w:rsidRDefault="00EB19DB" w:rsidP="00944A61">
            <w:pPr>
              <w:rPr>
                <w:rFonts w:asciiTheme="minorHAnsi" w:hAnsiTheme="minorHAnsi" w:cs="Arial"/>
                <w:b/>
                <w:sz w:val="20"/>
                <w:szCs w:val="20"/>
                <w:lang w:val="en-GB"/>
              </w:rPr>
            </w:pPr>
          </w:p>
          <w:p w14:paraId="3626284B" w14:textId="77777777" w:rsidR="00EB19DB" w:rsidRPr="00E318F1" w:rsidRDefault="00EB19DB" w:rsidP="00944A61">
            <w:pPr>
              <w:rPr>
                <w:rFonts w:asciiTheme="minorHAnsi" w:hAnsiTheme="minorHAnsi" w:cs="Arial"/>
                <w:b/>
                <w:sz w:val="20"/>
                <w:szCs w:val="20"/>
                <w:lang w:val="en-GB"/>
              </w:rPr>
            </w:pPr>
          </w:p>
          <w:p w14:paraId="42739C2A" w14:textId="77777777" w:rsidR="00EB19DB" w:rsidRPr="00E318F1" w:rsidRDefault="00EB19DB" w:rsidP="00944A61">
            <w:pPr>
              <w:rPr>
                <w:rFonts w:asciiTheme="minorHAnsi" w:hAnsiTheme="minorHAnsi" w:cs="Arial"/>
                <w:b/>
                <w:sz w:val="20"/>
                <w:szCs w:val="20"/>
                <w:lang w:val="en-GB"/>
              </w:rPr>
            </w:pPr>
          </w:p>
          <w:p w14:paraId="5E610DC5" w14:textId="77777777" w:rsidR="00EB19DB" w:rsidRPr="00E318F1" w:rsidRDefault="00EB19DB" w:rsidP="00944A61">
            <w:pPr>
              <w:rPr>
                <w:rFonts w:asciiTheme="minorHAnsi" w:hAnsiTheme="minorHAnsi" w:cs="Arial"/>
                <w:b/>
                <w:sz w:val="20"/>
                <w:szCs w:val="20"/>
                <w:lang w:val="en-GB"/>
              </w:rPr>
            </w:pPr>
          </w:p>
          <w:p w14:paraId="50FC4CF1" w14:textId="77777777" w:rsidR="00EB19DB" w:rsidRPr="00E318F1" w:rsidRDefault="00EB19DB" w:rsidP="00944A61">
            <w:pPr>
              <w:rPr>
                <w:rFonts w:asciiTheme="minorHAnsi" w:hAnsiTheme="minorHAnsi" w:cs="Arial"/>
                <w:b/>
                <w:sz w:val="20"/>
                <w:szCs w:val="20"/>
                <w:lang w:val="en-GB"/>
              </w:rPr>
            </w:pPr>
          </w:p>
          <w:p w14:paraId="74EE7A80" w14:textId="77777777" w:rsidR="00EB19DB" w:rsidRPr="00E318F1" w:rsidRDefault="00EB19DB" w:rsidP="00944A61">
            <w:pPr>
              <w:rPr>
                <w:rFonts w:asciiTheme="minorHAnsi" w:hAnsiTheme="minorHAnsi" w:cs="Arial"/>
                <w:b/>
                <w:sz w:val="20"/>
                <w:szCs w:val="20"/>
                <w:lang w:val="en-GB"/>
              </w:rPr>
            </w:pPr>
          </w:p>
          <w:p w14:paraId="5783DBFA" w14:textId="77777777" w:rsidR="00EB19DB" w:rsidRPr="00E318F1" w:rsidRDefault="00EB19DB" w:rsidP="00944A61">
            <w:pPr>
              <w:rPr>
                <w:rFonts w:asciiTheme="minorHAnsi" w:hAnsiTheme="minorHAnsi" w:cs="Arial"/>
                <w:b/>
                <w:sz w:val="20"/>
                <w:szCs w:val="20"/>
                <w:lang w:val="en-GB"/>
              </w:rPr>
            </w:pPr>
          </w:p>
          <w:p w14:paraId="01E97A20" w14:textId="77777777" w:rsidR="00EB19DB" w:rsidRPr="00E318F1" w:rsidRDefault="00EB19DB" w:rsidP="00944A61">
            <w:pPr>
              <w:rPr>
                <w:rFonts w:asciiTheme="minorHAnsi" w:hAnsiTheme="minorHAnsi" w:cs="Arial"/>
                <w:b/>
                <w:sz w:val="20"/>
                <w:szCs w:val="20"/>
                <w:lang w:val="en-GB"/>
              </w:rPr>
            </w:pPr>
          </w:p>
          <w:p w14:paraId="2BB0E990" w14:textId="77777777" w:rsidR="00EB19DB" w:rsidRPr="00E318F1" w:rsidRDefault="00EB19DB" w:rsidP="00944A61">
            <w:pPr>
              <w:rPr>
                <w:rFonts w:asciiTheme="minorHAnsi" w:hAnsiTheme="minorHAnsi" w:cs="Arial"/>
                <w:b/>
                <w:sz w:val="20"/>
                <w:szCs w:val="20"/>
                <w:lang w:val="en-GB"/>
              </w:rPr>
            </w:pPr>
          </w:p>
          <w:p w14:paraId="17D1B9B9" w14:textId="77777777" w:rsidR="00EB19DB" w:rsidRPr="00E318F1" w:rsidRDefault="00EB19DB" w:rsidP="00944A61">
            <w:pPr>
              <w:rPr>
                <w:rFonts w:asciiTheme="minorHAnsi" w:hAnsiTheme="minorHAnsi" w:cs="Arial"/>
                <w:b/>
                <w:sz w:val="20"/>
                <w:szCs w:val="20"/>
                <w:lang w:val="en-GB"/>
              </w:rPr>
            </w:pPr>
          </w:p>
          <w:p w14:paraId="69821F71" w14:textId="77777777" w:rsidR="00EB19DB" w:rsidRPr="00E318F1" w:rsidRDefault="00EB19DB" w:rsidP="00944A61">
            <w:pPr>
              <w:rPr>
                <w:rFonts w:asciiTheme="minorHAnsi" w:hAnsiTheme="minorHAnsi" w:cs="Arial"/>
                <w:b/>
                <w:sz w:val="20"/>
                <w:szCs w:val="20"/>
                <w:lang w:val="en-GB"/>
              </w:rPr>
            </w:pPr>
          </w:p>
          <w:p w14:paraId="14BD7D24" w14:textId="77777777" w:rsidR="00EB19DB" w:rsidRPr="00E318F1" w:rsidRDefault="00EB19DB" w:rsidP="00944A61">
            <w:pPr>
              <w:rPr>
                <w:rFonts w:asciiTheme="minorHAnsi" w:hAnsiTheme="minorHAnsi" w:cs="Arial"/>
                <w:b/>
                <w:sz w:val="20"/>
                <w:szCs w:val="20"/>
                <w:lang w:val="en-GB"/>
              </w:rPr>
            </w:pPr>
          </w:p>
          <w:p w14:paraId="7A97AF24" w14:textId="77777777" w:rsidR="00EB19DB" w:rsidRPr="00E318F1" w:rsidRDefault="00EB19DB" w:rsidP="00944A61">
            <w:pPr>
              <w:rPr>
                <w:rFonts w:asciiTheme="minorHAnsi" w:hAnsiTheme="minorHAnsi" w:cs="Arial"/>
                <w:b/>
                <w:sz w:val="20"/>
                <w:szCs w:val="20"/>
                <w:lang w:val="en-GB"/>
              </w:rPr>
            </w:pPr>
          </w:p>
          <w:p w14:paraId="428C179D" w14:textId="77777777" w:rsidR="00EB19DB" w:rsidRPr="00E318F1" w:rsidRDefault="00EB19DB" w:rsidP="00944A61">
            <w:pPr>
              <w:rPr>
                <w:rFonts w:asciiTheme="minorHAnsi" w:hAnsiTheme="minorHAnsi" w:cs="Arial"/>
                <w:b/>
                <w:sz w:val="20"/>
                <w:szCs w:val="20"/>
                <w:lang w:val="en-GB"/>
              </w:rPr>
            </w:pPr>
          </w:p>
          <w:p w14:paraId="4F88AA14" w14:textId="77777777" w:rsidR="00EB19DB" w:rsidRPr="00E318F1" w:rsidRDefault="00EB19DB" w:rsidP="00944A61">
            <w:pPr>
              <w:rPr>
                <w:rFonts w:asciiTheme="minorHAnsi" w:hAnsiTheme="minorHAnsi" w:cs="Arial"/>
                <w:b/>
                <w:sz w:val="20"/>
                <w:szCs w:val="20"/>
                <w:lang w:val="en-GB"/>
              </w:rPr>
            </w:pPr>
          </w:p>
          <w:p w14:paraId="1499FC34" w14:textId="77777777" w:rsidR="00EB19DB" w:rsidRPr="00E318F1" w:rsidRDefault="00EB19DB" w:rsidP="00944A61">
            <w:pPr>
              <w:rPr>
                <w:rFonts w:asciiTheme="minorHAnsi" w:hAnsiTheme="minorHAnsi" w:cs="Arial"/>
                <w:b/>
                <w:sz w:val="20"/>
                <w:szCs w:val="20"/>
                <w:lang w:val="en-GB"/>
              </w:rPr>
            </w:pPr>
          </w:p>
          <w:p w14:paraId="6A043984" w14:textId="77777777" w:rsidR="00EB19DB" w:rsidRPr="00E318F1" w:rsidRDefault="00EB19DB" w:rsidP="00944A61">
            <w:pPr>
              <w:rPr>
                <w:rFonts w:asciiTheme="minorHAnsi" w:hAnsiTheme="minorHAnsi" w:cs="Arial"/>
                <w:b/>
                <w:sz w:val="20"/>
                <w:szCs w:val="20"/>
                <w:lang w:val="en-GB"/>
              </w:rPr>
            </w:pPr>
          </w:p>
          <w:p w14:paraId="30E883DB" w14:textId="77777777" w:rsidR="00EB19DB" w:rsidRPr="00E318F1" w:rsidRDefault="00EB19DB" w:rsidP="00944A61">
            <w:pPr>
              <w:rPr>
                <w:rFonts w:asciiTheme="minorHAnsi" w:hAnsiTheme="minorHAnsi" w:cs="Arial"/>
                <w:b/>
                <w:sz w:val="20"/>
                <w:szCs w:val="20"/>
                <w:lang w:val="en-GB"/>
              </w:rPr>
            </w:pPr>
          </w:p>
          <w:p w14:paraId="62AEEADF" w14:textId="77777777" w:rsidR="00EB19DB" w:rsidRPr="00E318F1" w:rsidRDefault="00EB19DB" w:rsidP="00944A61">
            <w:pPr>
              <w:rPr>
                <w:rFonts w:asciiTheme="minorHAnsi" w:hAnsiTheme="minorHAnsi" w:cs="Arial"/>
                <w:b/>
                <w:sz w:val="20"/>
                <w:szCs w:val="20"/>
                <w:lang w:val="en-GB"/>
              </w:rPr>
            </w:pPr>
          </w:p>
          <w:p w14:paraId="6303D5CB" w14:textId="77777777" w:rsidR="00EB19DB" w:rsidRPr="00E318F1" w:rsidRDefault="00EB19DB" w:rsidP="00944A61">
            <w:pPr>
              <w:rPr>
                <w:rFonts w:asciiTheme="minorHAnsi" w:hAnsiTheme="minorHAnsi" w:cs="Arial"/>
                <w:b/>
                <w:sz w:val="20"/>
                <w:szCs w:val="20"/>
                <w:lang w:val="en-GB"/>
              </w:rPr>
            </w:pPr>
          </w:p>
          <w:p w14:paraId="17EFB4A7" w14:textId="77777777" w:rsidR="00EB19DB" w:rsidRPr="00E318F1" w:rsidRDefault="00EB19DB" w:rsidP="00944A61">
            <w:pPr>
              <w:rPr>
                <w:rFonts w:asciiTheme="minorHAnsi" w:hAnsiTheme="minorHAnsi" w:cs="Arial"/>
                <w:b/>
                <w:sz w:val="20"/>
                <w:szCs w:val="20"/>
                <w:lang w:val="en-GB"/>
              </w:rPr>
            </w:pPr>
          </w:p>
          <w:p w14:paraId="026B1401" w14:textId="77777777" w:rsidR="00EB19DB" w:rsidRPr="00E318F1" w:rsidRDefault="00EB19DB" w:rsidP="00944A61">
            <w:pPr>
              <w:rPr>
                <w:rFonts w:asciiTheme="minorHAnsi" w:hAnsiTheme="minorHAnsi" w:cs="Arial"/>
                <w:b/>
                <w:sz w:val="20"/>
                <w:szCs w:val="20"/>
                <w:lang w:val="en-GB"/>
              </w:rPr>
            </w:pPr>
          </w:p>
          <w:p w14:paraId="16A8EBB8" w14:textId="77777777" w:rsidR="00EB19DB" w:rsidRPr="00E318F1" w:rsidRDefault="00EB19DB" w:rsidP="00944A61">
            <w:pPr>
              <w:rPr>
                <w:rFonts w:asciiTheme="minorHAnsi" w:hAnsiTheme="minorHAnsi" w:cs="Arial"/>
                <w:b/>
                <w:sz w:val="20"/>
                <w:szCs w:val="20"/>
                <w:lang w:val="en-GB"/>
              </w:rPr>
            </w:pPr>
          </w:p>
          <w:p w14:paraId="43148FF6" w14:textId="77777777" w:rsidR="00EB19DB" w:rsidRPr="00E318F1" w:rsidRDefault="00EB19DB" w:rsidP="00944A61">
            <w:pPr>
              <w:rPr>
                <w:rFonts w:asciiTheme="minorHAnsi" w:hAnsiTheme="minorHAnsi" w:cs="Arial"/>
                <w:b/>
                <w:sz w:val="20"/>
                <w:szCs w:val="20"/>
                <w:lang w:val="en-GB"/>
              </w:rPr>
            </w:pPr>
          </w:p>
          <w:p w14:paraId="69336D8C" w14:textId="77777777" w:rsidR="00EB19DB" w:rsidRPr="00E318F1" w:rsidRDefault="00EB19DB" w:rsidP="00944A61">
            <w:pPr>
              <w:rPr>
                <w:rFonts w:asciiTheme="minorHAnsi" w:hAnsiTheme="minorHAnsi" w:cs="Arial"/>
                <w:b/>
                <w:sz w:val="20"/>
                <w:szCs w:val="20"/>
                <w:lang w:val="en-GB"/>
              </w:rPr>
            </w:pPr>
          </w:p>
          <w:p w14:paraId="3172C812" w14:textId="77777777" w:rsidR="00EB19DB" w:rsidRPr="00E318F1" w:rsidRDefault="00EB19DB" w:rsidP="00944A61">
            <w:pPr>
              <w:rPr>
                <w:rFonts w:asciiTheme="minorHAnsi" w:hAnsiTheme="minorHAnsi" w:cs="Arial"/>
                <w:b/>
                <w:sz w:val="20"/>
                <w:szCs w:val="20"/>
                <w:lang w:val="en-GB"/>
              </w:rPr>
            </w:pPr>
          </w:p>
          <w:p w14:paraId="2E4376FA" w14:textId="77777777" w:rsidR="00EB19DB" w:rsidRPr="00E318F1" w:rsidRDefault="00EB19DB" w:rsidP="00944A61">
            <w:pPr>
              <w:rPr>
                <w:rFonts w:asciiTheme="minorHAnsi" w:hAnsiTheme="minorHAnsi" w:cs="Arial"/>
                <w:b/>
                <w:sz w:val="20"/>
                <w:szCs w:val="20"/>
                <w:lang w:val="en-GB"/>
              </w:rPr>
            </w:pPr>
          </w:p>
          <w:p w14:paraId="29333189" w14:textId="77777777" w:rsidR="00EB19DB" w:rsidRPr="00E318F1" w:rsidRDefault="00EB19DB" w:rsidP="00944A61">
            <w:pPr>
              <w:rPr>
                <w:rFonts w:asciiTheme="minorHAnsi" w:hAnsiTheme="minorHAnsi" w:cs="Arial"/>
                <w:b/>
                <w:sz w:val="20"/>
                <w:szCs w:val="20"/>
                <w:lang w:val="en-GB"/>
              </w:rPr>
            </w:pPr>
          </w:p>
          <w:p w14:paraId="79155A36" w14:textId="77777777" w:rsidR="00EB19DB" w:rsidRPr="00E318F1" w:rsidRDefault="00EB19DB" w:rsidP="00944A61">
            <w:pPr>
              <w:rPr>
                <w:rFonts w:asciiTheme="minorHAnsi" w:hAnsiTheme="minorHAnsi" w:cs="Arial"/>
                <w:b/>
                <w:sz w:val="20"/>
                <w:szCs w:val="20"/>
                <w:lang w:val="en-GB"/>
              </w:rPr>
            </w:pPr>
          </w:p>
          <w:p w14:paraId="1AAD7DE3" w14:textId="77777777" w:rsidR="00EB19DB" w:rsidRPr="00E318F1" w:rsidRDefault="00EB19DB" w:rsidP="00944A61">
            <w:pPr>
              <w:rPr>
                <w:rFonts w:asciiTheme="minorHAnsi" w:hAnsiTheme="minorHAnsi" w:cs="Arial"/>
                <w:b/>
                <w:sz w:val="20"/>
                <w:szCs w:val="20"/>
                <w:lang w:val="en-GB"/>
              </w:rPr>
            </w:pPr>
          </w:p>
          <w:p w14:paraId="47D7E036" w14:textId="77777777" w:rsidR="00EB19DB" w:rsidRPr="00E318F1" w:rsidRDefault="00EB19DB" w:rsidP="00944A61">
            <w:pPr>
              <w:rPr>
                <w:rFonts w:asciiTheme="minorHAnsi" w:hAnsiTheme="minorHAnsi" w:cs="Arial"/>
                <w:b/>
                <w:sz w:val="20"/>
                <w:szCs w:val="20"/>
                <w:lang w:val="en-GB"/>
              </w:rPr>
            </w:pPr>
          </w:p>
          <w:p w14:paraId="7AB3C19C" w14:textId="77777777" w:rsidR="00EB19DB" w:rsidRPr="00E318F1" w:rsidRDefault="00EB19DB" w:rsidP="00944A61">
            <w:pPr>
              <w:rPr>
                <w:rFonts w:asciiTheme="minorHAnsi" w:hAnsiTheme="minorHAnsi" w:cs="Arial"/>
                <w:b/>
                <w:sz w:val="20"/>
                <w:szCs w:val="20"/>
                <w:lang w:val="en-GB"/>
              </w:rPr>
            </w:pPr>
          </w:p>
          <w:p w14:paraId="2FFB9596" w14:textId="77777777" w:rsidR="00EB19DB" w:rsidRPr="00E318F1" w:rsidRDefault="00EB19DB" w:rsidP="00944A61">
            <w:pPr>
              <w:rPr>
                <w:rFonts w:asciiTheme="minorHAnsi" w:hAnsiTheme="minorHAnsi" w:cs="Arial"/>
                <w:b/>
                <w:sz w:val="20"/>
                <w:szCs w:val="20"/>
                <w:lang w:val="en-GB"/>
              </w:rPr>
            </w:pPr>
          </w:p>
          <w:p w14:paraId="6DCEC2E2" w14:textId="77777777" w:rsidR="00EB19DB" w:rsidRPr="00E318F1" w:rsidRDefault="00EB19DB" w:rsidP="00944A61">
            <w:pPr>
              <w:rPr>
                <w:rFonts w:asciiTheme="minorHAnsi" w:hAnsiTheme="minorHAnsi" w:cs="Arial"/>
                <w:b/>
                <w:sz w:val="20"/>
                <w:szCs w:val="20"/>
                <w:lang w:val="en-GB"/>
              </w:rPr>
            </w:pPr>
          </w:p>
          <w:p w14:paraId="31BCD766" w14:textId="77777777" w:rsidR="00EB19DB" w:rsidRPr="00E318F1" w:rsidRDefault="00EB19DB" w:rsidP="00944A61">
            <w:pPr>
              <w:rPr>
                <w:rFonts w:asciiTheme="minorHAnsi" w:hAnsiTheme="minorHAnsi" w:cs="Arial"/>
                <w:b/>
                <w:sz w:val="20"/>
                <w:szCs w:val="20"/>
                <w:lang w:val="en-GB"/>
              </w:rPr>
            </w:pPr>
          </w:p>
          <w:p w14:paraId="55D5BA1C" w14:textId="77777777" w:rsidR="00EB19DB" w:rsidRPr="00E318F1" w:rsidRDefault="00EB19DB" w:rsidP="00944A61">
            <w:pPr>
              <w:rPr>
                <w:rFonts w:asciiTheme="minorHAnsi" w:hAnsiTheme="minorHAnsi" w:cs="Arial"/>
                <w:b/>
                <w:sz w:val="20"/>
                <w:szCs w:val="20"/>
                <w:lang w:val="en-GB"/>
              </w:rPr>
            </w:pPr>
          </w:p>
          <w:p w14:paraId="2C0B70E1" w14:textId="77777777" w:rsidR="00EB19DB" w:rsidRPr="00E318F1" w:rsidRDefault="00EB19DB" w:rsidP="00944A61">
            <w:pPr>
              <w:rPr>
                <w:rFonts w:asciiTheme="minorHAnsi" w:hAnsiTheme="minorHAnsi" w:cs="Arial"/>
                <w:b/>
                <w:sz w:val="20"/>
                <w:szCs w:val="20"/>
                <w:lang w:val="en-GB"/>
              </w:rPr>
            </w:pPr>
          </w:p>
          <w:p w14:paraId="213E3215" w14:textId="77777777" w:rsidR="00EB19DB" w:rsidRPr="00E318F1" w:rsidRDefault="00EB19DB" w:rsidP="00944A61">
            <w:pPr>
              <w:rPr>
                <w:rFonts w:asciiTheme="minorHAnsi" w:hAnsiTheme="minorHAnsi" w:cs="Arial"/>
                <w:b/>
                <w:sz w:val="20"/>
                <w:szCs w:val="20"/>
                <w:lang w:val="en-GB"/>
              </w:rPr>
            </w:pPr>
          </w:p>
          <w:p w14:paraId="6E9D4FDE" w14:textId="77777777" w:rsidR="00EB19DB" w:rsidRPr="00E318F1" w:rsidRDefault="00EB19DB" w:rsidP="00944A61">
            <w:pPr>
              <w:rPr>
                <w:rFonts w:asciiTheme="minorHAnsi" w:hAnsiTheme="minorHAnsi" w:cs="Arial"/>
                <w:b/>
                <w:sz w:val="20"/>
                <w:szCs w:val="20"/>
                <w:lang w:val="en-GB"/>
              </w:rPr>
            </w:pPr>
          </w:p>
          <w:p w14:paraId="20A0B31F" w14:textId="77777777" w:rsidR="00EB19DB" w:rsidRPr="00E318F1" w:rsidRDefault="00EB19DB" w:rsidP="00944A61">
            <w:pPr>
              <w:rPr>
                <w:rFonts w:asciiTheme="minorHAnsi" w:hAnsiTheme="minorHAnsi" w:cs="Arial"/>
                <w:b/>
                <w:sz w:val="20"/>
                <w:szCs w:val="20"/>
                <w:lang w:val="en-GB"/>
              </w:rPr>
            </w:pPr>
          </w:p>
          <w:p w14:paraId="6B920B27" w14:textId="77777777" w:rsidR="00EB19DB" w:rsidRPr="00E318F1" w:rsidRDefault="00EB19DB" w:rsidP="00944A61">
            <w:pPr>
              <w:rPr>
                <w:rFonts w:asciiTheme="minorHAnsi" w:hAnsiTheme="minorHAnsi" w:cs="Arial"/>
                <w:b/>
                <w:sz w:val="20"/>
                <w:szCs w:val="20"/>
                <w:lang w:val="en-GB"/>
              </w:rPr>
            </w:pPr>
          </w:p>
          <w:p w14:paraId="7A6B93AE" w14:textId="77777777" w:rsidR="00EB19DB" w:rsidRPr="00E318F1" w:rsidRDefault="00EB19DB" w:rsidP="00944A61">
            <w:pPr>
              <w:rPr>
                <w:rFonts w:asciiTheme="minorHAnsi" w:hAnsiTheme="minorHAnsi" w:cs="Arial"/>
                <w:b/>
                <w:sz w:val="20"/>
                <w:szCs w:val="20"/>
                <w:lang w:val="en-GB"/>
              </w:rPr>
            </w:pPr>
          </w:p>
          <w:p w14:paraId="1F94A8B3" w14:textId="77777777" w:rsidR="00EB19DB" w:rsidRPr="00E318F1" w:rsidRDefault="00EB19DB" w:rsidP="00944A61">
            <w:pPr>
              <w:rPr>
                <w:rFonts w:asciiTheme="minorHAnsi" w:hAnsiTheme="minorHAnsi" w:cs="Arial"/>
                <w:b/>
                <w:sz w:val="20"/>
                <w:szCs w:val="20"/>
                <w:lang w:val="en-GB"/>
              </w:rPr>
            </w:pPr>
          </w:p>
          <w:p w14:paraId="2FB3A9AF" w14:textId="77777777" w:rsidR="00EB19DB" w:rsidRPr="00E318F1" w:rsidRDefault="00EB19DB" w:rsidP="00944A61">
            <w:pPr>
              <w:rPr>
                <w:rFonts w:asciiTheme="minorHAnsi" w:hAnsiTheme="minorHAnsi" w:cs="Arial"/>
                <w:b/>
                <w:sz w:val="20"/>
                <w:szCs w:val="20"/>
                <w:lang w:val="en-GB"/>
              </w:rPr>
            </w:pPr>
          </w:p>
          <w:p w14:paraId="485686EB" w14:textId="77777777" w:rsidR="00EB19DB" w:rsidRPr="00E318F1" w:rsidRDefault="00EB19DB" w:rsidP="00944A61">
            <w:pPr>
              <w:rPr>
                <w:rFonts w:asciiTheme="minorHAnsi" w:hAnsiTheme="minorHAnsi" w:cs="Arial"/>
                <w:b/>
                <w:sz w:val="20"/>
                <w:szCs w:val="20"/>
                <w:lang w:val="en-GB"/>
              </w:rPr>
            </w:pPr>
          </w:p>
          <w:p w14:paraId="54495667" w14:textId="77777777" w:rsidR="00EB19DB" w:rsidRPr="00E318F1" w:rsidRDefault="00EB19DB" w:rsidP="00944A61">
            <w:pPr>
              <w:rPr>
                <w:rFonts w:asciiTheme="minorHAnsi" w:hAnsiTheme="minorHAnsi" w:cs="Arial"/>
                <w:b/>
                <w:sz w:val="20"/>
                <w:szCs w:val="20"/>
                <w:lang w:val="en-GB"/>
              </w:rPr>
            </w:pPr>
          </w:p>
          <w:p w14:paraId="308F93D4" w14:textId="77777777" w:rsidR="00EB19DB" w:rsidRPr="00E318F1" w:rsidRDefault="00EB19DB" w:rsidP="00944A61">
            <w:pPr>
              <w:rPr>
                <w:rFonts w:asciiTheme="minorHAnsi" w:hAnsiTheme="minorHAnsi" w:cs="Arial"/>
                <w:b/>
                <w:sz w:val="20"/>
                <w:szCs w:val="20"/>
                <w:lang w:val="en-GB"/>
              </w:rPr>
            </w:pPr>
          </w:p>
          <w:p w14:paraId="0553485A" w14:textId="77777777" w:rsidR="00EB19DB" w:rsidRPr="00E318F1" w:rsidRDefault="00EB19DB" w:rsidP="00944A61">
            <w:pPr>
              <w:rPr>
                <w:rFonts w:asciiTheme="minorHAnsi" w:hAnsiTheme="minorHAnsi" w:cs="Arial"/>
                <w:b/>
                <w:sz w:val="20"/>
                <w:szCs w:val="20"/>
                <w:lang w:val="en-GB"/>
              </w:rPr>
            </w:pPr>
          </w:p>
          <w:p w14:paraId="1EC4BCFA" w14:textId="77777777" w:rsidR="00EB19DB" w:rsidRPr="00E318F1" w:rsidRDefault="00EB19DB" w:rsidP="00944A61">
            <w:pPr>
              <w:rPr>
                <w:rFonts w:asciiTheme="minorHAnsi" w:hAnsiTheme="minorHAnsi" w:cs="Arial"/>
                <w:b/>
                <w:sz w:val="20"/>
                <w:szCs w:val="20"/>
                <w:lang w:val="en-GB"/>
              </w:rPr>
            </w:pPr>
          </w:p>
          <w:p w14:paraId="7AB1F7DD" w14:textId="77777777" w:rsidR="00EB19DB" w:rsidRPr="00E318F1" w:rsidRDefault="00EB19DB" w:rsidP="00944A61">
            <w:pPr>
              <w:rPr>
                <w:rFonts w:asciiTheme="minorHAnsi" w:hAnsiTheme="minorHAnsi" w:cs="Arial"/>
                <w:b/>
                <w:sz w:val="20"/>
                <w:szCs w:val="20"/>
                <w:lang w:val="en-GB"/>
              </w:rPr>
            </w:pPr>
          </w:p>
          <w:p w14:paraId="151CE9BE" w14:textId="77777777" w:rsidR="00EB19DB" w:rsidRPr="00E318F1" w:rsidRDefault="00EB19DB" w:rsidP="00944A61">
            <w:pPr>
              <w:rPr>
                <w:rFonts w:asciiTheme="minorHAnsi" w:hAnsiTheme="minorHAnsi" w:cs="Arial"/>
                <w:b/>
                <w:sz w:val="20"/>
                <w:szCs w:val="20"/>
                <w:lang w:val="en-GB"/>
              </w:rPr>
            </w:pPr>
          </w:p>
          <w:p w14:paraId="43F1C5C9" w14:textId="77777777" w:rsidR="00EB19DB" w:rsidRPr="00E318F1" w:rsidRDefault="00EB19DB" w:rsidP="00944A61">
            <w:pPr>
              <w:rPr>
                <w:rFonts w:asciiTheme="minorHAnsi" w:hAnsiTheme="minorHAnsi" w:cs="Arial"/>
                <w:b/>
                <w:sz w:val="20"/>
                <w:szCs w:val="20"/>
                <w:lang w:val="en-GB"/>
              </w:rPr>
            </w:pPr>
          </w:p>
          <w:p w14:paraId="599A17D7" w14:textId="77777777" w:rsidR="00EB19DB" w:rsidRPr="00E318F1" w:rsidRDefault="00EB19DB" w:rsidP="00944A61">
            <w:pPr>
              <w:rPr>
                <w:rFonts w:asciiTheme="minorHAnsi" w:hAnsiTheme="minorHAnsi" w:cs="Arial"/>
                <w:b/>
                <w:sz w:val="20"/>
                <w:szCs w:val="20"/>
                <w:lang w:val="en-GB"/>
              </w:rPr>
            </w:pPr>
          </w:p>
          <w:p w14:paraId="1CAC685D" w14:textId="77777777" w:rsidR="00EB19DB" w:rsidRPr="00E318F1" w:rsidRDefault="00EB19DB" w:rsidP="00944A61">
            <w:pPr>
              <w:rPr>
                <w:rFonts w:asciiTheme="minorHAnsi" w:hAnsiTheme="minorHAnsi" w:cs="Arial"/>
                <w:b/>
                <w:sz w:val="20"/>
                <w:szCs w:val="20"/>
                <w:lang w:val="en-GB"/>
              </w:rPr>
            </w:pPr>
          </w:p>
          <w:p w14:paraId="01D77F4C" w14:textId="77777777" w:rsidR="00EB19DB" w:rsidRPr="00E318F1" w:rsidRDefault="00EB19DB" w:rsidP="00944A61">
            <w:pPr>
              <w:rPr>
                <w:rFonts w:asciiTheme="minorHAnsi" w:hAnsiTheme="minorHAnsi" w:cs="Arial"/>
                <w:b/>
                <w:sz w:val="20"/>
                <w:szCs w:val="20"/>
                <w:lang w:val="en-GB"/>
              </w:rPr>
            </w:pPr>
          </w:p>
          <w:p w14:paraId="667D8B38" w14:textId="77777777" w:rsidR="00EB19DB" w:rsidRPr="00E318F1" w:rsidRDefault="00EB19DB" w:rsidP="00944A61">
            <w:pPr>
              <w:rPr>
                <w:rFonts w:asciiTheme="minorHAnsi" w:hAnsiTheme="minorHAnsi" w:cs="Arial"/>
                <w:b/>
                <w:sz w:val="20"/>
                <w:szCs w:val="20"/>
                <w:lang w:val="en-GB"/>
              </w:rPr>
            </w:pPr>
          </w:p>
          <w:p w14:paraId="1F7D3C93" w14:textId="77777777" w:rsidR="00EB19DB" w:rsidRPr="00E318F1" w:rsidRDefault="00EB19DB" w:rsidP="00944A61">
            <w:pPr>
              <w:rPr>
                <w:rFonts w:asciiTheme="minorHAnsi" w:hAnsiTheme="minorHAnsi" w:cs="Arial"/>
                <w:b/>
                <w:sz w:val="20"/>
                <w:szCs w:val="20"/>
                <w:lang w:val="en-GB"/>
              </w:rPr>
            </w:pPr>
          </w:p>
          <w:p w14:paraId="7F5F0C33" w14:textId="77777777" w:rsidR="00EB19DB" w:rsidRPr="00E318F1" w:rsidRDefault="00EB19DB" w:rsidP="00944A61">
            <w:pPr>
              <w:rPr>
                <w:rFonts w:asciiTheme="minorHAnsi" w:hAnsiTheme="minorHAnsi" w:cs="Arial"/>
                <w:b/>
                <w:sz w:val="20"/>
                <w:szCs w:val="20"/>
                <w:lang w:val="en-GB"/>
              </w:rPr>
            </w:pPr>
          </w:p>
          <w:p w14:paraId="752DA038" w14:textId="77777777" w:rsidR="00EB19DB" w:rsidRPr="00E318F1" w:rsidRDefault="00EB19DB" w:rsidP="00944A61">
            <w:pPr>
              <w:rPr>
                <w:rFonts w:asciiTheme="minorHAnsi" w:hAnsiTheme="minorHAnsi" w:cs="Arial"/>
                <w:b/>
                <w:sz w:val="20"/>
                <w:szCs w:val="20"/>
                <w:lang w:val="en-GB"/>
              </w:rPr>
            </w:pPr>
          </w:p>
          <w:p w14:paraId="1F8984DF" w14:textId="77777777" w:rsidR="00EB19DB" w:rsidRPr="00E318F1" w:rsidRDefault="00EB19DB" w:rsidP="00944A61">
            <w:pPr>
              <w:rPr>
                <w:rFonts w:asciiTheme="minorHAnsi" w:hAnsiTheme="minorHAnsi" w:cs="Arial"/>
                <w:b/>
                <w:sz w:val="20"/>
                <w:szCs w:val="20"/>
                <w:lang w:val="en-GB"/>
              </w:rPr>
            </w:pPr>
          </w:p>
          <w:p w14:paraId="46AB0386" w14:textId="77777777" w:rsidR="00EB19DB" w:rsidRPr="00E318F1" w:rsidRDefault="00EB19DB" w:rsidP="00944A61">
            <w:pPr>
              <w:rPr>
                <w:rFonts w:asciiTheme="minorHAnsi" w:hAnsiTheme="minorHAnsi" w:cs="Arial"/>
                <w:b/>
                <w:sz w:val="20"/>
                <w:szCs w:val="20"/>
                <w:lang w:val="en-GB"/>
              </w:rPr>
            </w:pPr>
          </w:p>
          <w:p w14:paraId="2E50AA71" w14:textId="77777777" w:rsidR="00EB19DB" w:rsidRPr="00E318F1" w:rsidRDefault="00EB19DB" w:rsidP="00944A61">
            <w:pPr>
              <w:rPr>
                <w:rFonts w:asciiTheme="minorHAnsi" w:hAnsiTheme="minorHAnsi" w:cs="Arial"/>
                <w:b/>
                <w:sz w:val="20"/>
                <w:szCs w:val="20"/>
                <w:lang w:val="en-GB"/>
              </w:rPr>
            </w:pPr>
          </w:p>
          <w:p w14:paraId="08D41FE9" w14:textId="77777777" w:rsidR="00EB19DB" w:rsidRPr="00E318F1" w:rsidRDefault="00EB19DB" w:rsidP="00944A61">
            <w:pPr>
              <w:rPr>
                <w:rFonts w:asciiTheme="minorHAnsi" w:hAnsiTheme="minorHAnsi" w:cs="Arial"/>
                <w:b/>
                <w:sz w:val="20"/>
                <w:szCs w:val="20"/>
                <w:lang w:val="en-GB"/>
              </w:rPr>
            </w:pPr>
          </w:p>
          <w:p w14:paraId="11036BAD" w14:textId="77777777" w:rsidR="00EB19DB" w:rsidRPr="00E318F1" w:rsidRDefault="00EB19DB" w:rsidP="00944A61">
            <w:pPr>
              <w:rPr>
                <w:rFonts w:asciiTheme="minorHAnsi" w:hAnsiTheme="minorHAnsi" w:cs="Arial"/>
                <w:b/>
                <w:sz w:val="20"/>
                <w:szCs w:val="20"/>
                <w:lang w:val="en-GB"/>
              </w:rPr>
            </w:pPr>
          </w:p>
          <w:p w14:paraId="4FF9D982" w14:textId="77777777" w:rsidR="00EB19DB" w:rsidRPr="00E318F1" w:rsidRDefault="00EB19DB" w:rsidP="00944A61">
            <w:pPr>
              <w:rPr>
                <w:rFonts w:asciiTheme="minorHAnsi" w:hAnsiTheme="minorHAnsi" w:cs="Arial"/>
                <w:b/>
                <w:sz w:val="20"/>
                <w:szCs w:val="20"/>
                <w:lang w:val="en-GB"/>
              </w:rPr>
            </w:pPr>
          </w:p>
          <w:p w14:paraId="6ECE5DD4" w14:textId="77777777" w:rsidR="00FD7B4D" w:rsidRPr="00E318F1" w:rsidRDefault="00FD7B4D" w:rsidP="00944A61">
            <w:pPr>
              <w:rPr>
                <w:rFonts w:asciiTheme="minorHAnsi" w:hAnsiTheme="minorHAnsi" w:cs="Arial"/>
                <w:b/>
                <w:sz w:val="20"/>
                <w:szCs w:val="20"/>
                <w:lang w:val="en-GB"/>
              </w:rPr>
            </w:pPr>
          </w:p>
          <w:p w14:paraId="64C1E78D" w14:textId="77777777" w:rsidR="00FD7B4D" w:rsidRPr="00E318F1" w:rsidRDefault="00FD7B4D" w:rsidP="00944A61">
            <w:pPr>
              <w:rPr>
                <w:rFonts w:asciiTheme="minorHAnsi" w:hAnsiTheme="minorHAnsi" w:cs="Arial"/>
                <w:b/>
                <w:sz w:val="20"/>
                <w:szCs w:val="20"/>
                <w:lang w:val="en-GB"/>
              </w:rPr>
            </w:pPr>
          </w:p>
          <w:p w14:paraId="0CC8EC42" w14:textId="77777777" w:rsidR="00FD7B4D" w:rsidRPr="00E318F1" w:rsidRDefault="00FD7B4D" w:rsidP="00944A61">
            <w:pPr>
              <w:rPr>
                <w:rFonts w:asciiTheme="minorHAnsi" w:hAnsiTheme="minorHAnsi" w:cs="Arial"/>
                <w:b/>
                <w:sz w:val="20"/>
                <w:szCs w:val="20"/>
                <w:lang w:val="en-GB"/>
              </w:rPr>
            </w:pPr>
          </w:p>
          <w:p w14:paraId="10CF4037" w14:textId="77777777" w:rsidR="00FD7B4D" w:rsidRPr="00E318F1" w:rsidRDefault="00FD7B4D" w:rsidP="00944A61">
            <w:pPr>
              <w:rPr>
                <w:rFonts w:asciiTheme="minorHAnsi" w:hAnsiTheme="minorHAnsi" w:cs="Arial"/>
                <w:b/>
                <w:sz w:val="20"/>
                <w:szCs w:val="20"/>
                <w:lang w:val="en-GB"/>
              </w:rPr>
            </w:pPr>
          </w:p>
          <w:p w14:paraId="79B2EFF7" w14:textId="77777777" w:rsidR="00FD7B4D" w:rsidRPr="00E318F1" w:rsidRDefault="00FD7B4D" w:rsidP="00944A61">
            <w:pPr>
              <w:rPr>
                <w:rFonts w:asciiTheme="minorHAnsi" w:hAnsiTheme="minorHAnsi" w:cs="Arial"/>
                <w:b/>
                <w:sz w:val="20"/>
                <w:szCs w:val="20"/>
                <w:lang w:val="en-GB"/>
              </w:rPr>
            </w:pPr>
          </w:p>
          <w:p w14:paraId="688E8B52" w14:textId="77777777" w:rsidR="00FD7B4D" w:rsidRPr="00E318F1" w:rsidRDefault="00FD7B4D" w:rsidP="00944A61">
            <w:pPr>
              <w:rPr>
                <w:rFonts w:asciiTheme="minorHAnsi" w:hAnsiTheme="minorHAnsi" w:cs="Arial"/>
                <w:b/>
                <w:sz w:val="20"/>
                <w:szCs w:val="20"/>
                <w:lang w:val="en-GB"/>
              </w:rPr>
            </w:pPr>
          </w:p>
          <w:p w14:paraId="48C6076F" w14:textId="77777777" w:rsidR="00FD7B4D" w:rsidRPr="00E318F1" w:rsidRDefault="00FD7B4D" w:rsidP="00944A61">
            <w:pPr>
              <w:rPr>
                <w:rFonts w:asciiTheme="minorHAnsi" w:hAnsiTheme="minorHAnsi" w:cs="Arial"/>
                <w:b/>
                <w:sz w:val="20"/>
                <w:szCs w:val="20"/>
                <w:lang w:val="en-GB"/>
              </w:rPr>
            </w:pPr>
          </w:p>
          <w:p w14:paraId="424B33FC" w14:textId="77777777" w:rsidR="00FD7B4D" w:rsidRPr="00E318F1" w:rsidRDefault="00FD7B4D" w:rsidP="00944A61">
            <w:pPr>
              <w:rPr>
                <w:rFonts w:asciiTheme="minorHAnsi" w:hAnsiTheme="minorHAnsi" w:cs="Arial"/>
                <w:b/>
                <w:sz w:val="20"/>
                <w:szCs w:val="20"/>
                <w:lang w:val="en-GB"/>
              </w:rPr>
            </w:pPr>
          </w:p>
          <w:p w14:paraId="420E37C0" w14:textId="77777777" w:rsidR="00FD7B4D" w:rsidRPr="00E318F1" w:rsidRDefault="00FD7B4D" w:rsidP="00944A61">
            <w:pPr>
              <w:rPr>
                <w:rFonts w:asciiTheme="minorHAnsi" w:hAnsiTheme="minorHAnsi" w:cs="Arial"/>
                <w:b/>
                <w:sz w:val="20"/>
                <w:szCs w:val="20"/>
                <w:lang w:val="en-GB"/>
              </w:rPr>
            </w:pPr>
          </w:p>
          <w:p w14:paraId="7771CAA3" w14:textId="77777777" w:rsidR="00FD7B4D" w:rsidRPr="00E318F1" w:rsidRDefault="00FD7B4D" w:rsidP="00944A61">
            <w:pPr>
              <w:rPr>
                <w:rFonts w:asciiTheme="minorHAnsi" w:hAnsiTheme="minorHAnsi" w:cs="Arial"/>
                <w:b/>
                <w:sz w:val="20"/>
                <w:szCs w:val="20"/>
                <w:lang w:val="en-GB"/>
              </w:rPr>
            </w:pPr>
          </w:p>
          <w:p w14:paraId="1D8420F8" w14:textId="77777777" w:rsidR="00FD7B4D" w:rsidRPr="00E318F1" w:rsidRDefault="00FD7B4D" w:rsidP="00944A61">
            <w:pPr>
              <w:rPr>
                <w:rFonts w:asciiTheme="minorHAnsi" w:hAnsiTheme="minorHAnsi" w:cs="Arial"/>
                <w:b/>
                <w:sz w:val="20"/>
                <w:szCs w:val="20"/>
                <w:lang w:val="en-GB"/>
              </w:rPr>
            </w:pPr>
          </w:p>
          <w:p w14:paraId="62D66B4D" w14:textId="77777777" w:rsidR="00FD7B4D" w:rsidRPr="00E318F1" w:rsidRDefault="00FD7B4D" w:rsidP="00944A61">
            <w:pPr>
              <w:rPr>
                <w:rFonts w:asciiTheme="minorHAnsi" w:hAnsiTheme="minorHAnsi" w:cs="Arial"/>
                <w:b/>
                <w:sz w:val="20"/>
                <w:szCs w:val="20"/>
                <w:lang w:val="en-GB"/>
              </w:rPr>
            </w:pPr>
          </w:p>
          <w:p w14:paraId="66F54208" w14:textId="77777777" w:rsidR="00FD7B4D" w:rsidRPr="00E318F1" w:rsidRDefault="00FD7B4D" w:rsidP="00944A61">
            <w:pPr>
              <w:rPr>
                <w:rFonts w:asciiTheme="minorHAnsi" w:hAnsiTheme="minorHAnsi" w:cs="Arial"/>
                <w:b/>
                <w:sz w:val="20"/>
                <w:szCs w:val="20"/>
                <w:lang w:val="en-GB"/>
              </w:rPr>
            </w:pPr>
          </w:p>
          <w:p w14:paraId="7ABE090A" w14:textId="77777777" w:rsidR="00FD7B4D" w:rsidRPr="00E318F1" w:rsidRDefault="00FD7B4D" w:rsidP="00944A61">
            <w:pPr>
              <w:rPr>
                <w:rFonts w:asciiTheme="minorHAnsi" w:hAnsiTheme="minorHAnsi" w:cs="Arial"/>
                <w:b/>
                <w:sz w:val="20"/>
                <w:szCs w:val="20"/>
                <w:lang w:val="en-GB"/>
              </w:rPr>
            </w:pPr>
          </w:p>
          <w:p w14:paraId="14EA1725" w14:textId="77777777" w:rsidR="00FD7B4D" w:rsidRPr="00E318F1" w:rsidRDefault="00FD7B4D" w:rsidP="00944A61">
            <w:pPr>
              <w:rPr>
                <w:rFonts w:asciiTheme="minorHAnsi" w:hAnsiTheme="minorHAnsi" w:cs="Arial"/>
                <w:b/>
                <w:sz w:val="20"/>
                <w:szCs w:val="20"/>
                <w:lang w:val="en-GB"/>
              </w:rPr>
            </w:pPr>
          </w:p>
          <w:p w14:paraId="00E3343E" w14:textId="77777777" w:rsidR="00FD7B4D" w:rsidRPr="00E318F1" w:rsidRDefault="00FD7B4D" w:rsidP="00944A61">
            <w:pPr>
              <w:rPr>
                <w:rFonts w:asciiTheme="minorHAnsi" w:hAnsiTheme="minorHAnsi" w:cs="Arial"/>
                <w:b/>
                <w:sz w:val="20"/>
                <w:szCs w:val="20"/>
                <w:lang w:val="en-GB"/>
              </w:rPr>
            </w:pPr>
          </w:p>
          <w:p w14:paraId="28F02EA0" w14:textId="77777777" w:rsidR="00FD7B4D" w:rsidRPr="00E318F1" w:rsidRDefault="00FD7B4D" w:rsidP="00944A61">
            <w:pPr>
              <w:rPr>
                <w:rFonts w:asciiTheme="minorHAnsi" w:hAnsiTheme="minorHAnsi" w:cs="Arial"/>
                <w:b/>
                <w:sz w:val="20"/>
                <w:szCs w:val="20"/>
                <w:lang w:val="en-GB"/>
              </w:rPr>
            </w:pPr>
          </w:p>
          <w:p w14:paraId="0A6E748F" w14:textId="77777777" w:rsidR="00FD7B4D" w:rsidRPr="00E318F1" w:rsidRDefault="00FD7B4D" w:rsidP="00944A61">
            <w:pPr>
              <w:rPr>
                <w:rFonts w:asciiTheme="minorHAnsi" w:hAnsiTheme="minorHAnsi" w:cs="Arial"/>
                <w:b/>
                <w:sz w:val="20"/>
                <w:szCs w:val="20"/>
                <w:lang w:val="en-GB"/>
              </w:rPr>
            </w:pPr>
          </w:p>
          <w:p w14:paraId="7E636258" w14:textId="77777777" w:rsidR="00FD7B4D" w:rsidRPr="00E318F1" w:rsidRDefault="00FD7B4D" w:rsidP="00944A61">
            <w:pPr>
              <w:rPr>
                <w:rFonts w:asciiTheme="minorHAnsi" w:hAnsiTheme="minorHAnsi" w:cs="Arial"/>
                <w:b/>
                <w:sz w:val="20"/>
                <w:szCs w:val="20"/>
                <w:lang w:val="en-GB"/>
              </w:rPr>
            </w:pPr>
          </w:p>
          <w:p w14:paraId="05909425" w14:textId="77777777" w:rsidR="00FD7B4D" w:rsidRPr="00E318F1" w:rsidRDefault="00FD7B4D" w:rsidP="00944A61">
            <w:pPr>
              <w:rPr>
                <w:rFonts w:asciiTheme="minorHAnsi" w:hAnsiTheme="minorHAnsi" w:cs="Arial"/>
                <w:b/>
                <w:sz w:val="20"/>
                <w:szCs w:val="20"/>
                <w:lang w:val="en-GB"/>
              </w:rPr>
            </w:pPr>
          </w:p>
          <w:p w14:paraId="03E61A6D" w14:textId="77777777" w:rsidR="00FD7B4D" w:rsidRPr="00E318F1" w:rsidRDefault="00FD7B4D" w:rsidP="00944A61">
            <w:pPr>
              <w:rPr>
                <w:rFonts w:asciiTheme="minorHAnsi" w:hAnsiTheme="minorHAnsi" w:cs="Arial"/>
                <w:b/>
                <w:sz w:val="20"/>
                <w:szCs w:val="20"/>
                <w:lang w:val="en-GB"/>
              </w:rPr>
            </w:pPr>
          </w:p>
          <w:p w14:paraId="2119A9C5" w14:textId="77777777" w:rsidR="00FD7B4D" w:rsidRPr="00E318F1" w:rsidRDefault="00FD7B4D" w:rsidP="00944A61">
            <w:pPr>
              <w:rPr>
                <w:rFonts w:asciiTheme="minorHAnsi" w:hAnsiTheme="minorHAnsi" w:cs="Arial"/>
                <w:b/>
                <w:sz w:val="20"/>
                <w:szCs w:val="20"/>
                <w:lang w:val="en-GB"/>
              </w:rPr>
            </w:pPr>
          </w:p>
          <w:p w14:paraId="134F2D39" w14:textId="77777777" w:rsidR="00FD7B4D" w:rsidRPr="00E318F1" w:rsidRDefault="00FD7B4D" w:rsidP="00944A61">
            <w:pPr>
              <w:rPr>
                <w:rFonts w:asciiTheme="minorHAnsi" w:hAnsiTheme="minorHAnsi" w:cs="Arial"/>
                <w:b/>
                <w:sz w:val="20"/>
                <w:szCs w:val="20"/>
                <w:lang w:val="en-GB"/>
              </w:rPr>
            </w:pPr>
          </w:p>
          <w:p w14:paraId="6BF74396" w14:textId="77777777" w:rsidR="00FD7B4D" w:rsidRPr="00E318F1" w:rsidRDefault="00FD7B4D" w:rsidP="00944A61">
            <w:pPr>
              <w:rPr>
                <w:rFonts w:asciiTheme="minorHAnsi" w:hAnsiTheme="minorHAnsi" w:cs="Arial"/>
                <w:b/>
                <w:sz w:val="20"/>
                <w:szCs w:val="20"/>
                <w:lang w:val="en-GB"/>
              </w:rPr>
            </w:pPr>
          </w:p>
          <w:p w14:paraId="4B3F4C2D" w14:textId="77777777" w:rsidR="00FD7B4D" w:rsidRPr="00E318F1" w:rsidRDefault="00FD7B4D" w:rsidP="00944A61">
            <w:pPr>
              <w:rPr>
                <w:rFonts w:asciiTheme="minorHAnsi" w:hAnsiTheme="minorHAnsi" w:cs="Arial"/>
                <w:b/>
                <w:sz w:val="20"/>
                <w:szCs w:val="20"/>
                <w:lang w:val="en-GB"/>
              </w:rPr>
            </w:pPr>
          </w:p>
          <w:p w14:paraId="36587D89" w14:textId="77777777" w:rsidR="00FD7B4D" w:rsidRPr="00E318F1" w:rsidRDefault="00FD7B4D" w:rsidP="00944A61">
            <w:pPr>
              <w:rPr>
                <w:rFonts w:asciiTheme="minorHAnsi" w:hAnsiTheme="minorHAnsi" w:cs="Arial"/>
                <w:b/>
                <w:sz w:val="20"/>
                <w:szCs w:val="20"/>
                <w:lang w:val="en-GB"/>
              </w:rPr>
            </w:pPr>
          </w:p>
          <w:p w14:paraId="2CAC64AD" w14:textId="77777777" w:rsidR="00FD7B4D" w:rsidRPr="00E318F1" w:rsidRDefault="00FD7B4D" w:rsidP="00944A61">
            <w:pPr>
              <w:rPr>
                <w:rFonts w:asciiTheme="minorHAnsi" w:hAnsiTheme="minorHAnsi" w:cs="Arial"/>
                <w:b/>
                <w:sz w:val="20"/>
                <w:szCs w:val="20"/>
                <w:lang w:val="en-GB"/>
              </w:rPr>
            </w:pPr>
          </w:p>
          <w:p w14:paraId="2C1091DC" w14:textId="77777777" w:rsidR="00FD7B4D" w:rsidRPr="00E318F1" w:rsidRDefault="00FD7B4D" w:rsidP="00944A61">
            <w:pPr>
              <w:rPr>
                <w:rFonts w:asciiTheme="minorHAnsi" w:hAnsiTheme="minorHAnsi" w:cs="Arial"/>
                <w:b/>
                <w:sz w:val="20"/>
                <w:szCs w:val="20"/>
                <w:lang w:val="en-GB"/>
              </w:rPr>
            </w:pPr>
          </w:p>
          <w:p w14:paraId="4F13CAFF" w14:textId="77777777" w:rsidR="00FD7B4D" w:rsidRPr="00E318F1" w:rsidRDefault="00FD7B4D" w:rsidP="00944A61">
            <w:pPr>
              <w:rPr>
                <w:rFonts w:asciiTheme="minorHAnsi" w:hAnsiTheme="minorHAnsi" w:cs="Arial"/>
                <w:b/>
                <w:sz w:val="20"/>
                <w:szCs w:val="20"/>
                <w:lang w:val="en-GB"/>
              </w:rPr>
            </w:pPr>
          </w:p>
          <w:p w14:paraId="59F5AF98" w14:textId="77777777" w:rsidR="00FD7B4D" w:rsidRPr="00E318F1" w:rsidRDefault="00FD7B4D" w:rsidP="00944A61">
            <w:pPr>
              <w:rPr>
                <w:rFonts w:asciiTheme="minorHAnsi" w:hAnsiTheme="minorHAnsi" w:cs="Arial"/>
                <w:b/>
                <w:sz w:val="20"/>
                <w:szCs w:val="20"/>
                <w:lang w:val="en-GB"/>
              </w:rPr>
            </w:pPr>
          </w:p>
          <w:p w14:paraId="3D4160B6" w14:textId="77777777" w:rsidR="00FD7B4D" w:rsidRPr="00E318F1" w:rsidRDefault="00FD7B4D" w:rsidP="00944A61">
            <w:pPr>
              <w:rPr>
                <w:rFonts w:asciiTheme="minorHAnsi" w:hAnsiTheme="minorHAnsi" w:cs="Arial"/>
                <w:b/>
                <w:sz w:val="20"/>
                <w:szCs w:val="20"/>
                <w:lang w:val="en-GB"/>
              </w:rPr>
            </w:pPr>
          </w:p>
          <w:p w14:paraId="719773C5" w14:textId="77777777" w:rsidR="00FD7B4D" w:rsidRPr="00E318F1" w:rsidRDefault="00FD7B4D" w:rsidP="00944A61">
            <w:pPr>
              <w:rPr>
                <w:rFonts w:asciiTheme="minorHAnsi" w:hAnsiTheme="minorHAnsi" w:cs="Arial"/>
                <w:b/>
                <w:sz w:val="20"/>
                <w:szCs w:val="20"/>
                <w:lang w:val="en-GB"/>
              </w:rPr>
            </w:pPr>
          </w:p>
          <w:p w14:paraId="0E913D06" w14:textId="77777777" w:rsidR="00FD7B4D" w:rsidRPr="00E318F1" w:rsidRDefault="00FD7B4D" w:rsidP="00944A61">
            <w:pPr>
              <w:rPr>
                <w:rFonts w:asciiTheme="minorHAnsi" w:hAnsiTheme="minorHAnsi" w:cs="Arial"/>
                <w:b/>
                <w:sz w:val="20"/>
                <w:szCs w:val="20"/>
                <w:lang w:val="en-GB"/>
              </w:rPr>
            </w:pPr>
          </w:p>
          <w:p w14:paraId="5FB9D02C" w14:textId="77777777" w:rsidR="00FD7B4D" w:rsidRPr="00E318F1" w:rsidRDefault="00FD7B4D" w:rsidP="00944A61">
            <w:pPr>
              <w:rPr>
                <w:rFonts w:asciiTheme="minorHAnsi" w:hAnsiTheme="minorHAnsi" w:cs="Arial"/>
                <w:b/>
                <w:sz w:val="20"/>
                <w:szCs w:val="20"/>
                <w:lang w:val="en-GB"/>
              </w:rPr>
            </w:pPr>
          </w:p>
          <w:p w14:paraId="59882916" w14:textId="77777777" w:rsidR="00FD7B4D" w:rsidRPr="00E318F1" w:rsidRDefault="00FD7B4D" w:rsidP="00944A61">
            <w:pPr>
              <w:rPr>
                <w:rFonts w:asciiTheme="minorHAnsi" w:hAnsiTheme="minorHAnsi" w:cs="Arial"/>
                <w:b/>
                <w:sz w:val="20"/>
                <w:szCs w:val="20"/>
                <w:lang w:val="en-GB"/>
              </w:rPr>
            </w:pPr>
          </w:p>
          <w:p w14:paraId="6F876ED9" w14:textId="77777777" w:rsidR="00FD7B4D" w:rsidRPr="00E318F1" w:rsidRDefault="00FD7B4D" w:rsidP="00944A61">
            <w:pPr>
              <w:rPr>
                <w:rFonts w:asciiTheme="minorHAnsi" w:hAnsiTheme="minorHAnsi" w:cs="Arial"/>
                <w:b/>
                <w:sz w:val="20"/>
                <w:szCs w:val="20"/>
                <w:lang w:val="en-GB"/>
              </w:rPr>
            </w:pPr>
          </w:p>
          <w:p w14:paraId="23C6A792" w14:textId="77777777" w:rsidR="00FD7B4D" w:rsidRPr="00E318F1" w:rsidRDefault="00FD7B4D" w:rsidP="00944A61">
            <w:pPr>
              <w:rPr>
                <w:rFonts w:asciiTheme="minorHAnsi" w:hAnsiTheme="minorHAnsi" w:cs="Arial"/>
                <w:b/>
                <w:sz w:val="20"/>
                <w:szCs w:val="20"/>
                <w:lang w:val="en-GB"/>
              </w:rPr>
            </w:pPr>
          </w:p>
          <w:p w14:paraId="74840822" w14:textId="77777777" w:rsidR="00FD7B4D" w:rsidRPr="00E318F1" w:rsidRDefault="00FD7B4D" w:rsidP="00944A61">
            <w:pPr>
              <w:rPr>
                <w:rFonts w:asciiTheme="minorHAnsi" w:hAnsiTheme="minorHAnsi" w:cs="Arial"/>
                <w:b/>
                <w:sz w:val="20"/>
                <w:szCs w:val="20"/>
                <w:lang w:val="en-GB"/>
              </w:rPr>
            </w:pPr>
          </w:p>
          <w:p w14:paraId="2511CD02" w14:textId="77777777" w:rsidR="00FD7B4D" w:rsidRPr="00E318F1" w:rsidRDefault="00FD7B4D" w:rsidP="00944A61">
            <w:pPr>
              <w:rPr>
                <w:rFonts w:asciiTheme="minorHAnsi" w:hAnsiTheme="minorHAnsi" w:cs="Arial"/>
                <w:b/>
                <w:sz w:val="20"/>
                <w:szCs w:val="20"/>
                <w:lang w:val="en-GB"/>
              </w:rPr>
            </w:pPr>
          </w:p>
          <w:p w14:paraId="12236C8B" w14:textId="77777777" w:rsidR="00FD7B4D" w:rsidRPr="00E318F1" w:rsidRDefault="00FD7B4D" w:rsidP="00944A61">
            <w:pPr>
              <w:rPr>
                <w:rFonts w:asciiTheme="minorHAnsi" w:hAnsiTheme="minorHAnsi" w:cs="Arial"/>
                <w:b/>
                <w:sz w:val="20"/>
                <w:szCs w:val="20"/>
                <w:lang w:val="en-GB"/>
              </w:rPr>
            </w:pPr>
          </w:p>
          <w:p w14:paraId="4C56E24E" w14:textId="77777777" w:rsidR="00FD7B4D" w:rsidRPr="00E318F1" w:rsidRDefault="00FD7B4D" w:rsidP="00944A61">
            <w:pPr>
              <w:rPr>
                <w:rFonts w:asciiTheme="minorHAnsi" w:hAnsiTheme="minorHAnsi" w:cs="Arial"/>
                <w:b/>
                <w:sz w:val="20"/>
                <w:szCs w:val="20"/>
                <w:lang w:val="en-GB"/>
              </w:rPr>
            </w:pPr>
          </w:p>
          <w:p w14:paraId="01A691CD" w14:textId="77777777" w:rsidR="00FD7B4D" w:rsidRPr="00E318F1" w:rsidRDefault="00FD7B4D" w:rsidP="00944A61">
            <w:pPr>
              <w:rPr>
                <w:rFonts w:asciiTheme="minorHAnsi" w:hAnsiTheme="minorHAnsi" w:cs="Arial"/>
                <w:b/>
                <w:sz w:val="20"/>
                <w:szCs w:val="20"/>
                <w:lang w:val="en-GB"/>
              </w:rPr>
            </w:pPr>
          </w:p>
          <w:p w14:paraId="178BE017" w14:textId="77777777" w:rsidR="00FD7B4D" w:rsidRPr="00E318F1" w:rsidRDefault="00FD7B4D" w:rsidP="00944A61">
            <w:pPr>
              <w:rPr>
                <w:rFonts w:asciiTheme="minorHAnsi" w:hAnsiTheme="minorHAnsi" w:cs="Arial"/>
                <w:b/>
                <w:sz w:val="20"/>
                <w:szCs w:val="20"/>
                <w:lang w:val="en-GB"/>
              </w:rPr>
            </w:pPr>
          </w:p>
          <w:p w14:paraId="253A9DB9" w14:textId="77777777" w:rsidR="00FD7B4D" w:rsidRPr="00E318F1" w:rsidRDefault="00FD7B4D" w:rsidP="00944A61">
            <w:pPr>
              <w:rPr>
                <w:rFonts w:asciiTheme="minorHAnsi" w:hAnsiTheme="minorHAnsi" w:cs="Arial"/>
                <w:b/>
                <w:sz w:val="20"/>
                <w:szCs w:val="20"/>
                <w:lang w:val="en-GB"/>
              </w:rPr>
            </w:pPr>
          </w:p>
          <w:p w14:paraId="64535E53" w14:textId="77777777" w:rsidR="00FD7B4D" w:rsidRPr="00E318F1" w:rsidRDefault="00FD7B4D" w:rsidP="00944A61">
            <w:pPr>
              <w:rPr>
                <w:rFonts w:asciiTheme="minorHAnsi" w:hAnsiTheme="minorHAnsi" w:cs="Arial"/>
                <w:b/>
                <w:sz w:val="20"/>
                <w:szCs w:val="20"/>
                <w:lang w:val="en-GB"/>
              </w:rPr>
            </w:pPr>
          </w:p>
          <w:p w14:paraId="03A71FEB" w14:textId="77777777" w:rsidR="00FD7B4D" w:rsidRPr="00E318F1" w:rsidRDefault="00FD7B4D" w:rsidP="00944A61">
            <w:pPr>
              <w:rPr>
                <w:rFonts w:asciiTheme="minorHAnsi" w:hAnsiTheme="minorHAnsi" w:cs="Arial"/>
                <w:b/>
                <w:sz w:val="20"/>
                <w:szCs w:val="20"/>
                <w:lang w:val="en-GB"/>
              </w:rPr>
            </w:pPr>
          </w:p>
          <w:p w14:paraId="3887FA8A" w14:textId="77777777" w:rsidR="00FD7B4D" w:rsidRPr="00E318F1" w:rsidRDefault="00FD7B4D" w:rsidP="00944A61">
            <w:pPr>
              <w:rPr>
                <w:rFonts w:asciiTheme="minorHAnsi" w:hAnsiTheme="minorHAnsi" w:cs="Arial"/>
                <w:b/>
                <w:sz w:val="20"/>
                <w:szCs w:val="20"/>
                <w:lang w:val="en-GB"/>
              </w:rPr>
            </w:pPr>
          </w:p>
          <w:p w14:paraId="04A10329" w14:textId="77777777" w:rsidR="00FD7B4D" w:rsidRPr="00E318F1" w:rsidRDefault="00FD7B4D" w:rsidP="00944A61">
            <w:pPr>
              <w:rPr>
                <w:rFonts w:asciiTheme="minorHAnsi" w:hAnsiTheme="minorHAnsi" w:cs="Arial"/>
                <w:b/>
                <w:sz w:val="20"/>
                <w:szCs w:val="20"/>
                <w:lang w:val="en-GB"/>
              </w:rPr>
            </w:pPr>
          </w:p>
          <w:p w14:paraId="60438913" w14:textId="77777777" w:rsidR="00FD7B4D" w:rsidRPr="00E318F1" w:rsidRDefault="00FD7B4D" w:rsidP="00944A61">
            <w:pPr>
              <w:rPr>
                <w:rFonts w:asciiTheme="minorHAnsi" w:hAnsiTheme="minorHAnsi" w:cs="Arial"/>
                <w:b/>
                <w:sz w:val="20"/>
                <w:szCs w:val="20"/>
                <w:lang w:val="en-GB"/>
              </w:rPr>
            </w:pPr>
          </w:p>
          <w:p w14:paraId="1EA650A1" w14:textId="77777777" w:rsidR="00FD7B4D" w:rsidRPr="00E318F1" w:rsidRDefault="00FD7B4D" w:rsidP="00944A61">
            <w:pPr>
              <w:rPr>
                <w:rFonts w:asciiTheme="minorHAnsi" w:hAnsiTheme="minorHAnsi" w:cs="Arial"/>
                <w:b/>
                <w:sz w:val="20"/>
                <w:szCs w:val="20"/>
                <w:lang w:val="en-GB"/>
              </w:rPr>
            </w:pPr>
          </w:p>
          <w:p w14:paraId="1DBAD4E6" w14:textId="77777777" w:rsidR="00FD7B4D" w:rsidRPr="00E318F1" w:rsidRDefault="00FD7B4D" w:rsidP="00944A61">
            <w:pPr>
              <w:rPr>
                <w:rFonts w:asciiTheme="minorHAnsi" w:hAnsiTheme="minorHAnsi" w:cs="Arial"/>
                <w:b/>
                <w:sz w:val="20"/>
                <w:szCs w:val="20"/>
                <w:lang w:val="en-GB"/>
              </w:rPr>
            </w:pPr>
          </w:p>
          <w:p w14:paraId="23E235E2" w14:textId="77777777" w:rsidR="00FD7B4D" w:rsidRPr="00E318F1" w:rsidRDefault="00FD7B4D" w:rsidP="00944A61">
            <w:pPr>
              <w:rPr>
                <w:rFonts w:asciiTheme="minorHAnsi" w:hAnsiTheme="minorHAnsi" w:cs="Arial"/>
                <w:b/>
                <w:sz w:val="20"/>
                <w:szCs w:val="20"/>
                <w:lang w:val="en-GB"/>
              </w:rPr>
            </w:pPr>
          </w:p>
          <w:p w14:paraId="0A70BD90" w14:textId="77777777" w:rsidR="00FD7B4D" w:rsidRPr="00E318F1" w:rsidRDefault="00FD7B4D" w:rsidP="00944A61">
            <w:pPr>
              <w:rPr>
                <w:rFonts w:asciiTheme="minorHAnsi" w:hAnsiTheme="minorHAnsi" w:cs="Arial"/>
                <w:b/>
                <w:sz w:val="20"/>
                <w:szCs w:val="20"/>
                <w:lang w:val="en-GB"/>
              </w:rPr>
            </w:pPr>
          </w:p>
          <w:p w14:paraId="0B72D788" w14:textId="77777777" w:rsidR="00FD7B4D" w:rsidRPr="00E318F1" w:rsidRDefault="00FD7B4D" w:rsidP="00944A61">
            <w:pPr>
              <w:rPr>
                <w:rFonts w:asciiTheme="minorHAnsi" w:hAnsiTheme="minorHAnsi" w:cs="Arial"/>
                <w:b/>
                <w:sz w:val="20"/>
                <w:szCs w:val="20"/>
                <w:lang w:val="en-GB"/>
              </w:rPr>
            </w:pPr>
          </w:p>
          <w:p w14:paraId="4C13BF15" w14:textId="77777777" w:rsidR="00FD7B4D" w:rsidRPr="00E318F1" w:rsidRDefault="00FD7B4D" w:rsidP="00944A61">
            <w:pPr>
              <w:rPr>
                <w:rFonts w:asciiTheme="minorHAnsi" w:hAnsiTheme="minorHAnsi" w:cs="Arial"/>
                <w:b/>
                <w:sz w:val="20"/>
                <w:szCs w:val="20"/>
                <w:lang w:val="en-GB"/>
              </w:rPr>
            </w:pPr>
          </w:p>
          <w:p w14:paraId="4DB4B40F" w14:textId="77777777" w:rsidR="00FD7B4D" w:rsidRPr="00E318F1" w:rsidRDefault="00FD7B4D" w:rsidP="00944A61">
            <w:pPr>
              <w:rPr>
                <w:rFonts w:asciiTheme="minorHAnsi" w:hAnsiTheme="minorHAnsi" w:cs="Arial"/>
                <w:b/>
                <w:sz w:val="20"/>
                <w:szCs w:val="20"/>
                <w:lang w:val="en-GB"/>
              </w:rPr>
            </w:pPr>
          </w:p>
          <w:p w14:paraId="5172BA54" w14:textId="77777777" w:rsidR="00FD7B4D" w:rsidRPr="00E318F1" w:rsidRDefault="00FD7B4D" w:rsidP="00944A61">
            <w:pPr>
              <w:rPr>
                <w:rFonts w:asciiTheme="minorHAnsi" w:hAnsiTheme="minorHAnsi" w:cs="Arial"/>
                <w:b/>
                <w:sz w:val="20"/>
                <w:szCs w:val="20"/>
                <w:lang w:val="en-GB"/>
              </w:rPr>
            </w:pPr>
          </w:p>
          <w:p w14:paraId="20D1A8AB" w14:textId="77777777" w:rsidR="00FD7B4D" w:rsidRPr="00E318F1" w:rsidRDefault="00FD7B4D" w:rsidP="00944A61">
            <w:pPr>
              <w:rPr>
                <w:rFonts w:asciiTheme="minorHAnsi" w:hAnsiTheme="minorHAnsi" w:cs="Arial"/>
                <w:b/>
                <w:sz w:val="20"/>
                <w:szCs w:val="20"/>
                <w:lang w:val="en-GB"/>
              </w:rPr>
            </w:pPr>
          </w:p>
          <w:p w14:paraId="458FF409" w14:textId="77777777" w:rsidR="00FD7B4D" w:rsidRPr="00E318F1" w:rsidRDefault="00FD7B4D" w:rsidP="00944A61">
            <w:pPr>
              <w:rPr>
                <w:rFonts w:asciiTheme="minorHAnsi" w:hAnsiTheme="minorHAnsi" w:cs="Arial"/>
                <w:b/>
                <w:sz w:val="20"/>
                <w:szCs w:val="20"/>
                <w:lang w:val="en-GB"/>
              </w:rPr>
            </w:pPr>
          </w:p>
          <w:p w14:paraId="435A726E" w14:textId="77777777" w:rsidR="00FD7B4D" w:rsidRPr="00E318F1" w:rsidRDefault="00FD7B4D" w:rsidP="00944A61">
            <w:pPr>
              <w:rPr>
                <w:rFonts w:asciiTheme="minorHAnsi" w:hAnsiTheme="minorHAnsi" w:cs="Arial"/>
                <w:b/>
                <w:sz w:val="20"/>
                <w:szCs w:val="20"/>
                <w:lang w:val="en-GB"/>
              </w:rPr>
            </w:pPr>
          </w:p>
          <w:p w14:paraId="3BE226A5" w14:textId="77777777" w:rsidR="00FD7B4D" w:rsidRPr="00E318F1" w:rsidRDefault="00FD7B4D" w:rsidP="00944A61">
            <w:pPr>
              <w:rPr>
                <w:rFonts w:asciiTheme="minorHAnsi" w:hAnsiTheme="minorHAnsi" w:cs="Arial"/>
                <w:b/>
                <w:sz w:val="20"/>
                <w:szCs w:val="20"/>
                <w:lang w:val="en-GB"/>
              </w:rPr>
            </w:pPr>
          </w:p>
          <w:p w14:paraId="1CB57593" w14:textId="77777777" w:rsidR="00FD7B4D" w:rsidRPr="00E318F1" w:rsidRDefault="00FD7B4D" w:rsidP="00944A61">
            <w:pPr>
              <w:rPr>
                <w:rFonts w:asciiTheme="minorHAnsi" w:hAnsiTheme="minorHAnsi" w:cs="Arial"/>
                <w:b/>
                <w:sz w:val="20"/>
                <w:szCs w:val="20"/>
                <w:lang w:val="en-GB"/>
              </w:rPr>
            </w:pPr>
          </w:p>
          <w:p w14:paraId="733768FC" w14:textId="77777777" w:rsidR="00FD7B4D" w:rsidRPr="00E318F1" w:rsidRDefault="00FD7B4D" w:rsidP="00944A61">
            <w:pPr>
              <w:rPr>
                <w:rFonts w:asciiTheme="minorHAnsi" w:hAnsiTheme="minorHAnsi" w:cs="Arial"/>
                <w:b/>
                <w:sz w:val="20"/>
                <w:szCs w:val="20"/>
                <w:lang w:val="en-GB"/>
              </w:rPr>
            </w:pPr>
          </w:p>
          <w:p w14:paraId="68188827" w14:textId="77777777" w:rsidR="00FD7B4D" w:rsidRPr="00E318F1" w:rsidRDefault="00FD7B4D" w:rsidP="00944A61">
            <w:pPr>
              <w:rPr>
                <w:rFonts w:asciiTheme="minorHAnsi" w:hAnsiTheme="minorHAnsi" w:cs="Arial"/>
                <w:b/>
                <w:sz w:val="20"/>
                <w:szCs w:val="20"/>
                <w:lang w:val="en-GB"/>
              </w:rPr>
            </w:pPr>
          </w:p>
          <w:p w14:paraId="3A3069ED" w14:textId="77777777" w:rsidR="00FD7B4D" w:rsidRPr="00E318F1" w:rsidRDefault="00FD7B4D" w:rsidP="00944A61">
            <w:pPr>
              <w:rPr>
                <w:rFonts w:asciiTheme="minorHAnsi" w:hAnsiTheme="minorHAnsi" w:cs="Arial"/>
                <w:b/>
                <w:sz w:val="20"/>
                <w:szCs w:val="20"/>
                <w:lang w:val="en-GB"/>
              </w:rPr>
            </w:pPr>
          </w:p>
          <w:p w14:paraId="2BECAD32" w14:textId="77777777" w:rsidR="00FD7B4D" w:rsidRPr="00E318F1" w:rsidRDefault="00FD7B4D" w:rsidP="00944A61">
            <w:pPr>
              <w:rPr>
                <w:rFonts w:asciiTheme="minorHAnsi" w:hAnsiTheme="minorHAnsi" w:cs="Arial"/>
                <w:b/>
                <w:sz w:val="20"/>
                <w:szCs w:val="20"/>
                <w:lang w:val="en-GB"/>
              </w:rPr>
            </w:pPr>
          </w:p>
          <w:p w14:paraId="54452E47" w14:textId="77777777" w:rsidR="00FD7B4D" w:rsidRPr="00E318F1" w:rsidRDefault="00FD7B4D" w:rsidP="00944A61">
            <w:pPr>
              <w:rPr>
                <w:rFonts w:asciiTheme="minorHAnsi" w:hAnsiTheme="minorHAnsi" w:cs="Arial"/>
                <w:b/>
                <w:sz w:val="20"/>
                <w:szCs w:val="20"/>
                <w:lang w:val="en-GB"/>
              </w:rPr>
            </w:pPr>
          </w:p>
          <w:p w14:paraId="073B71DC" w14:textId="77777777" w:rsidR="00FD7B4D" w:rsidRPr="00E318F1" w:rsidRDefault="00FD7B4D" w:rsidP="00944A61">
            <w:pPr>
              <w:rPr>
                <w:rFonts w:asciiTheme="minorHAnsi" w:hAnsiTheme="minorHAnsi" w:cs="Arial"/>
                <w:b/>
                <w:sz w:val="20"/>
                <w:szCs w:val="20"/>
                <w:lang w:val="en-GB"/>
              </w:rPr>
            </w:pPr>
          </w:p>
          <w:p w14:paraId="2135DFF4" w14:textId="77777777" w:rsidR="00FD7B4D" w:rsidRPr="00E318F1" w:rsidRDefault="00FD7B4D" w:rsidP="00944A61">
            <w:pPr>
              <w:rPr>
                <w:rFonts w:asciiTheme="minorHAnsi" w:hAnsiTheme="minorHAnsi" w:cs="Arial"/>
                <w:b/>
                <w:sz w:val="20"/>
                <w:szCs w:val="20"/>
                <w:lang w:val="en-GB"/>
              </w:rPr>
            </w:pPr>
          </w:p>
          <w:p w14:paraId="2562A84B" w14:textId="77777777" w:rsidR="00FD7B4D" w:rsidRPr="00E318F1" w:rsidRDefault="00FD7B4D" w:rsidP="00944A61">
            <w:pPr>
              <w:rPr>
                <w:rFonts w:asciiTheme="minorHAnsi" w:hAnsiTheme="minorHAnsi" w:cs="Arial"/>
                <w:b/>
                <w:sz w:val="20"/>
                <w:szCs w:val="20"/>
                <w:lang w:val="en-GB"/>
              </w:rPr>
            </w:pPr>
          </w:p>
          <w:p w14:paraId="5D1C8CAB" w14:textId="77777777" w:rsidR="00FD7B4D" w:rsidRPr="00E318F1" w:rsidRDefault="00FD7B4D" w:rsidP="00944A61">
            <w:pPr>
              <w:rPr>
                <w:rFonts w:asciiTheme="minorHAnsi" w:hAnsiTheme="minorHAnsi" w:cs="Arial"/>
                <w:b/>
                <w:sz w:val="20"/>
                <w:szCs w:val="20"/>
                <w:lang w:val="en-GB"/>
              </w:rPr>
            </w:pPr>
          </w:p>
          <w:p w14:paraId="346C267D" w14:textId="77777777" w:rsidR="00FD7B4D" w:rsidRPr="00E318F1" w:rsidRDefault="00FD7B4D" w:rsidP="00944A61">
            <w:pPr>
              <w:rPr>
                <w:rFonts w:asciiTheme="minorHAnsi" w:hAnsiTheme="minorHAnsi" w:cs="Arial"/>
                <w:b/>
                <w:sz w:val="20"/>
                <w:szCs w:val="20"/>
                <w:lang w:val="en-GB"/>
              </w:rPr>
            </w:pPr>
          </w:p>
          <w:p w14:paraId="655CA78C" w14:textId="77777777" w:rsidR="00FD7B4D" w:rsidRPr="00E318F1" w:rsidRDefault="00FD7B4D" w:rsidP="00944A61">
            <w:pPr>
              <w:rPr>
                <w:rFonts w:asciiTheme="minorHAnsi" w:hAnsiTheme="minorHAnsi" w:cs="Arial"/>
                <w:b/>
                <w:sz w:val="20"/>
                <w:szCs w:val="20"/>
                <w:lang w:val="en-GB"/>
              </w:rPr>
            </w:pPr>
          </w:p>
          <w:p w14:paraId="6C3FF5CD" w14:textId="77777777" w:rsidR="00FD7B4D" w:rsidRPr="00E318F1" w:rsidRDefault="00FD7B4D" w:rsidP="00944A61">
            <w:pPr>
              <w:rPr>
                <w:rFonts w:asciiTheme="minorHAnsi" w:hAnsiTheme="minorHAnsi" w:cs="Arial"/>
                <w:b/>
                <w:sz w:val="20"/>
                <w:szCs w:val="20"/>
                <w:lang w:val="en-GB"/>
              </w:rPr>
            </w:pPr>
          </w:p>
          <w:p w14:paraId="3939B1D6" w14:textId="77777777" w:rsidR="00FD7B4D" w:rsidRPr="00E318F1" w:rsidRDefault="00FD7B4D" w:rsidP="00944A61">
            <w:pPr>
              <w:rPr>
                <w:rFonts w:asciiTheme="minorHAnsi" w:hAnsiTheme="minorHAnsi" w:cs="Arial"/>
                <w:b/>
                <w:sz w:val="20"/>
                <w:szCs w:val="20"/>
                <w:lang w:val="en-GB"/>
              </w:rPr>
            </w:pPr>
          </w:p>
          <w:p w14:paraId="023F88A0" w14:textId="77777777" w:rsidR="00FD7B4D" w:rsidRPr="00E318F1" w:rsidRDefault="00FD7B4D" w:rsidP="00944A61">
            <w:pPr>
              <w:rPr>
                <w:rFonts w:asciiTheme="minorHAnsi" w:hAnsiTheme="minorHAnsi" w:cs="Arial"/>
                <w:b/>
                <w:sz w:val="20"/>
                <w:szCs w:val="20"/>
                <w:lang w:val="en-GB"/>
              </w:rPr>
            </w:pPr>
          </w:p>
          <w:p w14:paraId="098DC9AE" w14:textId="77777777" w:rsidR="00FD7B4D" w:rsidRPr="00E318F1" w:rsidRDefault="00FD7B4D" w:rsidP="00944A61">
            <w:pPr>
              <w:rPr>
                <w:rFonts w:asciiTheme="minorHAnsi" w:hAnsiTheme="minorHAnsi" w:cs="Arial"/>
                <w:b/>
                <w:sz w:val="20"/>
                <w:szCs w:val="20"/>
                <w:lang w:val="en-GB"/>
              </w:rPr>
            </w:pPr>
          </w:p>
          <w:p w14:paraId="6E148F7F" w14:textId="77777777" w:rsidR="00FD7B4D" w:rsidRPr="00E318F1" w:rsidRDefault="00FD7B4D" w:rsidP="00944A61">
            <w:pPr>
              <w:rPr>
                <w:rFonts w:asciiTheme="minorHAnsi" w:hAnsiTheme="minorHAnsi" w:cs="Arial"/>
                <w:b/>
                <w:sz w:val="20"/>
                <w:szCs w:val="20"/>
                <w:lang w:val="en-GB"/>
              </w:rPr>
            </w:pPr>
          </w:p>
          <w:p w14:paraId="07A3E543" w14:textId="77777777" w:rsidR="00FD7B4D" w:rsidRPr="00E318F1" w:rsidRDefault="00FD7B4D" w:rsidP="00944A61">
            <w:pPr>
              <w:rPr>
                <w:rFonts w:asciiTheme="minorHAnsi" w:hAnsiTheme="minorHAnsi" w:cs="Arial"/>
                <w:b/>
                <w:sz w:val="20"/>
                <w:szCs w:val="20"/>
                <w:lang w:val="en-GB"/>
              </w:rPr>
            </w:pPr>
          </w:p>
          <w:p w14:paraId="47982C42" w14:textId="77777777" w:rsidR="00FD7B4D" w:rsidRPr="00E318F1" w:rsidRDefault="00FD7B4D" w:rsidP="00944A61">
            <w:pPr>
              <w:rPr>
                <w:rFonts w:asciiTheme="minorHAnsi" w:hAnsiTheme="minorHAnsi" w:cs="Arial"/>
                <w:b/>
                <w:sz w:val="20"/>
                <w:szCs w:val="20"/>
                <w:lang w:val="en-GB"/>
              </w:rPr>
            </w:pPr>
          </w:p>
          <w:p w14:paraId="7DD082FE" w14:textId="77777777" w:rsidR="00FD7B4D" w:rsidRPr="00E318F1" w:rsidRDefault="00FD7B4D" w:rsidP="00944A61">
            <w:pPr>
              <w:rPr>
                <w:rFonts w:asciiTheme="minorHAnsi" w:hAnsiTheme="minorHAnsi" w:cs="Arial"/>
                <w:b/>
                <w:sz w:val="20"/>
                <w:szCs w:val="20"/>
                <w:lang w:val="en-GB"/>
              </w:rPr>
            </w:pPr>
          </w:p>
          <w:p w14:paraId="280B6184" w14:textId="77777777" w:rsidR="00FD7B4D" w:rsidRPr="00E318F1" w:rsidRDefault="00FD7B4D" w:rsidP="00944A61">
            <w:pPr>
              <w:rPr>
                <w:rFonts w:asciiTheme="minorHAnsi" w:hAnsiTheme="minorHAnsi" w:cs="Arial"/>
                <w:b/>
                <w:sz w:val="20"/>
                <w:szCs w:val="20"/>
                <w:lang w:val="en-GB"/>
              </w:rPr>
            </w:pPr>
          </w:p>
          <w:p w14:paraId="4BCD08C8" w14:textId="77777777" w:rsidR="00FD7B4D" w:rsidRPr="00E318F1" w:rsidRDefault="00FD7B4D" w:rsidP="00944A61">
            <w:pPr>
              <w:rPr>
                <w:rFonts w:asciiTheme="minorHAnsi" w:hAnsiTheme="minorHAnsi" w:cs="Arial"/>
                <w:b/>
                <w:sz w:val="20"/>
                <w:szCs w:val="20"/>
                <w:lang w:val="en-GB"/>
              </w:rPr>
            </w:pPr>
          </w:p>
          <w:p w14:paraId="306D7A5E" w14:textId="77777777" w:rsidR="00FD7B4D" w:rsidRPr="00E318F1" w:rsidRDefault="00FD7B4D" w:rsidP="00944A61">
            <w:pPr>
              <w:rPr>
                <w:rFonts w:asciiTheme="minorHAnsi" w:hAnsiTheme="minorHAnsi" w:cs="Arial"/>
                <w:b/>
                <w:sz w:val="20"/>
                <w:szCs w:val="20"/>
                <w:lang w:val="en-GB"/>
              </w:rPr>
            </w:pPr>
          </w:p>
          <w:p w14:paraId="3C3ADAB2" w14:textId="77777777" w:rsidR="00FD7B4D" w:rsidRPr="00E318F1" w:rsidRDefault="00FD7B4D" w:rsidP="00944A61">
            <w:pPr>
              <w:rPr>
                <w:rFonts w:asciiTheme="minorHAnsi" w:hAnsiTheme="minorHAnsi" w:cs="Arial"/>
                <w:b/>
                <w:sz w:val="20"/>
                <w:szCs w:val="20"/>
                <w:lang w:val="en-GB"/>
              </w:rPr>
            </w:pPr>
          </w:p>
          <w:p w14:paraId="195F2AD4" w14:textId="77777777" w:rsidR="00FD7B4D" w:rsidRPr="00E318F1" w:rsidRDefault="00FD7B4D" w:rsidP="00944A61">
            <w:pPr>
              <w:rPr>
                <w:rFonts w:asciiTheme="minorHAnsi" w:hAnsiTheme="minorHAnsi" w:cs="Arial"/>
                <w:b/>
                <w:sz w:val="20"/>
                <w:szCs w:val="20"/>
                <w:lang w:val="en-GB"/>
              </w:rPr>
            </w:pPr>
          </w:p>
          <w:p w14:paraId="6726B635" w14:textId="77777777" w:rsidR="00FD7B4D" w:rsidRPr="00E318F1" w:rsidRDefault="00FD7B4D" w:rsidP="00944A61">
            <w:pPr>
              <w:rPr>
                <w:rFonts w:asciiTheme="minorHAnsi" w:hAnsiTheme="minorHAnsi" w:cs="Arial"/>
                <w:b/>
                <w:sz w:val="20"/>
                <w:szCs w:val="20"/>
                <w:lang w:val="en-GB"/>
              </w:rPr>
            </w:pPr>
          </w:p>
          <w:p w14:paraId="031E657E" w14:textId="77777777" w:rsidR="00FD7B4D" w:rsidRPr="00E318F1" w:rsidRDefault="00FD7B4D" w:rsidP="00944A61">
            <w:pPr>
              <w:rPr>
                <w:rFonts w:asciiTheme="minorHAnsi" w:hAnsiTheme="minorHAnsi" w:cs="Arial"/>
                <w:b/>
                <w:sz w:val="20"/>
                <w:szCs w:val="20"/>
                <w:lang w:val="en-GB"/>
              </w:rPr>
            </w:pPr>
          </w:p>
          <w:p w14:paraId="13A61117" w14:textId="77777777" w:rsidR="00FD7B4D" w:rsidRPr="00E318F1" w:rsidRDefault="00FD7B4D" w:rsidP="00944A61">
            <w:pPr>
              <w:rPr>
                <w:rFonts w:asciiTheme="minorHAnsi" w:hAnsiTheme="minorHAnsi" w:cs="Arial"/>
                <w:b/>
                <w:sz w:val="20"/>
                <w:szCs w:val="20"/>
                <w:lang w:val="en-GB"/>
              </w:rPr>
            </w:pPr>
          </w:p>
          <w:p w14:paraId="0BD37507" w14:textId="77777777" w:rsidR="00FD7B4D" w:rsidRPr="00E318F1" w:rsidRDefault="00FD7B4D" w:rsidP="00944A61">
            <w:pPr>
              <w:rPr>
                <w:rFonts w:asciiTheme="minorHAnsi" w:hAnsiTheme="minorHAnsi" w:cs="Arial"/>
                <w:b/>
                <w:sz w:val="20"/>
                <w:szCs w:val="20"/>
                <w:lang w:val="en-GB"/>
              </w:rPr>
            </w:pPr>
          </w:p>
          <w:p w14:paraId="1E14B485" w14:textId="77777777" w:rsidR="00FD7B4D" w:rsidRPr="00E318F1" w:rsidRDefault="00FD7B4D" w:rsidP="00944A61">
            <w:pPr>
              <w:rPr>
                <w:rFonts w:asciiTheme="minorHAnsi" w:hAnsiTheme="minorHAnsi" w:cs="Arial"/>
                <w:b/>
                <w:sz w:val="20"/>
                <w:szCs w:val="20"/>
                <w:lang w:val="en-GB"/>
              </w:rPr>
            </w:pPr>
          </w:p>
          <w:p w14:paraId="02F4FEE7" w14:textId="77777777" w:rsidR="00FD7B4D" w:rsidRPr="00E318F1" w:rsidRDefault="00FD7B4D" w:rsidP="00944A61">
            <w:pPr>
              <w:rPr>
                <w:rFonts w:asciiTheme="minorHAnsi" w:hAnsiTheme="minorHAnsi" w:cs="Arial"/>
                <w:b/>
                <w:sz w:val="20"/>
                <w:szCs w:val="20"/>
                <w:lang w:val="en-GB"/>
              </w:rPr>
            </w:pPr>
          </w:p>
          <w:p w14:paraId="2EF41419" w14:textId="77777777" w:rsidR="00FD7B4D" w:rsidRPr="00E318F1" w:rsidRDefault="00FD7B4D" w:rsidP="00944A61">
            <w:pPr>
              <w:rPr>
                <w:rFonts w:asciiTheme="minorHAnsi" w:hAnsiTheme="minorHAnsi" w:cs="Arial"/>
                <w:b/>
                <w:sz w:val="20"/>
                <w:szCs w:val="20"/>
                <w:lang w:val="en-GB"/>
              </w:rPr>
            </w:pPr>
          </w:p>
          <w:p w14:paraId="61B75A93" w14:textId="77777777" w:rsidR="00FD7B4D" w:rsidRPr="00E318F1" w:rsidRDefault="00FD7B4D" w:rsidP="00944A61">
            <w:pPr>
              <w:rPr>
                <w:rFonts w:asciiTheme="minorHAnsi" w:hAnsiTheme="minorHAnsi" w:cs="Arial"/>
                <w:b/>
                <w:sz w:val="20"/>
                <w:szCs w:val="20"/>
                <w:lang w:val="en-GB"/>
              </w:rPr>
            </w:pPr>
          </w:p>
          <w:p w14:paraId="564145E5" w14:textId="77777777" w:rsidR="00FD7B4D" w:rsidRPr="00E318F1" w:rsidRDefault="00FD7B4D" w:rsidP="00944A61">
            <w:pPr>
              <w:rPr>
                <w:rFonts w:asciiTheme="minorHAnsi" w:hAnsiTheme="minorHAnsi" w:cs="Arial"/>
                <w:b/>
                <w:sz w:val="20"/>
                <w:szCs w:val="20"/>
                <w:lang w:val="en-GB"/>
              </w:rPr>
            </w:pPr>
          </w:p>
          <w:p w14:paraId="2FA16CBB" w14:textId="77777777" w:rsidR="00FD7B4D" w:rsidRPr="00E318F1" w:rsidRDefault="00FD7B4D" w:rsidP="00944A61">
            <w:pPr>
              <w:rPr>
                <w:rFonts w:asciiTheme="minorHAnsi" w:hAnsiTheme="minorHAnsi" w:cs="Arial"/>
                <w:b/>
                <w:sz w:val="20"/>
                <w:szCs w:val="20"/>
                <w:lang w:val="en-GB"/>
              </w:rPr>
            </w:pPr>
          </w:p>
          <w:p w14:paraId="0E6F28D0" w14:textId="77777777" w:rsidR="00FD7B4D" w:rsidRPr="00E318F1" w:rsidRDefault="00FD7B4D" w:rsidP="00944A61">
            <w:pPr>
              <w:rPr>
                <w:rFonts w:asciiTheme="minorHAnsi" w:hAnsiTheme="minorHAnsi" w:cs="Arial"/>
                <w:b/>
                <w:sz w:val="20"/>
                <w:szCs w:val="20"/>
                <w:lang w:val="en-GB"/>
              </w:rPr>
            </w:pPr>
          </w:p>
          <w:p w14:paraId="2F7357EF" w14:textId="77777777" w:rsidR="00FD7B4D" w:rsidRPr="00E318F1" w:rsidRDefault="00FD7B4D" w:rsidP="00944A61">
            <w:pPr>
              <w:rPr>
                <w:rFonts w:asciiTheme="minorHAnsi" w:hAnsiTheme="minorHAnsi" w:cs="Arial"/>
                <w:b/>
                <w:sz w:val="20"/>
                <w:szCs w:val="20"/>
                <w:lang w:val="en-GB"/>
              </w:rPr>
            </w:pPr>
          </w:p>
          <w:p w14:paraId="6B0A33CB" w14:textId="77777777" w:rsidR="00FD7B4D" w:rsidRPr="00E318F1" w:rsidRDefault="00FD7B4D" w:rsidP="00944A61">
            <w:pPr>
              <w:rPr>
                <w:rFonts w:asciiTheme="minorHAnsi" w:hAnsiTheme="minorHAnsi" w:cs="Arial"/>
                <w:b/>
                <w:sz w:val="20"/>
                <w:szCs w:val="20"/>
                <w:lang w:val="en-GB"/>
              </w:rPr>
            </w:pPr>
          </w:p>
          <w:p w14:paraId="3866B121" w14:textId="77777777" w:rsidR="00FD7B4D" w:rsidRPr="00E318F1" w:rsidRDefault="00FD7B4D" w:rsidP="00944A61">
            <w:pPr>
              <w:rPr>
                <w:rFonts w:asciiTheme="minorHAnsi" w:hAnsiTheme="minorHAnsi" w:cs="Arial"/>
                <w:b/>
                <w:sz w:val="20"/>
                <w:szCs w:val="20"/>
                <w:lang w:val="en-GB"/>
              </w:rPr>
            </w:pPr>
          </w:p>
          <w:p w14:paraId="2F61F1A3" w14:textId="77777777" w:rsidR="00FD7B4D" w:rsidRPr="00E318F1" w:rsidRDefault="00FD7B4D" w:rsidP="00944A61">
            <w:pPr>
              <w:rPr>
                <w:rFonts w:asciiTheme="minorHAnsi" w:hAnsiTheme="minorHAnsi" w:cs="Arial"/>
                <w:b/>
                <w:sz w:val="20"/>
                <w:szCs w:val="20"/>
                <w:lang w:val="en-GB"/>
              </w:rPr>
            </w:pPr>
          </w:p>
          <w:p w14:paraId="314C88AE" w14:textId="77777777" w:rsidR="00FD7B4D" w:rsidRPr="00E318F1" w:rsidRDefault="00FD7B4D" w:rsidP="00944A61">
            <w:pPr>
              <w:rPr>
                <w:rFonts w:asciiTheme="minorHAnsi" w:hAnsiTheme="minorHAnsi" w:cs="Arial"/>
                <w:b/>
                <w:sz w:val="20"/>
                <w:szCs w:val="20"/>
                <w:lang w:val="en-GB"/>
              </w:rPr>
            </w:pPr>
          </w:p>
          <w:p w14:paraId="636B2334" w14:textId="77777777" w:rsidR="00FD7B4D" w:rsidRPr="00E318F1" w:rsidRDefault="00FD7B4D" w:rsidP="00944A61">
            <w:pPr>
              <w:rPr>
                <w:rFonts w:asciiTheme="minorHAnsi" w:hAnsiTheme="minorHAnsi" w:cs="Arial"/>
                <w:b/>
                <w:sz w:val="20"/>
                <w:szCs w:val="20"/>
                <w:lang w:val="en-GB"/>
              </w:rPr>
            </w:pPr>
          </w:p>
          <w:p w14:paraId="3AE0E0C8" w14:textId="77777777" w:rsidR="00FD7B4D" w:rsidRPr="00E318F1" w:rsidRDefault="00FD7B4D" w:rsidP="00944A61">
            <w:pPr>
              <w:rPr>
                <w:rFonts w:asciiTheme="minorHAnsi" w:hAnsiTheme="minorHAnsi" w:cs="Arial"/>
                <w:b/>
                <w:sz w:val="20"/>
                <w:szCs w:val="20"/>
                <w:lang w:val="en-GB"/>
              </w:rPr>
            </w:pPr>
          </w:p>
          <w:p w14:paraId="4189C3F5" w14:textId="77777777" w:rsidR="00FD7B4D" w:rsidRPr="00E318F1" w:rsidRDefault="00FD7B4D" w:rsidP="00944A61">
            <w:pPr>
              <w:rPr>
                <w:rFonts w:asciiTheme="minorHAnsi" w:hAnsiTheme="minorHAnsi" w:cs="Arial"/>
                <w:b/>
                <w:sz w:val="20"/>
                <w:szCs w:val="20"/>
                <w:lang w:val="en-GB"/>
              </w:rPr>
            </w:pPr>
          </w:p>
          <w:p w14:paraId="694EAE68" w14:textId="77777777" w:rsidR="00FD7B4D" w:rsidRPr="00E318F1" w:rsidRDefault="00FD7B4D" w:rsidP="00944A61">
            <w:pPr>
              <w:rPr>
                <w:rFonts w:asciiTheme="minorHAnsi" w:hAnsiTheme="minorHAnsi" w:cs="Arial"/>
                <w:b/>
                <w:sz w:val="20"/>
                <w:szCs w:val="20"/>
                <w:lang w:val="en-GB"/>
              </w:rPr>
            </w:pPr>
          </w:p>
          <w:p w14:paraId="3E858E55" w14:textId="77777777" w:rsidR="00FD7B4D" w:rsidRPr="00E318F1" w:rsidRDefault="00FD7B4D" w:rsidP="00944A61">
            <w:pPr>
              <w:rPr>
                <w:rFonts w:asciiTheme="minorHAnsi" w:hAnsiTheme="minorHAnsi" w:cs="Arial"/>
                <w:b/>
                <w:sz w:val="20"/>
                <w:szCs w:val="20"/>
                <w:lang w:val="en-GB"/>
              </w:rPr>
            </w:pPr>
          </w:p>
          <w:p w14:paraId="1E30C7C2" w14:textId="77777777" w:rsidR="00FD7B4D" w:rsidRPr="00E318F1" w:rsidRDefault="00FD7B4D" w:rsidP="00944A61">
            <w:pPr>
              <w:rPr>
                <w:rFonts w:asciiTheme="minorHAnsi" w:hAnsiTheme="minorHAnsi" w:cs="Arial"/>
                <w:b/>
                <w:sz w:val="20"/>
                <w:szCs w:val="20"/>
                <w:lang w:val="en-GB"/>
              </w:rPr>
            </w:pPr>
          </w:p>
          <w:p w14:paraId="523925B1" w14:textId="77777777" w:rsidR="00FD7B4D" w:rsidRPr="00E318F1" w:rsidRDefault="00FD7B4D" w:rsidP="00944A61">
            <w:pPr>
              <w:rPr>
                <w:rFonts w:asciiTheme="minorHAnsi" w:hAnsiTheme="minorHAnsi" w:cs="Arial"/>
                <w:b/>
                <w:sz w:val="20"/>
                <w:szCs w:val="20"/>
                <w:lang w:val="en-GB"/>
              </w:rPr>
            </w:pPr>
          </w:p>
          <w:p w14:paraId="49D43675" w14:textId="77777777" w:rsidR="00FD7B4D" w:rsidRPr="00E318F1" w:rsidRDefault="00FD7B4D" w:rsidP="00944A61">
            <w:pPr>
              <w:rPr>
                <w:rFonts w:asciiTheme="minorHAnsi" w:hAnsiTheme="minorHAnsi" w:cs="Arial"/>
                <w:b/>
                <w:sz w:val="20"/>
                <w:szCs w:val="20"/>
                <w:lang w:val="en-GB"/>
              </w:rPr>
            </w:pPr>
          </w:p>
          <w:p w14:paraId="4426EA61" w14:textId="77777777" w:rsidR="00FD7B4D" w:rsidRPr="00E318F1" w:rsidRDefault="00FD7B4D" w:rsidP="00944A61">
            <w:pPr>
              <w:rPr>
                <w:rFonts w:asciiTheme="minorHAnsi" w:hAnsiTheme="minorHAnsi" w:cs="Arial"/>
                <w:b/>
                <w:sz w:val="20"/>
                <w:szCs w:val="20"/>
                <w:lang w:val="en-GB"/>
              </w:rPr>
            </w:pPr>
          </w:p>
          <w:p w14:paraId="635E2AD4" w14:textId="77777777" w:rsidR="00FD7B4D" w:rsidRPr="00E318F1" w:rsidRDefault="00FD7B4D" w:rsidP="00944A61">
            <w:pPr>
              <w:rPr>
                <w:rFonts w:asciiTheme="minorHAnsi" w:hAnsiTheme="minorHAnsi" w:cs="Arial"/>
                <w:b/>
                <w:sz w:val="20"/>
                <w:szCs w:val="20"/>
                <w:lang w:val="en-GB"/>
              </w:rPr>
            </w:pPr>
          </w:p>
          <w:p w14:paraId="49ECEAC8" w14:textId="0643926A" w:rsidR="48FDD2F4" w:rsidRDefault="48FDD2F4"/>
          <w:p w14:paraId="7DF7C7C6" w14:textId="77777777" w:rsidR="00FD7B4D" w:rsidRPr="00E318F1" w:rsidRDefault="00FD7B4D" w:rsidP="00944A61">
            <w:pPr>
              <w:rPr>
                <w:rFonts w:asciiTheme="minorHAnsi" w:hAnsiTheme="minorHAnsi" w:cs="Arial"/>
                <w:b/>
                <w:sz w:val="20"/>
                <w:szCs w:val="20"/>
                <w:lang w:val="en-GB"/>
              </w:rPr>
            </w:pPr>
          </w:p>
          <w:p w14:paraId="4589EF6F" w14:textId="77777777" w:rsidR="00FD7B4D" w:rsidRPr="00E318F1" w:rsidRDefault="00FD7B4D" w:rsidP="00944A61">
            <w:pPr>
              <w:rPr>
                <w:rFonts w:asciiTheme="minorHAnsi" w:hAnsiTheme="minorHAnsi" w:cs="Arial"/>
                <w:b/>
                <w:sz w:val="20"/>
                <w:szCs w:val="20"/>
                <w:lang w:val="en-GB"/>
              </w:rPr>
            </w:pPr>
          </w:p>
          <w:p w14:paraId="13D6C521" w14:textId="77777777" w:rsidR="00FD7B4D" w:rsidRPr="00E318F1" w:rsidRDefault="00FD7B4D" w:rsidP="00944A61">
            <w:pPr>
              <w:rPr>
                <w:rFonts w:asciiTheme="minorHAnsi" w:hAnsiTheme="minorHAnsi" w:cs="Arial"/>
                <w:b/>
                <w:sz w:val="20"/>
                <w:szCs w:val="20"/>
                <w:lang w:val="en-GB"/>
              </w:rPr>
            </w:pPr>
          </w:p>
          <w:p w14:paraId="50E86CCA" w14:textId="77777777" w:rsidR="00FD7B4D" w:rsidRPr="00E318F1" w:rsidRDefault="00FD7B4D" w:rsidP="00944A61">
            <w:pPr>
              <w:rPr>
                <w:rFonts w:asciiTheme="minorHAnsi" w:hAnsiTheme="minorHAnsi" w:cs="Arial"/>
                <w:b/>
                <w:sz w:val="20"/>
                <w:szCs w:val="20"/>
                <w:lang w:val="en-GB"/>
              </w:rPr>
            </w:pPr>
          </w:p>
          <w:p w14:paraId="42C9EE9E" w14:textId="77777777" w:rsidR="00FD7B4D" w:rsidRPr="00E318F1" w:rsidRDefault="00FD7B4D" w:rsidP="00944A61">
            <w:pPr>
              <w:rPr>
                <w:rFonts w:asciiTheme="minorHAnsi" w:hAnsiTheme="minorHAnsi" w:cs="Arial"/>
                <w:b/>
                <w:sz w:val="20"/>
                <w:szCs w:val="20"/>
                <w:lang w:val="en-GB"/>
              </w:rPr>
            </w:pPr>
          </w:p>
          <w:p w14:paraId="2BDDAD75" w14:textId="77777777" w:rsidR="00FD7B4D" w:rsidRPr="00E318F1" w:rsidRDefault="00FD7B4D" w:rsidP="00944A61">
            <w:pPr>
              <w:rPr>
                <w:rFonts w:asciiTheme="minorHAnsi" w:hAnsiTheme="minorHAnsi" w:cs="Arial"/>
                <w:b/>
                <w:sz w:val="20"/>
                <w:szCs w:val="20"/>
                <w:lang w:val="en-GB"/>
              </w:rPr>
            </w:pPr>
          </w:p>
          <w:p w14:paraId="20D13F19" w14:textId="77777777" w:rsidR="00FD7B4D" w:rsidRPr="00E318F1" w:rsidRDefault="00FD7B4D" w:rsidP="00944A61">
            <w:pPr>
              <w:rPr>
                <w:rFonts w:asciiTheme="minorHAnsi" w:hAnsiTheme="minorHAnsi" w:cs="Arial"/>
                <w:b/>
                <w:sz w:val="20"/>
                <w:szCs w:val="20"/>
                <w:lang w:val="en-GB"/>
              </w:rPr>
            </w:pPr>
          </w:p>
          <w:p w14:paraId="44C5F6FC" w14:textId="77777777" w:rsidR="00FD7B4D" w:rsidRPr="00E318F1" w:rsidRDefault="00FD7B4D" w:rsidP="00944A61">
            <w:pPr>
              <w:rPr>
                <w:rFonts w:asciiTheme="minorHAnsi" w:hAnsiTheme="minorHAnsi" w:cs="Arial"/>
                <w:b/>
                <w:sz w:val="20"/>
                <w:szCs w:val="20"/>
                <w:lang w:val="en-GB"/>
              </w:rPr>
            </w:pPr>
          </w:p>
          <w:p w14:paraId="5126C8C9" w14:textId="77777777" w:rsidR="00FD7B4D" w:rsidRPr="00E318F1" w:rsidRDefault="00FD7B4D" w:rsidP="00944A61">
            <w:pPr>
              <w:rPr>
                <w:rFonts w:asciiTheme="minorHAnsi" w:hAnsiTheme="minorHAnsi" w:cs="Arial"/>
                <w:b/>
                <w:sz w:val="20"/>
                <w:szCs w:val="20"/>
                <w:lang w:val="en-GB"/>
              </w:rPr>
            </w:pPr>
          </w:p>
          <w:p w14:paraId="739560C4" w14:textId="77777777" w:rsidR="00FD7B4D" w:rsidRPr="00E318F1" w:rsidRDefault="00FD7B4D" w:rsidP="00944A61">
            <w:pPr>
              <w:rPr>
                <w:rFonts w:asciiTheme="minorHAnsi" w:hAnsiTheme="minorHAnsi" w:cs="Arial"/>
                <w:b/>
                <w:sz w:val="20"/>
                <w:szCs w:val="20"/>
                <w:lang w:val="en-GB"/>
              </w:rPr>
            </w:pPr>
          </w:p>
          <w:p w14:paraId="15626AED" w14:textId="77777777" w:rsidR="00FD7B4D" w:rsidRPr="00E318F1" w:rsidRDefault="00FD7B4D" w:rsidP="00944A61">
            <w:pPr>
              <w:rPr>
                <w:rFonts w:asciiTheme="minorHAnsi" w:hAnsiTheme="minorHAnsi" w:cs="Arial"/>
                <w:b/>
                <w:sz w:val="20"/>
                <w:szCs w:val="20"/>
                <w:lang w:val="en-GB"/>
              </w:rPr>
            </w:pPr>
          </w:p>
          <w:p w14:paraId="074DF3C6" w14:textId="77777777" w:rsidR="00FD7B4D" w:rsidRPr="00E318F1" w:rsidRDefault="00FD7B4D" w:rsidP="00944A61">
            <w:pPr>
              <w:rPr>
                <w:rFonts w:asciiTheme="minorHAnsi" w:hAnsiTheme="minorHAnsi" w:cs="Arial"/>
                <w:b/>
                <w:sz w:val="20"/>
                <w:szCs w:val="20"/>
                <w:lang w:val="en-GB"/>
              </w:rPr>
            </w:pPr>
          </w:p>
          <w:p w14:paraId="5A278DC4" w14:textId="77777777" w:rsidR="00FD7B4D" w:rsidRPr="00E318F1" w:rsidRDefault="00FD7B4D" w:rsidP="00944A61">
            <w:pPr>
              <w:rPr>
                <w:rFonts w:asciiTheme="minorHAnsi" w:hAnsiTheme="minorHAnsi" w:cs="Arial"/>
                <w:b/>
                <w:sz w:val="20"/>
                <w:szCs w:val="20"/>
                <w:lang w:val="en-GB"/>
              </w:rPr>
            </w:pPr>
          </w:p>
          <w:p w14:paraId="103F2100" w14:textId="0C195CA6" w:rsidR="48FDD2F4" w:rsidRDefault="48FDD2F4"/>
          <w:p w14:paraId="05781264" w14:textId="06B37578" w:rsidR="00FD7B4D" w:rsidRPr="00E318F1" w:rsidRDefault="00FD7B4D" w:rsidP="00944A61">
            <w:pPr>
              <w:rPr>
                <w:rFonts w:asciiTheme="minorHAnsi" w:hAnsiTheme="minorHAnsi" w:cs="Arial"/>
                <w:b/>
                <w:sz w:val="20"/>
                <w:szCs w:val="20"/>
                <w:lang w:val="en-GB"/>
              </w:rPr>
            </w:pPr>
          </w:p>
          <w:p w14:paraId="03A54CF9" w14:textId="77777777" w:rsidR="00FD7B4D" w:rsidRPr="00E318F1" w:rsidRDefault="00FD7B4D" w:rsidP="00944A61">
            <w:pPr>
              <w:rPr>
                <w:rFonts w:asciiTheme="minorHAnsi" w:hAnsiTheme="minorHAnsi" w:cs="Arial"/>
                <w:b/>
                <w:sz w:val="20"/>
                <w:szCs w:val="20"/>
                <w:lang w:val="en-GB"/>
              </w:rPr>
            </w:pPr>
          </w:p>
          <w:p w14:paraId="15FEAFE8" w14:textId="77777777" w:rsidR="00FD7B4D" w:rsidRPr="00E318F1" w:rsidRDefault="00FD7B4D" w:rsidP="00944A61">
            <w:pPr>
              <w:rPr>
                <w:rFonts w:asciiTheme="minorHAnsi" w:hAnsiTheme="minorHAnsi" w:cs="Arial"/>
                <w:b/>
                <w:sz w:val="20"/>
                <w:szCs w:val="20"/>
                <w:lang w:val="en-GB"/>
              </w:rPr>
            </w:pPr>
          </w:p>
          <w:p w14:paraId="0998451B" w14:textId="77777777" w:rsidR="00FD7B4D" w:rsidRPr="00E318F1" w:rsidRDefault="00FD7B4D" w:rsidP="00944A61">
            <w:pPr>
              <w:rPr>
                <w:rFonts w:asciiTheme="minorHAnsi" w:hAnsiTheme="minorHAnsi" w:cs="Arial"/>
                <w:b/>
                <w:sz w:val="20"/>
                <w:szCs w:val="20"/>
                <w:lang w:val="en-GB"/>
              </w:rPr>
            </w:pPr>
          </w:p>
          <w:p w14:paraId="73D05FCF" w14:textId="77777777" w:rsidR="00B17B63" w:rsidRPr="00E318F1" w:rsidRDefault="00B17B63" w:rsidP="00944A61">
            <w:pPr>
              <w:rPr>
                <w:rFonts w:asciiTheme="minorHAnsi" w:hAnsiTheme="minorHAnsi" w:cs="Arial"/>
                <w:b/>
                <w:sz w:val="20"/>
                <w:szCs w:val="20"/>
                <w:lang w:val="en-GB"/>
              </w:rPr>
            </w:pPr>
          </w:p>
          <w:p w14:paraId="5A1A71BE" w14:textId="77777777" w:rsidR="00B17B63" w:rsidRPr="00E318F1" w:rsidRDefault="00B17B63" w:rsidP="00944A61">
            <w:pPr>
              <w:rPr>
                <w:rFonts w:asciiTheme="minorHAnsi" w:hAnsiTheme="minorHAnsi" w:cs="Arial"/>
                <w:b/>
                <w:sz w:val="20"/>
                <w:szCs w:val="20"/>
                <w:lang w:val="en-GB"/>
              </w:rPr>
            </w:pPr>
          </w:p>
          <w:p w14:paraId="030A5BB4" w14:textId="77777777" w:rsidR="00B17B63" w:rsidRPr="00E318F1" w:rsidRDefault="00B17B63" w:rsidP="00944A61">
            <w:pPr>
              <w:rPr>
                <w:rFonts w:asciiTheme="minorHAnsi" w:hAnsiTheme="minorHAnsi" w:cs="Arial"/>
                <w:b/>
                <w:sz w:val="20"/>
                <w:szCs w:val="20"/>
                <w:lang w:val="en-GB"/>
              </w:rPr>
            </w:pPr>
          </w:p>
          <w:p w14:paraId="4F3D3421" w14:textId="77777777" w:rsidR="00B17B63" w:rsidRPr="00E318F1" w:rsidRDefault="00B17B63" w:rsidP="00944A61">
            <w:pPr>
              <w:rPr>
                <w:rFonts w:asciiTheme="minorHAnsi" w:hAnsiTheme="minorHAnsi" w:cs="Arial"/>
                <w:b/>
                <w:sz w:val="20"/>
                <w:szCs w:val="20"/>
                <w:lang w:val="en-GB"/>
              </w:rPr>
            </w:pPr>
          </w:p>
          <w:p w14:paraId="18363A9F" w14:textId="77777777" w:rsidR="00B17B63" w:rsidRPr="00E318F1" w:rsidRDefault="00B17B63" w:rsidP="00944A61">
            <w:pPr>
              <w:rPr>
                <w:rFonts w:asciiTheme="minorHAnsi" w:hAnsiTheme="minorHAnsi" w:cs="Arial"/>
                <w:b/>
                <w:sz w:val="20"/>
                <w:szCs w:val="20"/>
                <w:lang w:val="en-GB"/>
              </w:rPr>
            </w:pPr>
          </w:p>
          <w:p w14:paraId="4C83FA50" w14:textId="77777777" w:rsidR="00B17B63" w:rsidRPr="00E318F1" w:rsidRDefault="00B17B63" w:rsidP="00944A61">
            <w:pPr>
              <w:rPr>
                <w:rFonts w:asciiTheme="minorHAnsi" w:hAnsiTheme="minorHAnsi" w:cs="Arial"/>
                <w:b/>
                <w:sz w:val="20"/>
                <w:szCs w:val="20"/>
                <w:lang w:val="en-GB"/>
              </w:rPr>
            </w:pPr>
          </w:p>
          <w:p w14:paraId="44A03E4F" w14:textId="77777777" w:rsidR="00B17B63" w:rsidRPr="00E318F1" w:rsidRDefault="00B17B63" w:rsidP="00944A61">
            <w:pPr>
              <w:rPr>
                <w:rFonts w:asciiTheme="minorHAnsi" w:hAnsiTheme="minorHAnsi" w:cs="Arial"/>
                <w:b/>
                <w:sz w:val="20"/>
                <w:szCs w:val="20"/>
                <w:lang w:val="en-GB"/>
              </w:rPr>
            </w:pPr>
          </w:p>
          <w:p w14:paraId="10EC2800" w14:textId="77777777" w:rsidR="00B17B63" w:rsidRPr="00E318F1" w:rsidRDefault="00B17B63" w:rsidP="00944A61">
            <w:pPr>
              <w:rPr>
                <w:rFonts w:asciiTheme="minorHAnsi" w:hAnsiTheme="minorHAnsi" w:cs="Arial"/>
                <w:b/>
                <w:sz w:val="20"/>
                <w:szCs w:val="20"/>
                <w:lang w:val="en-GB"/>
              </w:rPr>
            </w:pPr>
          </w:p>
          <w:p w14:paraId="6EE3B668" w14:textId="77777777" w:rsidR="00B17B63" w:rsidRPr="00E318F1" w:rsidRDefault="00B17B63" w:rsidP="00944A61">
            <w:pPr>
              <w:rPr>
                <w:rFonts w:asciiTheme="minorHAnsi" w:hAnsiTheme="minorHAnsi" w:cs="Arial"/>
                <w:b/>
                <w:sz w:val="20"/>
                <w:szCs w:val="20"/>
                <w:lang w:val="en-GB"/>
              </w:rPr>
            </w:pPr>
          </w:p>
          <w:p w14:paraId="52EC2C49" w14:textId="77777777" w:rsidR="00B17B63" w:rsidRPr="00E318F1" w:rsidRDefault="00B17B63" w:rsidP="00944A61">
            <w:pPr>
              <w:rPr>
                <w:rFonts w:asciiTheme="minorHAnsi" w:hAnsiTheme="minorHAnsi" w:cs="Arial"/>
                <w:b/>
                <w:sz w:val="20"/>
                <w:szCs w:val="20"/>
                <w:lang w:val="en-GB"/>
              </w:rPr>
            </w:pPr>
          </w:p>
          <w:p w14:paraId="5AD99C7E" w14:textId="77777777" w:rsidR="00B17B63" w:rsidRPr="00E318F1" w:rsidRDefault="00B17B63" w:rsidP="00944A61">
            <w:pPr>
              <w:rPr>
                <w:rFonts w:asciiTheme="minorHAnsi" w:hAnsiTheme="minorHAnsi" w:cs="Arial"/>
                <w:b/>
                <w:sz w:val="20"/>
                <w:szCs w:val="20"/>
                <w:lang w:val="en-GB"/>
              </w:rPr>
            </w:pPr>
          </w:p>
          <w:p w14:paraId="48F5EE73" w14:textId="77777777" w:rsidR="00B17B63" w:rsidRPr="00E318F1" w:rsidRDefault="00B17B63" w:rsidP="00944A61">
            <w:pPr>
              <w:rPr>
                <w:rFonts w:asciiTheme="minorHAnsi" w:hAnsiTheme="minorHAnsi" w:cs="Arial"/>
                <w:b/>
                <w:sz w:val="20"/>
                <w:szCs w:val="20"/>
                <w:lang w:val="en-GB"/>
              </w:rPr>
            </w:pPr>
          </w:p>
          <w:p w14:paraId="30E53FCC" w14:textId="77777777" w:rsidR="005E1E7B" w:rsidRPr="00E318F1" w:rsidRDefault="005E1E7B" w:rsidP="00B17B63">
            <w:pPr>
              <w:rPr>
                <w:rFonts w:asciiTheme="minorHAnsi" w:hAnsiTheme="minorHAnsi" w:cs="Arial"/>
                <w:b/>
                <w:sz w:val="20"/>
                <w:szCs w:val="20"/>
                <w:lang w:val="en-GB"/>
              </w:rPr>
            </w:pPr>
          </w:p>
          <w:p w14:paraId="49D1DAA1" w14:textId="77777777" w:rsidR="005E1E7B" w:rsidRPr="00E318F1" w:rsidRDefault="005E1E7B" w:rsidP="00B17B63">
            <w:pPr>
              <w:rPr>
                <w:rFonts w:asciiTheme="minorHAnsi" w:hAnsiTheme="minorHAnsi" w:cs="Arial"/>
                <w:b/>
                <w:sz w:val="20"/>
                <w:szCs w:val="20"/>
                <w:lang w:val="en-GB"/>
              </w:rPr>
            </w:pPr>
          </w:p>
          <w:p w14:paraId="47AC8AA5" w14:textId="77777777" w:rsidR="005E1E7B" w:rsidRPr="00E318F1" w:rsidRDefault="005E1E7B" w:rsidP="00B17B63">
            <w:pPr>
              <w:rPr>
                <w:rFonts w:asciiTheme="minorHAnsi" w:hAnsiTheme="minorHAnsi" w:cs="Arial"/>
                <w:b/>
                <w:sz w:val="20"/>
                <w:szCs w:val="20"/>
                <w:lang w:val="en-GB"/>
              </w:rPr>
            </w:pPr>
          </w:p>
          <w:p w14:paraId="3AB689B0" w14:textId="77777777" w:rsidR="005E1E7B" w:rsidRPr="00E318F1" w:rsidRDefault="005E1E7B" w:rsidP="00B17B63">
            <w:pPr>
              <w:rPr>
                <w:rFonts w:asciiTheme="minorHAnsi" w:hAnsiTheme="minorHAnsi" w:cs="Arial"/>
                <w:b/>
                <w:sz w:val="20"/>
                <w:szCs w:val="20"/>
                <w:lang w:val="en-GB"/>
              </w:rPr>
            </w:pPr>
          </w:p>
          <w:p w14:paraId="69C73B7E" w14:textId="77777777" w:rsidR="00B17B63" w:rsidRPr="00E318F1" w:rsidRDefault="00B17B63" w:rsidP="00B17B63">
            <w:pPr>
              <w:rPr>
                <w:rFonts w:asciiTheme="minorHAnsi" w:hAnsiTheme="minorHAnsi" w:cs="Arial"/>
                <w:b/>
                <w:sz w:val="20"/>
                <w:szCs w:val="20"/>
                <w:lang w:val="en-GB"/>
              </w:rPr>
            </w:pPr>
            <w:r w:rsidRPr="00E318F1">
              <w:rPr>
                <w:rFonts w:asciiTheme="minorHAnsi" w:hAnsiTheme="minorHAnsi" w:cs="Arial"/>
                <w:b/>
                <w:sz w:val="20"/>
                <w:szCs w:val="20"/>
                <w:lang w:val="en-GB"/>
              </w:rPr>
              <w:t>Project status FY15</w:t>
            </w:r>
            <w:r w:rsidRPr="00E318F1">
              <w:rPr>
                <w:rStyle w:val="FootnoteReference"/>
                <w:rFonts w:asciiTheme="minorHAnsi" w:hAnsiTheme="minorHAnsi" w:cs="Arial"/>
                <w:b/>
                <w:sz w:val="20"/>
                <w:szCs w:val="20"/>
                <w:lang w:val="en-GB"/>
              </w:rPr>
              <w:footnoteReference w:id="13"/>
            </w:r>
          </w:p>
          <w:p w14:paraId="30FC4C52" w14:textId="77777777" w:rsidR="00B17B63" w:rsidRPr="00E318F1" w:rsidRDefault="00B17B63" w:rsidP="00944A61">
            <w:pPr>
              <w:rPr>
                <w:rFonts w:asciiTheme="minorHAnsi" w:hAnsiTheme="minorHAnsi" w:cs="Arial"/>
                <w:b/>
                <w:sz w:val="20"/>
                <w:szCs w:val="20"/>
                <w:lang w:val="en-GB"/>
              </w:rPr>
            </w:pPr>
          </w:p>
          <w:p w14:paraId="1C2D6B24" w14:textId="77777777" w:rsidR="00B17B63" w:rsidRPr="00E318F1" w:rsidRDefault="00B17B63" w:rsidP="00944A61">
            <w:pPr>
              <w:rPr>
                <w:rFonts w:asciiTheme="minorHAnsi" w:hAnsiTheme="minorHAnsi" w:cs="Arial"/>
                <w:b/>
                <w:sz w:val="20"/>
                <w:szCs w:val="20"/>
                <w:lang w:val="en-GB"/>
              </w:rPr>
            </w:pPr>
          </w:p>
          <w:p w14:paraId="426A80C4" w14:textId="77777777" w:rsidR="00B17B63" w:rsidRPr="00E318F1" w:rsidRDefault="00B17B63" w:rsidP="00944A61">
            <w:pPr>
              <w:rPr>
                <w:rFonts w:asciiTheme="minorHAnsi" w:hAnsiTheme="minorHAnsi" w:cs="Arial"/>
                <w:b/>
                <w:sz w:val="20"/>
                <w:szCs w:val="20"/>
                <w:lang w:val="en-GB"/>
              </w:rPr>
            </w:pPr>
          </w:p>
          <w:p w14:paraId="5EB8FFF0" w14:textId="77777777" w:rsidR="00B17B63" w:rsidRPr="00E318F1" w:rsidRDefault="00B17B63" w:rsidP="00944A61">
            <w:pPr>
              <w:rPr>
                <w:rFonts w:asciiTheme="minorHAnsi" w:hAnsiTheme="minorHAnsi" w:cs="Arial"/>
                <w:b/>
                <w:sz w:val="20"/>
                <w:szCs w:val="20"/>
                <w:lang w:val="en-GB"/>
              </w:rPr>
            </w:pPr>
          </w:p>
          <w:p w14:paraId="4BA53A31" w14:textId="77777777" w:rsidR="00B17B63" w:rsidRPr="00E318F1" w:rsidRDefault="00B17B63" w:rsidP="00944A61">
            <w:pPr>
              <w:rPr>
                <w:rFonts w:asciiTheme="minorHAnsi" w:hAnsiTheme="minorHAnsi" w:cs="Arial"/>
                <w:b/>
                <w:sz w:val="20"/>
                <w:szCs w:val="20"/>
                <w:lang w:val="en-GB"/>
              </w:rPr>
            </w:pPr>
          </w:p>
          <w:p w14:paraId="0395AA7A" w14:textId="77777777" w:rsidR="00B17B63" w:rsidRPr="00E318F1" w:rsidRDefault="00B17B63" w:rsidP="00944A61">
            <w:pPr>
              <w:rPr>
                <w:rFonts w:asciiTheme="minorHAnsi" w:hAnsiTheme="minorHAnsi" w:cs="Arial"/>
                <w:b/>
                <w:sz w:val="20"/>
                <w:szCs w:val="20"/>
                <w:lang w:val="en-GB"/>
              </w:rPr>
            </w:pPr>
          </w:p>
          <w:p w14:paraId="4A38F4B2" w14:textId="77777777" w:rsidR="00D057C1" w:rsidRPr="00E318F1" w:rsidRDefault="00D057C1">
            <w:pPr>
              <w:rPr>
                <w:rFonts w:asciiTheme="minorHAnsi" w:hAnsiTheme="minorHAnsi" w:cs="Arial"/>
                <w:b/>
                <w:sz w:val="20"/>
                <w:szCs w:val="20"/>
                <w:lang w:val="en-GB"/>
              </w:rPr>
            </w:pPr>
          </w:p>
        </w:tc>
        <w:tc>
          <w:tcPr>
            <w:tcW w:w="6660" w:type="dxa"/>
            <w:shd w:val="clear" w:color="auto" w:fill="auto"/>
          </w:tcPr>
          <w:p w14:paraId="73A0BA24" w14:textId="77777777" w:rsidR="00787958" w:rsidRPr="00E318F1" w:rsidRDefault="00787958" w:rsidP="00787958">
            <w:pPr>
              <w:rPr>
                <w:rFonts w:asciiTheme="minorHAnsi" w:hAnsiTheme="minorHAnsi" w:cs="Arial"/>
                <w:sz w:val="20"/>
                <w:szCs w:val="20"/>
                <w:lang w:val="en-GB"/>
              </w:rPr>
            </w:pPr>
            <w:r w:rsidRPr="00E318F1">
              <w:rPr>
                <w:rFonts w:asciiTheme="minorHAnsi" w:hAnsiTheme="minorHAnsi" w:cs="Arial"/>
                <w:sz w:val="20"/>
                <w:szCs w:val="20"/>
                <w:lang w:val="en-GB"/>
              </w:rPr>
              <w:lastRenderedPageBreak/>
              <w:t xml:space="preserve">The Project Coordination Group (PCG) is fully staffed and operational. Working </w:t>
            </w:r>
            <w:r w:rsidRPr="00E318F1">
              <w:rPr>
                <w:rFonts w:asciiTheme="minorHAnsi" w:hAnsiTheme="minorHAnsi" w:cs="Arial"/>
                <w:sz w:val="20"/>
                <w:szCs w:val="20"/>
                <w:lang w:val="en-GB"/>
              </w:rPr>
              <w:lastRenderedPageBreak/>
              <w:t xml:space="preserve">relationships have been established with the Inter-agency Coordination Group (IACG) and five Executing Agencies (EAs). </w:t>
            </w:r>
          </w:p>
          <w:p w14:paraId="5E3B28D9" w14:textId="77777777" w:rsidR="00787958" w:rsidRPr="00E318F1" w:rsidRDefault="00787958" w:rsidP="00787958">
            <w:pPr>
              <w:rPr>
                <w:rFonts w:asciiTheme="minorHAnsi" w:hAnsiTheme="minorHAnsi" w:cs="Arial"/>
                <w:sz w:val="20"/>
                <w:szCs w:val="20"/>
                <w:lang w:val="en-GB"/>
              </w:rPr>
            </w:pPr>
          </w:p>
          <w:p w14:paraId="3DB727E9" w14:textId="77777777" w:rsidR="00787958" w:rsidRPr="00E318F1" w:rsidRDefault="00787958" w:rsidP="00787958">
            <w:pPr>
              <w:rPr>
                <w:rFonts w:asciiTheme="minorHAnsi" w:hAnsiTheme="minorHAnsi" w:cs="Arial"/>
                <w:sz w:val="20"/>
                <w:szCs w:val="20"/>
                <w:lang w:val="en-GB"/>
              </w:rPr>
            </w:pPr>
            <w:r w:rsidRPr="00E318F1">
              <w:rPr>
                <w:rFonts w:asciiTheme="minorHAnsi" w:hAnsiTheme="minorHAnsi" w:cs="Arial"/>
                <w:sz w:val="20"/>
                <w:szCs w:val="20"/>
                <w:lang w:val="en-GB"/>
              </w:rPr>
              <w:t xml:space="preserve">With regards to </w:t>
            </w:r>
            <w:r w:rsidRPr="00E318F1">
              <w:rPr>
                <w:rFonts w:asciiTheme="minorHAnsi" w:hAnsiTheme="minorHAnsi" w:cs="Arial"/>
                <w:b/>
                <w:sz w:val="20"/>
                <w:szCs w:val="20"/>
                <w:u w:val="single"/>
                <w:lang w:val="en-GB"/>
              </w:rPr>
              <w:t>Component 1</w:t>
            </w:r>
            <w:r w:rsidRPr="00E318F1">
              <w:rPr>
                <w:rFonts w:asciiTheme="minorHAnsi" w:hAnsiTheme="minorHAnsi" w:cs="Arial"/>
                <w:sz w:val="20"/>
                <w:szCs w:val="20"/>
                <w:lang w:val="en-GB"/>
              </w:rPr>
              <w:t xml:space="preserve">, agreements have been signed with three of the four pilot countries (Guyana, Belize and Jamaica) to facilitate disbursements of funds to enable the establishment of the financing mechanisms; and in the case of the fourth pilot, in Trinidad and Tobago, a draft agreement has been developed and is under negotiation. In the meantime, operational manuals have been finalised and Pilot Management Units have been established in Belize, Guyana and Jamaica. In terms of the first generation projects, tendering of the design and works is progressing for Belize, this involves one new facility in </w:t>
            </w:r>
            <w:proofErr w:type="spellStart"/>
            <w:r w:rsidRPr="00E318F1">
              <w:rPr>
                <w:rFonts w:asciiTheme="minorHAnsi" w:hAnsiTheme="minorHAnsi" w:cs="Arial"/>
                <w:sz w:val="20"/>
                <w:szCs w:val="20"/>
                <w:lang w:val="en-GB"/>
              </w:rPr>
              <w:t>Placencia</w:t>
            </w:r>
            <w:proofErr w:type="spellEnd"/>
            <w:r w:rsidRPr="00E318F1">
              <w:rPr>
                <w:rFonts w:asciiTheme="minorHAnsi" w:hAnsiTheme="minorHAnsi" w:cs="Arial"/>
                <w:sz w:val="20"/>
                <w:szCs w:val="20"/>
                <w:lang w:val="en-GB"/>
              </w:rPr>
              <w:t xml:space="preserve">, and for Jamaica 14 existing plants are slated for upgrade. Guyana has developed an outreach programme to help identify its first generation projects targeting the private sector and public/private partnerships. Trinidad and Tobago have identified the upgrade of the Scarborough Waste Water Treatment Plant in Tobago as its first generation project. </w:t>
            </w:r>
          </w:p>
          <w:p w14:paraId="4E08B847" w14:textId="77777777" w:rsidR="00787958" w:rsidRPr="00E318F1" w:rsidRDefault="00787958" w:rsidP="00787958">
            <w:pPr>
              <w:rPr>
                <w:rFonts w:asciiTheme="minorHAnsi" w:hAnsiTheme="minorHAnsi" w:cs="Arial"/>
                <w:sz w:val="20"/>
                <w:szCs w:val="20"/>
                <w:lang w:val="en-GB"/>
              </w:rPr>
            </w:pPr>
          </w:p>
          <w:p w14:paraId="3392ED02" w14:textId="77777777" w:rsidR="00787958" w:rsidRPr="00E318F1" w:rsidRDefault="00787958" w:rsidP="00787958">
            <w:pPr>
              <w:rPr>
                <w:rFonts w:asciiTheme="minorHAnsi" w:hAnsiTheme="minorHAnsi" w:cs="Arial"/>
                <w:sz w:val="20"/>
                <w:szCs w:val="20"/>
                <w:lang w:val="en-GB"/>
              </w:rPr>
            </w:pPr>
            <w:r w:rsidRPr="00E318F1">
              <w:rPr>
                <w:rFonts w:asciiTheme="minorHAnsi" w:hAnsiTheme="minorHAnsi" w:cs="Arial"/>
                <w:sz w:val="20"/>
                <w:szCs w:val="20"/>
                <w:lang w:val="en-GB"/>
              </w:rPr>
              <w:t xml:space="preserve">In terms of </w:t>
            </w:r>
            <w:r w:rsidRPr="00E318F1">
              <w:rPr>
                <w:rFonts w:asciiTheme="minorHAnsi" w:hAnsiTheme="minorHAnsi" w:cs="Arial"/>
                <w:b/>
                <w:sz w:val="20"/>
                <w:szCs w:val="20"/>
                <w:u w:val="single"/>
                <w:lang w:val="en-GB"/>
              </w:rPr>
              <w:t>Components 2 and 3</w:t>
            </w:r>
            <w:r w:rsidRPr="00E318F1">
              <w:rPr>
                <w:rFonts w:asciiTheme="minorHAnsi" w:hAnsiTheme="minorHAnsi" w:cs="Arial"/>
                <w:sz w:val="20"/>
                <w:szCs w:val="20"/>
                <w:lang w:val="en-GB"/>
              </w:rPr>
              <w:t xml:space="preserve"> the baseline study is underway. Additionally, direct contact has been made with several of the countries to determine/clarify their needs with respect to wastewater reforms in an effort to determine the best approach to that intervention. A number of communication products have been launched; these include the project website, e-bulletins and the quarterly newsletter along with communication guidelines for the five executing agencies. Capacity building activities are underway with two workshops planned; one on Wastewater Management Technology and the other on Revolving Fund Management. Both these workshops are demand driven, in response to the request of the participating countries. The </w:t>
            </w:r>
            <w:proofErr w:type="spellStart"/>
            <w:r w:rsidRPr="00E318F1">
              <w:rPr>
                <w:rFonts w:asciiTheme="minorHAnsi" w:hAnsiTheme="minorHAnsi" w:cs="Arial"/>
                <w:sz w:val="20"/>
                <w:szCs w:val="20"/>
                <w:lang w:val="en-GB"/>
              </w:rPr>
              <w:t>CReW</w:t>
            </w:r>
            <w:proofErr w:type="spellEnd"/>
            <w:r w:rsidRPr="00E318F1">
              <w:rPr>
                <w:rFonts w:asciiTheme="minorHAnsi" w:hAnsiTheme="minorHAnsi" w:cs="Arial"/>
                <w:sz w:val="20"/>
                <w:szCs w:val="20"/>
                <w:lang w:val="en-GB"/>
              </w:rPr>
              <w:t xml:space="preserve"> has also been represented at a number of regional meetings chief among which was the Scientific, Technical Advisory Committee (STAC) on Land Based Sources (LBS</w:t>
            </w:r>
            <w:r w:rsidRPr="00E318F1">
              <w:rPr>
                <w:rFonts w:asciiTheme="minorHAnsi" w:hAnsiTheme="minorHAnsi" w:cs="Arial"/>
                <w:sz w:val="20"/>
                <w:szCs w:val="20"/>
              </w:rPr>
              <w:t>)</w:t>
            </w:r>
            <w:r w:rsidRPr="00E318F1">
              <w:rPr>
                <w:rFonts w:asciiTheme="minorHAnsi" w:hAnsiTheme="minorHAnsi" w:cs="Arial"/>
                <w:sz w:val="20"/>
                <w:szCs w:val="20"/>
                <w:lang w:val="en-GB"/>
              </w:rPr>
              <w:t xml:space="preserve"> Protocol at which the project’s contribution to pollution reduction issues was outlined. </w:t>
            </w:r>
          </w:p>
          <w:p w14:paraId="67623630" w14:textId="77777777" w:rsidR="00787958" w:rsidRPr="00E318F1" w:rsidRDefault="00787958" w:rsidP="00787958">
            <w:pPr>
              <w:rPr>
                <w:rFonts w:asciiTheme="minorHAnsi" w:hAnsiTheme="minorHAnsi" w:cs="Arial"/>
                <w:sz w:val="20"/>
                <w:szCs w:val="20"/>
                <w:lang w:val="en-GB"/>
              </w:rPr>
            </w:pPr>
          </w:p>
          <w:p w14:paraId="63D69C04" w14:textId="77777777" w:rsidR="00787958" w:rsidRPr="00E318F1" w:rsidRDefault="00787958" w:rsidP="00787958">
            <w:pPr>
              <w:rPr>
                <w:rFonts w:asciiTheme="minorHAnsi" w:hAnsiTheme="minorHAnsi" w:cs="Arial"/>
                <w:sz w:val="20"/>
                <w:szCs w:val="20"/>
                <w:lang w:val="en-GB"/>
              </w:rPr>
            </w:pPr>
            <w:r w:rsidRPr="00E318F1">
              <w:rPr>
                <w:rFonts w:asciiTheme="minorHAnsi" w:hAnsiTheme="minorHAnsi" w:cs="Arial"/>
                <w:sz w:val="20"/>
                <w:szCs w:val="20"/>
                <w:lang w:val="en-GB"/>
              </w:rPr>
              <w:t>The first year has been challenging and while there has been some slippage, the project remains on track for completion in 2015.</w:t>
            </w:r>
          </w:p>
          <w:p w14:paraId="3AE0415C" w14:textId="77777777" w:rsidR="00787958" w:rsidRPr="00E318F1" w:rsidRDefault="00787958" w:rsidP="00787958">
            <w:pPr>
              <w:rPr>
                <w:rFonts w:asciiTheme="minorHAnsi" w:hAnsiTheme="minorHAnsi" w:cs="Arial"/>
                <w:sz w:val="20"/>
                <w:szCs w:val="20"/>
                <w:lang w:val="en-GB"/>
              </w:rPr>
            </w:pPr>
          </w:p>
          <w:p w14:paraId="083217DA" w14:textId="77777777" w:rsidR="000B6DF3" w:rsidRPr="00E318F1" w:rsidRDefault="00E24B73" w:rsidP="00787958">
            <w:pPr>
              <w:rPr>
                <w:rFonts w:asciiTheme="minorHAnsi" w:hAnsiTheme="minorHAnsi" w:cs="Arial"/>
                <w:sz w:val="20"/>
                <w:szCs w:val="20"/>
                <w:lang w:val="en-GB"/>
              </w:rPr>
            </w:pPr>
            <w:r w:rsidRPr="00E318F1">
              <w:rPr>
                <w:rFonts w:asciiTheme="minorHAnsi" w:hAnsiTheme="minorHAnsi" w:cs="Arial"/>
                <w:b/>
                <w:sz w:val="20"/>
                <w:szCs w:val="20"/>
                <w:u w:val="single"/>
                <w:lang w:val="en-GB"/>
              </w:rPr>
              <w:t xml:space="preserve">Component 1 </w:t>
            </w:r>
            <w:r w:rsidRPr="00E318F1">
              <w:rPr>
                <w:rFonts w:asciiTheme="minorHAnsi" w:hAnsiTheme="minorHAnsi" w:cs="Arial"/>
                <w:sz w:val="20"/>
                <w:szCs w:val="20"/>
                <w:lang w:val="en-GB"/>
              </w:rPr>
              <w:t xml:space="preserve">- </w:t>
            </w:r>
            <w:r w:rsidR="008D741A" w:rsidRPr="00E318F1">
              <w:rPr>
                <w:rFonts w:asciiTheme="minorHAnsi" w:hAnsiTheme="minorHAnsi" w:cs="Arial"/>
                <w:sz w:val="20"/>
                <w:szCs w:val="20"/>
                <w:lang w:val="en-GB"/>
              </w:rPr>
              <w:t>S</w:t>
            </w:r>
            <w:r w:rsidR="00DA55C5" w:rsidRPr="00E318F1">
              <w:rPr>
                <w:rFonts w:asciiTheme="minorHAnsi" w:hAnsiTheme="minorHAnsi" w:cs="Arial"/>
                <w:sz w:val="20"/>
                <w:szCs w:val="20"/>
                <w:lang w:val="en-GB"/>
              </w:rPr>
              <w:t>ince the last reporting period</w:t>
            </w:r>
            <w:r w:rsidR="001D06F3" w:rsidRPr="00E318F1">
              <w:rPr>
                <w:rFonts w:asciiTheme="minorHAnsi" w:hAnsiTheme="minorHAnsi" w:cs="Arial"/>
                <w:sz w:val="20"/>
                <w:szCs w:val="20"/>
                <w:lang w:val="en-GB"/>
              </w:rPr>
              <w:t>, the</w:t>
            </w:r>
            <w:r w:rsidR="00DA55C5" w:rsidRPr="00E318F1">
              <w:rPr>
                <w:rFonts w:asciiTheme="minorHAnsi" w:hAnsiTheme="minorHAnsi" w:cs="Arial"/>
                <w:sz w:val="20"/>
                <w:szCs w:val="20"/>
                <w:lang w:val="en-GB"/>
              </w:rPr>
              <w:t xml:space="preserve"> Government of </w:t>
            </w:r>
            <w:r w:rsidR="003943ED" w:rsidRPr="00E318F1">
              <w:rPr>
                <w:rFonts w:asciiTheme="minorHAnsi" w:hAnsiTheme="minorHAnsi" w:cs="Arial"/>
                <w:sz w:val="20"/>
                <w:szCs w:val="20"/>
                <w:lang w:val="en-GB"/>
              </w:rPr>
              <w:t xml:space="preserve">Trinidad and Tobago </w:t>
            </w:r>
            <w:r w:rsidR="00DA55C5" w:rsidRPr="00E318F1">
              <w:rPr>
                <w:rFonts w:asciiTheme="minorHAnsi" w:hAnsiTheme="minorHAnsi" w:cs="Arial"/>
                <w:sz w:val="20"/>
                <w:szCs w:val="20"/>
                <w:lang w:val="en-GB"/>
              </w:rPr>
              <w:t xml:space="preserve">(GOTT) </w:t>
            </w:r>
            <w:r w:rsidR="003943ED" w:rsidRPr="00E318F1">
              <w:rPr>
                <w:rFonts w:asciiTheme="minorHAnsi" w:hAnsiTheme="minorHAnsi" w:cs="Arial"/>
                <w:sz w:val="20"/>
                <w:szCs w:val="20"/>
                <w:lang w:val="en-GB"/>
              </w:rPr>
              <w:t xml:space="preserve">became the final of the four </w:t>
            </w:r>
            <w:r w:rsidR="00DB14D6" w:rsidRPr="00E318F1">
              <w:rPr>
                <w:rFonts w:asciiTheme="minorHAnsi" w:hAnsiTheme="minorHAnsi" w:cs="Arial"/>
                <w:sz w:val="20"/>
                <w:szCs w:val="20"/>
                <w:lang w:val="en-GB"/>
              </w:rPr>
              <w:t xml:space="preserve">demonstration </w:t>
            </w:r>
            <w:r w:rsidR="003943ED" w:rsidRPr="00E318F1">
              <w:rPr>
                <w:rFonts w:asciiTheme="minorHAnsi" w:hAnsiTheme="minorHAnsi" w:cs="Arial"/>
                <w:sz w:val="20"/>
                <w:szCs w:val="20"/>
                <w:lang w:val="en-GB"/>
              </w:rPr>
              <w:t>countries to sign an agreement with the Bank</w:t>
            </w:r>
            <w:r w:rsidR="00DB14D6" w:rsidRPr="00E318F1">
              <w:rPr>
                <w:rFonts w:asciiTheme="minorHAnsi" w:hAnsiTheme="minorHAnsi" w:cs="Arial"/>
                <w:sz w:val="20"/>
                <w:szCs w:val="20"/>
                <w:lang w:val="en-GB"/>
              </w:rPr>
              <w:t>,</w:t>
            </w:r>
            <w:r w:rsidR="003943ED" w:rsidRPr="00E318F1">
              <w:rPr>
                <w:rFonts w:asciiTheme="minorHAnsi" w:hAnsiTheme="minorHAnsi" w:cs="Arial"/>
                <w:sz w:val="20"/>
                <w:szCs w:val="20"/>
                <w:lang w:val="en-GB"/>
              </w:rPr>
              <w:t xml:space="preserve"> </w:t>
            </w:r>
            <w:r w:rsidR="00BF63FD" w:rsidRPr="00E318F1">
              <w:rPr>
                <w:rFonts w:asciiTheme="minorHAnsi" w:hAnsiTheme="minorHAnsi" w:cs="Arial"/>
                <w:sz w:val="20"/>
                <w:szCs w:val="20"/>
                <w:lang w:val="en-GB"/>
              </w:rPr>
              <w:t xml:space="preserve">which </w:t>
            </w:r>
            <w:r w:rsidR="001D06F3" w:rsidRPr="00E318F1">
              <w:rPr>
                <w:rFonts w:asciiTheme="minorHAnsi" w:hAnsiTheme="minorHAnsi" w:cs="Arial"/>
                <w:sz w:val="20"/>
                <w:szCs w:val="20"/>
                <w:lang w:val="en-GB"/>
              </w:rPr>
              <w:t>will enable</w:t>
            </w:r>
            <w:r w:rsidR="003943ED" w:rsidRPr="00E318F1">
              <w:rPr>
                <w:rFonts w:asciiTheme="minorHAnsi" w:hAnsiTheme="minorHAnsi" w:cs="Arial"/>
                <w:sz w:val="20"/>
                <w:szCs w:val="20"/>
                <w:lang w:val="en-GB"/>
              </w:rPr>
              <w:t xml:space="preserve"> the establishment of the </w:t>
            </w:r>
            <w:r w:rsidR="00BF63FD" w:rsidRPr="00E318F1">
              <w:rPr>
                <w:rFonts w:asciiTheme="minorHAnsi" w:hAnsiTheme="minorHAnsi" w:cs="Arial"/>
                <w:sz w:val="20"/>
                <w:szCs w:val="20"/>
                <w:lang w:val="en-GB"/>
              </w:rPr>
              <w:t xml:space="preserve">pilot </w:t>
            </w:r>
            <w:r w:rsidR="003943ED" w:rsidRPr="00E318F1">
              <w:rPr>
                <w:rFonts w:asciiTheme="minorHAnsi" w:hAnsiTheme="minorHAnsi" w:cs="Arial"/>
                <w:sz w:val="20"/>
                <w:szCs w:val="20"/>
                <w:lang w:val="en-GB"/>
              </w:rPr>
              <w:t>financing mechanism.</w:t>
            </w:r>
            <w:r w:rsidR="00DA55C5" w:rsidRPr="00E318F1">
              <w:rPr>
                <w:rFonts w:asciiTheme="minorHAnsi" w:hAnsiTheme="minorHAnsi" w:cs="Arial"/>
                <w:sz w:val="20"/>
                <w:szCs w:val="20"/>
                <w:lang w:val="en-GB"/>
              </w:rPr>
              <w:t xml:space="preserve"> The GOTT </w:t>
            </w:r>
            <w:r w:rsidR="00DB14D6" w:rsidRPr="00E318F1">
              <w:rPr>
                <w:rFonts w:asciiTheme="minorHAnsi" w:hAnsiTheme="minorHAnsi" w:cs="Arial"/>
                <w:sz w:val="20"/>
                <w:szCs w:val="20"/>
                <w:lang w:val="en-GB"/>
              </w:rPr>
              <w:t xml:space="preserve">still </w:t>
            </w:r>
            <w:r w:rsidR="001D06F3" w:rsidRPr="00E318F1">
              <w:rPr>
                <w:rFonts w:asciiTheme="minorHAnsi" w:hAnsiTheme="minorHAnsi" w:cs="Arial"/>
                <w:sz w:val="20"/>
                <w:szCs w:val="20"/>
                <w:lang w:val="en-GB"/>
              </w:rPr>
              <w:t>have to</w:t>
            </w:r>
            <w:r w:rsidR="00DA55C5" w:rsidRPr="00E318F1">
              <w:rPr>
                <w:rFonts w:asciiTheme="minorHAnsi" w:hAnsiTheme="minorHAnsi" w:cs="Arial"/>
                <w:sz w:val="20"/>
                <w:szCs w:val="20"/>
                <w:lang w:val="en-GB"/>
              </w:rPr>
              <w:t xml:space="preserve"> </w:t>
            </w:r>
            <w:r w:rsidR="001D06F3" w:rsidRPr="00E318F1">
              <w:rPr>
                <w:rFonts w:asciiTheme="minorHAnsi" w:hAnsiTheme="minorHAnsi" w:cs="Arial"/>
                <w:sz w:val="20"/>
                <w:szCs w:val="20"/>
                <w:lang w:val="en-GB"/>
              </w:rPr>
              <w:t>fulfil</w:t>
            </w:r>
            <w:r w:rsidRPr="00E318F1">
              <w:rPr>
                <w:rFonts w:asciiTheme="minorHAnsi" w:hAnsiTheme="minorHAnsi" w:cs="Arial"/>
                <w:sz w:val="20"/>
                <w:szCs w:val="20"/>
                <w:lang w:val="en-GB"/>
              </w:rPr>
              <w:t xml:space="preserve"> </w:t>
            </w:r>
            <w:r w:rsidR="00DA55C5" w:rsidRPr="00E318F1">
              <w:rPr>
                <w:rFonts w:asciiTheme="minorHAnsi" w:hAnsiTheme="minorHAnsi" w:cs="Arial"/>
                <w:sz w:val="20"/>
                <w:szCs w:val="20"/>
                <w:lang w:val="en-GB"/>
              </w:rPr>
              <w:t xml:space="preserve">the conditions prior to </w:t>
            </w:r>
            <w:r w:rsidR="001D06F3" w:rsidRPr="00E318F1">
              <w:rPr>
                <w:rFonts w:asciiTheme="minorHAnsi" w:hAnsiTheme="minorHAnsi" w:cs="Arial"/>
                <w:sz w:val="20"/>
                <w:szCs w:val="20"/>
                <w:lang w:val="en-GB"/>
              </w:rPr>
              <w:t>facilitate</w:t>
            </w:r>
            <w:r w:rsidR="00DA55C5" w:rsidRPr="00E318F1">
              <w:rPr>
                <w:rFonts w:asciiTheme="minorHAnsi" w:hAnsiTheme="minorHAnsi" w:cs="Arial"/>
                <w:sz w:val="20"/>
                <w:szCs w:val="20"/>
                <w:lang w:val="en-GB"/>
              </w:rPr>
              <w:t xml:space="preserve"> </w:t>
            </w:r>
            <w:r w:rsidR="0012160A" w:rsidRPr="00E318F1">
              <w:rPr>
                <w:rFonts w:asciiTheme="minorHAnsi" w:hAnsiTheme="minorHAnsi" w:cs="Arial"/>
                <w:sz w:val="20"/>
                <w:szCs w:val="20"/>
                <w:lang w:val="en-GB"/>
              </w:rPr>
              <w:t xml:space="preserve">the </w:t>
            </w:r>
            <w:r w:rsidR="00DA55C5" w:rsidRPr="00E318F1">
              <w:rPr>
                <w:rFonts w:asciiTheme="minorHAnsi" w:hAnsiTheme="minorHAnsi" w:cs="Arial"/>
                <w:sz w:val="20"/>
                <w:szCs w:val="20"/>
                <w:lang w:val="en-GB"/>
              </w:rPr>
              <w:t>disbursement of the US$</w:t>
            </w:r>
            <w:r w:rsidR="003B204D" w:rsidRPr="00E318F1">
              <w:rPr>
                <w:rFonts w:asciiTheme="minorHAnsi" w:hAnsiTheme="minorHAnsi" w:cs="Arial"/>
                <w:sz w:val="20"/>
                <w:szCs w:val="20"/>
                <w:lang w:val="en-GB"/>
              </w:rPr>
              <w:t xml:space="preserve"> </w:t>
            </w:r>
            <w:r w:rsidR="00DA55C5" w:rsidRPr="00E318F1">
              <w:rPr>
                <w:rFonts w:asciiTheme="minorHAnsi" w:hAnsiTheme="minorHAnsi" w:cs="Arial"/>
                <w:sz w:val="20"/>
                <w:szCs w:val="20"/>
                <w:lang w:val="en-GB"/>
              </w:rPr>
              <w:t>2</w:t>
            </w:r>
            <w:r w:rsidR="003B204D" w:rsidRPr="00E318F1">
              <w:rPr>
                <w:rFonts w:asciiTheme="minorHAnsi" w:hAnsiTheme="minorHAnsi" w:cs="Arial"/>
                <w:sz w:val="20"/>
                <w:szCs w:val="20"/>
                <w:lang w:val="en-GB"/>
              </w:rPr>
              <w:t xml:space="preserve"> </w:t>
            </w:r>
            <w:r w:rsidR="00DA55C5" w:rsidRPr="00E318F1">
              <w:rPr>
                <w:rFonts w:asciiTheme="minorHAnsi" w:hAnsiTheme="minorHAnsi" w:cs="Arial"/>
                <w:sz w:val="20"/>
                <w:szCs w:val="20"/>
                <w:lang w:val="en-GB"/>
              </w:rPr>
              <w:t xml:space="preserve">M </w:t>
            </w:r>
            <w:r w:rsidR="0012160A" w:rsidRPr="00E318F1">
              <w:rPr>
                <w:rFonts w:asciiTheme="minorHAnsi" w:hAnsiTheme="minorHAnsi" w:cs="Arial"/>
                <w:sz w:val="20"/>
                <w:szCs w:val="20"/>
                <w:lang w:val="en-GB"/>
              </w:rPr>
              <w:t xml:space="preserve">needed </w:t>
            </w:r>
            <w:r w:rsidR="00DA55C5" w:rsidRPr="00E318F1">
              <w:rPr>
                <w:rFonts w:asciiTheme="minorHAnsi" w:hAnsiTheme="minorHAnsi" w:cs="Arial"/>
                <w:sz w:val="20"/>
                <w:szCs w:val="20"/>
                <w:lang w:val="en-GB"/>
              </w:rPr>
              <w:t xml:space="preserve">to capitalise the </w:t>
            </w:r>
            <w:r w:rsidR="001D06F3" w:rsidRPr="00E318F1">
              <w:rPr>
                <w:rFonts w:asciiTheme="minorHAnsi" w:hAnsiTheme="minorHAnsi" w:cs="Arial"/>
                <w:sz w:val="20"/>
                <w:szCs w:val="20"/>
                <w:lang w:val="en-GB"/>
              </w:rPr>
              <w:t>revolving</w:t>
            </w:r>
            <w:r w:rsidR="00DA55C5" w:rsidRPr="00E318F1">
              <w:rPr>
                <w:rFonts w:asciiTheme="minorHAnsi" w:hAnsiTheme="minorHAnsi" w:cs="Arial"/>
                <w:sz w:val="20"/>
                <w:szCs w:val="20"/>
                <w:lang w:val="en-GB"/>
              </w:rPr>
              <w:t xml:space="preserve"> fund.</w:t>
            </w:r>
            <w:r w:rsidR="0012160A" w:rsidRPr="00E318F1">
              <w:rPr>
                <w:rFonts w:asciiTheme="minorHAnsi" w:hAnsiTheme="minorHAnsi" w:cs="Arial"/>
                <w:sz w:val="20"/>
                <w:szCs w:val="20"/>
                <w:lang w:val="en-GB"/>
              </w:rPr>
              <w:t xml:space="preserve"> In the case of t</w:t>
            </w:r>
            <w:r w:rsidR="003943ED" w:rsidRPr="00E318F1">
              <w:rPr>
                <w:rFonts w:asciiTheme="minorHAnsi" w:hAnsiTheme="minorHAnsi" w:cs="Arial"/>
                <w:sz w:val="20"/>
                <w:szCs w:val="20"/>
                <w:lang w:val="en-GB"/>
              </w:rPr>
              <w:t xml:space="preserve">he other </w:t>
            </w:r>
            <w:r w:rsidR="000B6DF3" w:rsidRPr="00E318F1">
              <w:rPr>
                <w:rFonts w:asciiTheme="minorHAnsi" w:hAnsiTheme="minorHAnsi" w:cs="Arial"/>
                <w:sz w:val="20"/>
                <w:szCs w:val="20"/>
                <w:lang w:val="en-GB"/>
              </w:rPr>
              <w:t xml:space="preserve">three </w:t>
            </w:r>
            <w:r w:rsidR="003943ED" w:rsidRPr="00E318F1">
              <w:rPr>
                <w:rFonts w:asciiTheme="minorHAnsi" w:hAnsiTheme="minorHAnsi" w:cs="Arial"/>
                <w:sz w:val="20"/>
                <w:szCs w:val="20"/>
                <w:lang w:val="en-GB"/>
              </w:rPr>
              <w:t xml:space="preserve">pilot countries </w:t>
            </w:r>
            <w:r w:rsidR="0012160A" w:rsidRPr="00E318F1">
              <w:rPr>
                <w:rFonts w:asciiTheme="minorHAnsi" w:hAnsiTheme="minorHAnsi" w:cs="Arial"/>
                <w:sz w:val="20"/>
                <w:szCs w:val="20"/>
                <w:lang w:val="en-GB"/>
              </w:rPr>
              <w:t xml:space="preserve">who </w:t>
            </w:r>
            <w:r w:rsidR="00BF63FD" w:rsidRPr="00E318F1">
              <w:rPr>
                <w:rFonts w:asciiTheme="minorHAnsi" w:hAnsiTheme="minorHAnsi" w:cs="Arial"/>
                <w:sz w:val="20"/>
                <w:szCs w:val="20"/>
                <w:lang w:val="en-GB"/>
              </w:rPr>
              <w:t xml:space="preserve">all </w:t>
            </w:r>
            <w:r w:rsidR="003943ED" w:rsidRPr="00E318F1">
              <w:rPr>
                <w:rFonts w:asciiTheme="minorHAnsi" w:hAnsiTheme="minorHAnsi" w:cs="Arial"/>
                <w:sz w:val="20"/>
                <w:szCs w:val="20"/>
                <w:lang w:val="en-GB"/>
              </w:rPr>
              <w:t>signed agre</w:t>
            </w:r>
            <w:r w:rsidR="003B204D" w:rsidRPr="00E318F1">
              <w:rPr>
                <w:rFonts w:asciiTheme="minorHAnsi" w:hAnsiTheme="minorHAnsi" w:cs="Arial"/>
                <w:sz w:val="20"/>
                <w:szCs w:val="20"/>
                <w:lang w:val="en-GB"/>
              </w:rPr>
              <w:t>e</w:t>
            </w:r>
            <w:r w:rsidR="003943ED" w:rsidRPr="00E318F1">
              <w:rPr>
                <w:rFonts w:asciiTheme="minorHAnsi" w:hAnsiTheme="minorHAnsi" w:cs="Arial"/>
                <w:sz w:val="20"/>
                <w:szCs w:val="20"/>
                <w:lang w:val="en-GB"/>
              </w:rPr>
              <w:t xml:space="preserve">ments </w:t>
            </w:r>
            <w:r w:rsidR="00DA55C5" w:rsidRPr="00E318F1">
              <w:rPr>
                <w:rFonts w:asciiTheme="minorHAnsi" w:hAnsiTheme="minorHAnsi" w:cs="Arial"/>
                <w:sz w:val="20"/>
                <w:szCs w:val="20"/>
                <w:lang w:val="en-GB"/>
              </w:rPr>
              <w:t xml:space="preserve">in the preceding </w:t>
            </w:r>
            <w:r w:rsidR="00BF63FD" w:rsidRPr="00E318F1">
              <w:rPr>
                <w:rFonts w:asciiTheme="minorHAnsi" w:hAnsiTheme="minorHAnsi" w:cs="Arial"/>
                <w:sz w:val="20"/>
                <w:szCs w:val="20"/>
                <w:lang w:val="en-GB"/>
              </w:rPr>
              <w:t>yea</w:t>
            </w:r>
            <w:r w:rsidR="003B204D" w:rsidRPr="00E318F1">
              <w:rPr>
                <w:rFonts w:asciiTheme="minorHAnsi" w:hAnsiTheme="minorHAnsi" w:cs="Arial"/>
                <w:sz w:val="20"/>
                <w:szCs w:val="20"/>
                <w:lang w:val="en-GB"/>
              </w:rPr>
              <w:t>r</w:t>
            </w:r>
            <w:r w:rsidR="00BF63FD" w:rsidRPr="00E318F1">
              <w:rPr>
                <w:rFonts w:asciiTheme="minorHAnsi" w:hAnsiTheme="minorHAnsi" w:cs="Arial"/>
                <w:sz w:val="20"/>
                <w:szCs w:val="20"/>
                <w:lang w:val="en-GB"/>
              </w:rPr>
              <w:t xml:space="preserve">; </w:t>
            </w:r>
            <w:r w:rsidR="003943ED" w:rsidRPr="00E318F1">
              <w:rPr>
                <w:rFonts w:asciiTheme="minorHAnsi" w:hAnsiTheme="minorHAnsi" w:cs="Arial"/>
                <w:sz w:val="20"/>
                <w:szCs w:val="20"/>
                <w:lang w:val="en-GB"/>
              </w:rPr>
              <w:t xml:space="preserve">Guyana and Belize </w:t>
            </w:r>
            <w:r w:rsidR="00DA55C5" w:rsidRPr="00E318F1">
              <w:rPr>
                <w:rFonts w:asciiTheme="minorHAnsi" w:hAnsiTheme="minorHAnsi" w:cs="Arial"/>
                <w:sz w:val="20"/>
                <w:szCs w:val="20"/>
                <w:lang w:val="en-GB"/>
              </w:rPr>
              <w:t xml:space="preserve">have established </w:t>
            </w:r>
            <w:r w:rsidR="001D06F3" w:rsidRPr="00E318F1">
              <w:rPr>
                <w:rFonts w:asciiTheme="minorHAnsi" w:hAnsiTheme="minorHAnsi" w:cs="Arial"/>
                <w:sz w:val="20"/>
                <w:szCs w:val="20"/>
                <w:lang w:val="en-GB"/>
              </w:rPr>
              <w:t>Revolving</w:t>
            </w:r>
            <w:r w:rsidR="00DA55C5" w:rsidRPr="00E318F1">
              <w:rPr>
                <w:rFonts w:asciiTheme="minorHAnsi" w:hAnsiTheme="minorHAnsi" w:cs="Arial"/>
                <w:sz w:val="20"/>
                <w:szCs w:val="20"/>
                <w:lang w:val="en-GB"/>
              </w:rPr>
              <w:t xml:space="preserve"> Funds Boards for </w:t>
            </w:r>
            <w:r w:rsidR="00507478" w:rsidRPr="00E318F1">
              <w:rPr>
                <w:rFonts w:asciiTheme="minorHAnsi" w:hAnsiTheme="minorHAnsi" w:cs="Arial"/>
                <w:sz w:val="20"/>
                <w:szCs w:val="20"/>
                <w:lang w:val="en-GB"/>
              </w:rPr>
              <w:t xml:space="preserve">management of the </w:t>
            </w:r>
            <w:r w:rsidR="00BF63FD" w:rsidRPr="00E318F1">
              <w:rPr>
                <w:rFonts w:asciiTheme="minorHAnsi" w:hAnsiTheme="minorHAnsi" w:cs="Arial"/>
                <w:sz w:val="20"/>
                <w:szCs w:val="20"/>
                <w:lang w:val="en-GB"/>
              </w:rPr>
              <w:t>facility, however</w:t>
            </w:r>
            <w:r w:rsidR="0080699E" w:rsidRPr="00E318F1">
              <w:rPr>
                <w:rFonts w:asciiTheme="minorHAnsi" w:hAnsiTheme="minorHAnsi" w:cs="Arial"/>
                <w:sz w:val="20"/>
                <w:szCs w:val="20"/>
                <w:lang w:val="en-GB"/>
              </w:rPr>
              <w:t xml:space="preserve">, </w:t>
            </w:r>
            <w:r w:rsidR="00BF63FD" w:rsidRPr="00E318F1">
              <w:rPr>
                <w:rFonts w:asciiTheme="minorHAnsi" w:hAnsiTheme="minorHAnsi" w:cs="Arial"/>
                <w:sz w:val="20"/>
                <w:szCs w:val="20"/>
                <w:lang w:val="en-GB"/>
              </w:rPr>
              <w:t>funds are yet to be disbursed</w:t>
            </w:r>
            <w:r w:rsidR="00507478" w:rsidRPr="00E318F1">
              <w:rPr>
                <w:rFonts w:asciiTheme="minorHAnsi" w:hAnsiTheme="minorHAnsi" w:cs="Arial"/>
                <w:sz w:val="20"/>
                <w:szCs w:val="20"/>
                <w:lang w:val="en-GB"/>
              </w:rPr>
              <w:t xml:space="preserve">. </w:t>
            </w:r>
            <w:r w:rsidR="0080699E" w:rsidRPr="00E318F1">
              <w:rPr>
                <w:rFonts w:asciiTheme="minorHAnsi" w:hAnsiTheme="minorHAnsi" w:cs="Arial"/>
                <w:sz w:val="20"/>
                <w:szCs w:val="20"/>
                <w:lang w:val="en-GB"/>
              </w:rPr>
              <w:t xml:space="preserve">The reasons for the delay </w:t>
            </w:r>
            <w:r w:rsidR="001D06F3" w:rsidRPr="00E318F1">
              <w:rPr>
                <w:rFonts w:asciiTheme="minorHAnsi" w:hAnsiTheme="minorHAnsi" w:cs="Arial"/>
                <w:sz w:val="20"/>
                <w:szCs w:val="20"/>
                <w:lang w:val="en-GB"/>
              </w:rPr>
              <w:t>capitalising</w:t>
            </w:r>
            <w:r w:rsidR="0080699E" w:rsidRPr="00E318F1">
              <w:rPr>
                <w:rFonts w:asciiTheme="minorHAnsi" w:hAnsiTheme="minorHAnsi" w:cs="Arial"/>
                <w:sz w:val="20"/>
                <w:szCs w:val="20"/>
                <w:lang w:val="en-GB"/>
              </w:rPr>
              <w:t xml:space="preserve"> the funds vary in for each </w:t>
            </w:r>
            <w:r w:rsidR="003B204D" w:rsidRPr="00E318F1">
              <w:rPr>
                <w:rFonts w:asciiTheme="minorHAnsi" w:hAnsiTheme="minorHAnsi" w:cs="Arial"/>
                <w:sz w:val="20"/>
                <w:szCs w:val="20"/>
                <w:lang w:val="en-GB"/>
              </w:rPr>
              <w:t xml:space="preserve">of the two </w:t>
            </w:r>
            <w:r w:rsidR="0080699E" w:rsidRPr="00E318F1">
              <w:rPr>
                <w:rFonts w:asciiTheme="minorHAnsi" w:hAnsiTheme="minorHAnsi" w:cs="Arial"/>
                <w:sz w:val="20"/>
                <w:szCs w:val="20"/>
                <w:lang w:val="en-GB"/>
              </w:rPr>
              <w:t>countr</w:t>
            </w:r>
            <w:r w:rsidR="003B204D" w:rsidRPr="00E318F1">
              <w:rPr>
                <w:rFonts w:asciiTheme="minorHAnsi" w:hAnsiTheme="minorHAnsi" w:cs="Arial"/>
                <w:sz w:val="20"/>
                <w:szCs w:val="20"/>
                <w:lang w:val="en-GB"/>
              </w:rPr>
              <w:t>ies</w:t>
            </w:r>
            <w:r w:rsidR="0080699E" w:rsidRPr="00E318F1">
              <w:rPr>
                <w:rFonts w:asciiTheme="minorHAnsi" w:hAnsiTheme="minorHAnsi" w:cs="Arial"/>
                <w:sz w:val="20"/>
                <w:szCs w:val="20"/>
                <w:lang w:val="en-GB"/>
              </w:rPr>
              <w:t>. Guyana</w:t>
            </w:r>
            <w:r w:rsidR="00DB14D6" w:rsidRPr="00E318F1">
              <w:rPr>
                <w:rFonts w:asciiTheme="minorHAnsi" w:hAnsiTheme="minorHAnsi" w:cs="Arial"/>
                <w:sz w:val="20"/>
                <w:szCs w:val="20"/>
                <w:lang w:val="en-GB"/>
              </w:rPr>
              <w:t>’s</w:t>
            </w:r>
            <w:r w:rsidR="0080699E" w:rsidRPr="00E318F1">
              <w:rPr>
                <w:rFonts w:asciiTheme="minorHAnsi" w:hAnsiTheme="minorHAnsi" w:cs="Arial"/>
                <w:sz w:val="20"/>
                <w:szCs w:val="20"/>
                <w:lang w:val="en-GB"/>
              </w:rPr>
              <w:t xml:space="preserve"> </w:t>
            </w:r>
            <w:r w:rsidR="001D06F3" w:rsidRPr="00E318F1">
              <w:rPr>
                <w:rFonts w:asciiTheme="minorHAnsi" w:hAnsiTheme="minorHAnsi" w:cs="Arial"/>
                <w:sz w:val="20"/>
                <w:szCs w:val="20"/>
                <w:lang w:val="en-GB"/>
              </w:rPr>
              <w:t>revolving</w:t>
            </w:r>
            <w:r w:rsidR="0080699E" w:rsidRPr="00E318F1">
              <w:rPr>
                <w:rFonts w:asciiTheme="minorHAnsi" w:hAnsiTheme="minorHAnsi" w:cs="Arial"/>
                <w:sz w:val="20"/>
                <w:szCs w:val="20"/>
                <w:lang w:val="en-GB"/>
              </w:rPr>
              <w:t xml:space="preserve"> fund </w:t>
            </w:r>
            <w:r w:rsidR="004D28E1" w:rsidRPr="00E318F1">
              <w:rPr>
                <w:rFonts w:asciiTheme="minorHAnsi" w:hAnsiTheme="minorHAnsi" w:cs="Arial"/>
                <w:sz w:val="20"/>
                <w:szCs w:val="20"/>
                <w:lang w:val="en-GB"/>
              </w:rPr>
              <w:t>is b</w:t>
            </w:r>
            <w:r w:rsidR="0080699E" w:rsidRPr="00E318F1">
              <w:rPr>
                <w:rFonts w:asciiTheme="minorHAnsi" w:hAnsiTheme="minorHAnsi" w:cs="Arial"/>
                <w:sz w:val="20"/>
                <w:szCs w:val="20"/>
                <w:lang w:val="en-GB"/>
              </w:rPr>
              <w:t xml:space="preserve">ased on a model of public private partnerships and the main clients </w:t>
            </w:r>
            <w:r w:rsidR="00DB14D6" w:rsidRPr="00E318F1">
              <w:rPr>
                <w:rFonts w:asciiTheme="minorHAnsi" w:hAnsiTheme="minorHAnsi" w:cs="Arial"/>
                <w:sz w:val="20"/>
                <w:szCs w:val="20"/>
                <w:lang w:val="en-GB"/>
              </w:rPr>
              <w:t xml:space="preserve">for the Fund </w:t>
            </w:r>
            <w:r w:rsidR="0080699E" w:rsidRPr="00E318F1">
              <w:rPr>
                <w:rFonts w:asciiTheme="minorHAnsi" w:hAnsiTheme="minorHAnsi" w:cs="Arial"/>
                <w:sz w:val="20"/>
                <w:szCs w:val="20"/>
                <w:lang w:val="en-GB"/>
              </w:rPr>
              <w:t xml:space="preserve">were expected to </w:t>
            </w:r>
            <w:r w:rsidR="00DB14D6" w:rsidRPr="00E318F1">
              <w:rPr>
                <w:rFonts w:asciiTheme="minorHAnsi" w:hAnsiTheme="minorHAnsi" w:cs="Arial"/>
                <w:sz w:val="20"/>
                <w:szCs w:val="20"/>
                <w:lang w:val="en-GB"/>
              </w:rPr>
              <w:t xml:space="preserve">come from </w:t>
            </w:r>
            <w:r w:rsidR="0080699E" w:rsidRPr="00E318F1">
              <w:rPr>
                <w:rFonts w:asciiTheme="minorHAnsi" w:hAnsiTheme="minorHAnsi" w:cs="Arial"/>
                <w:sz w:val="20"/>
                <w:szCs w:val="20"/>
                <w:lang w:val="en-GB"/>
              </w:rPr>
              <w:t xml:space="preserve">the private sector. However, </w:t>
            </w:r>
            <w:r w:rsidR="0045342B" w:rsidRPr="00E318F1">
              <w:rPr>
                <w:rFonts w:asciiTheme="minorHAnsi" w:hAnsiTheme="minorHAnsi" w:cs="Arial"/>
                <w:sz w:val="20"/>
                <w:szCs w:val="20"/>
                <w:lang w:val="en-GB"/>
              </w:rPr>
              <w:t xml:space="preserve">while several inquiries have been made </w:t>
            </w:r>
            <w:r w:rsidR="0080699E" w:rsidRPr="00E318F1">
              <w:rPr>
                <w:rFonts w:asciiTheme="minorHAnsi" w:hAnsiTheme="minorHAnsi" w:cs="Arial"/>
                <w:sz w:val="20"/>
                <w:szCs w:val="20"/>
                <w:lang w:val="en-GB"/>
              </w:rPr>
              <w:t>the PEA/</w:t>
            </w:r>
            <w:r w:rsidR="001D06F3" w:rsidRPr="00E318F1">
              <w:rPr>
                <w:rFonts w:asciiTheme="minorHAnsi" w:hAnsiTheme="minorHAnsi" w:cs="Arial"/>
                <w:sz w:val="20"/>
                <w:szCs w:val="20"/>
                <w:lang w:val="en-GB"/>
              </w:rPr>
              <w:t>PMU has</w:t>
            </w:r>
            <w:r w:rsidR="0080699E" w:rsidRPr="00E318F1">
              <w:rPr>
                <w:rFonts w:asciiTheme="minorHAnsi" w:hAnsiTheme="minorHAnsi" w:cs="Arial"/>
                <w:sz w:val="20"/>
                <w:szCs w:val="20"/>
                <w:lang w:val="en-GB"/>
              </w:rPr>
              <w:t xml:space="preserve"> yet to identify a first generation project</w:t>
            </w:r>
            <w:r w:rsidR="0045342B" w:rsidRPr="00E318F1">
              <w:rPr>
                <w:rFonts w:asciiTheme="minorHAnsi" w:hAnsiTheme="minorHAnsi" w:cs="Arial"/>
                <w:sz w:val="20"/>
                <w:szCs w:val="20"/>
                <w:lang w:val="en-GB"/>
              </w:rPr>
              <w:t>.</w:t>
            </w:r>
            <w:r w:rsidR="0080699E" w:rsidRPr="00E318F1">
              <w:rPr>
                <w:rFonts w:asciiTheme="minorHAnsi" w:hAnsiTheme="minorHAnsi" w:cs="Arial"/>
                <w:sz w:val="20"/>
                <w:szCs w:val="20"/>
                <w:lang w:val="en-GB"/>
              </w:rPr>
              <w:t xml:space="preserve"> To a large degree this is due to the absence of the necessary drivers chief among </w:t>
            </w:r>
            <w:r w:rsidR="004D28E1" w:rsidRPr="00E318F1">
              <w:rPr>
                <w:rFonts w:asciiTheme="minorHAnsi" w:hAnsiTheme="minorHAnsi" w:cs="Arial"/>
                <w:sz w:val="20"/>
                <w:szCs w:val="20"/>
                <w:lang w:val="en-GB"/>
              </w:rPr>
              <w:t xml:space="preserve">these </w:t>
            </w:r>
            <w:r w:rsidR="0045342B" w:rsidRPr="00E318F1">
              <w:rPr>
                <w:rFonts w:asciiTheme="minorHAnsi" w:hAnsiTheme="minorHAnsi" w:cs="Arial"/>
                <w:sz w:val="20"/>
                <w:szCs w:val="20"/>
                <w:lang w:val="en-GB"/>
              </w:rPr>
              <w:t xml:space="preserve">are </w:t>
            </w:r>
            <w:r w:rsidR="001D06F3" w:rsidRPr="00E318F1">
              <w:rPr>
                <w:rFonts w:asciiTheme="minorHAnsi" w:hAnsiTheme="minorHAnsi" w:cs="Arial"/>
                <w:sz w:val="20"/>
                <w:szCs w:val="20"/>
                <w:lang w:val="en-GB"/>
              </w:rPr>
              <w:t>strong environmental</w:t>
            </w:r>
            <w:r w:rsidR="0080699E" w:rsidRPr="00E318F1">
              <w:rPr>
                <w:rFonts w:asciiTheme="minorHAnsi" w:hAnsiTheme="minorHAnsi" w:cs="Arial"/>
                <w:sz w:val="20"/>
                <w:szCs w:val="20"/>
                <w:lang w:val="en-GB"/>
              </w:rPr>
              <w:t xml:space="preserve"> regulations</w:t>
            </w:r>
            <w:r w:rsidR="0045342B" w:rsidRPr="00E318F1">
              <w:rPr>
                <w:rFonts w:asciiTheme="minorHAnsi" w:hAnsiTheme="minorHAnsi" w:cs="Arial"/>
                <w:sz w:val="20"/>
                <w:szCs w:val="20"/>
                <w:lang w:val="en-GB"/>
              </w:rPr>
              <w:t>.</w:t>
            </w:r>
            <w:r w:rsidR="00EF4B4C" w:rsidRPr="00E318F1">
              <w:rPr>
                <w:rFonts w:asciiTheme="minorHAnsi" w:hAnsiTheme="minorHAnsi" w:cs="Arial"/>
                <w:sz w:val="20"/>
                <w:szCs w:val="20"/>
                <w:lang w:val="en-GB"/>
              </w:rPr>
              <w:t xml:space="preserve"> The Belizean </w:t>
            </w:r>
            <w:r w:rsidR="004D28E1" w:rsidRPr="00E318F1">
              <w:rPr>
                <w:rFonts w:asciiTheme="minorHAnsi" w:hAnsiTheme="minorHAnsi" w:cs="Arial"/>
                <w:sz w:val="20"/>
                <w:szCs w:val="20"/>
                <w:lang w:val="en-GB"/>
              </w:rPr>
              <w:t>G</w:t>
            </w:r>
            <w:r w:rsidR="00EF4B4C" w:rsidRPr="00E318F1">
              <w:rPr>
                <w:rFonts w:asciiTheme="minorHAnsi" w:hAnsiTheme="minorHAnsi" w:cs="Arial"/>
                <w:sz w:val="20"/>
                <w:szCs w:val="20"/>
                <w:lang w:val="en-GB"/>
              </w:rPr>
              <w:t xml:space="preserve">overnment has been in a series of negotiation </w:t>
            </w:r>
            <w:r w:rsidR="00AB1B8D" w:rsidRPr="00E318F1">
              <w:rPr>
                <w:rFonts w:asciiTheme="minorHAnsi" w:hAnsiTheme="minorHAnsi" w:cs="Arial"/>
                <w:sz w:val="20"/>
                <w:szCs w:val="20"/>
                <w:lang w:val="en-GB"/>
              </w:rPr>
              <w:t xml:space="preserve">with </w:t>
            </w:r>
            <w:r w:rsidR="00EF4B4C" w:rsidRPr="00E318F1">
              <w:rPr>
                <w:rFonts w:asciiTheme="minorHAnsi" w:hAnsiTheme="minorHAnsi" w:cs="Arial"/>
                <w:sz w:val="20"/>
                <w:szCs w:val="20"/>
                <w:lang w:val="en-GB"/>
              </w:rPr>
              <w:t xml:space="preserve">international lenders regarding its national debt and </w:t>
            </w:r>
            <w:r w:rsidR="00AB1B8D" w:rsidRPr="00E318F1">
              <w:rPr>
                <w:rFonts w:asciiTheme="minorHAnsi" w:hAnsiTheme="minorHAnsi" w:cs="Arial"/>
                <w:sz w:val="20"/>
                <w:szCs w:val="20"/>
                <w:lang w:val="en-GB"/>
              </w:rPr>
              <w:t xml:space="preserve">as a result </w:t>
            </w:r>
            <w:r w:rsidR="00EF4B4C" w:rsidRPr="00E318F1">
              <w:rPr>
                <w:rFonts w:asciiTheme="minorHAnsi" w:hAnsiTheme="minorHAnsi" w:cs="Arial"/>
                <w:sz w:val="20"/>
                <w:szCs w:val="20"/>
                <w:lang w:val="en-GB"/>
              </w:rPr>
              <w:t xml:space="preserve">opted to defer requesting the disbursement </w:t>
            </w:r>
            <w:r w:rsidR="00AB1B8D" w:rsidRPr="00E318F1">
              <w:rPr>
                <w:rFonts w:asciiTheme="minorHAnsi" w:hAnsiTheme="minorHAnsi" w:cs="Arial"/>
                <w:sz w:val="20"/>
                <w:szCs w:val="20"/>
                <w:lang w:val="en-GB"/>
              </w:rPr>
              <w:t xml:space="preserve">of the US $ 5M </w:t>
            </w:r>
            <w:r w:rsidR="00EF4B4C" w:rsidRPr="00E318F1">
              <w:rPr>
                <w:rFonts w:asciiTheme="minorHAnsi" w:hAnsiTheme="minorHAnsi" w:cs="Arial"/>
                <w:sz w:val="20"/>
                <w:szCs w:val="20"/>
                <w:lang w:val="en-GB"/>
              </w:rPr>
              <w:t xml:space="preserve">until </w:t>
            </w:r>
            <w:r w:rsidR="00AB1B8D" w:rsidRPr="00E318F1">
              <w:rPr>
                <w:rFonts w:asciiTheme="minorHAnsi" w:hAnsiTheme="minorHAnsi" w:cs="Arial"/>
                <w:sz w:val="20"/>
                <w:szCs w:val="20"/>
                <w:lang w:val="en-GB"/>
              </w:rPr>
              <w:t xml:space="preserve">the debt negotiations had been finalised. </w:t>
            </w:r>
            <w:r w:rsidR="00EF4B4C" w:rsidRPr="00E318F1">
              <w:rPr>
                <w:rFonts w:asciiTheme="minorHAnsi" w:hAnsiTheme="minorHAnsi" w:cs="Arial"/>
                <w:sz w:val="20"/>
                <w:szCs w:val="20"/>
                <w:lang w:val="en-GB"/>
              </w:rPr>
              <w:t>The Government of Belize ha</w:t>
            </w:r>
            <w:r w:rsidR="00B03558" w:rsidRPr="00E318F1">
              <w:rPr>
                <w:rFonts w:asciiTheme="minorHAnsi" w:hAnsiTheme="minorHAnsi" w:cs="Arial"/>
                <w:sz w:val="20"/>
                <w:szCs w:val="20"/>
                <w:lang w:val="en-GB"/>
              </w:rPr>
              <w:t>ve</w:t>
            </w:r>
            <w:r w:rsidR="00EF4B4C" w:rsidRPr="00E318F1">
              <w:rPr>
                <w:rFonts w:asciiTheme="minorHAnsi" w:hAnsiTheme="minorHAnsi" w:cs="Arial"/>
                <w:sz w:val="20"/>
                <w:szCs w:val="20"/>
                <w:lang w:val="en-GB"/>
              </w:rPr>
              <w:t xml:space="preserve"> signalled that they will be requesting disbursement in October 2013. </w:t>
            </w:r>
            <w:r w:rsidR="0045342B" w:rsidRPr="00E318F1">
              <w:rPr>
                <w:rFonts w:asciiTheme="minorHAnsi" w:hAnsiTheme="minorHAnsi" w:cs="Arial"/>
                <w:sz w:val="20"/>
                <w:szCs w:val="20"/>
                <w:lang w:val="en-GB"/>
              </w:rPr>
              <w:t xml:space="preserve">With regard to first generation project, the tendering of the design works in Belize was significant stalled because of </w:t>
            </w:r>
            <w:r w:rsidR="001D06F3" w:rsidRPr="00E318F1">
              <w:rPr>
                <w:rFonts w:asciiTheme="minorHAnsi" w:hAnsiTheme="minorHAnsi" w:cs="Arial"/>
                <w:sz w:val="20"/>
                <w:szCs w:val="20"/>
                <w:lang w:val="en-GB"/>
              </w:rPr>
              <w:t>an</w:t>
            </w:r>
            <w:r w:rsidR="0045342B" w:rsidRPr="00E318F1">
              <w:rPr>
                <w:rFonts w:asciiTheme="minorHAnsi" w:hAnsiTheme="minorHAnsi" w:cs="Arial"/>
                <w:sz w:val="20"/>
                <w:szCs w:val="20"/>
                <w:lang w:val="en-GB"/>
              </w:rPr>
              <w:t xml:space="preserve"> impasse with the Water Boards which delayed the transfer of </w:t>
            </w:r>
            <w:r w:rsidR="001D06F3" w:rsidRPr="00E318F1">
              <w:rPr>
                <w:rFonts w:asciiTheme="minorHAnsi" w:hAnsiTheme="minorHAnsi" w:cs="Arial"/>
                <w:sz w:val="20"/>
                <w:szCs w:val="20"/>
                <w:lang w:val="en-GB"/>
              </w:rPr>
              <w:t>assets</w:t>
            </w:r>
            <w:r w:rsidR="0045342B" w:rsidRPr="00E318F1">
              <w:rPr>
                <w:rFonts w:asciiTheme="minorHAnsi" w:hAnsiTheme="minorHAnsi" w:cs="Arial"/>
                <w:sz w:val="20"/>
                <w:szCs w:val="20"/>
                <w:lang w:val="en-GB"/>
              </w:rPr>
              <w:t xml:space="preserve"> to the Belize Water Services (BWSL). The uncertainty which resulted led to a delay in the tendering of the design, which means that the </w:t>
            </w:r>
            <w:proofErr w:type="spellStart"/>
            <w:r w:rsidR="0045342B" w:rsidRPr="00E318F1">
              <w:rPr>
                <w:rFonts w:asciiTheme="minorHAnsi" w:hAnsiTheme="minorHAnsi" w:cs="Arial"/>
                <w:sz w:val="20"/>
                <w:szCs w:val="20"/>
                <w:lang w:val="en-GB"/>
              </w:rPr>
              <w:t>Placencia</w:t>
            </w:r>
            <w:proofErr w:type="spellEnd"/>
            <w:r w:rsidR="0045342B" w:rsidRPr="00E318F1">
              <w:rPr>
                <w:rFonts w:asciiTheme="minorHAnsi" w:hAnsiTheme="minorHAnsi" w:cs="Arial"/>
                <w:sz w:val="20"/>
                <w:szCs w:val="20"/>
                <w:lang w:val="en-GB"/>
              </w:rPr>
              <w:t xml:space="preserve"> Project will not require loan funds before January 2016. In the meantime, a new alternate project has been identified in Belmopan involving the upgrade of the treatment works and extension of </w:t>
            </w:r>
            <w:r w:rsidR="001D06F3" w:rsidRPr="00E318F1">
              <w:rPr>
                <w:rFonts w:asciiTheme="minorHAnsi" w:hAnsiTheme="minorHAnsi" w:cs="Arial"/>
                <w:sz w:val="20"/>
                <w:szCs w:val="20"/>
                <w:lang w:val="en-GB"/>
              </w:rPr>
              <w:t>coverage. This</w:t>
            </w:r>
            <w:r w:rsidR="0045342B" w:rsidRPr="00E318F1">
              <w:rPr>
                <w:rFonts w:asciiTheme="minorHAnsi" w:hAnsiTheme="minorHAnsi" w:cs="Arial"/>
                <w:sz w:val="20"/>
                <w:szCs w:val="20"/>
                <w:lang w:val="en-GB"/>
              </w:rPr>
              <w:t xml:space="preserve"> project will be the first to be funded by the BWRF</w:t>
            </w:r>
            <w:r w:rsidR="00787958" w:rsidRPr="00E318F1">
              <w:rPr>
                <w:rFonts w:asciiTheme="minorHAnsi" w:hAnsiTheme="minorHAnsi" w:cs="Arial"/>
                <w:sz w:val="20"/>
                <w:szCs w:val="20"/>
                <w:lang w:val="en-GB"/>
              </w:rPr>
              <w:t xml:space="preserve"> </w:t>
            </w:r>
            <w:r w:rsidR="00732BFB" w:rsidRPr="00E318F1">
              <w:rPr>
                <w:rFonts w:asciiTheme="minorHAnsi" w:hAnsiTheme="minorHAnsi" w:cs="Arial"/>
                <w:sz w:val="20"/>
                <w:szCs w:val="20"/>
                <w:lang w:val="en-GB"/>
              </w:rPr>
              <w:t>after which</w:t>
            </w:r>
            <w:r w:rsidR="00787958" w:rsidRPr="00E318F1">
              <w:rPr>
                <w:rFonts w:asciiTheme="minorHAnsi" w:hAnsiTheme="minorHAnsi" w:cs="Arial"/>
                <w:sz w:val="20"/>
                <w:szCs w:val="20"/>
                <w:lang w:val="en-GB"/>
              </w:rPr>
              <w:t xml:space="preserve"> funding will be available and used to fund the </w:t>
            </w:r>
            <w:proofErr w:type="spellStart"/>
            <w:r w:rsidR="00787958" w:rsidRPr="00E318F1">
              <w:rPr>
                <w:rFonts w:asciiTheme="minorHAnsi" w:hAnsiTheme="minorHAnsi" w:cs="Arial"/>
                <w:sz w:val="20"/>
                <w:szCs w:val="20"/>
                <w:lang w:val="en-GB"/>
              </w:rPr>
              <w:t>Placencia</w:t>
            </w:r>
            <w:proofErr w:type="spellEnd"/>
            <w:r w:rsidR="00787958" w:rsidRPr="00E318F1">
              <w:rPr>
                <w:rFonts w:asciiTheme="minorHAnsi" w:hAnsiTheme="minorHAnsi" w:cs="Arial"/>
                <w:sz w:val="20"/>
                <w:szCs w:val="20"/>
                <w:lang w:val="en-GB"/>
              </w:rPr>
              <w:t xml:space="preserve"> project as originally intended. This means that Belize will benefit</w:t>
            </w:r>
            <w:r w:rsidR="0036777D" w:rsidRPr="00E318F1">
              <w:rPr>
                <w:rFonts w:asciiTheme="minorHAnsi" w:hAnsiTheme="minorHAnsi" w:cs="Arial"/>
                <w:sz w:val="20"/>
                <w:szCs w:val="20"/>
                <w:lang w:val="en-GB"/>
              </w:rPr>
              <w:t xml:space="preserve"> by funding more than one </w:t>
            </w:r>
            <w:r w:rsidR="00732BFB" w:rsidRPr="00E318F1">
              <w:rPr>
                <w:rFonts w:asciiTheme="minorHAnsi" w:hAnsiTheme="minorHAnsi" w:cs="Arial"/>
                <w:sz w:val="20"/>
                <w:szCs w:val="20"/>
                <w:lang w:val="en-GB"/>
              </w:rPr>
              <w:t xml:space="preserve">project. </w:t>
            </w:r>
            <w:r w:rsidR="00147DDE" w:rsidRPr="00E318F1">
              <w:rPr>
                <w:rFonts w:asciiTheme="minorHAnsi" w:hAnsiTheme="minorHAnsi" w:cs="Arial"/>
                <w:sz w:val="20"/>
                <w:szCs w:val="20"/>
                <w:lang w:val="en-GB"/>
              </w:rPr>
              <w:t>I</w:t>
            </w:r>
            <w:r w:rsidR="00BF63FD" w:rsidRPr="00E318F1">
              <w:rPr>
                <w:rFonts w:asciiTheme="minorHAnsi" w:hAnsiTheme="minorHAnsi" w:cs="Arial"/>
                <w:sz w:val="20"/>
                <w:szCs w:val="20"/>
                <w:lang w:val="en-GB"/>
              </w:rPr>
              <w:t>n the case of Jamaica</w:t>
            </w:r>
            <w:r w:rsidR="00B03558" w:rsidRPr="00E318F1">
              <w:rPr>
                <w:rFonts w:asciiTheme="minorHAnsi" w:hAnsiTheme="minorHAnsi" w:cs="Arial"/>
                <w:sz w:val="20"/>
                <w:szCs w:val="20"/>
                <w:lang w:val="en-GB"/>
              </w:rPr>
              <w:t>,</w:t>
            </w:r>
            <w:r w:rsidR="00BF63FD" w:rsidRPr="00E318F1">
              <w:rPr>
                <w:rFonts w:asciiTheme="minorHAnsi" w:hAnsiTheme="minorHAnsi" w:cs="Arial"/>
                <w:sz w:val="20"/>
                <w:szCs w:val="20"/>
                <w:lang w:val="en-GB"/>
              </w:rPr>
              <w:t xml:space="preserve"> a commercial bank has been </w:t>
            </w:r>
            <w:r w:rsidR="00B03558" w:rsidRPr="00E318F1">
              <w:rPr>
                <w:rFonts w:asciiTheme="minorHAnsi" w:hAnsiTheme="minorHAnsi" w:cs="Arial"/>
                <w:sz w:val="20"/>
                <w:szCs w:val="20"/>
                <w:lang w:val="en-GB"/>
              </w:rPr>
              <w:t>selected</w:t>
            </w:r>
            <w:r w:rsidR="00BF63FD" w:rsidRPr="00E318F1">
              <w:rPr>
                <w:rFonts w:asciiTheme="minorHAnsi" w:hAnsiTheme="minorHAnsi" w:cs="Arial"/>
                <w:sz w:val="20"/>
                <w:szCs w:val="20"/>
                <w:lang w:val="en-GB"/>
              </w:rPr>
              <w:t xml:space="preserve"> and a commitment letter signed </w:t>
            </w:r>
            <w:r w:rsidR="00B03558" w:rsidRPr="00E318F1">
              <w:rPr>
                <w:rFonts w:asciiTheme="minorHAnsi" w:hAnsiTheme="minorHAnsi" w:cs="Arial"/>
                <w:sz w:val="20"/>
                <w:szCs w:val="20"/>
                <w:lang w:val="en-GB"/>
              </w:rPr>
              <w:t xml:space="preserve">between </w:t>
            </w:r>
            <w:r w:rsidR="001D06F3" w:rsidRPr="00E318F1">
              <w:rPr>
                <w:rFonts w:asciiTheme="minorHAnsi" w:hAnsiTheme="minorHAnsi" w:cs="Arial"/>
                <w:sz w:val="20"/>
                <w:szCs w:val="20"/>
                <w:lang w:val="en-GB"/>
              </w:rPr>
              <w:t>the bank</w:t>
            </w:r>
            <w:r w:rsidR="00B03558" w:rsidRPr="00E318F1">
              <w:rPr>
                <w:rFonts w:asciiTheme="minorHAnsi" w:hAnsiTheme="minorHAnsi" w:cs="Arial"/>
                <w:sz w:val="20"/>
                <w:szCs w:val="20"/>
                <w:lang w:val="en-GB"/>
              </w:rPr>
              <w:t xml:space="preserve"> and</w:t>
            </w:r>
            <w:r w:rsidR="00B03558" w:rsidRPr="00E318F1">
              <w:rPr>
                <w:rFonts w:asciiTheme="minorHAnsi" w:hAnsiTheme="minorHAnsi"/>
                <w:bCs/>
                <w:sz w:val="20"/>
                <w:szCs w:val="20"/>
              </w:rPr>
              <w:t xml:space="preserve"> the National W</w:t>
            </w:r>
            <w:r w:rsidR="0045342B" w:rsidRPr="00E318F1">
              <w:rPr>
                <w:rFonts w:asciiTheme="minorHAnsi" w:hAnsiTheme="minorHAnsi"/>
                <w:bCs/>
                <w:sz w:val="20"/>
                <w:szCs w:val="20"/>
              </w:rPr>
              <w:t>ater Commission (NWC)</w:t>
            </w:r>
            <w:r w:rsidR="00B03558" w:rsidRPr="00E318F1">
              <w:rPr>
                <w:rFonts w:asciiTheme="minorHAnsi" w:hAnsiTheme="minorHAnsi" w:cs="Arial"/>
                <w:sz w:val="20"/>
                <w:szCs w:val="20"/>
                <w:lang w:val="en-GB"/>
              </w:rPr>
              <w:t xml:space="preserve"> </w:t>
            </w:r>
            <w:r w:rsidR="00BF63FD" w:rsidRPr="00E318F1">
              <w:rPr>
                <w:rFonts w:asciiTheme="minorHAnsi" w:hAnsiTheme="minorHAnsi" w:cs="Arial"/>
                <w:sz w:val="20"/>
                <w:szCs w:val="20"/>
                <w:lang w:val="en-GB"/>
              </w:rPr>
              <w:t>to the tune of US$ 12 M to fund the rehabilitation of a total of 13 wastewater treatment plants.  As a result</w:t>
            </w:r>
            <w:r w:rsidR="001D06F3" w:rsidRPr="00E318F1">
              <w:rPr>
                <w:rFonts w:asciiTheme="minorHAnsi" w:hAnsiTheme="minorHAnsi" w:cs="Arial"/>
                <w:sz w:val="20"/>
                <w:szCs w:val="20"/>
                <w:lang w:val="en-GB"/>
              </w:rPr>
              <w:t>, the</w:t>
            </w:r>
            <w:r w:rsidR="0012160A" w:rsidRPr="00E318F1">
              <w:rPr>
                <w:rFonts w:asciiTheme="minorHAnsi" w:hAnsiTheme="minorHAnsi" w:cs="Arial"/>
                <w:sz w:val="20"/>
                <w:szCs w:val="20"/>
                <w:lang w:val="en-GB"/>
              </w:rPr>
              <w:t xml:space="preserve"> Bank transferred </w:t>
            </w:r>
            <w:r w:rsidR="0036777D" w:rsidRPr="00E318F1">
              <w:rPr>
                <w:rFonts w:asciiTheme="minorHAnsi" w:hAnsiTheme="minorHAnsi" w:cs="Arial"/>
                <w:sz w:val="20"/>
                <w:szCs w:val="20"/>
                <w:lang w:val="en-GB"/>
              </w:rPr>
              <w:t xml:space="preserve">the GEF CREW </w:t>
            </w:r>
            <w:r w:rsidR="0012160A" w:rsidRPr="00E318F1">
              <w:rPr>
                <w:rFonts w:asciiTheme="minorHAnsi" w:hAnsiTheme="minorHAnsi" w:cs="Arial"/>
                <w:sz w:val="20"/>
                <w:szCs w:val="20"/>
                <w:lang w:val="en-GB"/>
              </w:rPr>
              <w:t>US</w:t>
            </w:r>
            <w:r w:rsidR="00905F2D" w:rsidRPr="00E318F1">
              <w:rPr>
                <w:rFonts w:asciiTheme="minorHAnsi" w:hAnsiTheme="minorHAnsi" w:cs="Arial"/>
                <w:sz w:val="20"/>
                <w:szCs w:val="20"/>
                <w:lang w:val="en-GB"/>
              </w:rPr>
              <w:t xml:space="preserve"> $3 </w:t>
            </w:r>
            <w:r w:rsidR="0012160A" w:rsidRPr="00E318F1">
              <w:rPr>
                <w:rFonts w:asciiTheme="minorHAnsi" w:hAnsiTheme="minorHAnsi" w:cs="Arial"/>
                <w:sz w:val="20"/>
                <w:szCs w:val="20"/>
                <w:lang w:val="en-GB"/>
              </w:rPr>
              <w:t xml:space="preserve">M </w:t>
            </w:r>
            <w:r w:rsidR="001D06F3" w:rsidRPr="00E318F1">
              <w:rPr>
                <w:rFonts w:asciiTheme="minorHAnsi" w:hAnsiTheme="minorHAnsi" w:cs="Arial"/>
                <w:sz w:val="20"/>
                <w:szCs w:val="20"/>
                <w:lang w:val="en-GB"/>
              </w:rPr>
              <w:t>to a</w:t>
            </w:r>
            <w:r w:rsidR="00BF63FD" w:rsidRPr="00E318F1">
              <w:rPr>
                <w:rFonts w:asciiTheme="minorHAnsi" w:hAnsiTheme="minorHAnsi" w:cs="Arial"/>
                <w:sz w:val="20"/>
                <w:szCs w:val="20"/>
                <w:lang w:val="en-GB"/>
              </w:rPr>
              <w:t xml:space="preserve"> </w:t>
            </w:r>
            <w:r w:rsidR="00BF63FD" w:rsidRPr="00E318F1">
              <w:rPr>
                <w:rFonts w:asciiTheme="minorHAnsi" w:hAnsiTheme="minorHAnsi"/>
                <w:bCs/>
                <w:sz w:val="20"/>
                <w:szCs w:val="20"/>
              </w:rPr>
              <w:t xml:space="preserve">reserve account to be used as </w:t>
            </w:r>
            <w:r w:rsidR="00732BFB" w:rsidRPr="00E318F1">
              <w:rPr>
                <w:rFonts w:asciiTheme="minorHAnsi" w:hAnsiTheme="minorHAnsi"/>
                <w:bCs/>
                <w:sz w:val="20"/>
                <w:szCs w:val="20"/>
              </w:rPr>
              <w:t>collateral. The</w:t>
            </w:r>
            <w:r w:rsidR="00BF63FD" w:rsidRPr="00E318F1">
              <w:rPr>
                <w:rFonts w:asciiTheme="minorHAnsi" w:hAnsiTheme="minorHAnsi"/>
                <w:bCs/>
                <w:sz w:val="20"/>
                <w:szCs w:val="20"/>
              </w:rPr>
              <w:t xml:space="preserve"> remainder of </w:t>
            </w:r>
            <w:r w:rsidR="0036777D" w:rsidRPr="00E318F1">
              <w:rPr>
                <w:rFonts w:asciiTheme="minorHAnsi" w:hAnsiTheme="minorHAnsi"/>
                <w:bCs/>
                <w:sz w:val="20"/>
                <w:szCs w:val="20"/>
              </w:rPr>
              <w:t xml:space="preserve">the collateral will be provided by the NWC </w:t>
            </w:r>
            <w:r w:rsidR="00BF63FD" w:rsidRPr="00E318F1">
              <w:rPr>
                <w:rFonts w:asciiTheme="minorHAnsi" w:hAnsiTheme="minorHAnsi"/>
                <w:bCs/>
                <w:sz w:val="20"/>
                <w:szCs w:val="20"/>
              </w:rPr>
              <w:t xml:space="preserve">K-Factor fund. The NWC is </w:t>
            </w:r>
            <w:r w:rsidR="0080699E" w:rsidRPr="00E318F1">
              <w:rPr>
                <w:rFonts w:asciiTheme="minorHAnsi" w:hAnsiTheme="minorHAnsi"/>
                <w:bCs/>
                <w:sz w:val="20"/>
                <w:szCs w:val="20"/>
              </w:rPr>
              <w:t xml:space="preserve">currently negotiating the contract for the loan. </w:t>
            </w:r>
            <w:r w:rsidR="00BF63FD" w:rsidRPr="00E318F1">
              <w:rPr>
                <w:rFonts w:asciiTheme="minorHAnsi" w:hAnsiTheme="minorHAnsi" w:cs="Arial"/>
                <w:sz w:val="20"/>
                <w:szCs w:val="20"/>
                <w:lang w:val="en-GB"/>
              </w:rPr>
              <w:t xml:space="preserve"> </w:t>
            </w:r>
            <w:r w:rsidR="00B108C6" w:rsidRPr="00E318F1">
              <w:rPr>
                <w:rFonts w:asciiTheme="minorHAnsi" w:hAnsiTheme="minorHAnsi" w:cs="Arial"/>
                <w:sz w:val="20"/>
                <w:szCs w:val="20"/>
                <w:lang w:val="en-GB"/>
              </w:rPr>
              <w:t>F</w:t>
            </w:r>
            <w:r w:rsidR="000B6DF3" w:rsidRPr="00E318F1">
              <w:rPr>
                <w:rFonts w:asciiTheme="minorHAnsi" w:hAnsiTheme="minorHAnsi" w:cs="Arial"/>
                <w:sz w:val="20"/>
                <w:szCs w:val="20"/>
                <w:lang w:val="en-GB"/>
              </w:rPr>
              <w:t>or Jamaica 1</w:t>
            </w:r>
            <w:r w:rsidR="00B108C6" w:rsidRPr="00E318F1">
              <w:rPr>
                <w:rFonts w:asciiTheme="minorHAnsi" w:hAnsiTheme="minorHAnsi" w:cs="Arial"/>
                <w:sz w:val="20"/>
                <w:szCs w:val="20"/>
                <w:lang w:val="en-GB"/>
              </w:rPr>
              <w:t>3</w:t>
            </w:r>
            <w:r w:rsidR="000B6DF3" w:rsidRPr="00E318F1">
              <w:rPr>
                <w:rFonts w:asciiTheme="minorHAnsi" w:hAnsiTheme="minorHAnsi" w:cs="Arial"/>
                <w:sz w:val="20"/>
                <w:szCs w:val="20"/>
                <w:lang w:val="en-GB"/>
              </w:rPr>
              <w:t xml:space="preserve"> existing plants </w:t>
            </w:r>
            <w:r w:rsidR="00B108C6" w:rsidRPr="00E318F1">
              <w:rPr>
                <w:rFonts w:asciiTheme="minorHAnsi" w:hAnsiTheme="minorHAnsi" w:cs="Arial"/>
                <w:sz w:val="20"/>
                <w:szCs w:val="20"/>
                <w:lang w:val="en-GB"/>
              </w:rPr>
              <w:t>have been identified</w:t>
            </w:r>
            <w:r w:rsidR="008D741A" w:rsidRPr="00E318F1">
              <w:rPr>
                <w:rFonts w:asciiTheme="minorHAnsi" w:hAnsiTheme="minorHAnsi" w:cs="Arial"/>
                <w:sz w:val="20"/>
                <w:szCs w:val="20"/>
                <w:lang w:val="en-GB"/>
              </w:rPr>
              <w:t xml:space="preserve">. For 2 of the 13 </w:t>
            </w:r>
            <w:r w:rsidR="00B108C6" w:rsidRPr="00E318F1">
              <w:rPr>
                <w:rFonts w:asciiTheme="minorHAnsi" w:hAnsiTheme="minorHAnsi" w:cs="Arial"/>
                <w:sz w:val="20"/>
                <w:szCs w:val="20"/>
                <w:lang w:val="en-GB"/>
              </w:rPr>
              <w:t xml:space="preserve">the tendering process has been completed and the other 11 are currently inviting tenders. </w:t>
            </w:r>
          </w:p>
          <w:p w14:paraId="48A0E096" w14:textId="77777777" w:rsidR="008D741A" w:rsidRPr="00E318F1" w:rsidRDefault="008D741A" w:rsidP="00023A4C">
            <w:pPr>
              <w:rPr>
                <w:rFonts w:asciiTheme="minorHAnsi" w:hAnsiTheme="minorHAnsi" w:cs="Arial"/>
                <w:sz w:val="20"/>
                <w:szCs w:val="20"/>
                <w:lang w:val="en-GB"/>
              </w:rPr>
            </w:pPr>
          </w:p>
          <w:p w14:paraId="5603D6A5" w14:textId="77777777" w:rsidR="007E7EDA" w:rsidRPr="00E318F1" w:rsidRDefault="000B6DF3" w:rsidP="00023A4C">
            <w:pPr>
              <w:rPr>
                <w:rFonts w:asciiTheme="minorHAnsi" w:hAnsiTheme="minorHAnsi" w:cs="Arial"/>
                <w:sz w:val="20"/>
                <w:szCs w:val="20"/>
                <w:lang w:val="en-GB"/>
              </w:rPr>
            </w:pPr>
            <w:r w:rsidRPr="00E318F1">
              <w:rPr>
                <w:rFonts w:asciiTheme="minorHAnsi" w:hAnsiTheme="minorHAnsi" w:cs="Arial"/>
                <w:b/>
                <w:sz w:val="20"/>
                <w:szCs w:val="20"/>
                <w:u w:val="single"/>
                <w:lang w:val="en-GB"/>
              </w:rPr>
              <w:t xml:space="preserve">Component </w:t>
            </w:r>
            <w:r w:rsidR="001D06F3" w:rsidRPr="00E318F1">
              <w:rPr>
                <w:rFonts w:asciiTheme="minorHAnsi" w:hAnsiTheme="minorHAnsi" w:cs="Arial"/>
                <w:b/>
                <w:sz w:val="20"/>
                <w:szCs w:val="20"/>
                <w:u w:val="single"/>
                <w:lang w:val="en-GB"/>
              </w:rPr>
              <w:t xml:space="preserve">2 </w:t>
            </w:r>
            <w:r w:rsidR="001D06F3" w:rsidRPr="00E318F1">
              <w:rPr>
                <w:rFonts w:asciiTheme="minorHAnsi" w:hAnsiTheme="minorHAnsi" w:cs="Arial"/>
                <w:sz w:val="20"/>
                <w:szCs w:val="20"/>
                <w:lang w:val="en-GB"/>
              </w:rPr>
              <w:t>During</w:t>
            </w:r>
            <w:r w:rsidR="00C77409" w:rsidRPr="00E318F1">
              <w:rPr>
                <w:rFonts w:asciiTheme="minorHAnsi" w:hAnsiTheme="minorHAnsi" w:cs="Arial"/>
                <w:sz w:val="20"/>
                <w:szCs w:val="20"/>
                <w:lang w:val="en-GB"/>
              </w:rPr>
              <w:t xml:space="preserve"> the year the baseline study </w:t>
            </w:r>
            <w:r w:rsidR="008D741A" w:rsidRPr="00E318F1">
              <w:rPr>
                <w:rFonts w:asciiTheme="minorHAnsi" w:hAnsiTheme="minorHAnsi" w:cs="Arial"/>
                <w:sz w:val="20"/>
                <w:szCs w:val="20"/>
                <w:lang w:val="en-GB"/>
              </w:rPr>
              <w:t xml:space="preserve">for the </w:t>
            </w:r>
            <w:r w:rsidR="00833E1E" w:rsidRPr="00E318F1">
              <w:rPr>
                <w:rFonts w:asciiTheme="minorHAnsi" w:hAnsiTheme="minorHAnsi" w:cs="Arial"/>
                <w:sz w:val="20"/>
                <w:szCs w:val="20"/>
                <w:lang w:val="en-GB"/>
              </w:rPr>
              <w:t>English</w:t>
            </w:r>
            <w:r w:rsidR="008D741A" w:rsidRPr="00E318F1">
              <w:rPr>
                <w:rFonts w:asciiTheme="minorHAnsi" w:hAnsiTheme="minorHAnsi" w:cs="Arial"/>
                <w:sz w:val="20"/>
                <w:szCs w:val="20"/>
                <w:lang w:val="en-GB"/>
              </w:rPr>
              <w:t xml:space="preserve"> speaking countries </w:t>
            </w:r>
            <w:r w:rsidR="00C77409" w:rsidRPr="00E318F1">
              <w:rPr>
                <w:rFonts w:asciiTheme="minorHAnsi" w:hAnsiTheme="minorHAnsi" w:cs="Arial"/>
                <w:sz w:val="20"/>
                <w:szCs w:val="20"/>
                <w:lang w:val="en-GB"/>
              </w:rPr>
              <w:t>was completed</w:t>
            </w:r>
            <w:r w:rsidR="008D741A" w:rsidRPr="00E318F1">
              <w:rPr>
                <w:rFonts w:asciiTheme="minorHAnsi" w:hAnsiTheme="minorHAnsi" w:cs="Arial"/>
                <w:sz w:val="20"/>
                <w:szCs w:val="20"/>
                <w:lang w:val="en-GB"/>
              </w:rPr>
              <w:t>. Based on those</w:t>
            </w:r>
            <w:r w:rsidR="00C77409" w:rsidRPr="00E318F1">
              <w:rPr>
                <w:rFonts w:asciiTheme="minorHAnsi" w:hAnsiTheme="minorHAnsi" w:cs="Arial"/>
                <w:sz w:val="20"/>
                <w:szCs w:val="20"/>
                <w:lang w:val="en-GB"/>
              </w:rPr>
              <w:t xml:space="preserve"> findings UNEP CAR/RCU began a number of bilateral discussions </w:t>
            </w:r>
            <w:r w:rsidR="001D06F3" w:rsidRPr="00E318F1">
              <w:rPr>
                <w:rFonts w:asciiTheme="minorHAnsi" w:hAnsiTheme="minorHAnsi" w:cs="Arial"/>
                <w:sz w:val="20"/>
                <w:szCs w:val="20"/>
                <w:lang w:val="en-GB"/>
              </w:rPr>
              <w:t>with countries</w:t>
            </w:r>
            <w:r w:rsidR="00C77409" w:rsidRPr="00E318F1">
              <w:rPr>
                <w:rFonts w:asciiTheme="minorHAnsi" w:hAnsiTheme="minorHAnsi" w:cs="Arial"/>
                <w:sz w:val="20"/>
                <w:szCs w:val="20"/>
                <w:lang w:val="en-GB"/>
              </w:rPr>
              <w:t xml:space="preserve"> in </w:t>
            </w:r>
            <w:r w:rsidR="001D06F3" w:rsidRPr="00E318F1">
              <w:rPr>
                <w:rFonts w:asciiTheme="minorHAnsi" w:hAnsiTheme="minorHAnsi" w:cs="Arial"/>
                <w:sz w:val="20"/>
                <w:szCs w:val="20"/>
                <w:lang w:val="en-GB"/>
              </w:rPr>
              <w:t>order to</w:t>
            </w:r>
            <w:r w:rsidR="00C77409" w:rsidRPr="00E318F1">
              <w:rPr>
                <w:rFonts w:asciiTheme="minorHAnsi" w:hAnsiTheme="minorHAnsi" w:cs="Arial"/>
                <w:sz w:val="20"/>
                <w:szCs w:val="20"/>
                <w:lang w:val="en-GB"/>
              </w:rPr>
              <w:t xml:space="preserve"> shape their national capacity building programmes. To date </w:t>
            </w:r>
            <w:r w:rsidR="008D741A" w:rsidRPr="00E318F1">
              <w:rPr>
                <w:rFonts w:asciiTheme="minorHAnsi" w:hAnsiTheme="minorHAnsi" w:cs="Arial"/>
                <w:sz w:val="20"/>
                <w:szCs w:val="20"/>
                <w:lang w:val="en-GB"/>
              </w:rPr>
              <w:t>4 agreements h</w:t>
            </w:r>
            <w:r w:rsidR="00C77409" w:rsidRPr="00E318F1">
              <w:rPr>
                <w:rFonts w:asciiTheme="minorHAnsi" w:hAnsiTheme="minorHAnsi" w:cs="Arial"/>
                <w:sz w:val="20"/>
                <w:szCs w:val="20"/>
                <w:lang w:val="en-GB"/>
              </w:rPr>
              <w:t>ave be</w:t>
            </w:r>
            <w:r w:rsidR="008D741A" w:rsidRPr="00E318F1">
              <w:rPr>
                <w:rFonts w:asciiTheme="minorHAnsi" w:hAnsiTheme="minorHAnsi" w:cs="Arial"/>
                <w:sz w:val="20"/>
                <w:szCs w:val="20"/>
                <w:lang w:val="en-GB"/>
              </w:rPr>
              <w:t xml:space="preserve">en finalised and 3 others are in </w:t>
            </w:r>
            <w:r w:rsidR="001D06F3" w:rsidRPr="00E318F1">
              <w:rPr>
                <w:rFonts w:asciiTheme="minorHAnsi" w:hAnsiTheme="minorHAnsi" w:cs="Arial"/>
                <w:sz w:val="20"/>
                <w:szCs w:val="20"/>
                <w:lang w:val="en-GB"/>
              </w:rPr>
              <w:t>various</w:t>
            </w:r>
            <w:r w:rsidR="008D741A" w:rsidRPr="00E318F1">
              <w:rPr>
                <w:rFonts w:asciiTheme="minorHAnsi" w:hAnsiTheme="minorHAnsi" w:cs="Arial"/>
                <w:sz w:val="20"/>
                <w:szCs w:val="20"/>
                <w:lang w:val="en-GB"/>
              </w:rPr>
              <w:t xml:space="preserve"> stages of development. </w:t>
            </w:r>
            <w:r w:rsidR="001D06F3" w:rsidRPr="00E318F1">
              <w:rPr>
                <w:rFonts w:asciiTheme="minorHAnsi" w:hAnsiTheme="minorHAnsi" w:cs="Arial"/>
                <w:sz w:val="20"/>
                <w:szCs w:val="20"/>
                <w:lang w:val="en-GB"/>
              </w:rPr>
              <w:t xml:space="preserve">A number of regional workshops have been held these include two wastewater management workshops for English and Spanish Speaking countries held in the Bahamas and Costa Rica </w:t>
            </w:r>
            <w:r w:rsidR="0036777D" w:rsidRPr="00E318F1">
              <w:rPr>
                <w:rFonts w:asciiTheme="minorHAnsi" w:hAnsiTheme="minorHAnsi" w:cs="Arial"/>
                <w:sz w:val="20"/>
                <w:szCs w:val="20"/>
                <w:lang w:val="en-GB"/>
              </w:rPr>
              <w:t xml:space="preserve">in October and November 2012 </w:t>
            </w:r>
            <w:r w:rsidR="001D06F3" w:rsidRPr="00E318F1">
              <w:rPr>
                <w:rFonts w:asciiTheme="minorHAnsi" w:hAnsiTheme="minorHAnsi" w:cs="Arial"/>
                <w:sz w:val="20"/>
                <w:szCs w:val="20"/>
                <w:lang w:val="en-GB"/>
              </w:rPr>
              <w:t xml:space="preserve">respectively. </w:t>
            </w:r>
            <w:r w:rsidR="00C77409" w:rsidRPr="00E318F1">
              <w:rPr>
                <w:rFonts w:asciiTheme="minorHAnsi" w:hAnsiTheme="minorHAnsi" w:cs="Arial"/>
                <w:sz w:val="20"/>
                <w:szCs w:val="20"/>
                <w:lang w:val="en-GB"/>
              </w:rPr>
              <w:t xml:space="preserve">These workshops we executed with the </w:t>
            </w:r>
            <w:r w:rsidR="001D06F3" w:rsidRPr="00E318F1">
              <w:rPr>
                <w:rFonts w:asciiTheme="minorHAnsi" w:hAnsiTheme="minorHAnsi" w:cs="Arial"/>
                <w:sz w:val="20"/>
                <w:szCs w:val="20"/>
                <w:lang w:val="en-GB"/>
              </w:rPr>
              <w:t>support of</w:t>
            </w:r>
            <w:r w:rsidR="00C77409" w:rsidRPr="00E318F1">
              <w:rPr>
                <w:rFonts w:asciiTheme="minorHAnsi" w:hAnsiTheme="minorHAnsi" w:cs="Arial"/>
                <w:sz w:val="20"/>
                <w:szCs w:val="20"/>
                <w:lang w:val="en-GB"/>
              </w:rPr>
              <w:t xml:space="preserve"> the Water </w:t>
            </w:r>
            <w:proofErr w:type="spellStart"/>
            <w:r w:rsidR="00C77409" w:rsidRPr="00E318F1">
              <w:rPr>
                <w:rFonts w:asciiTheme="minorHAnsi" w:hAnsiTheme="minorHAnsi" w:cs="Arial"/>
                <w:sz w:val="20"/>
                <w:szCs w:val="20"/>
                <w:lang w:val="en-GB"/>
              </w:rPr>
              <w:t>Center</w:t>
            </w:r>
            <w:proofErr w:type="spellEnd"/>
            <w:r w:rsidR="00C77409" w:rsidRPr="00E318F1">
              <w:rPr>
                <w:rFonts w:asciiTheme="minorHAnsi" w:hAnsiTheme="minorHAnsi" w:cs="Arial"/>
                <w:sz w:val="20"/>
                <w:szCs w:val="20"/>
                <w:lang w:val="en-GB"/>
              </w:rPr>
              <w:t xml:space="preserve"> in Monterr</w:t>
            </w:r>
            <w:r w:rsidR="00FD265B" w:rsidRPr="00E318F1">
              <w:rPr>
                <w:rFonts w:asciiTheme="minorHAnsi" w:hAnsiTheme="minorHAnsi" w:cs="Arial"/>
                <w:sz w:val="20"/>
                <w:szCs w:val="20"/>
                <w:lang w:val="en-GB"/>
              </w:rPr>
              <w:t>e</w:t>
            </w:r>
            <w:r w:rsidR="00C77409" w:rsidRPr="00E318F1">
              <w:rPr>
                <w:rFonts w:asciiTheme="minorHAnsi" w:hAnsiTheme="minorHAnsi" w:cs="Arial"/>
                <w:sz w:val="20"/>
                <w:szCs w:val="20"/>
                <w:lang w:val="en-GB"/>
              </w:rPr>
              <w:t xml:space="preserve">y, Mexico. The </w:t>
            </w:r>
            <w:r w:rsidR="00E52C5C" w:rsidRPr="00E318F1">
              <w:rPr>
                <w:rFonts w:asciiTheme="minorHAnsi" w:hAnsiTheme="minorHAnsi" w:cs="Arial"/>
                <w:sz w:val="20"/>
                <w:szCs w:val="20"/>
                <w:lang w:val="en-GB"/>
              </w:rPr>
              <w:t xml:space="preserve">Water </w:t>
            </w:r>
            <w:proofErr w:type="spellStart"/>
            <w:r w:rsidR="00E52C5C" w:rsidRPr="00E318F1">
              <w:rPr>
                <w:rFonts w:asciiTheme="minorHAnsi" w:hAnsiTheme="minorHAnsi" w:cs="Arial"/>
                <w:sz w:val="20"/>
                <w:szCs w:val="20"/>
                <w:lang w:val="en-GB"/>
              </w:rPr>
              <w:t>C</w:t>
            </w:r>
            <w:r w:rsidR="00C77409" w:rsidRPr="00E318F1">
              <w:rPr>
                <w:rFonts w:asciiTheme="minorHAnsi" w:hAnsiTheme="minorHAnsi" w:cs="Arial"/>
                <w:sz w:val="20"/>
                <w:szCs w:val="20"/>
                <w:lang w:val="en-GB"/>
              </w:rPr>
              <w:t>enter</w:t>
            </w:r>
            <w:proofErr w:type="spellEnd"/>
            <w:r w:rsidR="00C77409" w:rsidRPr="00E318F1">
              <w:rPr>
                <w:rFonts w:asciiTheme="minorHAnsi" w:hAnsiTheme="minorHAnsi" w:cs="Arial"/>
                <w:sz w:val="20"/>
                <w:szCs w:val="20"/>
                <w:lang w:val="en-GB"/>
              </w:rPr>
              <w:t xml:space="preserve"> is supported by the IDB and there are many areas of their work which are of importance to the project. The Water </w:t>
            </w:r>
            <w:proofErr w:type="spellStart"/>
            <w:r w:rsidR="00C77409" w:rsidRPr="00E318F1">
              <w:rPr>
                <w:rFonts w:asciiTheme="minorHAnsi" w:hAnsiTheme="minorHAnsi" w:cs="Arial"/>
                <w:sz w:val="20"/>
                <w:szCs w:val="20"/>
                <w:lang w:val="en-GB"/>
              </w:rPr>
              <w:t>Center</w:t>
            </w:r>
            <w:proofErr w:type="spellEnd"/>
            <w:r w:rsidR="00C77409" w:rsidRPr="00E318F1">
              <w:rPr>
                <w:rFonts w:asciiTheme="minorHAnsi" w:hAnsiTheme="minorHAnsi" w:cs="Arial"/>
                <w:sz w:val="20"/>
                <w:szCs w:val="20"/>
                <w:lang w:val="en-GB"/>
              </w:rPr>
              <w:t xml:space="preserve"> has tremendous capacity and experience in online training and given the need to continue to build capacity at the individual and </w:t>
            </w:r>
            <w:r w:rsidR="001D06F3" w:rsidRPr="00E318F1">
              <w:rPr>
                <w:rFonts w:asciiTheme="minorHAnsi" w:hAnsiTheme="minorHAnsi" w:cs="Arial"/>
                <w:sz w:val="20"/>
                <w:szCs w:val="20"/>
                <w:lang w:val="en-GB"/>
              </w:rPr>
              <w:t>institutional</w:t>
            </w:r>
            <w:r w:rsidR="00C77409" w:rsidRPr="00E318F1">
              <w:rPr>
                <w:rFonts w:asciiTheme="minorHAnsi" w:hAnsiTheme="minorHAnsi" w:cs="Arial"/>
                <w:sz w:val="20"/>
                <w:szCs w:val="20"/>
                <w:lang w:val="en-GB"/>
              </w:rPr>
              <w:t xml:space="preserve"> levels the project ha</w:t>
            </w:r>
            <w:r w:rsidR="00FD265B" w:rsidRPr="00E318F1">
              <w:rPr>
                <w:rFonts w:asciiTheme="minorHAnsi" w:hAnsiTheme="minorHAnsi" w:cs="Arial"/>
                <w:sz w:val="20"/>
                <w:szCs w:val="20"/>
                <w:lang w:val="en-GB"/>
              </w:rPr>
              <w:t>s</w:t>
            </w:r>
            <w:r w:rsidR="00C77409" w:rsidRPr="00E318F1">
              <w:rPr>
                <w:rFonts w:asciiTheme="minorHAnsi" w:hAnsiTheme="minorHAnsi" w:cs="Arial"/>
                <w:sz w:val="20"/>
                <w:szCs w:val="20"/>
                <w:lang w:val="en-GB"/>
              </w:rPr>
              <w:t xml:space="preserve"> developed </w:t>
            </w:r>
            <w:r w:rsidR="001D06F3" w:rsidRPr="00E318F1">
              <w:rPr>
                <w:rFonts w:asciiTheme="minorHAnsi" w:hAnsiTheme="minorHAnsi" w:cs="Arial"/>
                <w:sz w:val="20"/>
                <w:szCs w:val="20"/>
                <w:lang w:val="en-GB"/>
              </w:rPr>
              <w:t>an</w:t>
            </w:r>
            <w:r w:rsidR="00C77409" w:rsidRPr="00E318F1">
              <w:rPr>
                <w:rFonts w:asciiTheme="minorHAnsi" w:hAnsiTheme="minorHAnsi" w:cs="Arial"/>
                <w:sz w:val="20"/>
                <w:szCs w:val="20"/>
                <w:lang w:val="en-GB"/>
              </w:rPr>
              <w:t xml:space="preserve"> aide </w:t>
            </w:r>
            <w:r w:rsidR="001D06F3" w:rsidRPr="00E318F1">
              <w:rPr>
                <w:rFonts w:asciiTheme="minorHAnsi" w:hAnsiTheme="minorHAnsi" w:cs="Arial"/>
                <w:sz w:val="20"/>
                <w:szCs w:val="20"/>
                <w:lang w:val="en-GB"/>
              </w:rPr>
              <w:t>memoir</w:t>
            </w:r>
            <w:r w:rsidR="00C77409" w:rsidRPr="00E318F1">
              <w:rPr>
                <w:rFonts w:asciiTheme="minorHAnsi" w:hAnsiTheme="minorHAnsi" w:cs="Arial"/>
                <w:sz w:val="20"/>
                <w:szCs w:val="20"/>
                <w:lang w:val="en-GB"/>
              </w:rPr>
              <w:t xml:space="preserve"> with </w:t>
            </w:r>
            <w:r w:rsidR="00FD265B" w:rsidRPr="00E318F1">
              <w:rPr>
                <w:rFonts w:asciiTheme="minorHAnsi" w:hAnsiTheme="minorHAnsi" w:cs="Arial"/>
                <w:sz w:val="20"/>
                <w:szCs w:val="20"/>
                <w:lang w:val="en-GB"/>
              </w:rPr>
              <w:t>t</w:t>
            </w:r>
            <w:r w:rsidR="00C77409" w:rsidRPr="00E318F1">
              <w:rPr>
                <w:rFonts w:asciiTheme="minorHAnsi" w:hAnsiTheme="minorHAnsi" w:cs="Arial"/>
                <w:sz w:val="20"/>
                <w:szCs w:val="20"/>
                <w:lang w:val="en-GB"/>
              </w:rPr>
              <w:t xml:space="preserve">he </w:t>
            </w:r>
            <w:proofErr w:type="spellStart"/>
            <w:r w:rsidR="00FD265B" w:rsidRPr="00E318F1">
              <w:rPr>
                <w:rFonts w:asciiTheme="minorHAnsi" w:hAnsiTheme="minorHAnsi" w:cs="Arial"/>
                <w:sz w:val="20"/>
                <w:szCs w:val="20"/>
                <w:lang w:val="en-GB"/>
              </w:rPr>
              <w:t>C</w:t>
            </w:r>
            <w:r w:rsidR="00C77409" w:rsidRPr="00E318F1">
              <w:rPr>
                <w:rFonts w:asciiTheme="minorHAnsi" w:hAnsiTheme="minorHAnsi" w:cs="Arial"/>
                <w:sz w:val="20"/>
                <w:szCs w:val="20"/>
                <w:lang w:val="en-GB"/>
              </w:rPr>
              <w:t>enter</w:t>
            </w:r>
            <w:proofErr w:type="spellEnd"/>
            <w:r w:rsidR="00C77409" w:rsidRPr="00E318F1">
              <w:rPr>
                <w:rFonts w:asciiTheme="minorHAnsi" w:hAnsiTheme="minorHAnsi" w:cs="Arial"/>
                <w:sz w:val="20"/>
                <w:szCs w:val="20"/>
                <w:lang w:val="en-GB"/>
              </w:rPr>
              <w:t xml:space="preserve"> to collaborate in the delivery of on line courses targeting wastewater professionals working in utilities and </w:t>
            </w:r>
            <w:r w:rsidR="00FD265B" w:rsidRPr="00E318F1">
              <w:rPr>
                <w:rFonts w:asciiTheme="minorHAnsi" w:hAnsiTheme="minorHAnsi" w:cs="Arial"/>
                <w:sz w:val="20"/>
                <w:szCs w:val="20"/>
                <w:lang w:val="en-GB"/>
              </w:rPr>
              <w:t>e</w:t>
            </w:r>
            <w:r w:rsidR="00C77409" w:rsidRPr="00E318F1">
              <w:rPr>
                <w:rFonts w:asciiTheme="minorHAnsi" w:hAnsiTheme="minorHAnsi" w:cs="Arial"/>
                <w:sz w:val="20"/>
                <w:szCs w:val="20"/>
                <w:lang w:val="en-GB"/>
              </w:rPr>
              <w:t>nvironmental sector. The first</w:t>
            </w:r>
            <w:r w:rsidR="00E52C5C" w:rsidRPr="00E318F1">
              <w:rPr>
                <w:rFonts w:asciiTheme="minorHAnsi" w:hAnsiTheme="minorHAnsi" w:cs="Arial"/>
                <w:sz w:val="20"/>
                <w:szCs w:val="20"/>
                <w:lang w:val="en-GB"/>
              </w:rPr>
              <w:t xml:space="preserve"> </w:t>
            </w:r>
            <w:r w:rsidR="00C77409" w:rsidRPr="00E318F1">
              <w:rPr>
                <w:rFonts w:asciiTheme="minorHAnsi" w:hAnsiTheme="minorHAnsi" w:cs="Arial"/>
                <w:sz w:val="20"/>
                <w:szCs w:val="20"/>
                <w:lang w:val="en-GB"/>
              </w:rPr>
              <w:t>of the</w:t>
            </w:r>
            <w:r w:rsidR="00E52C5C" w:rsidRPr="00E318F1">
              <w:rPr>
                <w:rFonts w:asciiTheme="minorHAnsi" w:hAnsiTheme="minorHAnsi" w:cs="Arial"/>
                <w:sz w:val="20"/>
                <w:szCs w:val="20"/>
                <w:lang w:val="en-GB"/>
              </w:rPr>
              <w:t xml:space="preserve"> courses will be rolled out to S</w:t>
            </w:r>
            <w:r w:rsidR="00C77409" w:rsidRPr="00E318F1">
              <w:rPr>
                <w:rFonts w:asciiTheme="minorHAnsi" w:hAnsiTheme="minorHAnsi" w:cs="Arial"/>
                <w:sz w:val="20"/>
                <w:szCs w:val="20"/>
                <w:lang w:val="en-GB"/>
              </w:rPr>
              <w:t>panish Spe</w:t>
            </w:r>
            <w:r w:rsidR="00FD265B" w:rsidRPr="00E318F1">
              <w:rPr>
                <w:rFonts w:asciiTheme="minorHAnsi" w:hAnsiTheme="minorHAnsi" w:cs="Arial"/>
                <w:sz w:val="20"/>
                <w:szCs w:val="20"/>
                <w:lang w:val="en-GB"/>
              </w:rPr>
              <w:t>aking Countries in November 2013</w:t>
            </w:r>
            <w:r w:rsidR="00C77409" w:rsidRPr="00E318F1">
              <w:rPr>
                <w:rFonts w:asciiTheme="minorHAnsi" w:hAnsiTheme="minorHAnsi" w:cs="Arial"/>
                <w:sz w:val="20"/>
                <w:szCs w:val="20"/>
                <w:lang w:val="en-GB"/>
              </w:rPr>
              <w:t xml:space="preserve">. The </w:t>
            </w:r>
            <w:r w:rsidR="00FD265B" w:rsidRPr="00E318F1">
              <w:rPr>
                <w:rFonts w:asciiTheme="minorHAnsi" w:hAnsiTheme="minorHAnsi" w:cs="Arial"/>
                <w:sz w:val="20"/>
                <w:szCs w:val="20"/>
                <w:lang w:val="en-GB"/>
              </w:rPr>
              <w:t xml:space="preserve">project is also working to link the </w:t>
            </w:r>
            <w:proofErr w:type="spellStart"/>
            <w:r w:rsidR="00C77409" w:rsidRPr="00E318F1">
              <w:rPr>
                <w:rFonts w:asciiTheme="minorHAnsi" w:hAnsiTheme="minorHAnsi" w:cs="Arial"/>
                <w:sz w:val="20"/>
                <w:szCs w:val="20"/>
                <w:lang w:val="en-GB"/>
              </w:rPr>
              <w:t>Center</w:t>
            </w:r>
            <w:proofErr w:type="spellEnd"/>
            <w:r w:rsidR="00C77409" w:rsidRPr="00E318F1">
              <w:rPr>
                <w:rFonts w:asciiTheme="minorHAnsi" w:hAnsiTheme="minorHAnsi" w:cs="Arial"/>
                <w:sz w:val="20"/>
                <w:szCs w:val="20"/>
                <w:lang w:val="en-GB"/>
              </w:rPr>
              <w:t xml:space="preserve"> with two universities in </w:t>
            </w:r>
            <w:r w:rsidR="00E52C5C" w:rsidRPr="00E318F1">
              <w:rPr>
                <w:rFonts w:asciiTheme="minorHAnsi" w:hAnsiTheme="minorHAnsi" w:cs="Arial"/>
                <w:sz w:val="20"/>
                <w:szCs w:val="20"/>
                <w:lang w:val="en-GB"/>
              </w:rPr>
              <w:t xml:space="preserve">the English Speaking </w:t>
            </w:r>
            <w:r w:rsidR="001D06F3" w:rsidRPr="00E318F1">
              <w:rPr>
                <w:rFonts w:asciiTheme="minorHAnsi" w:hAnsiTheme="minorHAnsi" w:cs="Arial"/>
                <w:sz w:val="20"/>
                <w:szCs w:val="20"/>
                <w:lang w:val="en-GB"/>
              </w:rPr>
              <w:t>Caribbean</w:t>
            </w:r>
            <w:r w:rsidR="00E52C5C" w:rsidRPr="00E318F1">
              <w:rPr>
                <w:rFonts w:asciiTheme="minorHAnsi" w:hAnsiTheme="minorHAnsi" w:cs="Arial"/>
                <w:sz w:val="20"/>
                <w:szCs w:val="20"/>
                <w:lang w:val="en-GB"/>
              </w:rPr>
              <w:t xml:space="preserve"> – U</w:t>
            </w:r>
            <w:r w:rsidR="00FD265B" w:rsidRPr="00E318F1">
              <w:rPr>
                <w:rFonts w:asciiTheme="minorHAnsi" w:hAnsiTheme="minorHAnsi" w:cs="Arial"/>
                <w:sz w:val="20"/>
                <w:szCs w:val="20"/>
                <w:lang w:val="en-GB"/>
              </w:rPr>
              <w:t>TECH</w:t>
            </w:r>
            <w:r w:rsidR="00E52C5C" w:rsidRPr="00E318F1">
              <w:rPr>
                <w:rFonts w:asciiTheme="minorHAnsi" w:hAnsiTheme="minorHAnsi" w:cs="Arial"/>
                <w:sz w:val="20"/>
                <w:szCs w:val="20"/>
                <w:lang w:val="en-GB"/>
              </w:rPr>
              <w:t xml:space="preserve"> and UWI to have exchanges in training and research </w:t>
            </w:r>
            <w:r w:rsidR="00FD265B" w:rsidRPr="00E318F1">
              <w:rPr>
                <w:rFonts w:asciiTheme="minorHAnsi" w:hAnsiTheme="minorHAnsi" w:cs="Arial"/>
                <w:sz w:val="20"/>
                <w:szCs w:val="20"/>
                <w:lang w:val="en-GB"/>
              </w:rPr>
              <w:t xml:space="preserve">in order </w:t>
            </w:r>
            <w:r w:rsidR="00E52C5C" w:rsidRPr="00E318F1">
              <w:rPr>
                <w:rFonts w:asciiTheme="minorHAnsi" w:hAnsiTheme="minorHAnsi" w:cs="Arial"/>
                <w:sz w:val="20"/>
                <w:szCs w:val="20"/>
                <w:lang w:val="en-GB"/>
              </w:rPr>
              <w:t xml:space="preserve">to </w:t>
            </w:r>
            <w:r w:rsidR="001D06F3" w:rsidRPr="00E318F1">
              <w:rPr>
                <w:rFonts w:asciiTheme="minorHAnsi" w:hAnsiTheme="minorHAnsi" w:cs="Arial"/>
                <w:sz w:val="20"/>
                <w:szCs w:val="20"/>
                <w:lang w:val="en-GB"/>
              </w:rPr>
              <w:t>strengthen</w:t>
            </w:r>
            <w:r w:rsidR="00E52C5C" w:rsidRPr="00E318F1">
              <w:rPr>
                <w:rFonts w:asciiTheme="minorHAnsi" w:hAnsiTheme="minorHAnsi" w:cs="Arial"/>
                <w:sz w:val="20"/>
                <w:szCs w:val="20"/>
                <w:lang w:val="en-GB"/>
              </w:rPr>
              <w:t xml:space="preserve"> the capacity within the sector. </w:t>
            </w:r>
            <w:r w:rsidR="00C77409" w:rsidRPr="00E318F1">
              <w:rPr>
                <w:rFonts w:asciiTheme="minorHAnsi" w:hAnsiTheme="minorHAnsi" w:cs="Arial"/>
                <w:sz w:val="20"/>
                <w:szCs w:val="20"/>
                <w:lang w:val="en-GB"/>
              </w:rPr>
              <w:t xml:space="preserve">  </w:t>
            </w:r>
            <w:r w:rsidR="00E52C5C" w:rsidRPr="00E318F1">
              <w:rPr>
                <w:rFonts w:asciiTheme="minorHAnsi" w:hAnsiTheme="minorHAnsi" w:cs="Arial"/>
                <w:sz w:val="20"/>
                <w:szCs w:val="20"/>
                <w:lang w:val="en-GB"/>
              </w:rPr>
              <w:t xml:space="preserve">These </w:t>
            </w:r>
            <w:r w:rsidR="00E52C5C" w:rsidRPr="00E318F1">
              <w:rPr>
                <w:rFonts w:asciiTheme="minorHAnsi" w:hAnsiTheme="minorHAnsi" w:cs="Arial"/>
                <w:b/>
                <w:sz w:val="20"/>
                <w:szCs w:val="20"/>
                <w:lang w:val="en-GB"/>
              </w:rPr>
              <w:t xml:space="preserve">activities are important to the legacy of the </w:t>
            </w:r>
            <w:proofErr w:type="spellStart"/>
            <w:r w:rsidR="00E52C5C" w:rsidRPr="00E318F1">
              <w:rPr>
                <w:rFonts w:asciiTheme="minorHAnsi" w:hAnsiTheme="minorHAnsi" w:cs="Arial"/>
                <w:b/>
                <w:sz w:val="20"/>
                <w:szCs w:val="20"/>
                <w:lang w:val="en-GB"/>
              </w:rPr>
              <w:t>C</w:t>
            </w:r>
            <w:r w:rsidR="00FD265B" w:rsidRPr="00E318F1">
              <w:rPr>
                <w:rFonts w:asciiTheme="minorHAnsi" w:hAnsiTheme="minorHAnsi" w:cs="Arial"/>
                <w:b/>
                <w:sz w:val="20"/>
                <w:szCs w:val="20"/>
                <w:lang w:val="en-GB"/>
              </w:rPr>
              <w:t>R</w:t>
            </w:r>
            <w:r w:rsidR="00E52C5C" w:rsidRPr="00E318F1">
              <w:rPr>
                <w:rFonts w:asciiTheme="minorHAnsi" w:hAnsiTheme="minorHAnsi" w:cs="Arial"/>
                <w:b/>
                <w:sz w:val="20"/>
                <w:szCs w:val="20"/>
                <w:lang w:val="en-GB"/>
              </w:rPr>
              <w:t>eW</w:t>
            </w:r>
            <w:proofErr w:type="spellEnd"/>
            <w:r w:rsidR="00E52C5C" w:rsidRPr="00E318F1">
              <w:rPr>
                <w:rFonts w:asciiTheme="minorHAnsi" w:hAnsiTheme="minorHAnsi" w:cs="Arial"/>
                <w:sz w:val="20"/>
                <w:szCs w:val="20"/>
                <w:lang w:val="en-GB"/>
              </w:rPr>
              <w:t xml:space="preserve"> as it is intended that the current </w:t>
            </w:r>
            <w:r w:rsidR="001D06F3" w:rsidRPr="00E318F1">
              <w:rPr>
                <w:rFonts w:asciiTheme="minorHAnsi" w:hAnsiTheme="minorHAnsi" w:cs="Arial"/>
                <w:sz w:val="20"/>
                <w:szCs w:val="20"/>
                <w:lang w:val="en-GB"/>
              </w:rPr>
              <w:t>collaboration</w:t>
            </w:r>
            <w:r w:rsidR="00E52C5C" w:rsidRPr="00E318F1">
              <w:rPr>
                <w:rFonts w:asciiTheme="minorHAnsi" w:hAnsiTheme="minorHAnsi" w:cs="Arial"/>
                <w:sz w:val="20"/>
                <w:szCs w:val="20"/>
                <w:lang w:val="en-GB"/>
              </w:rPr>
              <w:t xml:space="preserve"> will continue long after the project is concluded. In addition, the project supported a regional workshop in the management of Revolving Funds</w:t>
            </w:r>
            <w:r w:rsidR="00FD265B" w:rsidRPr="00E318F1">
              <w:rPr>
                <w:rFonts w:asciiTheme="minorHAnsi" w:hAnsiTheme="minorHAnsi" w:cs="Arial"/>
                <w:sz w:val="20"/>
                <w:szCs w:val="20"/>
                <w:lang w:val="en-GB"/>
              </w:rPr>
              <w:t>; in this case t</w:t>
            </w:r>
            <w:r w:rsidR="00E52C5C" w:rsidRPr="00E318F1">
              <w:rPr>
                <w:rFonts w:asciiTheme="minorHAnsi" w:hAnsiTheme="minorHAnsi" w:cs="Arial"/>
                <w:sz w:val="20"/>
                <w:szCs w:val="20"/>
                <w:lang w:val="en-GB"/>
              </w:rPr>
              <w:t xml:space="preserve">he USEPA provided valuable resource </w:t>
            </w:r>
            <w:r w:rsidR="001D06F3" w:rsidRPr="00E318F1">
              <w:rPr>
                <w:rFonts w:asciiTheme="minorHAnsi" w:hAnsiTheme="minorHAnsi" w:cs="Arial"/>
                <w:sz w:val="20"/>
                <w:szCs w:val="20"/>
                <w:lang w:val="en-GB"/>
              </w:rPr>
              <w:t>personnel</w:t>
            </w:r>
            <w:r w:rsidR="00E52C5C" w:rsidRPr="00E318F1">
              <w:rPr>
                <w:rFonts w:asciiTheme="minorHAnsi" w:hAnsiTheme="minorHAnsi" w:cs="Arial"/>
                <w:sz w:val="20"/>
                <w:szCs w:val="20"/>
                <w:lang w:val="en-GB"/>
              </w:rPr>
              <w:t xml:space="preserve"> for th</w:t>
            </w:r>
            <w:r w:rsidR="00FD265B" w:rsidRPr="00E318F1">
              <w:rPr>
                <w:rFonts w:asciiTheme="minorHAnsi" w:hAnsiTheme="minorHAnsi" w:cs="Arial"/>
                <w:sz w:val="20"/>
                <w:szCs w:val="20"/>
                <w:lang w:val="en-GB"/>
              </w:rPr>
              <w:t>e</w:t>
            </w:r>
            <w:r w:rsidR="00E52C5C" w:rsidRPr="00E318F1">
              <w:rPr>
                <w:rFonts w:asciiTheme="minorHAnsi" w:hAnsiTheme="minorHAnsi" w:cs="Arial"/>
                <w:sz w:val="20"/>
                <w:szCs w:val="20"/>
                <w:lang w:val="en-GB"/>
              </w:rPr>
              <w:t xml:space="preserve"> workshop. Arguably, the most</w:t>
            </w:r>
            <w:r w:rsidR="007E7EDA" w:rsidRPr="00E318F1">
              <w:rPr>
                <w:rFonts w:asciiTheme="minorHAnsi" w:hAnsiTheme="minorHAnsi" w:cs="Arial"/>
                <w:sz w:val="20"/>
                <w:szCs w:val="20"/>
                <w:lang w:val="en-GB"/>
              </w:rPr>
              <w:t xml:space="preserve"> </w:t>
            </w:r>
            <w:r w:rsidR="00E52C5C" w:rsidRPr="00E318F1">
              <w:rPr>
                <w:rFonts w:asciiTheme="minorHAnsi" w:hAnsiTheme="minorHAnsi" w:cs="Arial"/>
                <w:sz w:val="20"/>
                <w:szCs w:val="20"/>
                <w:lang w:val="en-GB"/>
              </w:rPr>
              <w:t>impactful workshop was</w:t>
            </w:r>
            <w:r w:rsidR="007E7EDA" w:rsidRPr="00E318F1">
              <w:rPr>
                <w:rFonts w:asciiTheme="minorHAnsi" w:hAnsiTheme="minorHAnsi" w:cs="Arial"/>
                <w:sz w:val="20"/>
                <w:szCs w:val="20"/>
                <w:lang w:val="en-GB"/>
              </w:rPr>
              <w:t xml:space="preserve"> the one on facilitation hosted in Jamaica at which all the </w:t>
            </w:r>
            <w:r w:rsidR="001D06F3" w:rsidRPr="00E318F1">
              <w:rPr>
                <w:rFonts w:asciiTheme="minorHAnsi" w:hAnsiTheme="minorHAnsi" w:cs="Arial"/>
                <w:sz w:val="20"/>
                <w:szCs w:val="20"/>
                <w:lang w:val="en-GB"/>
              </w:rPr>
              <w:t>participating</w:t>
            </w:r>
            <w:r w:rsidR="00FD265B" w:rsidRPr="00E318F1">
              <w:rPr>
                <w:rFonts w:asciiTheme="minorHAnsi" w:hAnsiTheme="minorHAnsi" w:cs="Arial"/>
                <w:sz w:val="20"/>
                <w:szCs w:val="20"/>
                <w:lang w:val="en-GB"/>
              </w:rPr>
              <w:t xml:space="preserve"> c</w:t>
            </w:r>
            <w:r w:rsidR="007E7EDA" w:rsidRPr="00E318F1">
              <w:rPr>
                <w:rFonts w:asciiTheme="minorHAnsi" w:hAnsiTheme="minorHAnsi" w:cs="Arial"/>
                <w:sz w:val="20"/>
                <w:szCs w:val="20"/>
                <w:lang w:val="en-GB"/>
              </w:rPr>
              <w:t>ountries</w:t>
            </w:r>
            <w:r w:rsidR="00FD265B" w:rsidRPr="00E318F1">
              <w:rPr>
                <w:rFonts w:asciiTheme="minorHAnsi" w:hAnsiTheme="minorHAnsi" w:cs="Arial"/>
                <w:sz w:val="20"/>
                <w:szCs w:val="20"/>
                <w:lang w:val="en-GB"/>
              </w:rPr>
              <w:t xml:space="preserve"> were present. </w:t>
            </w:r>
            <w:r w:rsidR="001D06F3" w:rsidRPr="00E318F1">
              <w:rPr>
                <w:rFonts w:asciiTheme="minorHAnsi" w:hAnsiTheme="minorHAnsi" w:cs="Arial"/>
                <w:sz w:val="20"/>
                <w:szCs w:val="20"/>
                <w:lang w:val="en-GB"/>
              </w:rPr>
              <w:t xml:space="preserve">The objectives of the workshop were to provide professionals with different tools to be used in building consensus and making decisions. </w:t>
            </w:r>
            <w:r w:rsidR="00FD265B" w:rsidRPr="00E318F1">
              <w:rPr>
                <w:rFonts w:asciiTheme="minorHAnsi" w:hAnsiTheme="minorHAnsi" w:cs="Arial"/>
                <w:sz w:val="20"/>
                <w:szCs w:val="20"/>
                <w:lang w:val="en-GB"/>
              </w:rPr>
              <w:t>T</w:t>
            </w:r>
            <w:r w:rsidR="007E7EDA" w:rsidRPr="00E318F1">
              <w:rPr>
                <w:rFonts w:asciiTheme="minorHAnsi" w:hAnsiTheme="minorHAnsi" w:cs="Arial"/>
                <w:sz w:val="20"/>
                <w:szCs w:val="20"/>
                <w:lang w:val="en-GB"/>
              </w:rPr>
              <w:t xml:space="preserve">he decision to host this workshop was strategic given the highly political nature of the sector and the </w:t>
            </w:r>
            <w:r w:rsidR="00FD265B" w:rsidRPr="00E318F1">
              <w:rPr>
                <w:rFonts w:asciiTheme="minorHAnsi" w:hAnsiTheme="minorHAnsi" w:cs="Arial"/>
                <w:sz w:val="20"/>
                <w:szCs w:val="20"/>
                <w:lang w:val="en-GB"/>
              </w:rPr>
              <w:t xml:space="preserve">diversity and complexity of the </w:t>
            </w:r>
            <w:r w:rsidR="007E7EDA" w:rsidRPr="00E318F1">
              <w:rPr>
                <w:rFonts w:asciiTheme="minorHAnsi" w:hAnsiTheme="minorHAnsi" w:cs="Arial"/>
                <w:sz w:val="20"/>
                <w:szCs w:val="20"/>
                <w:lang w:val="en-GB"/>
              </w:rPr>
              <w:t>issues</w:t>
            </w:r>
            <w:r w:rsidR="00FD265B" w:rsidRPr="00E318F1">
              <w:rPr>
                <w:rFonts w:asciiTheme="minorHAnsi" w:hAnsiTheme="minorHAnsi" w:cs="Arial"/>
                <w:sz w:val="20"/>
                <w:szCs w:val="20"/>
                <w:lang w:val="en-GB"/>
              </w:rPr>
              <w:t xml:space="preserve"> as a result of </w:t>
            </w:r>
            <w:r w:rsidR="001D06F3" w:rsidRPr="00E318F1">
              <w:rPr>
                <w:rFonts w:asciiTheme="minorHAnsi" w:hAnsiTheme="minorHAnsi" w:cs="Arial"/>
                <w:sz w:val="20"/>
                <w:szCs w:val="20"/>
                <w:lang w:val="en-GB"/>
              </w:rPr>
              <w:t>which decision</w:t>
            </w:r>
            <w:r w:rsidR="007E7EDA" w:rsidRPr="00E318F1">
              <w:rPr>
                <w:rFonts w:asciiTheme="minorHAnsi" w:hAnsiTheme="minorHAnsi" w:cs="Arial"/>
                <w:sz w:val="20"/>
                <w:szCs w:val="20"/>
                <w:lang w:val="en-GB"/>
              </w:rPr>
              <w:t xml:space="preserve"> making is </w:t>
            </w:r>
            <w:r w:rsidR="00FD265B" w:rsidRPr="00E318F1">
              <w:rPr>
                <w:rFonts w:asciiTheme="minorHAnsi" w:hAnsiTheme="minorHAnsi" w:cs="Arial"/>
                <w:sz w:val="20"/>
                <w:szCs w:val="20"/>
                <w:lang w:val="en-GB"/>
              </w:rPr>
              <w:t xml:space="preserve">often </w:t>
            </w:r>
            <w:r w:rsidR="007E7EDA" w:rsidRPr="00E318F1">
              <w:rPr>
                <w:rFonts w:asciiTheme="minorHAnsi" w:hAnsiTheme="minorHAnsi" w:cs="Arial"/>
                <w:sz w:val="20"/>
                <w:szCs w:val="20"/>
                <w:lang w:val="en-GB"/>
              </w:rPr>
              <w:t>paralysed and the sector suffers</w:t>
            </w:r>
            <w:r w:rsidR="00FD265B" w:rsidRPr="00E318F1">
              <w:rPr>
                <w:rFonts w:asciiTheme="minorHAnsi" w:hAnsiTheme="minorHAnsi" w:cs="Arial"/>
                <w:sz w:val="20"/>
                <w:szCs w:val="20"/>
                <w:lang w:val="en-GB"/>
              </w:rPr>
              <w:t>. The workshop is intended to provide the technocrats with the facilitation tools to remove the barriers to decision making.</w:t>
            </w:r>
            <w:r w:rsidR="00E52C5C" w:rsidRPr="00E318F1">
              <w:rPr>
                <w:rFonts w:asciiTheme="minorHAnsi" w:hAnsiTheme="minorHAnsi" w:cs="Arial"/>
                <w:sz w:val="20"/>
                <w:szCs w:val="20"/>
                <w:lang w:val="en-GB"/>
              </w:rPr>
              <w:t xml:space="preserve"> </w:t>
            </w:r>
          </w:p>
          <w:p w14:paraId="6A0C78A2" w14:textId="77777777" w:rsidR="005856F8" w:rsidRPr="00E318F1" w:rsidRDefault="007E7EDA" w:rsidP="005856F8">
            <w:pPr>
              <w:rPr>
                <w:rFonts w:asciiTheme="minorHAnsi" w:hAnsiTheme="minorHAnsi" w:cs="Arial"/>
                <w:sz w:val="20"/>
                <w:szCs w:val="20"/>
                <w:lang w:val="en-GB"/>
              </w:rPr>
            </w:pPr>
            <w:r w:rsidRPr="00E318F1">
              <w:rPr>
                <w:rFonts w:asciiTheme="minorHAnsi" w:hAnsiTheme="minorHAnsi" w:cs="Arial"/>
                <w:b/>
                <w:sz w:val="20"/>
                <w:szCs w:val="20"/>
                <w:u w:val="single"/>
                <w:lang w:val="en-GB"/>
              </w:rPr>
              <w:t>Component 3</w:t>
            </w:r>
            <w:r w:rsidRPr="00E318F1">
              <w:rPr>
                <w:rFonts w:asciiTheme="minorHAnsi" w:hAnsiTheme="minorHAnsi" w:cs="Arial"/>
                <w:sz w:val="20"/>
                <w:szCs w:val="20"/>
                <w:lang w:val="en-GB"/>
              </w:rPr>
              <w:t xml:space="preserve"> – A total of</w:t>
            </w:r>
            <w:r w:rsidR="00FD265B" w:rsidRPr="00E318F1">
              <w:rPr>
                <w:rFonts w:asciiTheme="minorHAnsi" w:hAnsiTheme="minorHAnsi" w:cs="Arial"/>
                <w:sz w:val="20"/>
                <w:szCs w:val="20"/>
                <w:lang w:val="en-GB"/>
              </w:rPr>
              <w:t xml:space="preserve"> </w:t>
            </w:r>
            <w:r w:rsidR="001D06F3" w:rsidRPr="00E318F1">
              <w:rPr>
                <w:rFonts w:asciiTheme="minorHAnsi" w:hAnsiTheme="minorHAnsi" w:cs="Arial"/>
                <w:sz w:val="20"/>
                <w:szCs w:val="20"/>
                <w:lang w:val="en-GB"/>
              </w:rPr>
              <w:t>4 newsletters</w:t>
            </w:r>
            <w:r w:rsidRPr="00E318F1">
              <w:rPr>
                <w:rFonts w:asciiTheme="minorHAnsi" w:hAnsiTheme="minorHAnsi" w:cs="Arial"/>
                <w:sz w:val="20"/>
                <w:szCs w:val="20"/>
                <w:lang w:val="en-GB"/>
              </w:rPr>
              <w:t xml:space="preserve"> </w:t>
            </w:r>
            <w:r w:rsidR="00FD265B" w:rsidRPr="00E318F1">
              <w:rPr>
                <w:rFonts w:asciiTheme="minorHAnsi" w:hAnsiTheme="minorHAnsi" w:cs="Arial"/>
                <w:sz w:val="20"/>
                <w:szCs w:val="20"/>
                <w:lang w:val="en-GB"/>
              </w:rPr>
              <w:t xml:space="preserve">were published </w:t>
            </w:r>
            <w:r w:rsidR="0036777D" w:rsidRPr="00E318F1">
              <w:rPr>
                <w:rFonts w:asciiTheme="minorHAnsi" w:hAnsiTheme="minorHAnsi" w:cs="Arial"/>
                <w:sz w:val="20"/>
                <w:szCs w:val="20"/>
                <w:lang w:val="en-GB"/>
              </w:rPr>
              <w:t xml:space="preserve">(www. </w:t>
            </w:r>
            <w:r w:rsidR="009C5E4C" w:rsidRPr="00E318F1">
              <w:rPr>
                <w:rFonts w:asciiTheme="minorHAnsi" w:hAnsiTheme="minorHAnsi" w:cs="Arial"/>
                <w:sz w:val="20"/>
                <w:szCs w:val="20"/>
                <w:lang w:val="en-GB"/>
              </w:rPr>
              <w:t>g</w:t>
            </w:r>
            <w:r w:rsidR="0036777D" w:rsidRPr="00E318F1">
              <w:rPr>
                <w:rFonts w:asciiTheme="minorHAnsi" w:hAnsiTheme="minorHAnsi" w:cs="Arial"/>
                <w:sz w:val="20"/>
                <w:szCs w:val="20"/>
                <w:lang w:val="en-GB"/>
              </w:rPr>
              <w:t xml:space="preserve">efcrew.org) </w:t>
            </w:r>
            <w:r w:rsidR="00FD265B" w:rsidRPr="00E318F1">
              <w:rPr>
                <w:rFonts w:asciiTheme="minorHAnsi" w:hAnsiTheme="minorHAnsi" w:cs="Arial"/>
                <w:sz w:val="20"/>
                <w:szCs w:val="20"/>
                <w:lang w:val="en-GB"/>
              </w:rPr>
              <w:t xml:space="preserve">during the </w:t>
            </w:r>
            <w:r w:rsidR="001D06F3" w:rsidRPr="00E318F1">
              <w:rPr>
                <w:rFonts w:asciiTheme="minorHAnsi" w:hAnsiTheme="minorHAnsi" w:cs="Arial"/>
                <w:sz w:val="20"/>
                <w:szCs w:val="20"/>
                <w:lang w:val="en-GB"/>
              </w:rPr>
              <w:t>period</w:t>
            </w:r>
            <w:r w:rsidR="00FD265B" w:rsidRPr="00E318F1">
              <w:rPr>
                <w:rFonts w:asciiTheme="minorHAnsi" w:hAnsiTheme="minorHAnsi" w:cs="Arial"/>
                <w:sz w:val="20"/>
                <w:szCs w:val="20"/>
                <w:lang w:val="en-GB"/>
              </w:rPr>
              <w:t>. The project has also launched a Facebook site intended to widen the outreach. Contracts have been signed to produce a number of videos and the project is working on its visualisation tool. As it relates to replication two contracts have been signed to provide studies of organisation readiness and to capture the experiences to date as part of developing sufficient information to inform the replication strategy.</w:t>
            </w:r>
          </w:p>
          <w:p w14:paraId="6053CF20" w14:textId="77777777" w:rsidR="005856F8" w:rsidRPr="00E318F1" w:rsidRDefault="005856F8" w:rsidP="005856F8">
            <w:pPr>
              <w:rPr>
                <w:rFonts w:asciiTheme="minorHAnsi" w:hAnsiTheme="minorHAnsi" w:cs="Arial"/>
                <w:sz w:val="20"/>
                <w:szCs w:val="20"/>
                <w:lang w:val="en-GB"/>
              </w:rPr>
            </w:pPr>
          </w:p>
          <w:p w14:paraId="49F08F46" w14:textId="77777777" w:rsidR="002025FB" w:rsidRPr="00E318F1" w:rsidRDefault="002025FB" w:rsidP="005856F8">
            <w:pPr>
              <w:rPr>
                <w:rFonts w:asciiTheme="minorHAnsi" w:hAnsiTheme="minorHAnsi" w:cs="Arial"/>
                <w:sz w:val="20"/>
                <w:szCs w:val="20"/>
                <w:lang w:val="en-GB"/>
              </w:rPr>
            </w:pPr>
            <w:r w:rsidRPr="00E318F1">
              <w:rPr>
                <w:rFonts w:asciiTheme="minorHAnsi" w:hAnsiTheme="minorHAnsi" w:cs="Arial"/>
                <w:sz w:val="20"/>
                <w:szCs w:val="20"/>
                <w:lang w:val="en-GB"/>
              </w:rPr>
              <w:t xml:space="preserve">The activities implemented in the first 6 months of 2014 have started incorporating the recommendations of the MTR and decisions of the PSC meeting.  </w:t>
            </w:r>
          </w:p>
          <w:p w14:paraId="65C18D27" w14:textId="77777777" w:rsidR="002025FB" w:rsidRPr="00E318F1" w:rsidRDefault="002025FB" w:rsidP="005856F8">
            <w:pPr>
              <w:rPr>
                <w:rFonts w:asciiTheme="minorHAnsi" w:hAnsiTheme="minorHAnsi" w:cs="Arial"/>
                <w:b/>
                <w:sz w:val="20"/>
                <w:szCs w:val="20"/>
                <w:u w:val="single"/>
                <w:lang w:val="en-GB"/>
              </w:rPr>
            </w:pPr>
          </w:p>
          <w:p w14:paraId="7905F51E" w14:textId="77777777" w:rsidR="00C465A7" w:rsidRPr="00E318F1" w:rsidRDefault="00C465A7" w:rsidP="005856F8">
            <w:pPr>
              <w:rPr>
                <w:rFonts w:asciiTheme="minorHAnsi" w:hAnsiTheme="minorHAnsi" w:cs="Arial"/>
                <w:b/>
                <w:sz w:val="20"/>
                <w:szCs w:val="20"/>
                <w:u w:val="single"/>
                <w:lang w:val="en-GB"/>
              </w:rPr>
            </w:pPr>
            <w:r w:rsidRPr="00E318F1">
              <w:rPr>
                <w:rFonts w:asciiTheme="minorHAnsi" w:hAnsiTheme="minorHAnsi" w:cs="Arial"/>
                <w:b/>
                <w:sz w:val="20"/>
                <w:szCs w:val="20"/>
                <w:u w:val="single"/>
                <w:lang w:val="en-GB"/>
              </w:rPr>
              <w:t xml:space="preserve">Component 1 </w:t>
            </w:r>
          </w:p>
          <w:p w14:paraId="4F3686D1" w14:textId="77777777" w:rsidR="00216B32" w:rsidRPr="00E318F1" w:rsidRDefault="00216B32" w:rsidP="005856F8">
            <w:pPr>
              <w:rPr>
                <w:rFonts w:asciiTheme="minorHAnsi" w:hAnsiTheme="minorHAnsi" w:cs="Arial"/>
                <w:b/>
                <w:sz w:val="20"/>
                <w:szCs w:val="20"/>
                <w:lang w:val="en-GB"/>
              </w:rPr>
            </w:pPr>
            <w:r w:rsidRPr="00E318F1">
              <w:rPr>
                <w:rFonts w:asciiTheme="minorHAnsi" w:hAnsiTheme="minorHAnsi" w:cs="Arial"/>
                <w:b/>
                <w:sz w:val="20"/>
                <w:szCs w:val="20"/>
                <w:lang w:val="en-GB"/>
              </w:rPr>
              <w:t>PROJECT OVERALL</w:t>
            </w:r>
          </w:p>
          <w:p w14:paraId="3FFC44CA" w14:textId="77777777" w:rsidR="00216B32" w:rsidRPr="00E318F1" w:rsidRDefault="00216B32" w:rsidP="00DB71A8">
            <w:pPr>
              <w:pStyle w:val="ListParagraph"/>
              <w:numPr>
                <w:ilvl w:val="0"/>
                <w:numId w:val="26"/>
              </w:numPr>
              <w:ind w:left="252" w:hanging="270"/>
              <w:rPr>
                <w:rFonts w:asciiTheme="minorHAnsi" w:hAnsiTheme="minorHAnsi" w:cs="Arial"/>
                <w:sz w:val="20"/>
                <w:szCs w:val="20"/>
                <w:lang w:val="en-GB"/>
              </w:rPr>
            </w:pPr>
            <w:r w:rsidRPr="00E318F1">
              <w:rPr>
                <w:rFonts w:asciiTheme="minorHAnsi" w:hAnsiTheme="minorHAnsi" w:cs="Arial"/>
                <w:sz w:val="20"/>
                <w:szCs w:val="20"/>
                <w:lang w:val="en-GB"/>
              </w:rPr>
              <w:t>The PSC took place in January 2014, the MTE was presented,</w:t>
            </w:r>
            <w:r w:rsidR="00BE7F13" w:rsidRPr="00E318F1">
              <w:rPr>
                <w:rFonts w:asciiTheme="minorHAnsi" w:hAnsiTheme="minorHAnsi" w:cs="Arial"/>
                <w:sz w:val="20"/>
                <w:szCs w:val="20"/>
                <w:lang w:val="en-GB"/>
              </w:rPr>
              <w:t xml:space="preserve"> </w:t>
            </w:r>
            <w:r w:rsidRPr="00E318F1">
              <w:rPr>
                <w:rFonts w:asciiTheme="minorHAnsi" w:hAnsiTheme="minorHAnsi" w:cs="Arial"/>
                <w:sz w:val="20"/>
                <w:szCs w:val="20"/>
                <w:lang w:val="en-GB"/>
              </w:rPr>
              <w:t>also</w:t>
            </w:r>
            <w:r w:rsidR="00BE7F13" w:rsidRPr="00E318F1">
              <w:rPr>
                <w:rFonts w:asciiTheme="minorHAnsi" w:hAnsiTheme="minorHAnsi" w:cs="Arial"/>
                <w:sz w:val="20"/>
                <w:szCs w:val="20"/>
                <w:lang w:val="en-GB"/>
              </w:rPr>
              <w:t xml:space="preserve"> during the </w:t>
            </w:r>
            <w:r w:rsidR="006E103E" w:rsidRPr="00E318F1">
              <w:rPr>
                <w:rFonts w:asciiTheme="minorHAnsi" w:hAnsiTheme="minorHAnsi" w:cs="Arial"/>
                <w:sz w:val="20"/>
                <w:szCs w:val="20"/>
                <w:lang w:val="en-GB"/>
              </w:rPr>
              <w:t>committee;</w:t>
            </w:r>
            <w:r w:rsidRPr="00E318F1">
              <w:rPr>
                <w:rFonts w:asciiTheme="minorHAnsi" w:hAnsiTheme="minorHAnsi" w:cs="Arial"/>
                <w:sz w:val="20"/>
                <w:szCs w:val="20"/>
                <w:lang w:val="en-GB"/>
              </w:rPr>
              <w:t xml:space="preserve"> a facilitation workshop was carried out to draft the first thoughts</w:t>
            </w:r>
            <w:r w:rsidR="0007289E" w:rsidRPr="00E318F1">
              <w:rPr>
                <w:rFonts w:asciiTheme="minorHAnsi" w:hAnsiTheme="minorHAnsi" w:cs="Arial"/>
                <w:sz w:val="20"/>
                <w:szCs w:val="20"/>
                <w:lang w:val="en-GB"/>
              </w:rPr>
              <w:t>/ideas</w:t>
            </w:r>
            <w:r w:rsidRPr="00E318F1">
              <w:rPr>
                <w:rFonts w:asciiTheme="minorHAnsi" w:hAnsiTheme="minorHAnsi" w:cs="Arial"/>
                <w:sz w:val="20"/>
                <w:szCs w:val="20"/>
                <w:lang w:val="en-GB"/>
              </w:rPr>
              <w:t xml:space="preserve"> of what could </w:t>
            </w:r>
            <w:r w:rsidR="0007289E" w:rsidRPr="00E318F1">
              <w:rPr>
                <w:rFonts w:asciiTheme="minorHAnsi" w:hAnsiTheme="minorHAnsi" w:cs="Arial"/>
                <w:sz w:val="20"/>
                <w:szCs w:val="20"/>
                <w:lang w:val="en-GB"/>
              </w:rPr>
              <w:t>be the second phase of the project</w:t>
            </w:r>
            <w:r w:rsidRPr="00E318F1">
              <w:rPr>
                <w:rFonts w:asciiTheme="minorHAnsi" w:hAnsiTheme="minorHAnsi" w:cs="Arial"/>
                <w:sz w:val="20"/>
                <w:szCs w:val="20"/>
                <w:lang w:val="en-GB"/>
              </w:rPr>
              <w:t>.</w:t>
            </w:r>
          </w:p>
          <w:p w14:paraId="53E63835" w14:textId="77777777" w:rsidR="0007289E" w:rsidRPr="00E318F1" w:rsidRDefault="0007289E" w:rsidP="00DB71A8">
            <w:pPr>
              <w:pStyle w:val="ListParagraph"/>
              <w:numPr>
                <w:ilvl w:val="0"/>
                <w:numId w:val="26"/>
              </w:numPr>
              <w:ind w:left="252" w:hanging="270"/>
              <w:rPr>
                <w:rFonts w:asciiTheme="minorHAnsi" w:hAnsiTheme="minorHAnsi" w:cs="Arial"/>
                <w:sz w:val="20"/>
                <w:szCs w:val="20"/>
                <w:lang w:val="en-GB"/>
              </w:rPr>
            </w:pPr>
            <w:r w:rsidRPr="00E318F1">
              <w:rPr>
                <w:rFonts w:asciiTheme="minorHAnsi" w:hAnsiTheme="minorHAnsi" w:cs="Arial"/>
                <w:sz w:val="20"/>
                <w:szCs w:val="20"/>
                <w:lang w:val="en-GB"/>
              </w:rPr>
              <w:t xml:space="preserve">The PSC approved a one to one </w:t>
            </w:r>
            <w:r w:rsidR="00C465A7" w:rsidRPr="00E318F1">
              <w:rPr>
                <w:rFonts w:asciiTheme="minorHAnsi" w:hAnsiTheme="minorHAnsi" w:cs="Arial"/>
                <w:sz w:val="20"/>
                <w:szCs w:val="20"/>
                <w:lang w:val="en-GB"/>
              </w:rPr>
              <w:t>a</w:t>
            </w:r>
            <w:r w:rsidR="00140661" w:rsidRPr="00E318F1">
              <w:rPr>
                <w:rFonts w:asciiTheme="minorHAnsi" w:hAnsiTheme="minorHAnsi" w:cs="Arial"/>
                <w:sz w:val="20"/>
                <w:szCs w:val="20"/>
                <w:lang w:val="en-GB"/>
              </w:rPr>
              <w:t xml:space="preserve">nd a </w:t>
            </w:r>
            <w:r w:rsidRPr="00E318F1">
              <w:rPr>
                <w:rFonts w:asciiTheme="minorHAnsi" w:hAnsiTheme="minorHAnsi" w:cs="Arial"/>
                <w:sz w:val="20"/>
                <w:szCs w:val="20"/>
                <w:lang w:val="en-GB"/>
              </w:rPr>
              <w:t xml:space="preserve">half year extension of the project, without incurring in any further expense to GEF. Still to determine the sources of the </w:t>
            </w:r>
            <w:r w:rsidR="006E103E" w:rsidRPr="00E318F1">
              <w:rPr>
                <w:rFonts w:asciiTheme="minorHAnsi" w:hAnsiTheme="minorHAnsi" w:cs="Arial"/>
                <w:sz w:val="20"/>
                <w:szCs w:val="20"/>
                <w:lang w:val="en-GB"/>
              </w:rPr>
              <w:t>amount</w:t>
            </w:r>
            <w:r w:rsidRPr="00E318F1">
              <w:rPr>
                <w:rFonts w:asciiTheme="minorHAnsi" w:hAnsiTheme="minorHAnsi" w:cs="Arial"/>
                <w:sz w:val="20"/>
                <w:szCs w:val="20"/>
                <w:lang w:val="en-GB"/>
              </w:rPr>
              <w:t xml:space="preserve"> needed for this extension, </w:t>
            </w:r>
            <w:r w:rsidR="006E103E" w:rsidRPr="00E318F1">
              <w:rPr>
                <w:rFonts w:asciiTheme="minorHAnsi" w:hAnsiTheme="minorHAnsi" w:cs="Arial"/>
                <w:sz w:val="20"/>
                <w:szCs w:val="20"/>
                <w:lang w:val="en-GB"/>
              </w:rPr>
              <w:t>e</w:t>
            </w:r>
            <w:r w:rsidRPr="00E318F1">
              <w:rPr>
                <w:rFonts w:asciiTheme="minorHAnsi" w:hAnsiTheme="minorHAnsi" w:cs="Arial"/>
                <w:sz w:val="20"/>
                <w:szCs w:val="20"/>
                <w:lang w:val="en-GB"/>
              </w:rPr>
              <w:t xml:space="preserve">stimated in </w:t>
            </w:r>
            <w:r w:rsidR="003142B7" w:rsidRPr="00E318F1">
              <w:rPr>
                <w:rFonts w:asciiTheme="minorHAnsi" w:hAnsiTheme="minorHAnsi" w:cs="Arial"/>
                <w:sz w:val="20"/>
                <w:szCs w:val="20"/>
                <w:lang w:val="en-GB"/>
              </w:rPr>
              <w:t>US$ 547</w:t>
            </w:r>
            <w:r w:rsidR="00EC7797" w:rsidRPr="00E318F1">
              <w:rPr>
                <w:rFonts w:asciiTheme="minorHAnsi" w:hAnsiTheme="minorHAnsi" w:cs="Arial"/>
                <w:sz w:val="20"/>
                <w:szCs w:val="20"/>
                <w:lang w:val="en-GB"/>
              </w:rPr>
              <w:t>,</w:t>
            </w:r>
            <w:r w:rsidR="003142B7" w:rsidRPr="00E318F1">
              <w:rPr>
                <w:rFonts w:asciiTheme="minorHAnsi" w:hAnsiTheme="minorHAnsi" w:cs="Arial"/>
                <w:sz w:val="20"/>
                <w:szCs w:val="20"/>
                <w:lang w:val="en-GB"/>
              </w:rPr>
              <w:t>674 for one year extension and US$ 806</w:t>
            </w:r>
            <w:r w:rsidR="00EC7797" w:rsidRPr="00E318F1">
              <w:rPr>
                <w:rFonts w:asciiTheme="minorHAnsi" w:hAnsiTheme="minorHAnsi" w:cs="Arial"/>
                <w:sz w:val="20"/>
                <w:szCs w:val="20"/>
                <w:lang w:val="en-GB"/>
              </w:rPr>
              <w:t>,</w:t>
            </w:r>
            <w:r w:rsidR="003142B7" w:rsidRPr="00E318F1">
              <w:rPr>
                <w:rFonts w:asciiTheme="minorHAnsi" w:hAnsiTheme="minorHAnsi" w:cs="Arial"/>
                <w:sz w:val="20"/>
                <w:szCs w:val="20"/>
                <w:lang w:val="en-GB"/>
              </w:rPr>
              <w:t>911 for a one and a ha</w:t>
            </w:r>
            <w:r w:rsidR="00C80B74" w:rsidRPr="00E318F1">
              <w:rPr>
                <w:rFonts w:asciiTheme="minorHAnsi" w:hAnsiTheme="minorHAnsi" w:cs="Arial"/>
                <w:sz w:val="20"/>
                <w:szCs w:val="20"/>
                <w:lang w:val="en-GB"/>
              </w:rPr>
              <w:t>lf years.</w:t>
            </w:r>
            <w:r w:rsidRPr="00E318F1">
              <w:rPr>
                <w:rFonts w:asciiTheme="minorHAnsi" w:hAnsiTheme="minorHAnsi" w:cs="Arial"/>
                <w:sz w:val="20"/>
                <w:szCs w:val="20"/>
                <w:lang w:val="en-GB"/>
              </w:rPr>
              <w:t xml:space="preserve"> </w:t>
            </w:r>
          </w:p>
          <w:p w14:paraId="58F1812B" w14:textId="77777777" w:rsidR="00A36B24" w:rsidRPr="00E318F1" w:rsidRDefault="00A36B24" w:rsidP="005856F8">
            <w:pPr>
              <w:rPr>
                <w:rFonts w:asciiTheme="minorHAnsi" w:hAnsiTheme="minorHAnsi" w:cs="Arial"/>
                <w:b/>
                <w:sz w:val="20"/>
                <w:szCs w:val="20"/>
                <w:lang w:val="en-GB"/>
              </w:rPr>
            </w:pPr>
            <w:r w:rsidRPr="00E318F1">
              <w:rPr>
                <w:rFonts w:asciiTheme="minorHAnsi" w:hAnsiTheme="minorHAnsi" w:cs="Arial"/>
                <w:b/>
                <w:sz w:val="20"/>
                <w:szCs w:val="20"/>
                <w:lang w:val="en-GB"/>
              </w:rPr>
              <w:t>PCG</w:t>
            </w:r>
          </w:p>
          <w:p w14:paraId="45F7A29A" w14:textId="77777777" w:rsidR="005856F8" w:rsidRPr="00E318F1" w:rsidRDefault="00A03872" w:rsidP="005856F8">
            <w:pPr>
              <w:rPr>
                <w:rFonts w:asciiTheme="minorHAnsi" w:hAnsiTheme="minorHAnsi" w:cs="Arial"/>
                <w:sz w:val="20"/>
                <w:szCs w:val="20"/>
                <w:lang w:val="en-GB"/>
              </w:rPr>
            </w:pPr>
            <w:r w:rsidRPr="00E318F1">
              <w:rPr>
                <w:rFonts w:asciiTheme="minorHAnsi" w:hAnsiTheme="minorHAnsi" w:cs="Arial"/>
                <w:sz w:val="20"/>
                <w:szCs w:val="20"/>
                <w:lang w:val="en-GB"/>
              </w:rPr>
              <w:t>Because of personal reasons, t</w:t>
            </w:r>
            <w:r w:rsidR="005856F8" w:rsidRPr="00E318F1">
              <w:rPr>
                <w:rFonts w:asciiTheme="minorHAnsi" w:hAnsiTheme="minorHAnsi" w:cs="Arial"/>
                <w:sz w:val="20"/>
                <w:szCs w:val="20"/>
                <w:lang w:val="en-GB"/>
              </w:rPr>
              <w:t xml:space="preserve">he Project </w:t>
            </w:r>
            <w:r w:rsidR="00A36B24" w:rsidRPr="00E318F1">
              <w:rPr>
                <w:rFonts w:asciiTheme="minorHAnsi" w:hAnsiTheme="minorHAnsi" w:cs="Arial"/>
                <w:sz w:val="20"/>
                <w:szCs w:val="20"/>
                <w:lang w:val="en-GB"/>
              </w:rPr>
              <w:t xml:space="preserve">Coordinator </w:t>
            </w:r>
            <w:r w:rsidRPr="00E318F1">
              <w:rPr>
                <w:rFonts w:asciiTheme="minorHAnsi" w:hAnsiTheme="minorHAnsi" w:cs="Arial"/>
                <w:sz w:val="20"/>
                <w:szCs w:val="20"/>
                <w:lang w:val="en-GB"/>
              </w:rPr>
              <w:t xml:space="preserve">resigned from the position </w:t>
            </w:r>
            <w:r w:rsidR="00EC7797" w:rsidRPr="00E318F1">
              <w:rPr>
                <w:rFonts w:asciiTheme="minorHAnsi" w:hAnsiTheme="minorHAnsi" w:cs="Arial"/>
                <w:sz w:val="20"/>
                <w:szCs w:val="20"/>
                <w:lang w:val="en-GB"/>
              </w:rPr>
              <w:t xml:space="preserve">in </w:t>
            </w:r>
            <w:r w:rsidRPr="00E318F1">
              <w:rPr>
                <w:rFonts w:asciiTheme="minorHAnsi" w:hAnsiTheme="minorHAnsi" w:cs="Arial"/>
                <w:sz w:val="20"/>
                <w:szCs w:val="20"/>
                <w:lang w:val="en-GB"/>
              </w:rPr>
              <w:t>May 2014. In the interim the Technical Specialist is working as acting PC.  The IDB plans to finalize the procurement of a new PC by July-August 2014.</w:t>
            </w:r>
          </w:p>
          <w:p w14:paraId="7BD00888" w14:textId="77777777" w:rsidR="00C465A7" w:rsidRPr="00E318F1" w:rsidRDefault="00C465A7" w:rsidP="00A03872">
            <w:pPr>
              <w:rPr>
                <w:rFonts w:asciiTheme="minorHAnsi" w:hAnsiTheme="minorHAnsi" w:cs="Arial"/>
                <w:b/>
                <w:sz w:val="20"/>
                <w:szCs w:val="20"/>
                <w:lang w:val="en-GB"/>
              </w:rPr>
            </w:pPr>
            <w:r w:rsidRPr="00E318F1">
              <w:rPr>
                <w:rFonts w:asciiTheme="minorHAnsi" w:hAnsiTheme="minorHAnsi" w:cs="Arial"/>
                <w:b/>
                <w:sz w:val="20"/>
                <w:szCs w:val="20"/>
                <w:lang w:val="en-GB"/>
              </w:rPr>
              <w:t>PILOT PROJECT</w:t>
            </w:r>
            <w:r w:rsidR="007F60FA" w:rsidRPr="00E318F1">
              <w:rPr>
                <w:rFonts w:asciiTheme="minorHAnsi" w:hAnsiTheme="minorHAnsi" w:cs="Arial"/>
                <w:b/>
                <w:sz w:val="20"/>
                <w:szCs w:val="20"/>
                <w:lang w:val="en-GB"/>
              </w:rPr>
              <w:t>S</w:t>
            </w:r>
          </w:p>
          <w:p w14:paraId="204188FD" w14:textId="77777777" w:rsidR="005E56F5" w:rsidRPr="00E318F1" w:rsidRDefault="005E56F5" w:rsidP="00A03872">
            <w:pPr>
              <w:rPr>
                <w:rFonts w:asciiTheme="minorHAnsi" w:hAnsiTheme="minorHAnsi" w:cs="Arial"/>
                <w:sz w:val="20"/>
                <w:szCs w:val="20"/>
                <w:lang w:val="en-GB"/>
              </w:rPr>
            </w:pPr>
            <w:r w:rsidRPr="00E318F1">
              <w:rPr>
                <w:rFonts w:asciiTheme="minorHAnsi" w:hAnsiTheme="minorHAnsi" w:cs="Arial"/>
                <w:sz w:val="20"/>
                <w:szCs w:val="20"/>
                <w:lang w:val="en-GB"/>
              </w:rPr>
              <w:t xml:space="preserve">Since the last reporting period, the status of the project by </w:t>
            </w:r>
            <w:r w:rsidR="00EC7797" w:rsidRPr="00E318F1">
              <w:rPr>
                <w:rFonts w:asciiTheme="minorHAnsi" w:hAnsiTheme="minorHAnsi" w:cs="Arial"/>
                <w:sz w:val="20"/>
                <w:szCs w:val="20"/>
                <w:lang w:val="en-GB"/>
              </w:rPr>
              <w:t xml:space="preserve">the </w:t>
            </w:r>
            <w:r w:rsidRPr="00E318F1">
              <w:rPr>
                <w:rFonts w:asciiTheme="minorHAnsi" w:hAnsiTheme="minorHAnsi" w:cs="Arial"/>
                <w:sz w:val="20"/>
                <w:szCs w:val="20"/>
                <w:lang w:val="en-GB"/>
              </w:rPr>
              <w:t>pilot countries is the following.</w:t>
            </w:r>
          </w:p>
          <w:p w14:paraId="29C38623" w14:textId="77777777" w:rsidR="00EC7797" w:rsidRPr="00E318F1" w:rsidRDefault="00EC7797" w:rsidP="00A03872">
            <w:pPr>
              <w:rPr>
                <w:rFonts w:asciiTheme="minorHAnsi" w:hAnsiTheme="minorHAnsi" w:cs="Arial"/>
                <w:sz w:val="20"/>
                <w:szCs w:val="20"/>
                <w:lang w:val="en-GB"/>
              </w:rPr>
            </w:pPr>
          </w:p>
          <w:p w14:paraId="4DB5E047" w14:textId="77777777" w:rsidR="005E56F5" w:rsidRPr="00E318F1" w:rsidRDefault="005E56F5" w:rsidP="00DA1A10">
            <w:pPr>
              <w:jc w:val="center"/>
              <w:rPr>
                <w:rFonts w:asciiTheme="minorHAnsi" w:hAnsiTheme="minorHAnsi" w:cs="Arial"/>
                <w:i/>
                <w:sz w:val="20"/>
                <w:szCs w:val="20"/>
              </w:rPr>
            </w:pPr>
            <w:r w:rsidRPr="00E318F1">
              <w:rPr>
                <w:rFonts w:asciiTheme="minorHAnsi" w:hAnsiTheme="minorHAnsi" w:cs="Arial"/>
                <w:i/>
                <w:sz w:val="20"/>
                <w:szCs w:val="20"/>
                <w:u w:val="single"/>
              </w:rPr>
              <w:t>B</w:t>
            </w:r>
            <w:r w:rsidR="00EC500F" w:rsidRPr="00E318F1">
              <w:rPr>
                <w:rFonts w:asciiTheme="minorHAnsi" w:hAnsiTheme="minorHAnsi" w:cs="Arial"/>
                <w:i/>
                <w:sz w:val="20"/>
                <w:szCs w:val="20"/>
                <w:u w:val="single"/>
              </w:rPr>
              <w:t>ELIZE</w:t>
            </w:r>
            <w:r w:rsidRPr="00E318F1">
              <w:rPr>
                <w:rFonts w:asciiTheme="minorHAnsi" w:hAnsiTheme="minorHAnsi" w:cs="Arial"/>
                <w:i/>
                <w:sz w:val="20"/>
                <w:szCs w:val="20"/>
              </w:rPr>
              <w:t>:</w:t>
            </w:r>
          </w:p>
          <w:p w14:paraId="4C976A15" w14:textId="77777777" w:rsidR="007F60FA" w:rsidRPr="00E318F1" w:rsidRDefault="00145C0F" w:rsidP="00A03872">
            <w:pPr>
              <w:rPr>
                <w:rFonts w:asciiTheme="minorHAnsi" w:hAnsiTheme="minorHAnsi" w:cs="Arial"/>
                <w:b/>
                <w:i/>
                <w:sz w:val="20"/>
                <w:szCs w:val="20"/>
                <w:lang w:val="en-GB"/>
              </w:rPr>
            </w:pPr>
            <w:r w:rsidRPr="00E318F1">
              <w:rPr>
                <w:rFonts w:asciiTheme="minorHAnsi" w:hAnsiTheme="minorHAnsi" w:cs="Arial"/>
                <w:b/>
                <w:i/>
                <w:sz w:val="20"/>
                <w:szCs w:val="20"/>
                <w:lang w:val="en-GB"/>
              </w:rPr>
              <w:t xml:space="preserve">Disbursement: </w:t>
            </w:r>
          </w:p>
          <w:p w14:paraId="70605245" w14:textId="77777777" w:rsidR="00EC7797" w:rsidRPr="00E318F1" w:rsidRDefault="007F60FA" w:rsidP="00A03872">
            <w:pPr>
              <w:rPr>
                <w:rFonts w:asciiTheme="minorHAnsi" w:hAnsiTheme="minorHAnsi" w:cs="Arial"/>
                <w:sz w:val="20"/>
                <w:szCs w:val="20"/>
                <w:lang w:val="en-GB"/>
              </w:rPr>
            </w:pPr>
            <w:r w:rsidRPr="00E318F1">
              <w:rPr>
                <w:rFonts w:asciiTheme="minorHAnsi" w:hAnsiTheme="minorHAnsi" w:cs="Arial"/>
                <w:i/>
                <w:sz w:val="20"/>
                <w:szCs w:val="20"/>
                <w:lang w:val="en-GB"/>
              </w:rPr>
              <w:t xml:space="preserve">     Financing Mechanism funded:</w:t>
            </w:r>
            <w:r w:rsidRPr="00E318F1">
              <w:rPr>
                <w:rFonts w:asciiTheme="minorHAnsi" w:hAnsiTheme="minorHAnsi" w:cs="Arial"/>
                <w:sz w:val="20"/>
                <w:szCs w:val="20"/>
                <w:lang w:val="en-GB"/>
              </w:rPr>
              <w:t xml:space="preserve"> </w:t>
            </w:r>
            <w:r w:rsidR="002B7F2B" w:rsidRPr="00E318F1">
              <w:rPr>
                <w:rFonts w:asciiTheme="minorHAnsi" w:hAnsiTheme="minorHAnsi" w:cs="Arial"/>
                <w:sz w:val="20"/>
                <w:szCs w:val="20"/>
                <w:lang w:val="en-GB"/>
              </w:rPr>
              <w:t>The fund was capitalized with US$ 5M by October 2013</w:t>
            </w:r>
          </w:p>
          <w:p w14:paraId="547BC611" w14:textId="77777777" w:rsidR="00A3206D" w:rsidRPr="00E318F1" w:rsidRDefault="007F60FA" w:rsidP="00A03872">
            <w:pPr>
              <w:rPr>
                <w:rFonts w:asciiTheme="minorHAnsi" w:hAnsiTheme="minorHAnsi" w:cs="Arial"/>
                <w:sz w:val="20"/>
                <w:szCs w:val="20"/>
              </w:rPr>
            </w:pPr>
            <w:r w:rsidRPr="00E318F1">
              <w:rPr>
                <w:rFonts w:asciiTheme="minorHAnsi" w:hAnsiTheme="minorHAnsi" w:cs="Arial"/>
                <w:i/>
                <w:sz w:val="20"/>
                <w:szCs w:val="20"/>
                <w:lang w:val="en-GB"/>
              </w:rPr>
              <w:t xml:space="preserve">    First Generation Project Design</w:t>
            </w:r>
            <w:r w:rsidR="00EC7797" w:rsidRPr="00E318F1">
              <w:rPr>
                <w:rFonts w:asciiTheme="minorHAnsi" w:hAnsiTheme="minorHAnsi" w:cs="Arial"/>
                <w:i/>
                <w:sz w:val="20"/>
                <w:szCs w:val="20"/>
                <w:lang w:val="en-GB"/>
              </w:rPr>
              <w:t xml:space="preserve"> (cost covered by IDB)</w:t>
            </w:r>
            <w:r w:rsidR="00C3646F" w:rsidRPr="00E318F1">
              <w:rPr>
                <w:rFonts w:asciiTheme="minorHAnsi" w:hAnsiTheme="minorHAnsi" w:cs="Arial"/>
                <w:i/>
                <w:sz w:val="20"/>
                <w:szCs w:val="20"/>
              </w:rPr>
              <w:t>:</w:t>
            </w:r>
            <w:r w:rsidR="00A3206D" w:rsidRPr="00E318F1">
              <w:rPr>
                <w:rFonts w:asciiTheme="minorHAnsi" w:hAnsiTheme="minorHAnsi" w:cs="Arial"/>
                <w:i/>
                <w:sz w:val="20"/>
                <w:szCs w:val="20"/>
              </w:rPr>
              <w:t xml:space="preserve"> </w:t>
            </w:r>
            <w:r w:rsidR="00A3206D" w:rsidRPr="00E318F1">
              <w:rPr>
                <w:rFonts w:asciiTheme="minorHAnsi" w:hAnsiTheme="minorHAnsi" w:cs="Arial"/>
                <w:sz w:val="20"/>
                <w:szCs w:val="20"/>
              </w:rPr>
              <w:t>For the reporting period there has been no disbursement</w:t>
            </w:r>
            <w:r w:rsidR="00EC7797" w:rsidRPr="00E318F1">
              <w:rPr>
                <w:rFonts w:asciiTheme="minorHAnsi" w:hAnsiTheme="minorHAnsi" w:cs="Arial"/>
                <w:sz w:val="20"/>
                <w:szCs w:val="20"/>
              </w:rPr>
              <w:t xml:space="preserve">. The reasons for this are detailed in the pilot project description below. </w:t>
            </w:r>
            <w:r w:rsidR="00A3206D" w:rsidRPr="00E318F1">
              <w:rPr>
                <w:rFonts w:asciiTheme="minorHAnsi" w:hAnsiTheme="minorHAnsi" w:cs="Arial"/>
                <w:sz w:val="20"/>
                <w:szCs w:val="20"/>
              </w:rPr>
              <w:t xml:space="preserve"> </w:t>
            </w:r>
          </w:p>
          <w:p w14:paraId="6777E1D4" w14:textId="77777777" w:rsidR="007F60FA" w:rsidRPr="00E318F1" w:rsidRDefault="007F60FA" w:rsidP="00A03872">
            <w:pPr>
              <w:rPr>
                <w:rFonts w:asciiTheme="minorHAnsi" w:hAnsiTheme="minorHAnsi" w:cs="Arial"/>
                <w:sz w:val="20"/>
                <w:szCs w:val="20"/>
                <w:lang w:val="en-GB"/>
              </w:rPr>
            </w:pPr>
          </w:p>
          <w:p w14:paraId="53942F23" w14:textId="77777777" w:rsidR="00FA4699" w:rsidRPr="00E318F1" w:rsidRDefault="00FA4699" w:rsidP="00A03872">
            <w:pPr>
              <w:rPr>
                <w:rFonts w:asciiTheme="minorHAnsi" w:hAnsiTheme="minorHAnsi" w:cs="Arial"/>
                <w:b/>
                <w:i/>
                <w:sz w:val="20"/>
                <w:szCs w:val="20"/>
                <w:lang w:val="en-GB"/>
              </w:rPr>
            </w:pPr>
            <w:r w:rsidRPr="00E318F1">
              <w:rPr>
                <w:rFonts w:asciiTheme="minorHAnsi" w:hAnsiTheme="minorHAnsi" w:cs="Arial"/>
                <w:b/>
                <w:i/>
                <w:sz w:val="20"/>
                <w:szCs w:val="20"/>
                <w:lang w:val="en-GB"/>
              </w:rPr>
              <w:t xml:space="preserve">Pilot project: </w:t>
            </w:r>
          </w:p>
          <w:p w14:paraId="2ADF452A" w14:textId="77777777" w:rsidR="00A3206D" w:rsidRPr="00E318F1" w:rsidRDefault="00A3206D" w:rsidP="00A3206D">
            <w:pPr>
              <w:rPr>
                <w:rFonts w:asciiTheme="minorHAnsi" w:hAnsiTheme="minorHAnsi" w:cs="Arial"/>
                <w:b/>
                <w:sz w:val="20"/>
                <w:szCs w:val="20"/>
                <w:lang w:val="en-GB"/>
              </w:rPr>
            </w:pPr>
            <w:proofErr w:type="spellStart"/>
            <w:r w:rsidRPr="00E318F1">
              <w:rPr>
                <w:rFonts w:asciiTheme="minorHAnsi" w:hAnsiTheme="minorHAnsi" w:cs="Arial"/>
                <w:b/>
                <w:sz w:val="20"/>
                <w:szCs w:val="20"/>
                <w:lang w:val="en-GB"/>
              </w:rPr>
              <w:t>Placencia</w:t>
            </w:r>
            <w:proofErr w:type="spellEnd"/>
            <w:r w:rsidRPr="00E318F1">
              <w:rPr>
                <w:rFonts w:asciiTheme="minorHAnsi" w:hAnsiTheme="minorHAnsi" w:cs="Arial"/>
                <w:b/>
                <w:sz w:val="20"/>
                <w:szCs w:val="20"/>
                <w:lang w:val="en-GB"/>
              </w:rPr>
              <w:t>:</w:t>
            </w:r>
          </w:p>
          <w:p w14:paraId="282B259E" w14:textId="77777777" w:rsidR="00A3206D" w:rsidRPr="00E318F1" w:rsidRDefault="00A3206D" w:rsidP="00A3206D">
            <w:pPr>
              <w:rPr>
                <w:rFonts w:asciiTheme="minorHAnsi" w:hAnsiTheme="minorHAnsi" w:cs="Arial"/>
                <w:sz w:val="20"/>
                <w:szCs w:val="20"/>
                <w:lang w:val="en-GB"/>
              </w:rPr>
            </w:pPr>
            <w:r w:rsidRPr="00E318F1">
              <w:rPr>
                <w:rFonts w:asciiTheme="minorHAnsi" w:hAnsiTheme="minorHAnsi" w:cs="Arial"/>
                <w:sz w:val="20"/>
                <w:szCs w:val="20"/>
                <w:lang w:val="en-GB"/>
              </w:rPr>
              <w:t xml:space="preserve">The design of the project is </w:t>
            </w:r>
            <w:proofErr w:type="spellStart"/>
            <w:r w:rsidRPr="00E318F1">
              <w:rPr>
                <w:rFonts w:asciiTheme="minorHAnsi" w:hAnsiTheme="minorHAnsi" w:cs="Arial"/>
                <w:sz w:val="20"/>
                <w:szCs w:val="20"/>
                <w:lang w:val="en-GB"/>
              </w:rPr>
              <w:t>ongoing</w:t>
            </w:r>
            <w:proofErr w:type="spellEnd"/>
            <w:r w:rsidR="00EC7797" w:rsidRPr="00E318F1">
              <w:rPr>
                <w:rFonts w:asciiTheme="minorHAnsi" w:hAnsiTheme="minorHAnsi" w:cs="Arial"/>
                <w:sz w:val="20"/>
                <w:szCs w:val="20"/>
                <w:lang w:val="en-GB"/>
              </w:rPr>
              <w:t xml:space="preserve"> pending </w:t>
            </w:r>
            <w:r w:rsidRPr="00E318F1">
              <w:rPr>
                <w:rFonts w:asciiTheme="minorHAnsi" w:hAnsiTheme="minorHAnsi" w:cs="Arial"/>
                <w:sz w:val="20"/>
                <w:szCs w:val="20"/>
                <w:lang w:val="en-GB"/>
              </w:rPr>
              <w:t>deci</w:t>
            </w:r>
            <w:r w:rsidR="00EC7797" w:rsidRPr="00E318F1">
              <w:rPr>
                <w:rFonts w:asciiTheme="minorHAnsi" w:hAnsiTheme="minorHAnsi" w:cs="Arial"/>
                <w:sz w:val="20"/>
                <w:szCs w:val="20"/>
                <w:lang w:val="en-GB"/>
              </w:rPr>
              <w:t xml:space="preserve">sion </w:t>
            </w:r>
            <w:r w:rsidRPr="00E318F1">
              <w:rPr>
                <w:rFonts w:asciiTheme="minorHAnsi" w:hAnsiTheme="minorHAnsi" w:cs="Arial"/>
                <w:sz w:val="20"/>
                <w:szCs w:val="20"/>
                <w:lang w:val="en-GB"/>
              </w:rPr>
              <w:t xml:space="preserve">by the government </w:t>
            </w:r>
            <w:r w:rsidR="00EC7797" w:rsidRPr="00E318F1">
              <w:rPr>
                <w:rFonts w:asciiTheme="minorHAnsi" w:hAnsiTheme="minorHAnsi" w:cs="Arial"/>
                <w:sz w:val="20"/>
                <w:szCs w:val="20"/>
                <w:lang w:val="en-GB"/>
              </w:rPr>
              <w:t xml:space="preserve">on </w:t>
            </w:r>
            <w:r w:rsidRPr="00E318F1">
              <w:rPr>
                <w:rFonts w:asciiTheme="minorHAnsi" w:hAnsiTheme="minorHAnsi" w:cs="Arial"/>
                <w:sz w:val="20"/>
                <w:szCs w:val="20"/>
                <w:lang w:val="en-GB"/>
              </w:rPr>
              <w:t xml:space="preserve">the final location of the wastewater treatment plant. </w:t>
            </w:r>
            <w:r w:rsidR="00EC7797" w:rsidRPr="00E318F1">
              <w:rPr>
                <w:rFonts w:asciiTheme="minorHAnsi" w:hAnsiTheme="minorHAnsi" w:cs="Arial"/>
                <w:sz w:val="20"/>
                <w:szCs w:val="20"/>
                <w:lang w:val="en-GB"/>
              </w:rPr>
              <w:t xml:space="preserve">Significant potential </w:t>
            </w:r>
            <w:r w:rsidRPr="00E318F1">
              <w:rPr>
                <w:rFonts w:asciiTheme="minorHAnsi" w:hAnsiTheme="minorHAnsi" w:cs="Arial"/>
                <w:sz w:val="20"/>
                <w:szCs w:val="20"/>
                <w:lang w:val="en-GB"/>
              </w:rPr>
              <w:t xml:space="preserve">social and or political impacts </w:t>
            </w:r>
            <w:r w:rsidR="00EC7797" w:rsidRPr="00E318F1">
              <w:rPr>
                <w:rFonts w:asciiTheme="minorHAnsi" w:hAnsiTheme="minorHAnsi" w:cs="Arial"/>
                <w:sz w:val="20"/>
                <w:szCs w:val="20"/>
                <w:lang w:val="en-GB"/>
              </w:rPr>
              <w:t>and the needs for extensive local community acceptance ha</w:t>
            </w:r>
            <w:r w:rsidR="00E25569" w:rsidRPr="00E318F1">
              <w:rPr>
                <w:rFonts w:asciiTheme="minorHAnsi" w:hAnsiTheme="minorHAnsi" w:cs="Arial"/>
                <w:sz w:val="20"/>
                <w:szCs w:val="20"/>
                <w:lang w:val="en-GB"/>
              </w:rPr>
              <w:t>ve</w:t>
            </w:r>
            <w:r w:rsidR="00EC7797" w:rsidRPr="00E318F1">
              <w:rPr>
                <w:rFonts w:asciiTheme="minorHAnsi" w:hAnsiTheme="minorHAnsi" w:cs="Arial"/>
                <w:sz w:val="20"/>
                <w:szCs w:val="20"/>
                <w:lang w:val="en-GB"/>
              </w:rPr>
              <w:t xml:space="preserve"> caused some delays in the </w:t>
            </w:r>
            <w:r w:rsidR="00E25569" w:rsidRPr="00E318F1">
              <w:rPr>
                <w:rFonts w:asciiTheme="minorHAnsi" w:hAnsiTheme="minorHAnsi" w:cs="Arial"/>
                <w:sz w:val="20"/>
                <w:szCs w:val="20"/>
                <w:lang w:val="en-GB"/>
              </w:rPr>
              <w:t xml:space="preserve">final </w:t>
            </w:r>
            <w:r w:rsidR="00EC7797" w:rsidRPr="00E318F1">
              <w:rPr>
                <w:rFonts w:asciiTheme="minorHAnsi" w:hAnsiTheme="minorHAnsi" w:cs="Arial"/>
                <w:sz w:val="20"/>
                <w:szCs w:val="20"/>
                <w:lang w:val="en-GB"/>
              </w:rPr>
              <w:t>decision making process</w:t>
            </w:r>
            <w:r w:rsidR="00E25569" w:rsidRPr="00E318F1">
              <w:rPr>
                <w:rFonts w:asciiTheme="minorHAnsi" w:hAnsiTheme="minorHAnsi" w:cs="Arial"/>
                <w:sz w:val="20"/>
                <w:szCs w:val="20"/>
                <w:lang w:val="en-GB"/>
              </w:rPr>
              <w:t xml:space="preserve"> hence making site agreement on the final site difficult.  </w:t>
            </w:r>
            <w:r w:rsidRPr="00E318F1">
              <w:rPr>
                <w:rFonts w:asciiTheme="minorHAnsi" w:hAnsiTheme="minorHAnsi" w:cs="Arial"/>
                <w:sz w:val="20"/>
                <w:szCs w:val="20"/>
                <w:lang w:val="en-GB"/>
              </w:rPr>
              <w:t xml:space="preserve">As per the planning provided by the PMU, the expected date for the finalization of the design is </w:t>
            </w:r>
            <w:r w:rsidR="00E25569" w:rsidRPr="00E318F1">
              <w:rPr>
                <w:rFonts w:asciiTheme="minorHAnsi" w:hAnsiTheme="minorHAnsi" w:cs="Arial"/>
                <w:sz w:val="20"/>
                <w:szCs w:val="20"/>
                <w:lang w:val="en-GB"/>
              </w:rPr>
              <w:t xml:space="preserve">now </w:t>
            </w:r>
            <w:r w:rsidRPr="00E318F1">
              <w:rPr>
                <w:rFonts w:asciiTheme="minorHAnsi" w:hAnsiTheme="minorHAnsi" w:cs="Arial"/>
                <w:sz w:val="20"/>
                <w:szCs w:val="20"/>
                <w:lang w:val="en-GB"/>
              </w:rPr>
              <w:t>April 2015</w:t>
            </w:r>
            <w:r w:rsidR="00E25569" w:rsidRPr="00E318F1">
              <w:rPr>
                <w:rFonts w:asciiTheme="minorHAnsi" w:hAnsiTheme="minorHAnsi" w:cs="Arial"/>
                <w:sz w:val="20"/>
                <w:szCs w:val="20"/>
                <w:lang w:val="en-GB"/>
              </w:rPr>
              <w:t>.</w:t>
            </w:r>
            <w:r w:rsidRPr="00E318F1">
              <w:rPr>
                <w:rFonts w:asciiTheme="minorHAnsi" w:hAnsiTheme="minorHAnsi" w:cs="Arial"/>
                <w:sz w:val="20"/>
                <w:szCs w:val="20"/>
                <w:lang w:val="en-GB"/>
              </w:rPr>
              <w:t xml:space="preserve"> Disbursement</w:t>
            </w:r>
            <w:r w:rsidR="00E25569" w:rsidRPr="00E318F1">
              <w:rPr>
                <w:rFonts w:asciiTheme="minorHAnsi" w:hAnsiTheme="minorHAnsi" w:cs="Arial"/>
                <w:sz w:val="20"/>
                <w:szCs w:val="20"/>
                <w:lang w:val="en-GB"/>
              </w:rPr>
              <w:t>s</w:t>
            </w:r>
            <w:r w:rsidRPr="00E318F1">
              <w:rPr>
                <w:rFonts w:asciiTheme="minorHAnsi" w:hAnsiTheme="minorHAnsi" w:cs="Arial"/>
                <w:sz w:val="20"/>
                <w:szCs w:val="20"/>
                <w:lang w:val="en-GB"/>
              </w:rPr>
              <w:t xml:space="preserve"> </w:t>
            </w:r>
            <w:r w:rsidR="00E25569" w:rsidRPr="00E318F1">
              <w:rPr>
                <w:rFonts w:asciiTheme="minorHAnsi" w:hAnsiTheme="minorHAnsi" w:cs="Arial"/>
                <w:sz w:val="20"/>
                <w:szCs w:val="20"/>
                <w:lang w:val="en-GB"/>
              </w:rPr>
              <w:t>are</w:t>
            </w:r>
            <w:r w:rsidRPr="00E318F1">
              <w:rPr>
                <w:rFonts w:asciiTheme="minorHAnsi" w:hAnsiTheme="minorHAnsi" w:cs="Arial"/>
                <w:sz w:val="20"/>
                <w:szCs w:val="20"/>
                <w:lang w:val="en-GB"/>
              </w:rPr>
              <w:t xml:space="preserve"> not expected until August 2015 </w:t>
            </w:r>
            <w:r w:rsidR="00E25569" w:rsidRPr="00E318F1">
              <w:rPr>
                <w:rFonts w:asciiTheme="minorHAnsi" w:hAnsiTheme="minorHAnsi" w:cs="Arial"/>
                <w:sz w:val="20"/>
                <w:szCs w:val="20"/>
                <w:lang w:val="en-GB"/>
              </w:rPr>
              <w:t>with</w:t>
            </w:r>
            <w:r w:rsidRPr="00E318F1">
              <w:rPr>
                <w:rFonts w:asciiTheme="minorHAnsi" w:hAnsiTheme="minorHAnsi" w:cs="Arial"/>
                <w:sz w:val="20"/>
                <w:szCs w:val="20"/>
                <w:lang w:val="en-GB"/>
              </w:rPr>
              <w:t xml:space="preserve"> the end of the construction scheduled for August 2017</w:t>
            </w:r>
            <w:r w:rsidR="00E25569" w:rsidRPr="00E318F1">
              <w:rPr>
                <w:rFonts w:asciiTheme="minorHAnsi" w:hAnsiTheme="minorHAnsi" w:cs="Arial"/>
                <w:sz w:val="20"/>
                <w:szCs w:val="20"/>
                <w:lang w:val="en-GB"/>
              </w:rPr>
              <w:t>.</w:t>
            </w:r>
          </w:p>
          <w:p w14:paraId="5684C744" w14:textId="77777777" w:rsidR="00E25569" w:rsidRPr="00E318F1" w:rsidRDefault="00E25569" w:rsidP="00A3206D">
            <w:pPr>
              <w:rPr>
                <w:rFonts w:asciiTheme="minorHAnsi" w:hAnsiTheme="minorHAnsi" w:cs="Arial"/>
                <w:sz w:val="20"/>
                <w:szCs w:val="20"/>
                <w:lang w:val="en-GB"/>
              </w:rPr>
            </w:pPr>
          </w:p>
          <w:p w14:paraId="38D16701" w14:textId="77777777" w:rsidR="00A3206D" w:rsidRPr="00E318F1" w:rsidRDefault="00A3206D" w:rsidP="00A3206D">
            <w:pPr>
              <w:rPr>
                <w:rFonts w:asciiTheme="minorHAnsi" w:hAnsiTheme="minorHAnsi" w:cs="Arial"/>
                <w:b/>
                <w:sz w:val="20"/>
                <w:szCs w:val="20"/>
                <w:lang w:val="en-GB"/>
              </w:rPr>
            </w:pPr>
            <w:r w:rsidRPr="00E318F1">
              <w:rPr>
                <w:rFonts w:asciiTheme="minorHAnsi" w:hAnsiTheme="minorHAnsi" w:cs="Arial"/>
                <w:b/>
                <w:sz w:val="20"/>
                <w:szCs w:val="20"/>
                <w:lang w:val="en-GB"/>
              </w:rPr>
              <w:t>Belmopan:</w:t>
            </w:r>
          </w:p>
          <w:p w14:paraId="5B9C79FC" w14:textId="77777777" w:rsidR="00A3206D" w:rsidRPr="00E318F1" w:rsidRDefault="00A3206D" w:rsidP="00A3206D">
            <w:pPr>
              <w:rPr>
                <w:rFonts w:asciiTheme="minorHAnsi" w:hAnsiTheme="minorHAnsi" w:cs="Arial"/>
                <w:sz w:val="20"/>
                <w:szCs w:val="20"/>
                <w:lang w:val="en-GB"/>
              </w:rPr>
            </w:pPr>
            <w:r w:rsidRPr="00E318F1">
              <w:rPr>
                <w:rFonts w:asciiTheme="minorHAnsi" w:hAnsiTheme="minorHAnsi" w:cs="Arial"/>
                <w:sz w:val="20"/>
                <w:szCs w:val="20"/>
                <w:lang w:val="en-GB"/>
              </w:rPr>
              <w:t xml:space="preserve">The design of the collection system and the upgrade of Belmopan Wastewater Treatment Plan have been finalized. </w:t>
            </w:r>
          </w:p>
          <w:p w14:paraId="39FB11C5" w14:textId="77777777" w:rsidR="00A3206D" w:rsidRPr="00E318F1" w:rsidRDefault="00F916E2" w:rsidP="00A3206D">
            <w:pPr>
              <w:rPr>
                <w:rFonts w:asciiTheme="minorHAnsi" w:hAnsiTheme="minorHAnsi" w:cs="Arial"/>
                <w:sz w:val="20"/>
                <w:szCs w:val="20"/>
                <w:lang w:val="en-GB"/>
              </w:rPr>
            </w:pPr>
            <w:r w:rsidRPr="00E318F1">
              <w:rPr>
                <w:rFonts w:asciiTheme="minorHAnsi" w:hAnsiTheme="minorHAnsi" w:cs="Arial"/>
                <w:sz w:val="20"/>
                <w:szCs w:val="20"/>
                <w:lang w:val="en-GB"/>
              </w:rPr>
              <w:t>The p</w:t>
            </w:r>
            <w:r w:rsidR="00A3206D" w:rsidRPr="00E318F1">
              <w:rPr>
                <w:rFonts w:asciiTheme="minorHAnsi" w:hAnsiTheme="minorHAnsi" w:cs="Arial"/>
                <w:sz w:val="20"/>
                <w:szCs w:val="20"/>
                <w:lang w:val="en-GB"/>
              </w:rPr>
              <w:t xml:space="preserve">rocurement </w:t>
            </w:r>
            <w:r w:rsidRPr="00E318F1">
              <w:rPr>
                <w:rFonts w:asciiTheme="minorHAnsi" w:hAnsiTheme="minorHAnsi" w:cs="Arial"/>
                <w:sz w:val="20"/>
                <w:szCs w:val="20"/>
                <w:lang w:val="en-GB"/>
              </w:rPr>
              <w:t xml:space="preserve">process </w:t>
            </w:r>
            <w:r w:rsidR="00A3206D" w:rsidRPr="00E318F1">
              <w:rPr>
                <w:rFonts w:asciiTheme="minorHAnsi" w:hAnsiTheme="minorHAnsi" w:cs="Arial"/>
                <w:sz w:val="20"/>
                <w:szCs w:val="20"/>
                <w:lang w:val="en-GB"/>
              </w:rPr>
              <w:t xml:space="preserve">will start in September 2014 and </w:t>
            </w:r>
            <w:r w:rsidRPr="00E318F1">
              <w:rPr>
                <w:rFonts w:asciiTheme="minorHAnsi" w:hAnsiTheme="minorHAnsi" w:cs="Arial"/>
                <w:sz w:val="20"/>
                <w:szCs w:val="20"/>
                <w:lang w:val="en-GB"/>
              </w:rPr>
              <w:t xml:space="preserve">should be </w:t>
            </w:r>
            <w:r w:rsidR="00A3206D" w:rsidRPr="00E318F1">
              <w:rPr>
                <w:rFonts w:asciiTheme="minorHAnsi" w:hAnsiTheme="minorHAnsi" w:cs="Arial"/>
                <w:sz w:val="20"/>
                <w:szCs w:val="20"/>
                <w:lang w:val="en-GB"/>
              </w:rPr>
              <w:t xml:space="preserve">completed by December 2014. </w:t>
            </w:r>
          </w:p>
          <w:p w14:paraId="0ECCD267" w14:textId="77777777" w:rsidR="00A3206D" w:rsidRPr="00E318F1" w:rsidRDefault="00F916E2" w:rsidP="00A3206D">
            <w:pPr>
              <w:rPr>
                <w:rFonts w:asciiTheme="minorHAnsi" w:hAnsiTheme="minorHAnsi" w:cs="Arial"/>
                <w:sz w:val="20"/>
                <w:szCs w:val="20"/>
                <w:lang w:val="en-GB"/>
              </w:rPr>
            </w:pPr>
            <w:r w:rsidRPr="00E318F1">
              <w:rPr>
                <w:rFonts w:asciiTheme="minorHAnsi" w:hAnsiTheme="minorHAnsi" w:cs="Arial"/>
                <w:sz w:val="20"/>
                <w:szCs w:val="20"/>
                <w:lang w:val="en-GB"/>
              </w:rPr>
              <w:t xml:space="preserve">The work shall thereafter </w:t>
            </w:r>
            <w:r w:rsidR="00A3206D" w:rsidRPr="00E318F1">
              <w:rPr>
                <w:rFonts w:asciiTheme="minorHAnsi" w:hAnsiTheme="minorHAnsi" w:cs="Arial"/>
                <w:sz w:val="20"/>
                <w:szCs w:val="20"/>
                <w:lang w:val="en-GB"/>
              </w:rPr>
              <w:t>commence</w:t>
            </w:r>
            <w:r w:rsidRPr="00E318F1">
              <w:rPr>
                <w:rFonts w:asciiTheme="minorHAnsi" w:hAnsiTheme="minorHAnsi" w:cs="Arial"/>
                <w:sz w:val="20"/>
                <w:szCs w:val="20"/>
                <w:lang w:val="en-GB"/>
              </w:rPr>
              <w:t xml:space="preserve"> in</w:t>
            </w:r>
            <w:r w:rsidR="00A3206D" w:rsidRPr="00E318F1">
              <w:rPr>
                <w:rFonts w:asciiTheme="minorHAnsi" w:hAnsiTheme="minorHAnsi" w:cs="Arial"/>
                <w:sz w:val="20"/>
                <w:szCs w:val="20"/>
                <w:lang w:val="en-GB"/>
              </w:rPr>
              <w:t xml:space="preserve"> January 2015 with completion scheduled for June 2015.</w:t>
            </w:r>
          </w:p>
          <w:p w14:paraId="76978607" w14:textId="77777777" w:rsidR="00A3206D" w:rsidRPr="00E318F1" w:rsidRDefault="00A3206D" w:rsidP="00A3206D">
            <w:pPr>
              <w:rPr>
                <w:rFonts w:asciiTheme="minorHAnsi" w:hAnsiTheme="minorHAnsi" w:cs="Arial"/>
                <w:sz w:val="20"/>
                <w:szCs w:val="20"/>
                <w:lang w:val="en-GB"/>
              </w:rPr>
            </w:pPr>
            <w:r w:rsidRPr="00E318F1">
              <w:rPr>
                <w:rFonts w:asciiTheme="minorHAnsi" w:hAnsiTheme="minorHAnsi" w:cs="Arial"/>
                <w:sz w:val="20"/>
                <w:szCs w:val="20"/>
                <w:lang w:val="en-GB"/>
              </w:rPr>
              <w:t xml:space="preserve">The total cost </w:t>
            </w:r>
            <w:r w:rsidR="00F916E2" w:rsidRPr="00E318F1">
              <w:rPr>
                <w:rFonts w:asciiTheme="minorHAnsi" w:hAnsiTheme="minorHAnsi" w:cs="Arial"/>
                <w:sz w:val="20"/>
                <w:szCs w:val="20"/>
                <w:lang w:val="en-GB"/>
              </w:rPr>
              <w:t xml:space="preserve">is </w:t>
            </w:r>
            <w:r w:rsidRPr="00E318F1">
              <w:rPr>
                <w:rFonts w:asciiTheme="minorHAnsi" w:hAnsiTheme="minorHAnsi" w:cs="Arial"/>
                <w:sz w:val="20"/>
                <w:szCs w:val="20"/>
                <w:lang w:val="en-GB"/>
              </w:rPr>
              <w:t xml:space="preserve">estimated by </w:t>
            </w:r>
            <w:r w:rsidR="00F916E2" w:rsidRPr="00E318F1">
              <w:rPr>
                <w:rFonts w:asciiTheme="minorHAnsi" w:hAnsiTheme="minorHAnsi" w:cs="Arial"/>
                <w:sz w:val="20"/>
                <w:szCs w:val="20"/>
                <w:lang w:val="en-GB"/>
              </w:rPr>
              <w:t xml:space="preserve">the </w:t>
            </w:r>
            <w:r w:rsidRPr="00E318F1">
              <w:rPr>
                <w:rFonts w:asciiTheme="minorHAnsi" w:hAnsiTheme="minorHAnsi" w:cs="Arial"/>
                <w:sz w:val="20"/>
                <w:szCs w:val="20"/>
                <w:lang w:val="en-GB"/>
              </w:rPr>
              <w:t>B</w:t>
            </w:r>
            <w:r w:rsidR="00F916E2" w:rsidRPr="00E318F1">
              <w:rPr>
                <w:rFonts w:asciiTheme="minorHAnsi" w:hAnsiTheme="minorHAnsi" w:cs="Arial"/>
                <w:sz w:val="20"/>
                <w:szCs w:val="20"/>
                <w:lang w:val="en-GB"/>
              </w:rPr>
              <w:t xml:space="preserve">elize Water Services (BWS) </w:t>
            </w:r>
            <w:r w:rsidRPr="00E318F1">
              <w:rPr>
                <w:rFonts w:asciiTheme="minorHAnsi" w:hAnsiTheme="minorHAnsi" w:cs="Arial"/>
                <w:sz w:val="20"/>
                <w:szCs w:val="20"/>
                <w:lang w:val="en-GB"/>
              </w:rPr>
              <w:t>is US$ 1.5 million</w:t>
            </w:r>
          </w:p>
          <w:p w14:paraId="5D593AFD" w14:textId="77777777" w:rsidR="00A3206D" w:rsidRPr="00E318F1" w:rsidRDefault="00A3206D" w:rsidP="00A03872">
            <w:pPr>
              <w:rPr>
                <w:rFonts w:asciiTheme="minorHAnsi" w:hAnsiTheme="minorHAnsi" w:cs="Arial"/>
                <w:i/>
                <w:sz w:val="20"/>
                <w:szCs w:val="20"/>
                <w:lang w:val="en-GB"/>
              </w:rPr>
            </w:pPr>
          </w:p>
          <w:p w14:paraId="07818038" w14:textId="77777777" w:rsidR="00145C0F" w:rsidRPr="00E318F1" w:rsidRDefault="00145C0F" w:rsidP="00A03872">
            <w:pPr>
              <w:rPr>
                <w:rFonts w:asciiTheme="minorHAnsi" w:hAnsiTheme="minorHAnsi" w:cs="Arial"/>
                <w:b/>
                <w:i/>
                <w:sz w:val="20"/>
                <w:szCs w:val="20"/>
                <w:lang w:val="en-GB"/>
              </w:rPr>
            </w:pPr>
            <w:r w:rsidRPr="00E318F1">
              <w:rPr>
                <w:rFonts w:asciiTheme="minorHAnsi" w:hAnsiTheme="minorHAnsi" w:cs="Arial"/>
                <w:b/>
                <w:i/>
                <w:sz w:val="20"/>
                <w:szCs w:val="20"/>
                <w:lang w:val="en-GB"/>
              </w:rPr>
              <w:t>Other activities</w:t>
            </w:r>
            <w:r w:rsidR="00C3646F" w:rsidRPr="00E318F1">
              <w:rPr>
                <w:rFonts w:asciiTheme="minorHAnsi" w:hAnsiTheme="minorHAnsi" w:cs="Arial"/>
                <w:b/>
                <w:i/>
                <w:sz w:val="20"/>
                <w:szCs w:val="20"/>
                <w:lang w:val="en-GB"/>
              </w:rPr>
              <w:t xml:space="preserve"> (funded by the project development support</w:t>
            </w:r>
            <w:r w:rsidR="008D6C07" w:rsidRPr="00E318F1">
              <w:rPr>
                <w:rFonts w:asciiTheme="minorHAnsi" w:hAnsiTheme="minorHAnsi" w:cs="Arial"/>
                <w:b/>
                <w:i/>
                <w:sz w:val="20"/>
                <w:szCs w:val="20"/>
                <w:lang w:val="en-GB"/>
              </w:rPr>
              <w:t xml:space="preserve"> budget allocation assigned to each country</w:t>
            </w:r>
            <w:r w:rsidR="00C3646F" w:rsidRPr="00E318F1">
              <w:rPr>
                <w:rFonts w:asciiTheme="minorHAnsi" w:hAnsiTheme="minorHAnsi" w:cs="Arial"/>
                <w:b/>
                <w:i/>
                <w:sz w:val="20"/>
                <w:szCs w:val="20"/>
                <w:lang w:val="en-GB"/>
              </w:rPr>
              <w:t>)</w:t>
            </w:r>
            <w:r w:rsidRPr="00E318F1">
              <w:rPr>
                <w:rFonts w:asciiTheme="minorHAnsi" w:hAnsiTheme="minorHAnsi" w:cs="Arial"/>
                <w:b/>
                <w:i/>
                <w:sz w:val="20"/>
                <w:szCs w:val="20"/>
                <w:lang w:val="en-GB"/>
              </w:rPr>
              <w:t>:</w:t>
            </w:r>
          </w:p>
          <w:p w14:paraId="6F159044" w14:textId="77777777" w:rsidR="00191034" w:rsidRPr="00E318F1" w:rsidRDefault="00191034" w:rsidP="00DA1A10">
            <w:pPr>
              <w:rPr>
                <w:rFonts w:asciiTheme="minorHAnsi" w:hAnsiTheme="minorHAnsi" w:cs="Arial"/>
                <w:sz w:val="20"/>
                <w:szCs w:val="20"/>
                <w:lang w:val="en-GB"/>
              </w:rPr>
            </w:pPr>
            <w:r w:rsidRPr="00E318F1">
              <w:rPr>
                <w:rFonts w:asciiTheme="minorHAnsi" w:hAnsiTheme="minorHAnsi" w:cs="Arial"/>
                <w:sz w:val="20"/>
                <w:szCs w:val="20"/>
                <w:lang w:val="en-GB"/>
              </w:rPr>
              <w:t xml:space="preserve">Fred Gould, International consultant was hired to act as Design Supervisor for the </w:t>
            </w:r>
            <w:proofErr w:type="spellStart"/>
            <w:r w:rsidRPr="00E318F1">
              <w:rPr>
                <w:rFonts w:asciiTheme="minorHAnsi" w:hAnsiTheme="minorHAnsi" w:cs="Arial"/>
                <w:sz w:val="20"/>
                <w:szCs w:val="20"/>
                <w:lang w:val="en-GB"/>
              </w:rPr>
              <w:t>Placencia</w:t>
            </w:r>
            <w:proofErr w:type="spellEnd"/>
            <w:r w:rsidRPr="00E318F1">
              <w:rPr>
                <w:rFonts w:asciiTheme="minorHAnsi" w:hAnsiTheme="minorHAnsi" w:cs="Arial"/>
                <w:sz w:val="20"/>
                <w:szCs w:val="20"/>
                <w:lang w:val="en-GB"/>
              </w:rPr>
              <w:t xml:space="preserve"> and Belmopan wastewater Projects, and to review and comment upon the Nutrient Fate Study and upon the Market Effluent Study.</w:t>
            </w:r>
          </w:p>
          <w:p w14:paraId="1FF95B22" w14:textId="77777777" w:rsidR="00CB2842" w:rsidRPr="00E318F1" w:rsidRDefault="00CB2842" w:rsidP="00A03872">
            <w:pPr>
              <w:rPr>
                <w:rFonts w:asciiTheme="minorHAnsi" w:hAnsiTheme="minorHAnsi" w:cs="Arial"/>
                <w:sz w:val="20"/>
                <w:szCs w:val="20"/>
                <w:lang w:val="en-GB"/>
              </w:rPr>
            </w:pPr>
          </w:p>
          <w:p w14:paraId="40C3D699" w14:textId="77777777" w:rsidR="005E56F5" w:rsidRPr="00E318F1" w:rsidRDefault="005E56F5" w:rsidP="00DA1A10">
            <w:pPr>
              <w:jc w:val="center"/>
              <w:rPr>
                <w:rFonts w:asciiTheme="minorHAnsi" w:hAnsiTheme="minorHAnsi" w:cs="Arial"/>
                <w:i/>
                <w:sz w:val="20"/>
                <w:szCs w:val="20"/>
              </w:rPr>
            </w:pPr>
            <w:r w:rsidRPr="00E318F1">
              <w:rPr>
                <w:rFonts w:asciiTheme="minorHAnsi" w:hAnsiTheme="minorHAnsi" w:cs="Arial"/>
                <w:i/>
                <w:sz w:val="20"/>
                <w:szCs w:val="20"/>
                <w:u w:val="single"/>
              </w:rPr>
              <w:t>G</w:t>
            </w:r>
            <w:r w:rsidR="00EC500F" w:rsidRPr="00E318F1">
              <w:rPr>
                <w:rFonts w:asciiTheme="minorHAnsi" w:hAnsiTheme="minorHAnsi" w:cs="Arial"/>
                <w:i/>
                <w:sz w:val="20"/>
                <w:szCs w:val="20"/>
                <w:u w:val="single"/>
              </w:rPr>
              <w:t>UYANA</w:t>
            </w:r>
            <w:r w:rsidRPr="00E318F1">
              <w:rPr>
                <w:rFonts w:asciiTheme="minorHAnsi" w:hAnsiTheme="minorHAnsi" w:cs="Arial"/>
                <w:i/>
                <w:sz w:val="20"/>
                <w:szCs w:val="20"/>
              </w:rPr>
              <w:t>:</w:t>
            </w:r>
          </w:p>
          <w:p w14:paraId="68445F35" w14:textId="77777777" w:rsidR="00BE7F13" w:rsidRPr="00E318F1" w:rsidRDefault="00BE7F13" w:rsidP="00A03872">
            <w:pPr>
              <w:rPr>
                <w:rFonts w:asciiTheme="minorHAnsi" w:hAnsiTheme="minorHAnsi" w:cs="Arial"/>
                <w:sz w:val="20"/>
                <w:szCs w:val="20"/>
                <w:lang w:val="en-GB"/>
              </w:rPr>
            </w:pPr>
            <w:r w:rsidRPr="00E318F1">
              <w:rPr>
                <w:rFonts w:asciiTheme="minorHAnsi" w:hAnsiTheme="minorHAnsi" w:cs="Arial"/>
                <w:sz w:val="20"/>
                <w:szCs w:val="20"/>
                <w:lang w:val="en-GB"/>
              </w:rPr>
              <w:t xml:space="preserve">Guyana’s revolving fund is based on a model of public private partnerships and the main clients for the Fund </w:t>
            </w:r>
            <w:r w:rsidR="008D6C07" w:rsidRPr="00E318F1">
              <w:rPr>
                <w:rFonts w:asciiTheme="minorHAnsi" w:hAnsiTheme="minorHAnsi" w:cs="Arial"/>
                <w:sz w:val="20"/>
                <w:szCs w:val="20"/>
                <w:lang w:val="en-GB"/>
              </w:rPr>
              <w:t xml:space="preserve">were </w:t>
            </w:r>
            <w:r w:rsidRPr="00E318F1">
              <w:rPr>
                <w:rFonts w:asciiTheme="minorHAnsi" w:hAnsiTheme="minorHAnsi" w:cs="Arial"/>
                <w:sz w:val="20"/>
                <w:szCs w:val="20"/>
                <w:lang w:val="en-GB"/>
              </w:rPr>
              <w:t xml:space="preserve">expected to come </w:t>
            </w:r>
            <w:r w:rsidR="008D6C07" w:rsidRPr="00E318F1">
              <w:rPr>
                <w:rFonts w:asciiTheme="minorHAnsi" w:hAnsiTheme="minorHAnsi" w:cs="Arial"/>
                <w:sz w:val="20"/>
                <w:szCs w:val="20"/>
                <w:lang w:val="en-GB"/>
              </w:rPr>
              <w:t xml:space="preserve">mostly </w:t>
            </w:r>
            <w:r w:rsidRPr="00E318F1">
              <w:rPr>
                <w:rFonts w:asciiTheme="minorHAnsi" w:hAnsiTheme="minorHAnsi" w:cs="Arial"/>
                <w:sz w:val="20"/>
                <w:szCs w:val="20"/>
                <w:lang w:val="en-GB"/>
              </w:rPr>
              <w:t>from the private sector</w:t>
            </w:r>
            <w:r w:rsidR="008D6C07" w:rsidRPr="00E318F1">
              <w:rPr>
                <w:rFonts w:asciiTheme="minorHAnsi" w:hAnsiTheme="minorHAnsi" w:cs="Arial"/>
                <w:sz w:val="20"/>
                <w:szCs w:val="20"/>
                <w:lang w:val="en-GB"/>
              </w:rPr>
              <w:t xml:space="preserve"> but now will also come from NGO, local community, even governments, etc</w:t>
            </w:r>
            <w:r w:rsidRPr="00E318F1">
              <w:rPr>
                <w:rFonts w:asciiTheme="minorHAnsi" w:hAnsiTheme="minorHAnsi" w:cs="Arial"/>
                <w:sz w:val="20"/>
                <w:szCs w:val="20"/>
                <w:lang w:val="en-GB"/>
              </w:rPr>
              <w:t>.</w:t>
            </w:r>
          </w:p>
          <w:p w14:paraId="73CE03FB" w14:textId="77777777" w:rsidR="00C3646F" w:rsidRPr="00E318F1" w:rsidRDefault="00C3646F" w:rsidP="00A03872">
            <w:pPr>
              <w:rPr>
                <w:rFonts w:asciiTheme="minorHAnsi" w:hAnsiTheme="minorHAnsi" w:cs="Arial"/>
                <w:sz w:val="20"/>
                <w:szCs w:val="20"/>
                <w:lang w:val="en-GB"/>
              </w:rPr>
            </w:pPr>
          </w:p>
          <w:p w14:paraId="5DA01202" w14:textId="77777777" w:rsidR="00BE7F13" w:rsidRPr="00E318F1" w:rsidRDefault="00BE7F13" w:rsidP="00A03872">
            <w:pPr>
              <w:rPr>
                <w:rFonts w:asciiTheme="minorHAnsi" w:hAnsiTheme="minorHAnsi" w:cs="Arial"/>
                <w:b/>
                <w:i/>
                <w:sz w:val="20"/>
                <w:szCs w:val="20"/>
                <w:lang w:val="en-GB"/>
              </w:rPr>
            </w:pPr>
            <w:r w:rsidRPr="00E318F1">
              <w:rPr>
                <w:rFonts w:asciiTheme="minorHAnsi" w:hAnsiTheme="minorHAnsi" w:cs="Arial"/>
                <w:b/>
                <w:i/>
                <w:sz w:val="20"/>
                <w:szCs w:val="20"/>
                <w:lang w:val="en-GB"/>
              </w:rPr>
              <w:t xml:space="preserve">Disbursement: </w:t>
            </w:r>
          </w:p>
          <w:p w14:paraId="5A62BA8F" w14:textId="77777777" w:rsidR="007F60FA" w:rsidRPr="00E318F1" w:rsidRDefault="00C3646F" w:rsidP="007F60FA">
            <w:pPr>
              <w:rPr>
                <w:rFonts w:asciiTheme="minorHAnsi" w:hAnsiTheme="minorHAnsi" w:cs="Arial"/>
                <w:sz w:val="20"/>
                <w:szCs w:val="20"/>
                <w:lang w:val="en-GB"/>
              </w:rPr>
            </w:pPr>
            <w:r w:rsidRPr="00E318F1">
              <w:rPr>
                <w:rFonts w:asciiTheme="minorHAnsi" w:hAnsiTheme="minorHAnsi" w:cs="Arial"/>
                <w:sz w:val="20"/>
                <w:szCs w:val="20"/>
                <w:lang w:val="en-GB"/>
              </w:rPr>
              <w:t xml:space="preserve">     </w:t>
            </w:r>
            <w:r w:rsidR="007F60FA" w:rsidRPr="00E318F1">
              <w:rPr>
                <w:rFonts w:asciiTheme="minorHAnsi" w:hAnsiTheme="minorHAnsi" w:cs="Arial"/>
                <w:sz w:val="20"/>
                <w:szCs w:val="20"/>
                <w:lang w:val="en-GB"/>
              </w:rPr>
              <w:t xml:space="preserve">Financing Mechanism funded: No disbursement has been done </w:t>
            </w:r>
            <w:r w:rsidR="008D6C07" w:rsidRPr="00E318F1">
              <w:rPr>
                <w:rFonts w:asciiTheme="minorHAnsi" w:hAnsiTheme="minorHAnsi" w:cs="Arial"/>
                <w:sz w:val="20"/>
                <w:szCs w:val="20"/>
                <w:lang w:val="en-GB"/>
              </w:rPr>
              <w:t xml:space="preserve">to </w:t>
            </w:r>
            <w:r w:rsidR="007F60FA" w:rsidRPr="00E318F1">
              <w:rPr>
                <w:rFonts w:asciiTheme="minorHAnsi" w:hAnsiTheme="minorHAnsi" w:cs="Arial"/>
                <w:sz w:val="20"/>
                <w:szCs w:val="20"/>
                <w:lang w:val="en-GB"/>
              </w:rPr>
              <w:t xml:space="preserve">date due to the fact that </w:t>
            </w:r>
            <w:r w:rsidR="00EC500F" w:rsidRPr="00E318F1">
              <w:rPr>
                <w:rFonts w:asciiTheme="minorHAnsi" w:hAnsiTheme="minorHAnsi" w:cs="Arial"/>
                <w:sz w:val="20"/>
                <w:szCs w:val="20"/>
                <w:lang w:val="en-GB"/>
              </w:rPr>
              <w:t>a</w:t>
            </w:r>
            <w:r w:rsidR="007F60FA" w:rsidRPr="00E318F1">
              <w:rPr>
                <w:rFonts w:asciiTheme="minorHAnsi" w:hAnsiTheme="minorHAnsi" w:cs="Arial"/>
                <w:sz w:val="20"/>
                <w:szCs w:val="20"/>
                <w:lang w:val="en-GB"/>
              </w:rPr>
              <w:t xml:space="preserve"> pilot project has </w:t>
            </w:r>
            <w:r w:rsidR="00EC500F" w:rsidRPr="00E318F1">
              <w:rPr>
                <w:rFonts w:asciiTheme="minorHAnsi" w:hAnsiTheme="minorHAnsi" w:cs="Arial"/>
                <w:sz w:val="20"/>
                <w:szCs w:val="20"/>
                <w:lang w:val="en-GB"/>
              </w:rPr>
              <w:t>yet to be</w:t>
            </w:r>
            <w:r w:rsidR="007F60FA" w:rsidRPr="00E318F1">
              <w:rPr>
                <w:rFonts w:asciiTheme="minorHAnsi" w:hAnsiTheme="minorHAnsi" w:cs="Arial"/>
                <w:sz w:val="20"/>
                <w:szCs w:val="20"/>
                <w:lang w:val="en-GB"/>
              </w:rPr>
              <w:t xml:space="preserve"> identif</w:t>
            </w:r>
            <w:r w:rsidR="008D6C07" w:rsidRPr="00E318F1">
              <w:rPr>
                <w:rFonts w:asciiTheme="minorHAnsi" w:hAnsiTheme="minorHAnsi" w:cs="Arial"/>
                <w:sz w:val="20"/>
                <w:szCs w:val="20"/>
                <w:lang w:val="en-GB"/>
              </w:rPr>
              <w:t>ied</w:t>
            </w:r>
            <w:r w:rsidR="007F60FA" w:rsidRPr="00E318F1">
              <w:rPr>
                <w:rFonts w:asciiTheme="minorHAnsi" w:hAnsiTheme="minorHAnsi" w:cs="Arial"/>
                <w:sz w:val="20"/>
                <w:szCs w:val="20"/>
                <w:lang w:val="en-GB"/>
              </w:rPr>
              <w:t>. The amount allocated for this pilot project is</w:t>
            </w:r>
            <w:r w:rsidR="00DC53B2" w:rsidRPr="00E318F1">
              <w:rPr>
                <w:rFonts w:asciiTheme="minorHAnsi" w:hAnsiTheme="minorHAnsi" w:cs="Arial"/>
                <w:sz w:val="20"/>
                <w:szCs w:val="20"/>
                <w:lang w:val="en-GB"/>
              </w:rPr>
              <w:t xml:space="preserve"> </w:t>
            </w:r>
            <w:r w:rsidR="007F60FA" w:rsidRPr="00E318F1">
              <w:rPr>
                <w:rFonts w:asciiTheme="minorHAnsi" w:hAnsiTheme="minorHAnsi" w:cs="Arial"/>
                <w:sz w:val="20"/>
                <w:szCs w:val="20"/>
                <w:lang w:val="en-GB"/>
              </w:rPr>
              <w:t>US$ 2 M</w:t>
            </w:r>
            <w:r w:rsidR="008D6C07" w:rsidRPr="00E318F1">
              <w:rPr>
                <w:rFonts w:asciiTheme="minorHAnsi" w:hAnsiTheme="minorHAnsi" w:cs="Arial"/>
                <w:sz w:val="20"/>
                <w:szCs w:val="20"/>
                <w:lang w:val="en-GB"/>
              </w:rPr>
              <w:t>.</w:t>
            </w:r>
          </w:p>
          <w:p w14:paraId="1FD6AC38" w14:textId="77777777" w:rsidR="007F60FA" w:rsidRPr="00E318F1" w:rsidRDefault="007F60FA" w:rsidP="007F60FA">
            <w:pPr>
              <w:rPr>
                <w:rFonts w:asciiTheme="minorHAnsi" w:hAnsiTheme="minorHAnsi" w:cs="Arial"/>
                <w:sz w:val="20"/>
                <w:szCs w:val="20"/>
                <w:lang w:val="en-GB"/>
              </w:rPr>
            </w:pPr>
          </w:p>
          <w:p w14:paraId="4B3ABF2A" w14:textId="77777777" w:rsidR="00A52C2B" w:rsidRPr="00E318F1" w:rsidRDefault="00C3646F" w:rsidP="007F60FA">
            <w:pPr>
              <w:rPr>
                <w:rFonts w:asciiTheme="minorHAnsi" w:hAnsiTheme="minorHAnsi" w:cs="Arial"/>
                <w:b/>
                <w:i/>
                <w:sz w:val="20"/>
                <w:szCs w:val="20"/>
                <w:lang w:val="en-GB"/>
              </w:rPr>
            </w:pPr>
            <w:r w:rsidRPr="00E318F1">
              <w:rPr>
                <w:rFonts w:asciiTheme="minorHAnsi" w:hAnsiTheme="minorHAnsi" w:cs="Arial"/>
                <w:i/>
                <w:sz w:val="20"/>
                <w:szCs w:val="20"/>
                <w:lang w:val="en-GB"/>
              </w:rPr>
              <w:t xml:space="preserve">     </w:t>
            </w:r>
            <w:r w:rsidR="007F60FA" w:rsidRPr="00E318F1">
              <w:rPr>
                <w:rFonts w:asciiTheme="minorHAnsi" w:hAnsiTheme="minorHAnsi" w:cs="Arial"/>
                <w:b/>
                <w:i/>
                <w:sz w:val="20"/>
                <w:szCs w:val="20"/>
                <w:lang w:val="en-GB"/>
              </w:rPr>
              <w:t xml:space="preserve">First Generation Project </w:t>
            </w:r>
            <w:r w:rsidR="00DC53B2" w:rsidRPr="00E318F1">
              <w:rPr>
                <w:rFonts w:asciiTheme="minorHAnsi" w:hAnsiTheme="minorHAnsi" w:cs="Arial"/>
                <w:b/>
                <w:i/>
                <w:sz w:val="20"/>
                <w:szCs w:val="20"/>
                <w:lang w:val="en-GB"/>
              </w:rPr>
              <w:t>Design</w:t>
            </w:r>
            <w:r w:rsidR="007F60FA" w:rsidRPr="00E318F1">
              <w:rPr>
                <w:rFonts w:asciiTheme="minorHAnsi" w:hAnsiTheme="minorHAnsi" w:cs="Arial"/>
                <w:b/>
                <w:i/>
                <w:sz w:val="20"/>
                <w:szCs w:val="20"/>
                <w:lang w:val="en-GB"/>
              </w:rPr>
              <w:t>:</w:t>
            </w:r>
          </w:p>
          <w:tbl>
            <w:tblPr>
              <w:tblW w:w="6663" w:type="dxa"/>
              <w:tblLook w:val="04A0" w:firstRow="1" w:lastRow="0" w:firstColumn="1" w:lastColumn="0" w:noHBand="0" w:noVBand="1"/>
            </w:tblPr>
            <w:tblGrid>
              <w:gridCol w:w="3397"/>
              <w:gridCol w:w="1751"/>
              <w:gridCol w:w="1515"/>
            </w:tblGrid>
            <w:tr w:rsidR="005D07DF" w:rsidRPr="00E318F1" w14:paraId="23277605" w14:textId="77777777" w:rsidTr="00DA1A10">
              <w:tc>
                <w:tcPr>
                  <w:tcW w:w="3397" w:type="dxa"/>
                  <w:shd w:val="clear" w:color="auto" w:fill="B8CCE4" w:themeFill="accent1" w:themeFillTint="66"/>
                </w:tcPr>
                <w:p w14:paraId="7333F9F2" w14:textId="77777777" w:rsidR="005D07DF" w:rsidRPr="00E318F1" w:rsidRDefault="005D07DF" w:rsidP="007F60FA">
                  <w:pPr>
                    <w:rPr>
                      <w:rFonts w:asciiTheme="minorHAnsi" w:hAnsiTheme="minorHAnsi" w:cs="Arial"/>
                      <w:i/>
                      <w:sz w:val="20"/>
                      <w:szCs w:val="20"/>
                      <w:lang w:val="en-GB"/>
                    </w:rPr>
                  </w:pPr>
                  <w:r w:rsidRPr="00E318F1">
                    <w:rPr>
                      <w:rFonts w:asciiTheme="minorHAnsi" w:hAnsiTheme="minorHAnsi" w:cs="Arial"/>
                      <w:i/>
                      <w:sz w:val="20"/>
                      <w:szCs w:val="20"/>
                      <w:lang w:val="en-GB"/>
                    </w:rPr>
                    <w:t>Activity</w:t>
                  </w:r>
                </w:p>
              </w:tc>
              <w:tc>
                <w:tcPr>
                  <w:tcW w:w="1751" w:type="dxa"/>
                  <w:shd w:val="clear" w:color="auto" w:fill="B8CCE4" w:themeFill="accent1" w:themeFillTint="66"/>
                </w:tcPr>
                <w:p w14:paraId="1EBCBB26" w14:textId="77777777" w:rsidR="005D07DF" w:rsidRPr="00E318F1" w:rsidRDefault="005D07DF" w:rsidP="005D07DF">
                  <w:pPr>
                    <w:rPr>
                      <w:rFonts w:asciiTheme="minorHAnsi" w:hAnsiTheme="minorHAnsi" w:cs="Arial"/>
                      <w:i/>
                      <w:sz w:val="20"/>
                      <w:szCs w:val="20"/>
                      <w:lang w:val="en-GB"/>
                    </w:rPr>
                  </w:pPr>
                  <w:r w:rsidRPr="00E318F1">
                    <w:rPr>
                      <w:rFonts w:asciiTheme="minorHAnsi" w:hAnsiTheme="minorHAnsi" w:cs="Arial"/>
                      <w:i/>
                      <w:sz w:val="20"/>
                      <w:szCs w:val="20"/>
                      <w:lang w:val="en-GB"/>
                    </w:rPr>
                    <w:t xml:space="preserve">Budget Allocated </w:t>
                  </w:r>
                </w:p>
                <w:p w14:paraId="77BF01FB" w14:textId="77777777" w:rsidR="005D07DF" w:rsidRPr="00E318F1" w:rsidRDefault="005D07DF" w:rsidP="005D07DF">
                  <w:pPr>
                    <w:rPr>
                      <w:rFonts w:asciiTheme="minorHAnsi" w:hAnsiTheme="minorHAnsi" w:cs="Arial"/>
                      <w:i/>
                      <w:sz w:val="20"/>
                      <w:szCs w:val="20"/>
                      <w:lang w:val="en-GB"/>
                    </w:rPr>
                  </w:pPr>
                </w:p>
                <w:p w14:paraId="2AA4294E" w14:textId="77777777" w:rsidR="005D07DF" w:rsidRPr="00E318F1" w:rsidRDefault="005D07DF" w:rsidP="007F60FA">
                  <w:pPr>
                    <w:rPr>
                      <w:rFonts w:asciiTheme="minorHAnsi" w:hAnsiTheme="minorHAnsi" w:cs="Arial"/>
                      <w:i/>
                      <w:sz w:val="20"/>
                      <w:szCs w:val="20"/>
                      <w:lang w:val="en-GB"/>
                    </w:rPr>
                  </w:pPr>
                  <w:r w:rsidRPr="00E318F1">
                    <w:rPr>
                      <w:rFonts w:asciiTheme="minorHAnsi" w:hAnsiTheme="minorHAnsi" w:cs="Arial"/>
                      <w:i/>
                      <w:sz w:val="20"/>
                      <w:szCs w:val="20"/>
                      <w:lang w:val="en-GB"/>
                    </w:rPr>
                    <w:t xml:space="preserve"> USD ($)</w:t>
                  </w:r>
                </w:p>
              </w:tc>
              <w:tc>
                <w:tcPr>
                  <w:tcW w:w="1515" w:type="dxa"/>
                  <w:shd w:val="clear" w:color="auto" w:fill="B8CCE4" w:themeFill="accent1" w:themeFillTint="66"/>
                </w:tcPr>
                <w:p w14:paraId="04415218" w14:textId="77777777" w:rsidR="005D07DF" w:rsidRPr="00E318F1" w:rsidRDefault="005D07DF" w:rsidP="005D07DF">
                  <w:pPr>
                    <w:rPr>
                      <w:rFonts w:asciiTheme="minorHAnsi" w:hAnsiTheme="minorHAnsi" w:cs="Arial"/>
                      <w:i/>
                      <w:sz w:val="20"/>
                      <w:szCs w:val="20"/>
                      <w:lang w:val="en-GB"/>
                    </w:rPr>
                  </w:pPr>
                  <w:r w:rsidRPr="00E318F1">
                    <w:rPr>
                      <w:rFonts w:asciiTheme="minorHAnsi" w:hAnsiTheme="minorHAnsi" w:cs="Arial"/>
                      <w:i/>
                      <w:sz w:val="20"/>
                      <w:szCs w:val="20"/>
                      <w:lang w:val="en-GB"/>
                    </w:rPr>
                    <w:t>Expenditure to date</w:t>
                  </w:r>
                </w:p>
                <w:p w14:paraId="77D0B19B" w14:textId="77777777" w:rsidR="005D07DF" w:rsidRPr="00E318F1" w:rsidRDefault="005D07DF" w:rsidP="007F60FA">
                  <w:pPr>
                    <w:rPr>
                      <w:rFonts w:asciiTheme="minorHAnsi" w:hAnsiTheme="minorHAnsi" w:cs="Arial"/>
                      <w:i/>
                      <w:sz w:val="20"/>
                      <w:szCs w:val="20"/>
                      <w:lang w:val="en-GB"/>
                    </w:rPr>
                  </w:pPr>
                  <w:r w:rsidRPr="00E318F1">
                    <w:rPr>
                      <w:rFonts w:asciiTheme="minorHAnsi" w:hAnsiTheme="minorHAnsi" w:cs="Arial"/>
                      <w:i/>
                      <w:sz w:val="20"/>
                      <w:szCs w:val="20"/>
                      <w:lang w:val="en-GB"/>
                    </w:rPr>
                    <w:t>USD ($)</w:t>
                  </w:r>
                </w:p>
              </w:tc>
            </w:tr>
            <w:tr w:rsidR="00D94136" w:rsidRPr="00E318F1" w14:paraId="3DF99FDC" w14:textId="77777777" w:rsidTr="00FA46F4">
              <w:tc>
                <w:tcPr>
                  <w:tcW w:w="3397" w:type="dxa"/>
                </w:tcPr>
                <w:p w14:paraId="13F3A1C6" w14:textId="77777777" w:rsidR="00FA46F4" w:rsidRPr="00E318F1" w:rsidRDefault="00FA46F4" w:rsidP="003A1982">
                  <w:pPr>
                    <w:rPr>
                      <w:rFonts w:asciiTheme="minorHAnsi" w:hAnsiTheme="minorHAnsi" w:cs="Arial"/>
                      <w:i/>
                      <w:sz w:val="22"/>
                      <w:szCs w:val="22"/>
                      <w:lang w:val="en-GB"/>
                    </w:rPr>
                  </w:pPr>
                  <w:r w:rsidRPr="00E318F1">
                    <w:rPr>
                      <w:rFonts w:asciiTheme="minorHAnsi" w:hAnsiTheme="minorHAnsi" w:cs="Arial"/>
                      <w:i/>
                      <w:sz w:val="22"/>
                      <w:szCs w:val="22"/>
                      <w:lang w:val="en-GB"/>
                    </w:rPr>
                    <w:t>40% of Contract sum disbursed for Development of Policy and Operational Framework of GWRF (Contract Terminated</w:t>
                  </w:r>
                  <w:r w:rsidR="003A1982" w:rsidRPr="00E318F1">
                    <w:rPr>
                      <w:rFonts w:asciiTheme="minorHAnsi" w:hAnsiTheme="minorHAnsi" w:cs="Arial"/>
                      <w:i/>
                      <w:sz w:val="22"/>
                      <w:szCs w:val="22"/>
                      <w:lang w:val="en-GB"/>
                    </w:rPr>
                    <w:t xml:space="preserve"> with Consultant</w:t>
                  </w:r>
                  <w:r w:rsidRPr="00E318F1">
                    <w:rPr>
                      <w:rFonts w:asciiTheme="minorHAnsi" w:hAnsiTheme="minorHAnsi" w:cs="Arial"/>
                      <w:i/>
                      <w:sz w:val="22"/>
                      <w:szCs w:val="22"/>
                      <w:lang w:val="en-GB"/>
                    </w:rPr>
                    <w:t xml:space="preserve">); </w:t>
                  </w:r>
                  <w:r w:rsidR="003A1982" w:rsidRPr="00E318F1">
                    <w:rPr>
                      <w:rFonts w:asciiTheme="minorHAnsi" w:hAnsiTheme="minorHAnsi" w:cs="Arial"/>
                      <w:i/>
                      <w:sz w:val="22"/>
                      <w:szCs w:val="22"/>
                      <w:lang w:val="en-GB"/>
                    </w:rPr>
                    <w:t>remaining</w:t>
                  </w:r>
                  <w:r w:rsidRPr="00E318F1">
                    <w:rPr>
                      <w:rFonts w:asciiTheme="minorHAnsi" w:hAnsiTheme="minorHAnsi" w:cs="Arial"/>
                      <w:i/>
                      <w:sz w:val="22"/>
                      <w:szCs w:val="22"/>
                      <w:lang w:val="en-GB"/>
                    </w:rPr>
                    <w:t xml:space="preserve"> funds used to fund participation of GWI Director at CWWA</w:t>
                  </w:r>
                </w:p>
              </w:tc>
              <w:tc>
                <w:tcPr>
                  <w:tcW w:w="1751" w:type="dxa"/>
                  <w:vAlign w:val="bottom"/>
                </w:tcPr>
                <w:p w14:paraId="0052D800" w14:textId="77777777" w:rsidR="00FA46F4" w:rsidRPr="00E318F1" w:rsidRDefault="00FA46F4" w:rsidP="00DA1A10">
                  <w:pPr>
                    <w:rPr>
                      <w:rFonts w:asciiTheme="minorHAnsi" w:hAnsiTheme="minorHAnsi" w:cs="Arial"/>
                      <w:i/>
                      <w:sz w:val="22"/>
                      <w:szCs w:val="22"/>
                      <w:lang w:val="en-GB"/>
                    </w:rPr>
                  </w:pPr>
                  <w:r w:rsidRPr="00E318F1">
                    <w:rPr>
                      <w:rFonts w:asciiTheme="minorHAnsi" w:hAnsiTheme="minorHAnsi" w:cs="Arial"/>
                      <w:i/>
                      <w:sz w:val="22"/>
                      <w:szCs w:val="22"/>
                      <w:lang w:val="en-GB"/>
                    </w:rPr>
                    <w:t>23,358</w:t>
                  </w:r>
                </w:p>
              </w:tc>
              <w:tc>
                <w:tcPr>
                  <w:tcW w:w="1515" w:type="dxa"/>
                  <w:vAlign w:val="bottom"/>
                </w:tcPr>
                <w:p w14:paraId="66FB82EC" w14:textId="77777777" w:rsidR="00FA46F4" w:rsidRPr="00E318F1" w:rsidRDefault="00FA46F4" w:rsidP="00DA1A10">
                  <w:pPr>
                    <w:rPr>
                      <w:rFonts w:asciiTheme="minorHAnsi" w:hAnsiTheme="minorHAnsi" w:cs="Arial"/>
                      <w:i/>
                      <w:sz w:val="22"/>
                      <w:szCs w:val="22"/>
                      <w:lang w:val="en-GB"/>
                    </w:rPr>
                  </w:pPr>
                  <w:r w:rsidRPr="00E318F1">
                    <w:rPr>
                      <w:rFonts w:asciiTheme="minorHAnsi" w:hAnsiTheme="minorHAnsi" w:cs="Arial"/>
                      <w:i/>
                      <w:sz w:val="22"/>
                      <w:szCs w:val="22"/>
                      <w:lang w:val="en-GB"/>
                    </w:rPr>
                    <w:t>23,358</w:t>
                  </w:r>
                </w:p>
              </w:tc>
            </w:tr>
            <w:tr w:rsidR="00A52C2B" w:rsidRPr="00E318F1" w14:paraId="7701E3EA" w14:textId="77777777" w:rsidTr="00DA1A10">
              <w:tc>
                <w:tcPr>
                  <w:tcW w:w="3397" w:type="dxa"/>
                  <w:vAlign w:val="bottom"/>
                </w:tcPr>
                <w:p w14:paraId="0F5AD5F3" w14:textId="77777777" w:rsidR="00A52C2B" w:rsidRPr="00E318F1" w:rsidRDefault="00A52C2B" w:rsidP="00DA1A10">
                  <w:pPr>
                    <w:rPr>
                      <w:rFonts w:asciiTheme="minorHAnsi" w:hAnsiTheme="minorHAnsi" w:cs="Arial"/>
                      <w:i/>
                      <w:sz w:val="20"/>
                      <w:szCs w:val="20"/>
                      <w:lang w:val="en-GB"/>
                    </w:rPr>
                  </w:pPr>
                  <w:r w:rsidRPr="00E318F1">
                    <w:rPr>
                      <w:rFonts w:ascii="Calibri" w:hAnsi="Calibri"/>
                      <w:sz w:val="22"/>
                      <w:szCs w:val="22"/>
                    </w:rPr>
                    <w:t>Consultancy for Development of Policy and Operational Framework of GWRF</w:t>
                  </w:r>
                  <w:r w:rsidR="00FA46F4" w:rsidRPr="00E318F1">
                    <w:rPr>
                      <w:rFonts w:ascii="Calibri" w:hAnsi="Calibri"/>
                      <w:sz w:val="22"/>
                      <w:szCs w:val="22"/>
                    </w:rPr>
                    <w:t xml:space="preserve"> (1)</w:t>
                  </w:r>
                </w:p>
              </w:tc>
              <w:tc>
                <w:tcPr>
                  <w:tcW w:w="1751" w:type="dxa"/>
                  <w:vAlign w:val="bottom"/>
                </w:tcPr>
                <w:p w14:paraId="53685F87" w14:textId="77777777" w:rsidR="00A52C2B" w:rsidRPr="00E318F1" w:rsidRDefault="00A52C2B" w:rsidP="00DA1A10">
                  <w:pPr>
                    <w:rPr>
                      <w:rFonts w:asciiTheme="minorHAnsi" w:hAnsiTheme="minorHAnsi" w:cs="Arial"/>
                      <w:i/>
                      <w:sz w:val="20"/>
                      <w:szCs w:val="20"/>
                      <w:lang w:val="en-GB"/>
                    </w:rPr>
                  </w:pPr>
                  <w:r w:rsidRPr="00E318F1">
                    <w:rPr>
                      <w:rFonts w:ascii="Calibri" w:hAnsi="Calibri"/>
                      <w:sz w:val="22"/>
                      <w:szCs w:val="22"/>
                    </w:rPr>
                    <w:t>40,000</w:t>
                  </w:r>
                </w:p>
              </w:tc>
              <w:tc>
                <w:tcPr>
                  <w:tcW w:w="1515" w:type="dxa"/>
                  <w:vAlign w:val="bottom"/>
                </w:tcPr>
                <w:p w14:paraId="349DE8B6" w14:textId="77777777" w:rsidR="00A52C2B" w:rsidRPr="00E318F1" w:rsidRDefault="003A1982" w:rsidP="00DA1A10">
                  <w:pPr>
                    <w:rPr>
                      <w:rFonts w:asciiTheme="minorHAnsi" w:hAnsiTheme="minorHAnsi" w:cs="Arial"/>
                      <w:i/>
                      <w:sz w:val="20"/>
                      <w:szCs w:val="20"/>
                      <w:lang w:val="en-GB"/>
                    </w:rPr>
                  </w:pPr>
                  <w:r w:rsidRPr="00E318F1">
                    <w:rPr>
                      <w:rFonts w:asciiTheme="minorHAnsi" w:hAnsiTheme="minorHAnsi" w:cs="Arial"/>
                      <w:i/>
                      <w:sz w:val="20"/>
                      <w:szCs w:val="20"/>
                      <w:lang w:val="en-GB"/>
                    </w:rPr>
                    <w:t>Working in Tor</w:t>
                  </w:r>
                  <w:r w:rsidR="008D6C07" w:rsidRPr="00E318F1">
                    <w:rPr>
                      <w:rFonts w:asciiTheme="minorHAnsi" w:hAnsiTheme="minorHAnsi" w:cs="Arial"/>
                      <w:i/>
                      <w:sz w:val="20"/>
                      <w:szCs w:val="20"/>
                      <w:lang w:val="en-GB"/>
                    </w:rPr>
                    <w:t>s</w:t>
                  </w:r>
                </w:p>
              </w:tc>
            </w:tr>
            <w:tr w:rsidR="00A52C2B" w:rsidRPr="00E318F1" w14:paraId="1DC19B6C" w14:textId="77777777" w:rsidTr="00DA1A10">
              <w:tc>
                <w:tcPr>
                  <w:tcW w:w="3397" w:type="dxa"/>
                  <w:vAlign w:val="bottom"/>
                </w:tcPr>
                <w:p w14:paraId="2DD8B107" w14:textId="77777777" w:rsidR="00A52C2B" w:rsidRPr="00E318F1" w:rsidRDefault="00A52C2B" w:rsidP="00DA1A10">
                  <w:pPr>
                    <w:rPr>
                      <w:rFonts w:asciiTheme="minorHAnsi" w:hAnsiTheme="minorHAnsi" w:cs="Arial"/>
                      <w:i/>
                      <w:sz w:val="20"/>
                      <w:szCs w:val="20"/>
                      <w:lang w:val="en-GB"/>
                    </w:rPr>
                  </w:pPr>
                  <w:r w:rsidRPr="00E318F1">
                    <w:rPr>
                      <w:rFonts w:ascii="Calibri" w:hAnsi="Calibri"/>
                      <w:sz w:val="22"/>
                      <w:szCs w:val="22"/>
                    </w:rPr>
                    <w:t>Targeted Promotional Campaign for First Generation Projects of the GWRF</w:t>
                  </w:r>
                </w:p>
              </w:tc>
              <w:tc>
                <w:tcPr>
                  <w:tcW w:w="1751" w:type="dxa"/>
                  <w:vAlign w:val="bottom"/>
                </w:tcPr>
                <w:p w14:paraId="1387B15E" w14:textId="77777777" w:rsidR="00A52C2B" w:rsidRPr="00E318F1" w:rsidRDefault="00A52C2B" w:rsidP="00DA1A10">
                  <w:pPr>
                    <w:rPr>
                      <w:rFonts w:asciiTheme="minorHAnsi" w:hAnsiTheme="minorHAnsi" w:cs="Arial"/>
                      <w:i/>
                      <w:sz w:val="20"/>
                      <w:szCs w:val="20"/>
                      <w:lang w:val="en-GB"/>
                    </w:rPr>
                  </w:pPr>
                  <w:r w:rsidRPr="00E318F1">
                    <w:rPr>
                      <w:rFonts w:ascii="Calibri" w:hAnsi="Calibri"/>
                      <w:sz w:val="22"/>
                      <w:szCs w:val="22"/>
                    </w:rPr>
                    <w:t>48,125</w:t>
                  </w:r>
                </w:p>
              </w:tc>
              <w:tc>
                <w:tcPr>
                  <w:tcW w:w="1515" w:type="dxa"/>
                  <w:vAlign w:val="bottom"/>
                </w:tcPr>
                <w:p w14:paraId="2782681F" w14:textId="77777777" w:rsidR="00A52C2B" w:rsidRPr="00E318F1" w:rsidRDefault="00A52C2B" w:rsidP="00DA1A10">
                  <w:pPr>
                    <w:rPr>
                      <w:rFonts w:asciiTheme="minorHAnsi" w:hAnsiTheme="minorHAnsi" w:cs="Arial"/>
                      <w:i/>
                      <w:sz w:val="20"/>
                      <w:szCs w:val="20"/>
                      <w:lang w:val="en-GB"/>
                    </w:rPr>
                  </w:pPr>
                  <w:r w:rsidRPr="00E318F1">
                    <w:rPr>
                      <w:rFonts w:asciiTheme="minorHAnsi" w:hAnsiTheme="minorHAnsi" w:cs="Arial"/>
                      <w:i/>
                      <w:sz w:val="20"/>
                      <w:szCs w:val="20"/>
                      <w:lang w:val="en-GB"/>
                    </w:rPr>
                    <w:t>12,500</w:t>
                  </w:r>
                </w:p>
              </w:tc>
            </w:tr>
            <w:tr w:rsidR="00A52C2B" w:rsidRPr="00E318F1" w14:paraId="6E541549" w14:textId="77777777" w:rsidTr="00DA1A10">
              <w:tc>
                <w:tcPr>
                  <w:tcW w:w="3397" w:type="dxa"/>
                  <w:vAlign w:val="bottom"/>
                </w:tcPr>
                <w:p w14:paraId="2BC67B62" w14:textId="77777777" w:rsidR="00A52C2B" w:rsidRPr="00E318F1" w:rsidRDefault="00A52C2B" w:rsidP="00DA1A10">
                  <w:pPr>
                    <w:rPr>
                      <w:rFonts w:asciiTheme="minorHAnsi" w:hAnsiTheme="minorHAnsi" w:cs="Arial"/>
                      <w:i/>
                      <w:sz w:val="20"/>
                      <w:szCs w:val="20"/>
                      <w:lang w:val="en-GB"/>
                    </w:rPr>
                  </w:pPr>
                  <w:r w:rsidRPr="00E318F1">
                    <w:rPr>
                      <w:rFonts w:ascii="Calibri" w:hAnsi="Calibri"/>
                      <w:sz w:val="22"/>
                      <w:szCs w:val="22"/>
                    </w:rPr>
                    <w:t>Other Project Development Support Consultancies to be determined as needed</w:t>
                  </w:r>
                </w:p>
              </w:tc>
              <w:tc>
                <w:tcPr>
                  <w:tcW w:w="1751" w:type="dxa"/>
                  <w:vAlign w:val="bottom"/>
                </w:tcPr>
                <w:p w14:paraId="6A3922B7" w14:textId="77777777" w:rsidR="00A52C2B" w:rsidRPr="00E318F1" w:rsidRDefault="00A52C2B" w:rsidP="00DA1A10">
                  <w:pPr>
                    <w:rPr>
                      <w:rFonts w:asciiTheme="minorHAnsi" w:hAnsiTheme="minorHAnsi" w:cs="Arial"/>
                      <w:i/>
                      <w:sz w:val="20"/>
                      <w:szCs w:val="20"/>
                      <w:lang w:val="en-GB"/>
                    </w:rPr>
                  </w:pPr>
                  <w:r w:rsidRPr="00E318F1">
                    <w:rPr>
                      <w:rFonts w:ascii="Calibri" w:hAnsi="Calibri"/>
                      <w:sz w:val="22"/>
                      <w:szCs w:val="22"/>
                    </w:rPr>
                    <w:t>138,517</w:t>
                  </w:r>
                </w:p>
              </w:tc>
              <w:tc>
                <w:tcPr>
                  <w:tcW w:w="1515" w:type="dxa"/>
                  <w:vAlign w:val="bottom"/>
                </w:tcPr>
                <w:p w14:paraId="589F00C9" w14:textId="77777777" w:rsidR="00A52C2B" w:rsidRPr="00E318F1" w:rsidRDefault="00A52C2B" w:rsidP="00DA1A10">
                  <w:pPr>
                    <w:rPr>
                      <w:rFonts w:asciiTheme="minorHAnsi" w:hAnsiTheme="minorHAnsi" w:cs="Arial"/>
                      <w:i/>
                      <w:sz w:val="20"/>
                      <w:szCs w:val="20"/>
                      <w:lang w:val="en-GB"/>
                    </w:rPr>
                  </w:pPr>
                </w:p>
              </w:tc>
            </w:tr>
          </w:tbl>
          <w:p w14:paraId="62A309CC" w14:textId="77777777" w:rsidR="007F60FA" w:rsidRPr="00E318F1" w:rsidRDefault="007F60FA" w:rsidP="00A03872">
            <w:pPr>
              <w:rPr>
                <w:rFonts w:asciiTheme="minorHAnsi" w:hAnsiTheme="minorHAnsi" w:cs="Arial"/>
                <w:sz w:val="20"/>
                <w:szCs w:val="20"/>
                <w:lang w:val="en-GB"/>
              </w:rPr>
            </w:pPr>
          </w:p>
          <w:p w14:paraId="4C64B7FD" w14:textId="77777777" w:rsidR="00BE7F13" w:rsidRPr="00E318F1" w:rsidRDefault="00BE7F13" w:rsidP="00BE7F13">
            <w:pPr>
              <w:rPr>
                <w:rFonts w:asciiTheme="minorHAnsi" w:hAnsiTheme="minorHAnsi" w:cs="Arial"/>
                <w:b/>
                <w:i/>
                <w:sz w:val="20"/>
                <w:szCs w:val="20"/>
                <w:lang w:val="en-GB"/>
              </w:rPr>
            </w:pPr>
            <w:r w:rsidRPr="00E318F1">
              <w:rPr>
                <w:rFonts w:asciiTheme="minorHAnsi" w:hAnsiTheme="minorHAnsi" w:cs="Arial"/>
                <w:b/>
                <w:i/>
                <w:sz w:val="20"/>
                <w:szCs w:val="20"/>
                <w:lang w:val="en-GB"/>
              </w:rPr>
              <w:t>Pilot project:</w:t>
            </w:r>
          </w:p>
          <w:p w14:paraId="69DBF0E6" w14:textId="77777777" w:rsidR="00001103" w:rsidRPr="00E318F1" w:rsidRDefault="00BE7F13" w:rsidP="00001103">
            <w:pPr>
              <w:rPr>
                <w:rFonts w:asciiTheme="minorHAnsi" w:hAnsiTheme="minorHAnsi" w:cs="Arial"/>
                <w:sz w:val="20"/>
                <w:szCs w:val="20"/>
                <w:lang w:val="en-GB"/>
              </w:rPr>
            </w:pPr>
            <w:r w:rsidRPr="00E318F1">
              <w:rPr>
                <w:rFonts w:asciiTheme="minorHAnsi" w:hAnsiTheme="minorHAnsi" w:cs="Arial"/>
                <w:sz w:val="20"/>
                <w:szCs w:val="20"/>
                <w:lang w:val="en-GB"/>
              </w:rPr>
              <w:t xml:space="preserve">Several </w:t>
            </w:r>
            <w:r w:rsidR="008D6C07" w:rsidRPr="00E318F1">
              <w:rPr>
                <w:rFonts w:asciiTheme="minorHAnsi" w:hAnsiTheme="minorHAnsi" w:cs="Arial"/>
                <w:sz w:val="20"/>
                <w:szCs w:val="20"/>
                <w:lang w:val="en-GB"/>
              </w:rPr>
              <w:t xml:space="preserve">proposals were tabled but </w:t>
            </w:r>
            <w:r w:rsidRPr="00E318F1">
              <w:rPr>
                <w:rFonts w:asciiTheme="minorHAnsi" w:hAnsiTheme="minorHAnsi" w:cs="Arial"/>
                <w:sz w:val="20"/>
                <w:szCs w:val="20"/>
                <w:lang w:val="en-GB"/>
              </w:rPr>
              <w:t xml:space="preserve">the PEA/PMU has yet to identify a first generation project. </w:t>
            </w:r>
            <w:r w:rsidR="00001103" w:rsidRPr="00E318F1">
              <w:rPr>
                <w:rFonts w:asciiTheme="minorHAnsi" w:hAnsiTheme="minorHAnsi" w:cs="Arial"/>
                <w:sz w:val="20"/>
                <w:szCs w:val="20"/>
                <w:lang w:val="en-GB"/>
              </w:rPr>
              <w:t xml:space="preserve"> The flagship project </w:t>
            </w:r>
            <w:proofErr w:type="spellStart"/>
            <w:r w:rsidR="00001103" w:rsidRPr="00E318F1">
              <w:rPr>
                <w:rFonts w:asciiTheme="minorHAnsi" w:hAnsiTheme="minorHAnsi" w:cs="Arial"/>
                <w:sz w:val="20"/>
                <w:szCs w:val="20"/>
                <w:lang w:val="en-GB"/>
              </w:rPr>
              <w:t>D</w:t>
            </w:r>
            <w:r w:rsidR="008D6C07" w:rsidRPr="00E318F1">
              <w:rPr>
                <w:rFonts w:asciiTheme="minorHAnsi" w:hAnsiTheme="minorHAnsi" w:cs="Arial"/>
                <w:sz w:val="20"/>
                <w:szCs w:val="20"/>
                <w:lang w:val="en-GB"/>
              </w:rPr>
              <w:t>emorara</w:t>
            </w:r>
            <w:proofErr w:type="spellEnd"/>
            <w:r w:rsidR="008D6C07" w:rsidRPr="00E318F1">
              <w:rPr>
                <w:rFonts w:asciiTheme="minorHAnsi" w:hAnsiTheme="minorHAnsi" w:cs="Arial"/>
                <w:sz w:val="20"/>
                <w:szCs w:val="20"/>
                <w:lang w:val="en-GB"/>
              </w:rPr>
              <w:t xml:space="preserve"> Distillery </w:t>
            </w:r>
            <w:r w:rsidR="00001103" w:rsidRPr="00E318F1">
              <w:rPr>
                <w:rFonts w:asciiTheme="minorHAnsi" w:hAnsiTheme="minorHAnsi" w:cs="Arial"/>
                <w:sz w:val="20"/>
                <w:szCs w:val="20"/>
                <w:lang w:val="en-GB"/>
              </w:rPr>
              <w:t>L</w:t>
            </w:r>
            <w:r w:rsidR="008D6C07" w:rsidRPr="00E318F1">
              <w:rPr>
                <w:rFonts w:asciiTheme="minorHAnsi" w:hAnsiTheme="minorHAnsi" w:cs="Arial"/>
                <w:sz w:val="20"/>
                <w:szCs w:val="20"/>
                <w:lang w:val="en-GB"/>
              </w:rPr>
              <w:t>td</w:t>
            </w:r>
            <w:r w:rsidR="00001103" w:rsidRPr="00E318F1">
              <w:rPr>
                <w:rFonts w:asciiTheme="minorHAnsi" w:hAnsiTheme="minorHAnsi" w:cs="Arial"/>
                <w:sz w:val="20"/>
                <w:szCs w:val="20"/>
                <w:lang w:val="en-GB"/>
              </w:rPr>
              <w:t xml:space="preserve"> has officially informed the </w:t>
            </w:r>
            <w:r w:rsidR="008D6C07" w:rsidRPr="00E318F1">
              <w:rPr>
                <w:rFonts w:asciiTheme="minorHAnsi" w:hAnsiTheme="minorHAnsi" w:cs="Arial"/>
                <w:sz w:val="20"/>
                <w:szCs w:val="20"/>
                <w:lang w:val="en-GB"/>
              </w:rPr>
              <w:t xml:space="preserve">Guyana </w:t>
            </w:r>
            <w:r w:rsidR="00001103" w:rsidRPr="00E318F1">
              <w:rPr>
                <w:rFonts w:asciiTheme="minorHAnsi" w:hAnsiTheme="minorHAnsi" w:cs="Arial"/>
                <w:sz w:val="20"/>
                <w:szCs w:val="20"/>
                <w:lang w:val="en-GB"/>
              </w:rPr>
              <w:t>W</w:t>
            </w:r>
            <w:r w:rsidR="008D6C07" w:rsidRPr="00E318F1">
              <w:rPr>
                <w:rFonts w:asciiTheme="minorHAnsi" w:hAnsiTheme="minorHAnsi" w:cs="Arial"/>
                <w:sz w:val="20"/>
                <w:szCs w:val="20"/>
                <w:lang w:val="en-GB"/>
              </w:rPr>
              <w:t xml:space="preserve">aste Water </w:t>
            </w:r>
            <w:r w:rsidR="00001103" w:rsidRPr="00E318F1">
              <w:rPr>
                <w:rFonts w:asciiTheme="minorHAnsi" w:hAnsiTheme="minorHAnsi" w:cs="Arial"/>
                <w:sz w:val="20"/>
                <w:szCs w:val="20"/>
                <w:lang w:val="en-GB"/>
              </w:rPr>
              <w:t>R</w:t>
            </w:r>
            <w:r w:rsidR="008D6C07" w:rsidRPr="00E318F1">
              <w:rPr>
                <w:rFonts w:asciiTheme="minorHAnsi" w:hAnsiTheme="minorHAnsi" w:cs="Arial"/>
                <w:sz w:val="20"/>
                <w:szCs w:val="20"/>
                <w:lang w:val="en-GB"/>
              </w:rPr>
              <w:t>evolving Fund</w:t>
            </w:r>
            <w:r w:rsidR="003148EF" w:rsidRPr="00E318F1">
              <w:rPr>
                <w:rFonts w:asciiTheme="minorHAnsi" w:hAnsiTheme="minorHAnsi" w:cs="Arial"/>
                <w:sz w:val="20"/>
                <w:szCs w:val="20"/>
                <w:lang w:val="en-GB"/>
              </w:rPr>
              <w:t xml:space="preserve"> (GWRF)</w:t>
            </w:r>
            <w:r w:rsidR="008D6C07" w:rsidRPr="00E318F1">
              <w:rPr>
                <w:rFonts w:asciiTheme="minorHAnsi" w:hAnsiTheme="minorHAnsi" w:cs="Arial"/>
                <w:sz w:val="20"/>
                <w:szCs w:val="20"/>
                <w:lang w:val="en-GB"/>
              </w:rPr>
              <w:t xml:space="preserve"> </w:t>
            </w:r>
            <w:r w:rsidR="00001103" w:rsidRPr="00E318F1">
              <w:rPr>
                <w:rFonts w:asciiTheme="minorHAnsi" w:hAnsiTheme="minorHAnsi" w:cs="Arial"/>
                <w:sz w:val="20"/>
                <w:szCs w:val="20"/>
                <w:lang w:val="en-GB"/>
              </w:rPr>
              <w:t xml:space="preserve">of their non-intention to pursue an investment in a wastewater treatment plant at this time. The PMU continues to engage with the other previous Projects such as </w:t>
            </w:r>
            <w:proofErr w:type="spellStart"/>
            <w:r w:rsidR="00001103" w:rsidRPr="00E318F1">
              <w:rPr>
                <w:rFonts w:asciiTheme="minorHAnsi" w:hAnsiTheme="minorHAnsi" w:cs="Arial"/>
                <w:sz w:val="20"/>
                <w:szCs w:val="20"/>
                <w:lang w:val="en-GB"/>
              </w:rPr>
              <w:t>Splashmins</w:t>
            </w:r>
            <w:proofErr w:type="spellEnd"/>
            <w:r w:rsidR="00001103" w:rsidRPr="00E318F1">
              <w:rPr>
                <w:rFonts w:asciiTheme="minorHAnsi" w:hAnsiTheme="minorHAnsi" w:cs="Arial"/>
                <w:sz w:val="20"/>
                <w:szCs w:val="20"/>
                <w:lang w:val="en-GB"/>
              </w:rPr>
              <w:t xml:space="preserve">, </w:t>
            </w:r>
            <w:proofErr w:type="spellStart"/>
            <w:r w:rsidR="00001103" w:rsidRPr="00E318F1">
              <w:rPr>
                <w:rFonts w:asciiTheme="minorHAnsi" w:hAnsiTheme="minorHAnsi" w:cs="Arial"/>
                <w:sz w:val="20"/>
                <w:szCs w:val="20"/>
                <w:lang w:val="en-GB"/>
              </w:rPr>
              <w:t>Puran</w:t>
            </w:r>
            <w:proofErr w:type="spellEnd"/>
            <w:r w:rsidR="00001103" w:rsidRPr="00E318F1">
              <w:rPr>
                <w:rFonts w:asciiTheme="minorHAnsi" w:hAnsiTheme="minorHAnsi" w:cs="Arial"/>
                <w:sz w:val="20"/>
                <w:szCs w:val="20"/>
                <w:lang w:val="en-GB"/>
              </w:rPr>
              <w:t xml:space="preserve"> Bros Incorporated, Country Wide Disposal Services and Caribbean Containers Incorporated.  </w:t>
            </w:r>
            <w:r w:rsidR="00C21D08" w:rsidRPr="00E318F1">
              <w:rPr>
                <w:rFonts w:asciiTheme="minorHAnsi" w:hAnsiTheme="minorHAnsi" w:cs="Arial"/>
                <w:sz w:val="20"/>
                <w:szCs w:val="20"/>
                <w:lang w:val="en-GB"/>
              </w:rPr>
              <w:t>Further discussion have</w:t>
            </w:r>
            <w:r w:rsidR="00001103" w:rsidRPr="00E318F1">
              <w:rPr>
                <w:rFonts w:asciiTheme="minorHAnsi" w:hAnsiTheme="minorHAnsi" w:cs="Arial"/>
                <w:sz w:val="20"/>
                <w:szCs w:val="20"/>
                <w:lang w:val="en-GB"/>
              </w:rPr>
              <w:t xml:space="preserve"> been initiated with Windsor Estates, a new 65-acre housing establishment, the Guyana Pegasus Hotel and the Gold and Diamond Miners Association</w:t>
            </w:r>
            <w:r w:rsidR="00C21D08" w:rsidRPr="00E318F1">
              <w:rPr>
                <w:rFonts w:asciiTheme="minorHAnsi" w:hAnsiTheme="minorHAnsi" w:cs="Arial"/>
                <w:sz w:val="20"/>
                <w:szCs w:val="20"/>
                <w:lang w:val="en-GB"/>
              </w:rPr>
              <w:t xml:space="preserve"> as to get their interest in becoming a pilot</w:t>
            </w:r>
            <w:r w:rsidR="00001103" w:rsidRPr="00E318F1">
              <w:rPr>
                <w:rFonts w:asciiTheme="minorHAnsi" w:hAnsiTheme="minorHAnsi" w:cs="Arial"/>
                <w:sz w:val="20"/>
                <w:szCs w:val="20"/>
                <w:lang w:val="en-GB"/>
              </w:rPr>
              <w:t xml:space="preserve">. </w:t>
            </w:r>
          </w:p>
          <w:p w14:paraId="25FE4778" w14:textId="77777777" w:rsidR="00C3646F" w:rsidRPr="00E318F1" w:rsidRDefault="00C3646F" w:rsidP="00BE7F13">
            <w:pPr>
              <w:rPr>
                <w:rFonts w:asciiTheme="minorHAnsi" w:hAnsiTheme="minorHAnsi" w:cs="Arial"/>
                <w:sz w:val="20"/>
                <w:szCs w:val="20"/>
                <w:lang w:val="en-GB"/>
              </w:rPr>
            </w:pPr>
          </w:p>
          <w:p w14:paraId="3B0C31EF" w14:textId="77777777" w:rsidR="00BE7F13" w:rsidRPr="00E318F1" w:rsidRDefault="00BE7F13" w:rsidP="00BE7F13">
            <w:pPr>
              <w:rPr>
                <w:rFonts w:asciiTheme="minorHAnsi" w:hAnsiTheme="minorHAnsi" w:cs="Arial"/>
                <w:b/>
                <w:i/>
                <w:sz w:val="20"/>
                <w:szCs w:val="20"/>
                <w:lang w:val="en-GB"/>
              </w:rPr>
            </w:pPr>
            <w:r w:rsidRPr="00E318F1">
              <w:rPr>
                <w:rFonts w:asciiTheme="minorHAnsi" w:hAnsiTheme="minorHAnsi" w:cs="Arial"/>
                <w:b/>
                <w:i/>
                <w:sz w:val="20"/>
                <w:szCs w:val="20"/>
                <w:lang w:val="en-GB"/>
              </w:rPr>
              <w:t>Other activities</w:t>
            </w:r>
            <w:r w:rsidR="00C3646F" w:rsidRPr="00E318F1">
              <w:rPr>
                <w:rFonts w:asciiTheme="minorHAnsi" w:hAnsiTheme="minorHAnsi" w:cs="Arial"/>
                <w:b/>
                <w:i/>
                <w:sz w:val="20"/>
                <w:szCs w:val="20"/>
                <w:lang w:val="en-GB"/>
              </w:rPr>
              <w:t xml:space="preserve"> </w:t>
            </w:r>
            <w:r w:rsidR="003148EF" w:rsidRPr="00E318F1">
              <w:rPr>
                <w:rFonts w:asciiTheme="minorHAnsi" w:hAnsiTheme="minorHAnsi" w:cs="Arial"/>
                <w:b/>
                <w:i/>
                <w:sz w:val="20"/>
                <w:szCs w:val="20"/>
                <w:lang w:val="en-GB"/>
              </w:rPr>
              <w:t>(funded by the project development support budget allocation assigned to each country):</w:t>
            </w:r>
          </w:p>
          <w:p w14:paraId="37FD29C7" w14:textId="77777777" w:rsidR="00715FBF" w:rsidRPr="00E318F1" w:rsidRDefault="00715FBF" w:rsidP="00715FBF">
            <w:pPr>
              <w:rPr>
                <w:rFonts w:asciiTheme="minorHAnsi" w:hAnsiTheme="minorHAnsi" w:cs="Arial"/>
                <w:sz w:val="20"/>
                <w:szCs w:val="20"/>
                <w:lang w:val="en-GB"/>
              </w:rPr>
            </w:pPr>
            <w:r w:rsidRPr="00E318F1">
              <w:rPr>
                <w:rFonts w:asciiTheme="minorHAnsi" w:hAnsiTheme="minorHAnsi" w:cs="Arial"/>
                <w:sz w:val="20"/>
                <w:szCs w:val="20"/>
                <w:lang w:val="en-GB"/>
              </w:rPr>
              <w:t xml:space="preserve">Development of the Policy and Operational Framework of the GWRF, originally executed by Mr Martin Baker, has been terminated, </w:t>
            </w:r>
            <w:r w:rsidR="003148EF" w:rsidRPr="00E318F1">
              <w:rPr>
                <w:rFonts w:asciiTheme="minorHAnsi" w:hAnsiTheme="minorHAnsi" w:cs="Arial"/>
                <w:sz w:val="20"/>
                <w:szCs w:val="20"/>
                <w:lang w:val="en-GB"/>
              </w:rPr>
              <w:t xml:space="preserve">and a </w:t>
            </w:r>
            <w:r w:rsidRPr="00E318F1">
              <w:rPr>
                <w:rFonts w:asciiTheme="minorHAnsi" w:hAnsiTheme="minorHAnsi" w:cs="Arial"/>
                <w:sz w:val="20"/>
                <w:szCs w:val="20"/>
                <w:lang w:val="en-GB"/>
              </w:rPr>
              <w:t xml:space="preserve">replacement Consultant is in progress.  </w:t>
            </w:r>
          </w:p>
          <w:p w14:paraId="35F58227" w14:textId="77777777" w:rsidR="00715FBF" w:rsidRPr="00E318F1" w:rsidRDefault="008362E8" w:rsidP="00A03872">
            <w:pPr>
              <w:rPr>
                <w:rFonts w:asciiTheme="minorHAnsi" w:hAnsiTheme="minorHAnsi" w:cs="Arial"/>
                <w:sz w:val="20"/>
                <w:szCs w:val="20"/>
                <w:lang w:val="en-GB"/>
              </w:rPr>
            </w:pPr>
            <w:r w:rsidRPr="00E318F1">
              <w:rPr>
                <w:rFonts w:asciiTheme="minorHAnsi" w:hAnsiTheme="minorHAnsi" w:cs="Arial"/>
                <w:sz w:val="20"/>
                <w:szCs w:val="20"/>
                <w:lang w:val="en-GB"/>
              </w:rPr>
              <w:t xml:space="preserve">Targeted Promotional Campaign for First Generation Projects of the GWRF, executed by </w:t>
            </w:r>
            <w:proofErr w:type="spellStart"/>
            <w:r w:rsidRPr="00E318F1">
              <w:rPr>
                <w:rFonts w:asciiTheme="minorHAnsi" w:hAnsiTheme="minorHAnsi" w:cs="Arial"/>
                <w:sz w:val="20"/>
                <w:szCs w:val="20"/>
                <w:lang w:val="en-GB"/>
              </w:rPr>
              <w:t>Shonnet</w:t>
            </w:r>
            <w:proofErr w:type="spellEnd"/>
            <w:r w:rsidRPr="00E318F1">
              <w:rPr>
                <w:rFonts w:asciiTheme="minorHAnsi" w:hAnsiTheme="minorHAnsi" w:cs="Arial"/>
                <w:sz w:val="20"/>
                <w:szCs w:val="20"/>
                <w:lang w:val="en-GB"/>
              </w:rPr>
              <w:t xml:space="preserve"> Moore has had a disbursement of 35% of the Consultancy Fee. </w:t>
            </w:r>
          </w:p>
          <w:p w14:paraId="7015CE44" w14:textId="77777777" w:rsidR="00BE7F13" w:rsidRPr="00E318F1" w:rsidRDefault="00BE7F13" w:rsidP="00A03872">
            <w:pPr>
              <w:rPr>
                <w:rFonts w:asciiTheme="minorHAnsi" w:hAnsiTheme="minorHAnsi" w:cs="Arial"/>
                <w:i/>
                <w:sz w:val="20"/>
                <w:szCs w:val="20"/>
                <w:u w:val="single"/>
              </w:rPr>
            </w:pPr>
          </w:p>
          <w:p w14:paraId="7234AF85" w14:textId="77777777" w:rsidR="005E56F5" w:rsidRPr="00E318F1" w:rsidRDefault="005E56F5" w:rsidP="00DA1A10">
            <w:pPr>
              <w:jc w:val="center"/>
              <w:rPr>
                <w:rFonts w:asciiTheme="minorHAnsi" w:hAnsiTheme="minorHAnsi" w:cs="Arial"/>
                <w:b/>
                <w:i/>
                <w:sz w:val="20"/>
                <w:szCs w:val="20"/>
              </w:rPr>
            </w:pPr>
            <w:r w:rsidRPr="00E318F1">
              <w:rPr>
                <w:rFonts w:asciiTheme="minorHAnsi" w:hAnsiTheme="minorHAnsi" w:cs="Arial"/>
                <w:b/>
                <w:i/>
                <w:sz w:val="20"/>
                <w:szCs w:val="20"/>
                <w:u w:val="single"/>
              </w:rPr>
              <w:t>J</w:t>
            </w:r>
            <w:r w:rsidR="00EC500F" w:rsidRPr="00E318F1">
              <w:rPr>
                <w:rFonts w:asciiTheme="minorHAnsi" w:hAnsiTheme="minorHAnsi" w:cs="Arial"/>
                <w:b/>
                <w:i/>
                <w:sz w:val="20"/>
                <w:szCs w:val="20"/>
                <w:u w:val="single"/>
              </w:rPr>
              <w:t>AMAICA</w:t>
            </w:r>
            <w:r w:rsidRPr="00E318F1">
              <w:rPr>
                <w:rFonts w:asciiTheme="minorHAnsi" w:hAnsiTheme="minorHAnsi" w:cs="Arial"/>
                <w:b/>
                <w:i/>
                <w:sz w:val="20"/>
                <w:szCs w:val="20"/>
              </w:rPr>
              <w:t>:</w:t>
            </w:r>
          </w:p>
          <w:p w14:paraId="5089A60D" w14:textId="77777777" w:rsidR="00DC53B2" w:rsidRPr="00E318F1" w:rsidRDefault="003148EF" w:rsidP="00A03872">
            <w:pPr>
              <w:rPr>
                <w:rFonts w:asciiTheme="minorHAnsi" w:hAnsiTheme="minorHAnsi"/>
                <w:bCs/>
                <w:sz w:val="20"/>
                <w:szCs w:val="20"/>
              </w:rPr>
            </w:pPr>
            <w:r w:rsidRPr="00E318F1">
              <w:rPr>
                <w:rFonts w:asciiTheme="minorHAnsi" w:hAnsiTheme="minorHAnsi" w:cs="Arial"/>
                <w:sz w:val="20"/>
                <w:szCs w:val="20"/>
                <w:lang w:val="en-GB"/>
              </w:rPr>
              <w:t xml:space="preserve">The current IMF agreement with the </w:t>
            </w:r>
            <w:r w:rsidR="00E5044E" w:rsidRPr="00E318F1">
              <w:rPr>
                <w:rFonts w:asciiTheme="minorHAnsi" w:hAnsiTheme="minorHAnsi" w:cs="Arial"/>
                <w:sz w:val="20"/>
                <w:szCs w:val="20"/>
                <w:lang w:val="en-GB"/>
              </w:rPr>
              <w:t xml:space="preserve">Government </w:t>
            </w:r>
            <w:r w:rsidRPr="00E318F1">
              <w:rPr>
                <w:rFonts w:asciiTheme="minorHAnsi" w:hAnsiTheme="minorHAnsi" w:cs="Arial"/>
                <w:sz w:val="20"/>
                <w:szCs w:val="20"/>
                <w:lang w:val="en-GB"/>
              </w:rPr>
              <w:t xml:space="preserve">of </w:t>
            </w:r>
            <w:r w:rsidR="00E5044E" w:rsidRPr="00E318F1">
              <w:rPr>
                <w:rFonts w:asciiTheme="minorHAnsi" w:hAnsiTheme="minorHAnsi" w:cs="Arial"/>
                <w:sz w:val="20"/>
                <w:szCs w:val="20"/>
                <w:lang w:val="en-GB"/>
              </w:rPr>
              <w:t>Jamai</w:t>
            </w:r>
            <w:r w:rsidRPr="00E318F1">
              <w:rPr>
                <w:rFonts w:asciiTheme="minorHAnsi" w:hAnsiTheme="minorHAnsi" w:cs="Arial"/>
                <w:sz w:val="20"/>
                <w:szCs w:val="20"/>
                <w:lang w:val="en-GB"/>
              </w:rPr>
              <w:t xml:space="preserve">ca and the </w:t>
            </w:r>
            <w:r w:rsidR="00E5044E" w:rsidRPr="00E318F1">
              <w:rPr>
                <w:rFonts w:asciiTheme="minorHAnsi" w:hAnsiTheme="minorHAnsi" w:cs="Arial"/>
                <w:sz w:val="20"/>
                <w:szCs w:val="20"/>
                <w:lang w:val="en-GB"/>
              </w:rPr>
              <w:t>financial</w:t>
            </w:r>
            <w:r w:rsidRPr="00E318F1">
              <w:rPr>
                <w:rFonts w:asciiTheme="minorHAnsi" w:hAnsiTheme="minorHAnsi" w:cs="Arial"/>
                <w:sz w:val="20"/>
                <w:szCs w:val="20"/>
                <w:lang w:val="en-GB"/>
              </w:rPr>
              <w:t xml:space="preserve"> r</w:t>
            </w:r>
            <w:r w:rsidR="00E5044E" w:rsidRPr="00E318F1">
              <w:rPr>
                <w:rFonts w:asciiTheme="minorHAnsi" w:hAnsiTheme="minorHAnsi" w:cs="Arial"/>
                <w:sz w:val="20"/>
                <w:szCs w:val="20"/>
                <w:lang w:val="en-GB"/>
              </w:rPr>
              <w:t>ul</w:t>
            </w:r>
            <w:r w:rsidRPr="00E318F1">
              <w:rPr>
                <w:rFonts w:asciiTheme="minorHAnsi" w:hAnsiTheme="minorHAnsi" w:cs="Arial"/>
                <w:sz w:val="20"/>
                <w:szCs w:val="20"/>
                <w:lang w:val="en-GB"/>
              </w:rPr>
              <w:t xml:space="preserve">es applied to Government agencies </w:t>
            </w:r>
            <w:r w:rsidR="00E5044E" w:rsidRPr="00E318F1">
              <w:rPr>
                <w:rFonts w:asciiTheme="minorHAnsi" w:hAnsiTheme="minorHAnsi" w:cs="Arial"/>
                <w:sz w:val="20"/>
                <w:szCs w:val="20"/>
                <w:lang w:val="en-GB"/>
              </w:rPr>
              <w:t>have impacted</w:t>
            </w:r>
            <w:r w:rsidRPr="00E318F1">
              <w:rPr>
                <w:rFonts w:asciiTheme="minorHAnsi" w:hAnsiTheme="minorHAnsi" w:cs="Arial"/>
                <w:sz w:val="20"/>
                <w:szCs w:val="20"/>
                <w:lang w:val="en-GB"/>
              </w:rPr>
              <w:t xml:space="preserve"> the ability of our project to move in a timely manner.  </w:t>
            </w:r>
            <w:r w:rsidR="00520F86" w:rsidRPr="00E318F1">
              <w:rPr>
                <w:rFonts w:asciiTheme="minorHAnsi" w:hAnsiTheme="minorHAnsi" w:cs="Arial"/>
                <w:sz w:val="20"/>
                <w:szCs w:val="20"/>
                <w:lang w:val="en-GB"/>
              </w:rPr>
              <w:t xml:space="preserve">During the </w:t>
            </w:r>
            <w:r w:rsidRPr="00E318F1">
              <w:rPr>
                <w:rFonts w:asciiTheme="minorHAnsi" w:hAnsiTheme="minorHAnsi" w:cs="Arial"/>
                <w:sz w:val="20"/>
                <w:szCs w:val="20"/>
                <w:lang w:val="en-GB"/>
              </w:rPr>
              <w:t xml:space="preserve">reporting </w:t>
            </w:r>
            <w:r w:rsidR="00520F86" w:rsidRPr="00E318F1">
              <w:rPr>
                <w:rFonts w:asciiTheme="minorHAnsi" w:hAnsiTheme="minorHAnsi" w:cs="Arial"/>
                <w:sz w:val="20"/>
                <w:szCs w:val="20"/>
                <w:lang w:val="en-GB"/>
              </w:rPr>
              <w:t xml:space="preserve">period the commitment letter was signed between the </w:t>
            </w:r>
            <w:r w:rsidRPr="00E318F1">
              <w:rPr>
                <w:rFonts w:asciiTheme="minorHAnsi" w:hAnsiTheme="minorHAnsi"/>
                <w:bCs/>
                <w:sz w:val="20"/>
                <w:szCs w:val="20"/>
              </w:rPr>
              <w:t xml:space="preserve">National Commercial Bank (NCB) </w:t>
            </w:r>
            <w:r w:rsidR="00520F86" w:rsidRPr="00E318F1">
              <w:rPr>
                <w:rFonts w:asciiTheme="minorHAnsi" w:hAnsiTheme="minorHAnsi"/>
                <w:bCs/>
                <w:sz w:val="20"/>
                <w:szCs w:val="20"/>
              </w:rPr>
              <w:t xml:space="preserve">and the National Water Commission (NWC). </w:t>
            </w:r>
            <w:r w:rsidR="00DC53B2" w:rsidRPr="00E318F1">
              <w:rPr>
                <w:rFonts w:asciiTheme="minorHAnsi" w:hAnsiTheme="minorHAnsi"/>
                <w:bCs/>
                <w:sz w:val="20"/>
                <w:szCs w:val="20"/>
              </w:rPr>
              <w:t xml:space="preserve">The signature of the Loan </w:t>
            </w:r>
            <w:r w:rsidR="00CD295B" w:rsidRPr="00E318F1">
              <w:rPr>
                <w:rFonts w:asciiTheme="minorHAnsi" w:hAnsiTheme="minorHAnsi"/>
                <w:bCs/>
                <w:sz w:val="20"/>
                <w:szCs w:val="20"/>
              </w:rPr>
              <w:t xml:space="preserve">agreement </w:t>
            </w:r>
            <w:r w:rsidR="00DC53B2" w:rsidRPr="00E318F1">
              <w:rPr>
                <w:rFonts w:asciiTheme="minorHAnsi" w:hAnsiTheme="minorHAnsi"/>
                <w:bCs/>
                <w:sz w:val="20"/>
                <w:szCs w:val="20"/>
              </w:rPr>
              <w:t xml:space="preserve">for an amount of US$ 12 M has </w:t>
            </w:r>
            <w:r w:rsidR="00E5044E" w:rsidRPr="00E318F1">
              <w:rPr>
                <w:rFonts w:asciiTheme="minorHAnsi" w:hAnsiTheme="minorHAnsi"/>
                <w:bCs/>
                <w:sz w:val="20"/>
                <w:szCs w:val="20"/>
              </w:rPr>
              <w:t xml:space="preserve">however </w:t>
            </w:r>
            <w:r w:rsidR="00DC53B2" w:rsidRPr="00E318F1">
              <w:rPr>
                <w:rFonts w:asciiTheme="minorHAnsi" w:hAnsiTheme="minorHAnsi"/>
                <w:bCs/>
                <w:sz w:val="20"/>
                <w:szCs w:val="20"/>
              </w:rPr>
              <w:t xml:space="preserve">not </w:t>
            </w:r>
            <w:r w:rsidRPr="00E318F1">
              <w:rPr>
                <w:rFonts w:asciiTheme="minorHAnsi" w:hAnsiTheme="minorHAnsi"/>
                <w:bCs/>
                <w:sz w:val="20"/>
                <w:szCs w:val="20"/>
              </w:rPr>
              <w:t xml:space="preserve">yet </w:t>
            </w:r>
            <w:r w:rsidR="00DC53B2" w:rsidRPr="00E318F1">
              <w:rPr>
                <w:rFonts w:asciiTheme="minorHAnsi" w:hAnsiTheme="minorHAnsi"/>
                <w:bCs/>
                <w:sz w:val="20"/>
                <w:szCs w:val="20"/>
              </w:rPr>
              <w:t xml:space="preserve">taken place.  </w:t>
            </w:r>
            <w:r w:rsidR="00CD295B" w:rsidRPr="00E318F1">
              <w:rPr>
                <w:rFonts w:asciiTheme="minorHAnsi" w:hAnsiTheme="minorHAnsi"/>
                <w:bCs/>
                <w:sz w:val="20"/>
                <w:szCs w:val="20"/>
              </w:rPr>
              <w:t xml:space="preserve">Arrangements are being made by NWC and </w:t>
            </w:r>
            <w:r w:rsidRPr="00E318F1">
              <w:rPr>
                <w:rFonts w:asciiTheme="minorHAnsi" w:hAnsiTheme="minorHAnsi"/>
                <w:bCs/>
                <w:sz w:val="20"/>
                <w:szCs w:val="20"/>
              </w:rPr>
              <w:t xml:space="preserve">the </w:t>
            </w:r>
            <w:r w:rsidR="00CD295B" w:rsidRPr="00E318F1">
              <w:rPr>
                <w:rFonts w:asciiTheme="minorHAnsi" w:hAnsiTheme="minorHAnsi"/>
                <w:bCs/>
                <w:sz w:val="20"/>
                <w:szCs w:val="20"/>
              </w:rPr>
              <w:t xml:space="preserve">NCB </w:t>
            </w:r>
            <w:r w:rsidR="00E5044E" w:rsidRPr="00E318F1">
              <w:rPr>
                <w:rFonts w:asciiTheme="minorHAnsi" w:hAnsiTheme="minorHAnsi"/>
                <w:bCs/>
                <w:sz w:val="20"/>
                <w:szCs w:val="20"/>
              </w:rPr>
              <w:t>the a</w:t>
            </w:r>
            <w:r w:rsidR="00CD295B" w:rsidRPr="00E318F1">
              <w:rPr>
                <w:rFonts w:asciiTheme="minorHAnsi" w:hAnsiTheme="minorHAnsi"/>
                <w:bCs/>
                <w:sz w:val="20"/>
                <w:szCs w:val="20"/>
              </w:rPr>
              <w:t>greement to be signed no later than July 2014</w:t>
            </w:r>
            <w:r w:rsidR="00520F86" w:rsidRPr="00E318F1">
              <w:rPr>
                <w:rFonts w:asciiTheme="minorHAnsi" w:hAnsiTheme="minorHAnsi"/>
                <w:bCs/>
                <w:sz w:val="20"/>
                <w:szCs w:val="20"/>
              </w:rPr>
              <w:t xml:space="preserve">.  There cannot be disbursements to the future Contractor in charge of the works till this signature is </w:t>
            </w:r>
            <w:r w:rsidRPr="00E318F1">
              <w:rPr>
                <w:rFonts w:asciiTheme="minorHAnsi" w:hAnsiTheme="minorHAnsi"/>
                <w:bCs/>
                <w:sz w:val="20"/>
                <w:szCs w:val="20"/>
              </w:rPr>
              <w:t>secured</w:t>
            </w:r>
            <w:r w:rsidR="00520F86" w:rsidRPr="00E318F1">
              <w:rPr>
                <w:rFonts w:asciiTheme="minorHAnsi" w:hAnsiTheme="minorHAnsi"/>
                <w:bCs/>
                <w:sz w:val="20"/>
                <w:szCs w:val="20"/>
              </w:rPr>
              <w:t>.</w:t>
            </w:r>
          </w:p>
          <w:p w14:paraId="094106E7" w14:textId="77777777" w:rsidR="00001103" w:rsidRPr="00E318F1" w:rsidRDefault="00001103" w:rsidP="00C465A7">
            <w:pPr>
              <w:rPr>
                <w:rFonts w:asciiTheme="minorHAnsi" w:hAnsiTheme="minorHAnsi" w:cs="Arial"/>
                <w:sz w:val="20"/>
                <w:szCs w:val="20"/>
                <w:lang w:val="en-GB"/>
              </w:rPr>
            </w:pPr>
          </w:p>
          <w:p w14:paraId="44506BCF" w14:textId="77777777" w:rsidR="00C465A7" w:rsidRPr="00E318F1" w:rsidRDefault="00C465A7" w:rsidP="00C465A7">
            <w:pPr>
              <w:rPr>
                <w:rFonts w:asciiTheme="minorHAnsi" w:hAnsiTheme="minorHAnsi" w:cs="Arial"/>
                <w:b/>
                <w:i/>
                <w:sz w:val="20"/>
                <w:szCs w:val="20"/>
                <w:lang w:val="en-GB"/>
              </w:rPr>
            </w:pPr>
            <w:r w:rsidRPr="00E318F1">
              <w:rPr>
                <w:rFonts w:asciiTheme="minorHAnsi" w:hAnsiTheme="minorHAnsi" w:cs="Arial"/>
                <w:b/>
                <w:i/>
                <w:sz w:val="20"/>
                <w:szCs w:val="20"/>
                <w:lang w:val="en-GB"/>
              </w:rPr>
              <w:t>Disbursement:</w:t>
            </w:r>
          </w:p>
          <w:p w14:paraId="60603530" w14:textId="77777777" w:rsidR="00C465A7" w:rsidRPr="00E318F1" w:rsidRDefault="007F60FA" w:rsidP="00C465A7">
            <w:pPr>
              <w:rPr>
                <w:rFonts w:asciiTheme="minorHAnsi" w:hAnsiTheme="minorHAnsi" w:cs="Arial"/>
                <w:sz w:val="20"/>
                <w:szCs w:val="20"/>
                <w:lang w:val="en-GB"/>
              </w:rPr>
            </w:pPr>
            <w:r w:rsidRPr="00E318F1">
              <w:rPr>
                <w:rFonts w:asciiTheme="minorHAnsi" w:hAnsiTheme="minorHAnsi" w:cs="Arial"/>
                <w:i/>
                <w:sz w:val="20"/>
                <w:szCs w:val="20"/>
                <w:lang w:val="en-GB"/>
              </w:rPr>
              <w:t xml:space="preserve">     </w:t>
            </w:r>
            <w:r w:rsidR="003A1982" w:rsidRPr="00E318F1">
              <w:rPr>
                <w:rFonts w:asciiTheme="minorHAnsi" w:hAnsiTheme="minorHAnsi" w:cs="Arial"/>
                <w:b/>
                <w:i/>
                <w:sz w:val="20"/>
                <w:szCs w:val="20"/>
                <w:lang w:val="en-GB"/>
              </w:rPr>
              <w:t>Financing Mechanism funded:</w:t>
            </w:r>
            <w:r w:rsidR="003A1982" w:rsidRPr="00E318F1">
              <w:rPr>
                <w:rFonts w:asciiTheme="minorHAnsi" w:hAnsiTheme="minorHAnsi" w:cs="Arial"/>
                <w:sz w:val="20"/>
                <w:szCs w:val="20"/>
                <w:lang w:val="en-GB"/>
              </w:rPr>
              <w:t xml:space="preserve"> The fund was capitalized with US$ 3M </w:t>
            </w:r>
            <w:r w:rsidR="00067FE7" w:rsidRPr="00E318F1">
              <w:rPr>
                <w:rFonts w:asciiTheme="minorHAnsi" w:hAnsiTheme="minorHAnsi" w:cs="Arial"/>
                <w:sz w:val="20"/>
                <w:szCs w:val="20"/>
                <w:lang w:val="en-GB"/>
              </w:rPr>
              <w:t xml:space="preserve">during the previous </w:t>
            </w:r>
            <w:r w:rsidR="002B3D28" w:rsidRPr="00E318F1">
              <w:rPr>
                <w:rFonts w:asciiTheme="minorHAnsi" w:hAnsiTheme="minorHAnsi" w:cs="Arial"/>
                <w:sz w:val="20"/>
                <w:szCs w:val="20"/>
                <w:lang w:val="en-GB"/>
              </w:rPr>
              <w:t xml:space="preserve">PIR </w:t>
            </w:r>
            <w:r w:rsidR="00067FE7" w:rsidRPr="00E318F1">
              <w:rPr>
                <w:rFonts w:asciiTheme="minorHAnsi" w:hAnsiTheme="minorHAnsi" w:cs="Arial"/>
                <w:sz w:val="20"/>
                <w:szCs w:val="20"/>
                <w:lang w:val="en-GB"/>
              </w:rPr>
              <w:t>reporting p</w:t>
            </w:r>
            <w:r w:rsidR="002B3D28" w:rsidRPr="00E318F1">
              <w:rPr>
                <w:rFonts w:asciiTheme="minorHAnsi" w:hAnsiTheme="minorHAnsi" w:cs="Arial"/>
                <w:sz w:val="20"/>
                <w:szCs w:val="20"/>
                <w:lang w:val="en-GB"/>
              </w:rPr>
              <w:t xml:space="preserve">eriod in February </w:t>
            </w:r>
            <w:r w:rsidR="003A1982" w:rsidRPr="00E318F1">
              <w:rPr>
                <w:rFonts w:asciiTheme="minorHAnsi" w:hAnsiTheme="minorHAnsi" w:cs="Arial"/>
                <w:sz w:val="20"/>
                <w:szCs w:val="20"/>
                <w:lang w:val="en-GB"/>
              </w:rPr>
              <w:t>2013</w:t>
            </w:r>
            <w:r w:rsidR="00067FE7" w:rsidRPr="00E318F1">
              <w:rPr>
                <w:rFonts w:asciiTheme="minorHAnsi" w:hAnsiTheme="minorHAnsi" w:cs="Arial"/>
                <w:sz w:val="20"/>
                <w:szCs w:val="20"/>
                <w:lang w:val="en-GB"/>
              </w:rPr>
              <w:t xml:space="preserve"> </w:t>
            </w:r>
            <w:proofErr w:type="gramStart"/>
            <w:r w:rsidR="00067FE7" w:rsidRPr="00E318F1">
              <w:rPr>
                <w:rFonts w:asciiTheme="minorHAnsi" w:hAnsiTheme="minorHAnsi" w:cs="Arial"/>
                <w:sz w:val="20"/>
                <w:szCs w:val="20"/>
                <w:lang w:val="en-GB"/>
              </w:rPr>
              <w:t xml:space="preserve">with </w:t>
            </w:r>
            <w:r w:rsidR="003A1982" w:rsidRPr="00E318F1">
              <w:rPr>
                <w:rFonts w:asciiTheme="minorHAnsi" w:hAnsiTheme="minorHAnsi" w:cs="Arial"/>
                <w:sz w:val="20"/>
                <w:szCs w:val="20"/>
                <w:lang w:val="en-GB"/>
              </w:rPr>
              <w:t xml:space="preserve"> funds</w:t>
            </w:r>
            <w:proofErr w:type="gramEnd"/>
            <w:r w:rsidR="003A1982" w:rsidRPr="00E318F1">
              <w:rPr>
                <w:rFonts w:asciiTheme="minorHAnsi" w:hAnsiTheme="minorHAnsi" w:cs="Arial"/>
                <w:sz w:val="20"/>
                <w:szCs w:val="20"/>
                <w:lang w:val="en-GB"/>
              </w:rPr>
              <w:t xml:space="preserve"> </w:t>
            </w:r>
            <w:r w:rsidR="00067FE7" w:rsidRPr="00E318F1">
              <w:rPr>
                <w:rFonts w:asciiTheme="minorHAnsi" w:hAnsiTheme="minorHAnsi" w:cs="Arial"/>
                <w:sz w:val="20"/>
                <w:szCs w:val="20"/>
                <w:lang w:val="en-GB"/>
              </w:rPr>
              <w:t xml:space="preserve">deposited </w:t>
            </w:r>
            <w:r w:rsidR="003A1982" w:rsidRPr="00E318F1">
              <w:rPr>
                <w:rFonts w:asciiTheme="minorHAnsi" w:hAnsiTheme="minorHAnsi" w:cs="Arial"/>
                <w:sz w:val="20"/>
                <w:szCs w:val="20"/>
                <w:lang w:val="en-GB"/>
              </w:rPr>
              <w:t xml:space="preserve">in </w:t>
            </w:r>
            <w:r w:rsidR="00067FE7" w:rsidRPr="00E318F1">
              <w:rPr>
                <w:rFonts w:asciiTheme="minorHAnsi" w:hAnsiTheme="minorHAnsi" w:cs="Arial"/>
                <w:sz w:val="20"/>
                <w:szCs w:val="20"/>
                <w:lang w:val="en-GB"/>
              </w:rPr>
              <w:t xml:space="preserve">the National </w:t>
            </w:r>
            <w:r w:rsidR="003A1982" w:rsidRPr="00E318F1">
              <w:rPr>
                <w:rFonts w:asciiTheme="minorHAnsi" w:hAnsiTheme="minorHAnsi" w:cs="Arial"/>
                <w:sz w:val="20"/>
                <w:szCs w:val="20"/>
                <w:lang w:val="en-GB"/>
              </w:rPr>
              <w:t>Commercial Bank</w:t>
            </w:r>
            <w:r w:rsidR="002B3D28" w:rsidRPr="00E318F1">
              <w:rPr>
                <w:rFonts w:asciiTheme="minorHAnsi" w:hAnsiTheme="minorHAnsi" w:cs="Arial"/>
                <w:sz w:val="20"/>
                <w:szCs w:val="20"/>
                <w:lang w:val="en-GB"/>
              </w:rPr>
              <w:t xml:space="preserve"> </w:t>
            </w:r>
            <w:r w:rsidR="003A1982" w:rsidRPr="00E318F1">
              <w:rPr>
                <w:rFonts w:asciiTheme="minorHAnsi" w:hAnsiTheme="minorHAnsi" w:cs="Arial"/>
                <w:sz w:val="20"/>
                <w:szCs w:val="20"/>
                <w:lang w:val="en-GB"/>
              </w:rPr>
              <w:t>account</w:t>
            </w:r>
            <w:r w:rsidR="00067FE7" w:rsidRPr="00E318F1">
              <w:rPr>
                <w:rFonts w:asciiTheme="minorHAnsi" w:hAnsiTheme="minorHAnsi" w:cs="Arial"/>
                <w:sz w:val="20"/>
                <w:szCs w:val="20"/>
                <w:lang w:val="en-GB"/>
              </w:rPr>
              <w:t>.</w:t>
            </w:r>
          </w:p>
          <w:p w14:paraId="0C228A04" w14:textId="77777777" w:rsidR="00067FE7" w:rsidRPr="00E318F1" w:rsidRDefault="00067FE7" w:rsidP="00C465A7">
            <w:pPr>
              <w:rPr>
                <w:rFonts w:asciiTheme="minorHAnsi" w:hAnsiTheme="minorHAnsi" w:cs="Arial"/>
                <w:i/>
                <w:sz w:val="20"/>
                <w:szCs w:val="20"/>
                <w:lang w:val="en-GB"/>
              </w:rPr>
            </w:pPr>
          </w:p>
          <w:p w14:paraId="306C23A2" w14:textId="77777777" w:rsidR="007F60FA" w:rsidRPr="00E318F1" w:rsidRDefault="007F60FA" w:rsidP="00C465A7">
            <w:pPr>
              <w:rPr>
                <w:rFonts w:asciiTheme="minorHAnsi" w:hAnsiTheme="minorHAnsi" w:cs="Arial"/>
                <w:sz w:val="20"/>
                <w:szCs w:val="20"/>
                <w:lang w:val="en-GB"/>
              </w:rPr>
            </w:pPr>
            <w:r w:rsidRPr="00E318F1">
              <w:rPr>
                <w:rFonts w:asciiTheme="minorHAnsi" w:hAnsiTheme="minorHAnsi" w:cs="Arial"/>
                <w:i/>
                <w:sz w:val="20"/>
                <w:szCs w:val="20"/>
                <w:lang w:val="en-GB"/>
              </w:rPr>
              <w:t xml:space="preserve">     </w:t>
            </w:r>
            <w:r w:rsidRPr="00E318F1">
              <w:rPr>
                <w:rFonts w:asciiTheme="minorHAnsi" w:hAnsiTheme="minorHAnsi" w:cs="Arial"/>
                <w:b/>
                <w:i/>
                <w:sz w:val="20"/>
                <w:szCs w:val="20"/>
                <w:lang w:val="en-GB"/>
              </w:rPr>
              <w:t>First Generation Project Design:</w:t>
            </w:r>
            <w:r w:rsidRPr="00E318F1">
              <w:rPr>
                <w:rFonts w:asciiTheme="minorHAnsi" w:hAnsiTheme="minorHAnsi" w:cs="Arial"/>
                <w:b/>
                <w:sz w:val="20"/>
                <w:szCs w:val="20"/>
                <w:lang w:val="en-GB"/>
              </w:rPr>
              <w:t xml:space="preserve"> </w:t>
            </w:r>
            <w:r w:rsidR="006507B7" w:rsidRPr="00E318F1">
              <w:rPr>
                <w:rFonts w:asciiTheme="minorHAnsi" w:hAnsiTheme="minorHAnsi" w:cs="Arial"/>
                <w:b/>
                <w:sz w:val="20"/>
                <w:szCs w:val="20"/>
                <w:lang w:val="en-GB"/>
              </w:rPr>
              <w:t xml:space="preserve"> </w:t>
            </w:r>
          </w:p>
          <w:tbl>
            <w:tblPr>
              <w:tblW w:w="6488" w:type="dxa"/>
              <w:tblLook w:val="04A0" w:firstRow="1" w:lastRow="0" w:firstColumn="1" w:lastColumn="0" w:noHBand="0" w:noVBand="1"/>
            </w:tblPr>
            <w:tblGrid>
              <w:gridCol w:w="3397"/>
              <w:gridCol w:w="1561"/>
              <w:gridCol w:w="1530"/>
            </w:tblGrid>
            <w:tr w:rsidR="005D07DF" w:rsidRPr="00E318F1" w14:paraId="2BE09DF6" w14:textId="77777777" w:rsidTr="00DA1A10">
              <w:tc>
                <w:tcPr>
                  <w:tcW w:w="3397" w:type="dxa"/>
                  <w:shd w:val="clear" w:color="auto" w:fill="B8CCE4" w:themeFill="accent1" w:themeFillTint="66"/>
                </w:tcPr>
                <w:p w14:paraId="349014E9" w14:textId="77777777" w:rsidR="005D07DF" w:rsidRPr="00E318F1" w:rsidRDefault="005D07DF" w:rsidP="005D07DF">
                  <w:pPr>
                    <w:rPr>
                      <w:rFonts w:asciiTheme="minorHAnsi" w:hAnsiTheme="minorHAnsi" w:cs="Arial"/>
                      <w:b/>
                      <w:i/>
                      <w:sz w:val="20"/>
                      <w:szCs w:val="20"/>
                      <w:lang w:val="en-GB"/>
                    </w:rPr>
                  </w:pPr>
                  <w:r w:rsidRPr="00E318F1">
                    <w:rPr>
                      <w:rFonts w:asciiTheme="minorHAnsi" w:hAnsiTheme="minorHAnsi" w:cs="Arial"/>
                      <w:b/>
                      <w:i/>
                      <w:sz w:val="20"/>
                      <w:szCs w:val="20"/>
                      <w:lang w:val="en-GB"/>
                    </w:rPr>
                    <w:t>Activity</w:t>
                  </w:r>
                </w:p>
              </w:tc>
              <w:tc>
                <w:tcPr>
                  <w:tcW w:w="1561" w:type="dxa"/>
                  <w:shd w:val="clear" w:color="auto" w:fill="B8CCE4" w:themeFill="accent1" w:themeFillTint="66"/>
                </w:tcPr>
                <w:p w14:paraId="63CBC860" w14:textId="77777777" w:rsidR="005D07DF" w:rsidRPr="00E318F1" w:rsidRDefault="005D07DF" w:rsidP="005D07DF">
                  <w:pPr>
                    <w:rPr>
                      <w:rFonts w:asciiTheme="minorHAnsi" w:hAnsiTheme="minorHAnsi" w:cs="Arial"/>
                      <w:b/>
                      <w:i/>
                      <w:sz w:val="20"/>
                      <w:szCs w:val="20"/>
                      <w:lang w:val="en-GB"/>
                    </w:rPr>
                  </w:pPr>
                  <w:r w:rsidRPr="00E318F1">
                    <w:rPr>
                      <w:rFonts w:asciiTheme="minorHAnsi" w:hAnsiTheme="minorHAnsi" w:cs="Arial"/>
                      <w:b/>
                      <w:i/>
                      <w:sz w:val="20"/>
                      <w:szCs w:val="20"/>
                      <w:lang w:val="en-GB"/>
                    </w:rPr>
                    <w:t xml:space="preserve">Budget Allocated </w:t>
                  </w:r>
                </w:p>
                <w:p w14:paraId="7C0171E8" w14:textId="77777777" w:rsidR="005D07DF" w:rsidRPr="00E318F1" w:rsidRDefault="005D07DF" w:rsidP="005D07DF">
                  <w:pPr>
                    <w:rPr>
                      <w:rFonts w:asciiTheme="minorHAnsi" w:hAnsiTheme="minorHAnsi" w:cs="Arial"/>
                      <w:b/>
                      <w:i/>
                      <w:sz w:val="20"/>
                      <w:szCs w:val="20"/>
                      <w:lang w:val="en-GB"/>
                    </w:rPr>
                  </w:pPr>
                  <w:r w:rsidRPr="00E318F1">
                    <w:rPr>
                      <w:rFonts w:asciiTheme="minorHAnsi" w:hAnsiTheme="minorHAnsi" w:cs="Arial"/>
                      <w:b/>
                      <w:i/>
                      <w:sz w:val="20"/>
                      <w:szCs w:val="20"/>
                      <w:lang w:val="en-GB"/>
                    </w:rPr>
                    <w:t xml:space="preserve"> USD ($)</w:t>
                  </w:r>
                </w:p>
              </w:tc>
              <w:tc>
                <w:tcPr>
                  <w:tcW w:w="1530" w:type="dxa"/>
                  <w:shd w:val="clear" w:color="auto" w:fill="B8CCE4" w:themeFill="accent1" w:themeFillTint="66"/>
                </w:tcPr>
                <w:p w14:paraId="7AD930A0" w14:textId="77777777" w:rsidR="005D07DF" w:rsidRPr="00E318F1" w:rsidRDefault="005D07DF" w:rsidP="00DA1A10">
                  <w:pPr>
                    <w:rPr>
                      <w:rFonts w:asciiTheme="minorHAnsi" w:hAnsiTheme="minorHAnsi" w:cs="Arial"/>
                      <w:b/>
                      <w:i/>
                      <w:sz w:val="20"/>
                      <w:szCs w:val="20"/>
                      <w:lang w:val="en-GB"/>
                    </w:rPr>
                  </w:pPr>
                  <w:r w:rsidRPr="00E318F1">
                    <w:rPr>
                      <w:rFonts w:asciiTheme="minorHAnsi" w:hAnsiTheme="minorHAnsi" w:cs="Arial"/>
                      <w:b/>
                      <w:i/>
                      <w:sz w:val="20"/>
                      <w:szCs w:val="20"/>
                      <w:lang w:val="en-GB"/>
                    </w:rPr>
                    <w:t>Expenditure to date</w:t>
                  </w:r>
                </w:p>
                <w:p w14:paraId="7644AE07" w14:textId="77777777" w:rsidR="005D07DF" w:rsidRPr="00E318F1" w:rsidRDefault="005D07DF" w:rsidP="005D07DF">
                  <w:pPr>
                    <w:rPr>
                      <w:rFonts w:asciiTheme="minorHAnsi" w:hAnsiTheme="minorHAnsi" w:cs="Arial"/>
                      <w:b/>
                      <w:i/>
                      <w:sz w:val="20"/>
                      <w:szCs w:val="20"/>
                      <w:lang w:val="en-GB"/>
                    </w:rPr>
                  </w:pPr>
                  <w:r w:rsidRPr="00E318F1">
                    <w:rPr>
                      <w:rFonts w:asciiTheme="minorHAnsi" w:hAnsiTheme="minorHAnsi" w:cs="Arial"/>
                      <w:b/>
                      <w:i/>
                      <w:sz w:val="20"/>
                      <w:szCs w:val="20"/>
                      <w:lang w:val="en-GB"/>
                    </w:rPr>
                    <w:t>USD ($)</w:t>
                  </w:r>
                </w:p>
              </w:tc>
            </w:tr>
            <w:tr w:rsidR="00D94136" w:rsidRPr="00E318F1" w14:paraId="765DB810" w14:textId="77777777" w:rsidTr="003A1982">
              <w:tc>
                <w:tcPr>
                  <w:tcW w:w="3397" w:type="dxa"/>
                </w:tcPr>
                <w:p w14:paraId="107F9C4D" w14:textId="77777777" w:rsidR="005D07DF" w:rsidRPr="00E318F1" w:rsidRDefault="005D07DF" w:rsidP="005D07DF">
                  <w:pPr>
                    <w:rPr>
                      <w:rFonts w:asciiTheme="minorHAnsi" w:hAnsiTheme="minorHAnsi" w:cs="Arial"/>
                      <w:i/>
                      <w:sz w:val="20"/>
                      <w:szCs w:val="20"/>
                      <w:lang w:val="en-GB"/>
                    </w:rPr>
                  </w:pPr>
                  <w:r w:rsidRPr="00E318F1">
                    <w:rPr>
                      <w:rFonts w:asciiTheme="minorHAnsi" w:hAnsiTheme="minorHAnsi" w:cs="Arial"/>
                      <w:i/>
                      <w:sz w:val="20"/>
                      <w:szCs w:val="20"/>
                      <w:lang w:val="en-GB"/>
                    </w:rPr>
                    <w:t>Consulting services for project development &amp; design studies such Topographic Survey</w:t>
                  </w:r>
                </w:p>
              </w:tc>
              <w:tc>
                <w:tcPr>
                  <w:tcW w:w="1561" w:type="dxa"/>
                  <w:vAlign w:val="bottom"/>
                </w:tcPr>
                <w:p w14:paraId="5FBABA51" w14:textId="77777777" w:rsidR="005D07DF" w:rsidRPr="00E318F1" w:rsidRDefault="005D07DF" w:rsidP="005D07DF">
                  <w:pPr>
                    <w:rPr>
                      <w:rFonts w:asciiTheme="minorHAnsi" w:hAnsiTheme="minorHAnsi" w:cs="Arial"/>
                      <w:i/>
                      <w:sz w:val="20"/>
                      <w:szCs w:val="20"/>
                      <w:lang w:val="en-GB"/>
                    </w:rPr>
                  </w:pPr>
                  <w:r w:rsidRPr="00E318F1">
                    <w:rPr>
                      <w:rFonts w:asciiTheme="minorHAnsi" w:hAnsiTheme="minorHAnsi" w:cs="Arial"/>
                      <w:i/>
                      <w:sz w:val="20"/>
                      <w:szCs w:val="20"/>
                      <w:lang w:val="en-GB"/>
                    </w:rPr>
                    <w:t>40,000</w:t>
                  </w:r>
                </w:p>
              </w:tc>
              <w:tc>
                <w:tcPr>
                  <w:tcW w:w="1530" w:type="dxa"/>
                  <w:vAlign w:val="bottom"/>
                </w:tcPr>
                <w:p w14:paraId="4C90FB9A" w14:textId="77777777" w:rsidR="005D07DF" w:rsidRPr="00E318F1" w:rsidRDefault="005D07DF" w:rsidP="005D07DF">
                  <w:pPr>
                    <w:rPr>
                      <w:rFonts w:asciiTheme="minorHAnsi" w:hAnsiTheme="minorHAnsi" w:cs="Arial"/>
                      <w:i/>
                      <w:sz w:val="20"/>
                      <w:szCs w:val="20"/>
                      <w:lang w:val="en-GB"/>
                    </w:rPr>
                  </w:pPr>
                  <w:r w:rsidRPr="00E318F1">
                    <w:rPr>
                      <w:rFonts w:asciiTheme="minorHAnsi" w:hAnsiTheme="minorHAnsi" w:cs="Arial"/>
                      <w:i/>
                      <w:sz w:val="20"/>
                      <w:szCs w:val="20"/>
                      <w:lang w:val="en-GB"/>
                    </w:rPr>
                    <w:t>39,822.42</w:t>
                  </w:r>
                </w:p>
              </w:tc>
            </w:tr>
            <w:tr w:rsidR="005D07DF" w:rsidRPr="00E318F1" w14:paraId="0C25EDE3" w14:textId="77777777" w:rsidTr="00DA1A10">
              <w:tc>
                <w:tcPr>
                  <w:tcW w:w="3397" w:type="dxa"/>
                  <w:vAlign w:val="bottom"/>
                </w:tcPr>
                <w:p w14:paraId="4A82C3C9" w14:textId="77777777" w:rsidR="005D07DF" w:rsidRPr="00E318F1" w:rsidRDefault="005D07DF" w:rsidP="005D07DF">
                  <w:pPr>
                    <w:rPr>
                      <w:rFonts w:asciiTheme="minorHAnsi" w:hAnsiTheme="minorHAnsi" w:cs="Arial"/>
                      <w:i/>
                      <w:sz w:val="20"/>
                      <w:szCs w:val="20"/>
                      <w:lang w:val="en-GB"/>
                    </w:rPr>
                  </w:pPr>
                  <w:r w:rsidRPr="00E318F1">
                    <w:rPr>
                      <w:rFonts w:ascii="Calibri" w:hAnsi="Calibri" w:cs="Calibri"/>
                      <w:sz w:val="20"/>
                      <w:szCs w:val="20"/>
                      <w:lang w:eastAsia="en-JM"/>
                    </w:rPr>
                    <w:t>Services for Monitoring of Pilot project</w:t>
                  </w:r>
                </w:p>
              </w:tc>
              <w:tc>
                <w:tcPr>
                  <w:tcW w:w="1561" w:type="dxa"/>
                  <w:vAlign w:val="bottom"/>
                </w:tcPr>
                <w:p w14:paraId="45F552F4" w14:textId="77777777" w:rsidR="005D07DF" w:rsidRPr="00E318F1" w:rsidRDefault="005D07DF" w:rsidP="005D07DF">
                  <w:pPr>
                    <w:rPr>
                      <w:rFonts w:asciiTheme="minorHAnsi" w:hAnsiTheme="minorHAnsi" w:cs="Arial"/>
                      <w:i/>
                      <w:sz w:val="20"/>
                      <w:szCs w:val="20"/>
                      <w:lang w:val="en-GB"/>
                    </w:rPr>
                  </w:pPr>
                  <w:r w:rsidRPr="00E318F1">
                    <w:rPr>
                      <w:rFonts w:ascii="Calibri" w:hAnsi="Calibri" w:cs="Calibri"/>
                      <w:sz w:val="20"/>
                      <w:szCs w:val="20"/>
                      <w:lang w:eastAsia="en-JM"/>
                    </w:rPr>
                    <w:t xml:space="preserve">              25,000.00 </w:t>
                  </w:r>
                </w:p>
              </w:tc>
              <w:tc>
                <w:tcPr>
                  <w:tcW w:w="1530" w:type="dxa"/>
                  <w:vAlign w:val="bottom"/>
                </w:tcPr>
                <w:p w14:paraId="4A1860A4" w14:textId="77777777" w:rsidR="005D07DF" w:rsidRPr="00E318F1" w:rsidRDefault="005D07DF" w:rsidP="005D07DF">
                  <w:pPr>
                    <w:rPr>
                      <w:rFonts w:asciiTheme="minorHAnsi" w:hAnsiTheme="minorHAnsi" w:cs="Arial"/>
                      <w:i/>
                      <w:sz w:val="20"/>
                      <w:szCs w:val="20"/>
                      <w:lang w:val="en-GB"/>
                    </w:rPr>
                  </w:pPr>
                  <w:r w:rsidRPr="00E318F1">
                    <w:rPr>
                      <w:rFonts w:ascii="Calibri" w:hAnsi="Calibri" w:cs="Calibri"/>
                      <w:sz w:val="20"/>
                      <w:szCs w:val="20"/>
                      <w:lang w:eastAsia="en-JM"/>
                    </w:rPr>
                    <w:t> </w:t>
                  </w:r>
                </w:p>
              </w:tc>
            </w:tr>
            <w:tr w:rsidR="005D07DF" w:rsidRPr="00E318F1" w14:paraId="32E05270" w14:textId="77777777" w:rsidTr="00DA1A10">
              <w:tc>
                <w:tcPr>
                  <w:tcW w:w="3397" w:type="dxa"/>
                  <w:vAlign w:val="bottom"/>
                </w:tcPr>
                <w:p w14:paraId="318296EE" w14:textId="77777777" w:rsidR="005D07DF" w:rsidRPr="00E318F1" w:rsidRDefault="005D07DF" w:rsidP="005D07DF">
                  <w:pPr>
                    <w:rPr>
                      <w:rFonts w:asciiTheme="minorHAnsi" w:hAnsiTheme="minorHAnsi" w:cs="Arial"/>
                      <w:i/>
                      <w:sz w:val="20"/>
                      <w:szCs w:val="20"/>
                      <w:lang w:val="en-GB"/>
                    </w:rPr>
                  </w:pPr>
                  <w:r w:rsidRPr="00E318F1">
                    <w:rPr>
                      <w:rFonts w:ascii="Calibri" w:hAnsi="Calibri" w:cs="Calibri"/>
                      <w:sz w:val="20"/>
                      <w:szCs w:val="20"/>
                      <w:lang w:eastAsia="en-JM"/>
                    </w:rPr>
                    <w:t>Socio-economic analysis survey and report.</w:t>
                  </w:r>
                </w:p>
              </w:tc>
              <w:tc>
                <w:tcPr>
                  <w:tcW w:w="1561" w:type="dxa"/>
                  <w:vAlign w:val="bottom"/>
                </w:tcPr>
                <w:p w14:paraId="1F7443C8" w14:textId="77777777" w:rsidR="005D07DF" w:rsidRPr="00E318F1" w:rsidRDefault="005D07DF" w:rsidP="005D07DF">
                  <w:pPr>
                    <w:rPr>
                      <w:rFonts w:asciiTheme="minorHAnsi" w:hAnsiTheme="minorHAnsi" w:cs="Arial"/>
                      <w:i/>
                      <w:sz w:val="20"/>
                      <w:szCs w:val="20"/>
                      <w:lang w:val="en-GB"/>
                    </w:rPr>
                  </w:pPr>
                  <w:r w:rsidRPr="00E318F1">
                    <w:rPr>
                      <w:rFonts w:ascii="Calibri" w:hAnsi="Calibri" w:cs="Calibri"/>
                      <w:sz w:val="20"/>
                      <w:szCs w:val="20"/>
                      <w:lang w:eastAsia="en-JM"/>
                    </w:rPr>
                    <w:t xml:space="preserve">              40,000.00 </w:t>
                  </w:r>
                </w:p>
              </w:tc>
              <w:tc>
                <w:tcPr>
                  <w:tcW w:w="1530" w:type="dxa"/>
                  <w:vAlign w:val="bottom"/>
                </w:tcPr>
                <w:p w14:paraId="38EE534D" w14:textId="77777777" w:rsidR="005D07DF" w:rsidRPr="00E318F1" w:rsidRDefault="005D07DF" w:rsidP="005D07DF">
                  <w:pPr>
                    <w:rPr>
                      <w:rFonts w:asciiTheme="minorHAnsi" w:hAnsiTheme="minorHAnsi" w:cs="Arial"/>
                      <w:i/>
                      <w:sz w:val="20"/>
                      <w:szCs w:val="20"/>
                      <w:lang w:val="en-GB"/>
                    </w:rPr>
                  </w:pPr>
                  <w:r w:rsidRPr="00E318F1">
                    <w:rPr>
                      <w:rFonts w:ascii="Calibri" w:hAnsi="Calibri" w:cs="Calibri"/>
                      <w:sz w:val="20"/>
                      <w:szCs w:val="20"/>
                      <w:lang w:eastAsia="en-JM"/>
                    </w:rPr>
                    <w:t>36,534.15</w:t>
                  </w:r>
                </w:p>
              </w:tc>
            </w:tr>
            <w:tr w:rsidR="005D07DF" w:rsidRPr="00E318F1" w14:paraId="1A94F929" w14:textId="77777777" w:rsidTr="00DA1A10">
              <w:tc>
                <w:tcPr>
                  <w:tcW w:w="3397" w:type="dxa"/>
                  <w:vAlign w:val="bottom"/>
                </w:tcPr>
                <w:p w14:paraId="3C19B159" w14:textId="77777777" w:rsidR="005D07DF" w:rsidRPr="00E318F1" w:rsidRDefault="005D07DF" w:rsidP="005D07DF">
                  <w:pPr>
                    <w:rPr>
                      <w:rFonts w:asciiTheme="minorHAnsi" w:hAnsiTheme="minorHAnsi" w:cs="Arial"/>
                      <w:i/>
                      <w:sz w:val="20"/>
                      <w:szCs w:val="20"/>
                      <w:lang w:val="en-GB"/>
                    </w:rPr>
                  </w:pPr>
                  <w:r w:rsidRPr="00E318F1">
                    <w:rPr>
                      <w:rFonts w:ascii="Calibri" w:hAnsi="Calibri" w:cs="Calibri"/>
                      <w:sz w:val="20"/>
                      <w:szCs w:val="20"/>
                      <w:lang w:eastAsia="en-JM"/>
                    </w:rPr>
                    <w:t>Wastewater characterization study (flow &amp; quality) for 14 plants</w:t>
                  </w:r>
                </w:p>
              </w:tc>
              <w:tc>
                <w:tcPr>
                  <w:tcW w:w="1561" w:type="dxa"/>
                  <w:vAlign w:val="bottom"/>
                </w:tcPr>
                <w:p w14:paraId="2B5A49FE" w14:textId="77777777" w:rsidR="005D07DF" w:rsidRPr="00E318F1" w:rsidRDefault="005D07DF" w:rsidP="005D07DF">
                  <w:pPr>
                    <w:rPr>
                      <w:rFonts w:asciiTheme="minorHAnsi" w:hAnsiTheme="minorHAnsi" w:cs="Arial"/>
                      <w:i/>
                      <w:sz w:val="20"/>
                      <w:szCs w:val="20"/>
                      <w:lang w:val="en-GB"/>
                    </w:rPr>
                  </w:pPr>
                  <w:r w:rsidRPr="00E318F1">
                    <w:rPr>
                      <w:rFonts w:ascii="Calibri" w:hAnsi="Calibri" w:cs="Calibri"/>
                      <w:sz w:val="20"/>
                      <w:szCs w:val="20"/>
                      <w:lang w:eastAsia="en-JM"/>
                    </w:rPr>
                    <w:t xml:space="preserve">              20,000.00 </w:t>
                  </w:r>
                </w:p>
              </w:tc>
              <w:tc>
                <w:tcPr>
                  <w:tcW w:w="1530" w:type="dxa"/>
                  <w:vAlign w:val="bottom"/>
                </w:tcPr>
                <w:p w14:paraId="40C83867" w14:textId="77777777" w:rsidR="005D07DF" w:rsidRPr="00E318F1" w:rsidRDefault="005D07DF" w:rsidP="005D07DF">
                  <w:pPr>
                    <w:jc w:val="center"/>
                    <w:rPr>
                      <w:rFonts w:ascii="Calibri" w:hAnsi="Calibri" w:cs="Calibri"/>
                      <w:sz w:val="20"/>
                      <w:szCs w:val="20"/>
                      <w:lang w:eastAsia="en-JM"/>
                    </w:rPr>
                  </w:pPr>
                  <w:r w:rsidRPr="00E318F1">
                    <w:rPr>
                      <w:rFonts w:ascii="Calibri" w:hAnsi="Calibri" w:cs="Calibri"/>
                      <w:sz w:val="20"/>
                      <w:szCs w:val="20"/>
                      <w:lang w:eastAsia="en-JM"/>
                    </w:rPr>
                    <w:t> </w:t>
                  </w:r>
                </w:p>
                <w:p w14:paraId="5E430A9F" w14:textId="77777777" w:rsidR="005D07DF" w:rsidRPr="00E318F1" w:rsidRDefault="005D07DF" w:rsidP="005D07DF">
                  <w:pPr>
                    <w:rPr>
                      <w:rFonts w:asciiTheme="minorHAnsi" w:hAnsiTheme="minorHAnsi" w:cs="Arial"/>
                      <w:i/>
                      <w:sz w:val="20"/>
                      <w:szCs w:val="20"/>
                      <w:lang w:val="en-GB"/>
                    </w:rPr>
                  </w:pPr>
                  <w:r w:rsidRPr="00E318F1">
                    <w:rPr>
                      <w:rFonts w:ascii="Calibri" w:hAnsi="Calibri" w:cs="Calibri"/>
                      <w:sz w:val="20"/>
                      <w:szCs w:val="20"/>
                      <w:lang w:eastAsia="en-JM"/>
                    </w:rPr>
                    <w:t>18,316.10</w:t>
                  </w:r>
                </w:p>
              </w:tc>
            </w:tr>
            <w:tr w:rsidR="005D07DF" w:rsidRPr="00E318F1" w14:paraId="3CC47FAC" w14:textId="77777777" w:rsidTr="00DA1A10">
              <w:tc>
                <w:tcPr>
                  <w:tcW w:w="3397" w:type="dxa"/>
                  <w:vAlign w:val="bottom"/>
                </w:tcPr>
                <w:p w14:paraId="05FC7615" w14:textId="77777777" w:rsidR="005D07DF" w:rsidRPr="00E318F1" w:rsidRDefault="005D07DF" w:rsidP="005D07DF">
                  <w:pPr>
                    <w:rPr>
                      <w:rFonts w:ascii="Calibri" w:hAnsi="Calibri" w:cs="Calibri"/>
                      <w:sz w:val="20"/>
                      <w:szCs w:val="20"/>
                      <w:lang w:eastAsia="en-JM"/>
                    </w:rPr>
                  </w:pPr>
                  <w:r w:rsidRPr="00E318F1">
                    <w:rPr>
                      <w:rFonts w:ascii="Calibri" w:hAnsi="Calibri" w:cs="Calibri"/>
                      <w:sz w:val="20"/>
                      <w:szCs w:val="20"/>
                      <w:lang w:eastAsia="en-JM"/>
                    </w:rPr>
                    <w:t>Wastewater Operator Training Program</w:t>
                  </w:r>
                </w:p>
              </w:tc>
              <w:tc>
                <w:tcPr>
                  <w:tcW w:w="1561" w:type="dxa"/>
                  <w:vAlign w:val="bottom"/>
                </w:tcPr>
                <w:p w14:paraId="5DFE1F9E" w14:textId="77777777" w:rsidR="005D07DF" w:rsidRPr="00E318F1" w:rsidRDefault="005D07DF" w:rsidP="005D07DF">
                  <w:pPr>
                    <w:rPr>
                      <w:rFonts w:ascii="Calibri" w:hAnsi="Calibri" w:cs="Calibri"/>
                      <w:sz w:val="20"/>
                      <w:szCs w:val="20"/>
                      <w:lang w:eastAsia="en-JM"/>
                    </w:rPr>
                  </w:pPr>
                  <w:r w:rsidRPr="00E318F1">
                    <w:rPr>
                      <w:rFonts w:ascii="Calibri" w:hAnsi="Calibri" w:cs="Calibri"/>
                      <w:sz w:val="20"/>
                      <w:szCs w:val="20"/>
                      <w:lang w:eastAsia="en-JM"/>
                    </w:rPr>
                    <w:t xml:space="preserve">            100,000.00 </w:t>
                  </w:r>
                </w:p>
              </w:tc>
              <w:tc>
                <w:tcPr>
                  <w:tcW w:w="1530" w:type="dxa"/>
                  <w:vAlign w:val="bottom"/>
                </w:tcPr>
                <w:p w14:paraId="103D09BB" w14:textId="77777777" w:rsidR="005D07DF" w:rsidRPr="00E318F1" w:rsidRDefault="005D07DF" w:rsidP="005D07DF">
                  <w:pPr>
                    <w:rPr>
                      <w:rFonts w:asciiTheme="minorHAnsi" w:hAnsiTheme="minorHAnsi" w:cs="Arial"/>
                      <w:i/>
                      <w:sz w:val="20"/>
                      <w:szCs w:val="20"/>
                      <w:lang w:val="en-GB"/>
                    </w:rPr>
                  </w:pPr>
                </w:p>
              </w:tc>
            </w:tr>
            <w:tr w:rsidR="005D07DF" w:rsidRPr="00E318F1" w14:paraId="74C6D366" w14:textId="77777777" w:rsidTr="00DA1A10">
              <w:tc>
                <w:tcPr>
                  <w:tcW w:w="3397" w:type="dxa"/>
                  <w:vAlign w:val="bottom"/>
                </w:tcPr>
                <w:p w14:paraId="26783DDD" w14:textId="77777777" w:rsidR="005D07DF" w:rsidRPr="00E318F1" w:rsidRDefault="005D07DF" w:rsidP="005D07DF">
                  <w:pPr>
                    <w:rPr>
                      <w:rFonts w:ascii="Calibri" w:hAnsi="Calibri" w:cs="Calibri"/>
                      <w:sz w:val="20"/>
                      <w:szCs w:val="20"/>
                      <w:lang w:eastAsia="en-JM"/>
                    </w:rPr>
                  </w:pPr>
                  <w:r w:rsidRPr="00E318F1">
                    <w:rPr>
                      <w:rFonts w:ascii="Calibri" w:hAnsi="Calibri" w:cs="Calibri"/>
                      <w:sz w:val="20"/>
                      <w:szCs w:val="20"/>
                      <w:lang w:eastAsia="en-JM"/>
                    </w:rPr>
                    <w:t>Consulting services for environmental Consultant of WWTPs.</w:t>
                  </w:r>
                </w:p>
              </w:tc>
              <w:tc>
                <w:tcPr>
                  <w:tcW w:w="1561" w:type="dxa"/>
                  <w:vAlign w:val="bottom"/>
                </w:tcPr>
                <w:p w14:paraId="0619CF0C" w14:textId="77777777" w:rsidR="005D07DF" w:rsidRPr="00E318F1" w:rsidRDefault="005D07DF" w:rsidP="005D07DF">
                  <w:pPr>
                    <w:rPr>
                      <w:rFonts w:ascii="Calibri" w:hAnsi="Calibri" w:cs="Calibri"/>
                      <w:sz w:val="20"/>
                      <w:szCs w:val="20"/>
                      <w:lang w:eastAsia="en-JM"/>
                    </w:rPr>
                  </w:pPr>
                  <w:r w:rsidRPr="00E318F1">
                    <w:rPr>
                      <w:rFonts w:ascii="Calibri" w:hAnsi="Calibri" w:cs="Calibri"/>
                      <w:sz w:val="20"/>
                      <w:szCs w:val="20"/>
                      <w:lang w:eastAsia="en-JM"/>
                    </w:rPr>
                    <w:t xml:space="preserve">            100,000.00 </w:t>
                  </w:r>
                </w:p>
              </w:tc>
              <w:tc>
                <w:tcPr>
                  <w:tcW w:w="1530" w:type="dxa"/>
                  <w:vAlign w:val="bottom"/>
                </w:tcPr>
                <w:p w14:paraId="0F17F3B8" w14:textId="77777777" w:rsidR="005D07DF" w:rsidRPr="00E318F1" w:rsidRDefault="005D07DF" w:rsidP="005D07DF">
                  <w:pPr>
                    <w:rPr>
                      <w:rFonts w:asciiTheme="minorHAnsi" w:hAnsiTheme="minorHAnsi" w:cs="Arial"/>
                      <w:i/>
                      <w:sz w:val="20"/>
                      <w:szCs w:val="20"/>
                      <w:lang w:val="en-GB"/>
                    </w:rPr>
                  </w:pPr>
                </w:p>
              </w:tc>
            </w:tr>
          </w:tbl>
          <w:p w14:paraId="543DB385" w14:textId="77777777" w:rsidR="005D07DF" w:rsidRPr="00E318F1" w:rsidRDefault="005D07DF" w:rsidP="00C465A7">
            <w:pPr>
              <w:rPr>
                <w:rFonts w:asciiTheme="minorHAnsi" w:hAnsiTheme="minorHAnsi" w:cs="Arial"/>
                <w:sz w:val="20"/>
                <w:szCs w:val="20"/>
                <w:lang w:val="en-GB"/>
              </w:rPr>
            </w:pPr>
          </w:p>
          <w:p w14:paraId="119F1168" w14:textId="77777777" w:rsidR="005D07DF" w:rsidRPr="00E318F1" w:rsidRDefault="005D07DF" w:rsidP="00C465A7">
            <w:pPr>
              <w:rPr>
                <w:rFonts w:asciiTheme="minorHAnsi" w:hAnsiTheme="minorHAnsi" w:cs="Arial"/>
                <w:sz w:val="20"/>
                <w:szCs w:val="20"/>
                <w:lang w:val="en-GB"/>
              </w:rPr>
            </w:pPr>
          </w:p>
          <w:p w14:paraId="7D6C8D64" w14:textId="77777777" w:rsidR="005E56F5" w:rsidRPr="00E318F1" w:rsidRDefault="00C465A7" w:rsidP="00C465A7">
            <w:pPr>
              <w:rPr>
                <w:rFonts w:asciiTheme="minorHAnsi" w:hAnsiTheme="minorHAnsi" w:cs="Arial"/>
                <w:b/>
                <w:i/>
                <w:sz w:val="20"/>
                <w:szCs w:val="20"/>
              </w:rPr>
            </w:pPr>
            <w:r w:rsidRPr="00E318F1">
              <w:rPr>
                <w:rFonts w:asciiTheme="minorHAnsi" w:hAnsiTheme="minorHAnsi" w:cs="Arial"/>
                <w:b/>
                <w:i/>
                <w:sz w:val="20"/>
                <w:szCs w:val="20"/>
                <w:lang w:val="en-GB"/>
              </w:rPr>
              <w:t>Pilot project:</w:t>
            </w:r>
          </w:p>
          <w:p w14:paraId="67A71367" w14:textId="77777777" w:rsidR="005C6437" w:rsidRPr="00E318F1" w:rsidRDefault="005C6437" w:rsidP="00DB71A8">
            <w:pPr>
              <w:rPr>
                <w:rFonts w:asciiTheme="minorHAnsi" w:hAnsiTheme="minorHAnsi" w:cs="Arial"/>
                <w:sz w:val="20"/>
                <w:szCs w:val="20"/>
                <w:lang w:val="en-GB"/>
              </w:rPr>
            </w:pPr>
            <w:r w:rsidRPr="00E318F1">
              <w:rPr>
                <w:rFonts w:asciiTheme="minorHAnsi" w:hAnsiTheme="minorHAnsi" w:cs="Arial"/>
                <w:sz w:val="20"/>
                <w:szCs w:val="20"/>
                <w:lang w:val="en-GB"/>
              </w:rPr>
              <w:t>During the reporting period much emphasis was spent administering and/or evaluating several significant procurement exercises which were issued by the PMU. These included the following request</w:t>
            </w:r>
            <w:r w:rsidR="00067FE7" w:rsidRPr="00E318F1">
              <w:rPr>
                <w:rFonts w:asciiTheme="minorHAnsi" w:hAnsiTheme="minorHAnsi" w:cs="Arial"/>
                <w:sz w:val="20"/>
                <w:szCs w:val="20"/>
                <w:lang w:val="en-GB"/>
              </w:rPr>
              <w:t>s</w:t>
            </w:r>
            <w:r w:rsidRPr="00E318F1">
              <w:rPr>
                <w:rFonts w:asciiTheme="minorHAnsi" w:hAnsiTheme="minorHAnsi" w:cs="Arial"/>
                <w:sz w:val="20"/>
                <w:szCs w:val="20"/>
                <w:lang w:val="en-GB"/>
              </w:rPr>
              <w:t xml:space="preserve"> for proposals (RFPs): </w:t>
            </w:r>
          </w:p>
          <w:p w14:paraId="72F25335" w14:textId="77777777" w:rsidR="005C6437" w:rsidRPr="00E318F1" w:rsidRDefault="005C6437" w:rsidP="00DB71A8">
            <w:pPr>
              <w:pStyle w:val="ListParagraph"/>
              <w:numPr>
                <w:ilvl w:val="0"/>
                <w:numId w:val="27"/>
              </w:numPr>
              <w:ind w:left="342" w:hanging="270"/>
              <w:rPr>
                <w:rFonts w:asciiTheme="minorHAnsi" w:hAnsiTheme="minorHAnsi" w:cs="Arial"/>
                <w:sz w:val="20"/>
                <w:szCs w:val="20"/>
                <w:lang w:val="en-GB"/>
              </w:rPr>
            </w:pPr>
            <w:r w:rsidRPr="00E318F1">
              <w:rPr>
                <w:rFonts w:asciiTheme="minorHAnsi" w:hAnsiTheme="minorHAnsi" w:cs="Arial"/>
                <w:b/>
                <w:sz w:val="20"/>
                <w:szCs w:val="20"/>
                <w:lang w:val="en-GB"/>
              </w:rPr>
              <w:t xml:space="preserve">Boscobel </w:t>
            </w:r>
            <w:proofErr w:type="spellStart"/>
            <w:r w:rsidRPr="00E318F1">
              <w:rPr>
                <w:rFonts w:asciiTheme="minorHAnsi" w:hAnsiTheme="minorHAnsi" w:cs="Arial"/>
                <w:b/>
                <w:sz w:val="20"/>
                <w:szCs w:val="20"/>
                <w:lang w:val="en-GB"/>
              </w:rPr>
              <w:t>Elletson</w:t>
            </w:r>
            <w:proofErr w:type="spellEnd"/>
            <w:r w:rsidRPr="00E318F1">
              <w:rPr>
                <w:rFonts w:asciiTheme="minorHAnsi" w:hAnsiTheme="minorHAnsi" w:cs="Arial"/>
                <w:b/>
                <w:sz w:val="20"/>
                <w:szCs w:val="20"/>
                <w:lang w:val="en-GB"/>
              </w:rPr>
              <w:t xml:space="preserve"> Flats Wastewater Treatment Plant Replacement Project</w:t>
            </w:r>
            <w:r w:rsidR="00520F86" w:rsidRPr="00E318F1">
              <w:rPr>
                <w:rFonts w:asciiTheme="minorHAnsi" w:hAnsiTheme="minorHAnsi" w:cs="Arial"/>
                <w:sz w:val="20"/>
                <w:szCs w:val="20"/>
                <w:lang w:val="en-GB"/>
              </w:rPr>
              <w:t xml:space="preserve">, Award of Contract to VINCI Construction in the sum of US$4,131,683.01. The Contract is expected to be signed in the next reporting 3rd quarter of this year (July – September 2014). </w:t>
            </w:r>
            <w:r w:rsidRPr="00E318F1">
              <w:rPr>
                <w:rFonts w:asciiTheme="minorHAnsi" w:hAnsiTheme="minorHAnsi" w:cs="Arial"/>
                <w:sz w:val="20"/>
                <w:szCs w:val="20"/>
                <w:lang w:val="en-GB"/>
              </w:rPr>
              <w:t xml:space="preserve"> </w:t>
            </w:r>
          </w:p>
          <w:p w14:paraId="0A884CE9" w14:textId="77777777" w:rsidR="005C6437" w:rsidRPr="00E318F1" w:rsidRDefault="005C6437" w:rsidP="00DB71A8">
            <w:pPr>
              <w:pStyle w:val="ListParagraph"/>
              <w:numPr>
                <w:ilvl w:val="0"/>
                <w:numId w:val="27"/>
              </w:numPr>
              <w:ind w:left="342" w:hanging="270"/>
              <w:rPr>
                <w:rFonts w:asciiTheme="minorHAnsi" w:hAnsiTheme="minorHAnsi" w:cs="Arial"/>
                <w:sz w:val="20"/>
                <w:szCs w:val="20"/>
                <w:lang w:val="en-GB"/>
              </w:rPr>
            </w:pPr>
            <w:r w:rsidRPr="00E318F1">
              <w:rPr>
                <w:rFonts w:asciiTheme="minorHAnsi" w:hAnsiTheme="minorHAnsi" w:cs="Arial"/>
                <w:b/>
                <w:sz w:val="20"/>
                <w:szCs w:val="20"/>
                <w:lang w:val="en-GB"/>
              </w:rPr>
              <w:t xml:space="preserve">Design and Build of </w:t>
            </w:r>
            <w:r w:rsidR="00520F86" w:rsidRPr="00E318F1">
              <w:rPr>
                <w:rFonts w:asciiTheme="minorHAnsi" w:hAnsiTheme="minorHAnsi" w:cs="Arial"/>
                <w:b/>
                <w:sz w:val="20"/>
                <w:szCs w:val="20"/>
                <w:lang w:val="en-GB"/>
              </w:rPr>
              <w:t>3 Wastewater Conveyance Systems.</w:t>
            </w:r>
            <w:r w:rsidR="00520F86" w:rsidRPr="00E318F1">
              <w:rPr>
                <w:rFonts w:asciiTheme="minorHAnsi" w:hAnsiTheme="minorHAnsi" w:cs="Arial"/>
                <w:sz w:val="20"/>
                <w:szCs w:val="20"/>
                <w:lang w:val="en-GB"/>
              </w:rPr>
              <w:t xml:space="preserve"> 3 bid proposals </w:t>
            </w:r>
            <w:r w:rsidR="00067FE7" w:rsidRPr="00E318F1">
              <w:rPr>
                <w:rFonts w:asciiTheme="minorHAnsi" w:hAnsiTheme="minorHAnsi" w:cs="Arial"/>
                <w:sz w:val="20"/>
                <w:szCs w:val="20"/>
                <w:lang w:val="en-GB"/>
              </w:rPr>
              <w:t xml:space="preserve">were </w:t>
            </w:r>
            <w:r w:rsidR="00520F86" w:rsidRPr="00E318F1">
              <w:rPr>
                <w:rFonts w:asciiTheme="minorHAnsi" w:hAnsiTheme="minorHAnsi" w:cs="Arial"/>
                <w:sz w:val="20"/>
                <w:szCs w:val="20"/>
                <w:lang w:val="en-GB"/>
              </w:rPr>
              <w:t>received</w:t>
            </w:r>
            <w:r w:rsidR="00067FE7" w:rsidRPr="00E318F1">
              <w:rPr>
                <w:rFonts w:asciiTheme="minorHAnsi" w:hAnsiTheme="minorHAnsi" w:cs="Arial"/>
                <w:sz w:val="20"/>
                <w:szCs w:val="20"/>
                <w:lang w:val="en-GB"/>
              </w:rPr>
              <w:t>.</w:t>
            </w:r>
            <w:r w:rsidR="00520F86" w:rsidRPr="00E318F1">
              <w:rPr>
                <w:rFonts w:asciiTheme="minorHAnsi" w:hAnsiTheme="minorHAnsi" w:cs="Arial"/>
                <w:sz w:val="20"/>
                <w:szCs w:val="20"/>
                <w:lang w:val="en-GB"/>
              </w:rPr>
              <w:t xml:space="preserve">  These proposals have been evaluated and the Evaluation Report submitted to the IDB</w:t>
            </w:r>
            <w:r w:rsidR="00067FE7" w:rsidRPr="00E318F1">
              <w:rPr>
                <w:rFonts w:asciiTheme="minorHAnsi" w:hAnsiTheme="minorHAnsi" w:cs="Arial"/>
                <w:sz w:val="20"/>
                <w:szCs w:val="20"/>
                <w:lang w:val="en-GB"/>
              </w:rPr>
              <w:t xml:space="preserve"> and</w:t>
            </w:r>
            <w:r w:rsidR="00520F86" w:rsidRPr="00E318F1">
              <w:rPr>
                <w:rFonts w:asciiTheme="minorHAnsi" w:hAnsiTheme="minorHAnsi" w:cs="Arial"/>
                <w:sz w:val="20"/>
                <w:szCs w:val="20"/>
                <w:lang w:val="en-GB"/>
              </w:rPr>
              <w:t xml:space="preserve"> </w:t>
            </w:r>
            <w:r w:rsidR="00067FE7" w:rsidRPr="00E318F1">
              <w:rPr>
                <w:rFonts w:asciiTheme="minorHAnsi" w:hAnsiTheme="minorHAnsi" w:cs="Arial"/>
                <w:sz w:val="20"/>
                <w:szCs w:val="20"/>
                <w:lang w:val="en-GB"/>
              </w:rPr>
              <w:t>e</w:t>
            </w:r>
            <w:r w:rsidR="00FF4AC4" w:rsidRPr="00E318F1">
              <w:rPr>
                <w:rFonts w:asciiTheme="minorHAnsi" w:hAnsiTheme="minorHAnsi" w:cs="Arial"/>
                <w:sz w:val="20"/>
                <w:szCs w:val="20"/>
                <w:lang w:val="en-GB"/>
              </w:rPr>
              <w:t>ndorse</w:t>
            </w:r>
            <w:r w:rsidR="00086DC7" w:rsidRPr="00E318F1">
              <w:rPr>
                <w:rFonts w:asciiTheme="minorHAnsi" w:hAnsiTheme="minorHAnsi" w:cs="Arial"/>
                <w:sz w:val="20"/>
                <w:szCs w:val="20"/>
                <w:lang w:val="en-GB"/>
              </w:rPr>
              <w:t>d</w:t>
            </w:r>
            <w:r w:rsidR="00520F86" w:rsidRPr="00E318F1">
              <w:rPr>
                <w:rFonts w:asciiTheme="minorHAnsi" w:hAnsiTheme="minorHAnsi" w:cs="Arial"/>
                <w:sz w:val="20"/>
                <w:szCs w:val="20"/>
                <w:lang w:val="en-GB"/>
              </w:rPr>
              <w:t xml:space="preserve"> by the Audit &amp; Finance Committee of the NWC </w:t>
            </w:r>
            <w:r w:rsidR="00067FE7" w:rsidRPr="00E318F1">
              <w:rPr>
                <w:rFonts w:asciiTheme="minorHAnsi" w:hAnsiTheme="minorHAnsi" w:cs="Arial"/>
                <w:sz w:val="20"/>
                <w:szCs w:val="20"/>
                <w:lang w:val="en-GB"/>
              </w:rPr>
              <w:t>Board o</w:t>
            </w:r>
            <w:r w:rsidR="00520F86" w:rsidRPr="00E318F1">
              <w:rPr>
                <w:rFonts w:asciiTheme="minorHAnsi" w:hAnsiTheme="minorHAnsi" w:cs="Arial"/>
                <w:sz w:val="20"/>
                <w:szCs w:val="20"/>
                <w:lang w:val="en-GB"/>
              </w:rPr>
              <w:t>n June 16, 2014.</w:t>
            </w:r>
          </w:p>
          <w:p w14:paraId="2FC50979" w14:textId="77777777" w:rsidR="005C6437" w:rsidRPr="00E318F1" w:rsidRDefault="005C6437" w:rsidP="00DB71A8">
            <w:pPr>
              <w:pStyle w:val="ListParagraph"/>
              <w:numPr>
                <w:ilvl w:val="0"/>
                <w:numId w:val="27"/>
              </w:numPr>
              <w:ind w:left="342" w:hanging="270"/>
              <w:rPr>
                <w:rFonts w:asciiTheme="minorHAnsi" w:hAnsiTheme="minorHAnsi" w:cs="Arial"/>
                <w:sz w:val="20"/>
                <w:szCs w:val="20"/>
                <w:lang w:val="en-GB"/>
              </w:rPr>
            </w:pPr>
            <w:r w:rsidRPr="00E318F1">
              <w:rPr>
                <w:rFonts w:asciiTheme="minorHAnsi" w:hAnsiTheme="minorHAnsi" w:cs="Arial"/>
                <w:b/>
                <w:sz w:val="20"/>
                <w:szCs w:val="20"/>
                <w:lang w:val="en-GB"/>
              </w:rPr>
              <w:t xml:space="preserve">Design and Build of 3 Wastewater </w:t>
            </w:r>
            <w:r w:rsidR="00FF4AC4" w:rsidRPr="00E318F1">
              <w:rPr>
                <w:rFonts w:asciiTheme="minorHAnsi" w:hAnsiTheme="minorHAnsi" w:cs="Arial"/>
                <w:b/>
                <w:sz w:val="20"/>
                <w:szCs w:val="20"/>
                <w:lang w:val="en-GB"/>
              </w:rPr>
              <w:t>Treatment Plants (Pond Systems</w:t>
            </w:r>
            <w:r w:rsidR="00FF4AC4" w:rsidRPr="00E318F1">
              <w:rPr>
                <w:rFonts w:asciiTheme="minorHAnsi" w:hAnsiTheme="minorHAnsi" w:cs="Arial"/>
                <w:sz w:val="20"/>
                <w:szCs w:val="20"/>
                <w:lang w:val="en-GB"/>
              </w:rPr>
              <w:t xml:space="preserve">). </w:t>
            </w:r>
            <w:r w:rsidR="00086DC7" w:rsidRPr="00E318F1">
              <w:rPr>
                <w:rFonts w:asciiTheme="minorHAnsi" w:hAnsiTheme="minorHAnsi" w:cs="Arial"/>
                <w:sz w:val="20"/>
                <w:szCs w:val="20"/>
                <w:lang w:val="en-GB"/>
              </w:rPr>
              <w:t xml:space="preserve">Only one </w:t>
            </w:r>
            <w:r w:rsidR="00FF4AC4" w:rsidRPr="00E318F1">
              <w:rPr>
                <w:rFonts w:asciiTheme="minorHAnsi" w:hAnsiTheme="minorHAnsi" w:cs="Arial"/>
                <w:sz w:val="20"/>
                <w:szCs w:val="20"/>
                <w:lang w:val="en-GB"/>
              </w:rPr>
              <w:t>responsive bid</w:t>
            </w:r>
            <w:r w:rsidR="00067FE7" w:rsidRPr="00E318F1">
              <w:rPr>
                <w:rFonts w:asciiTheme="minorHAnsi" w:hAnsiTheme="minorHAnsi" w:cs="Arial"/>
                <w:sz w:val="20"/>
                <w:szCs w:val="20"/>
                <w:lang w:val="en-GB"/>
              </w:rPr>
              <w:t xml:space="preserve"> was received</w:t>
            </w:r>
            <w:r w:rsidR="00FF4AC4" w:rsidRPr="00E318F1">
              <w:rPr>
                <w:rFonts w:asciiTheme="minorHAnsi" w:hAnsiTheme="minorHAnsi" w:cs="Arial"/>
                <w:sz w:val="20"/>
                <w:szCs w:val="20"/>
                <w:lang w:val="en-GB"/>
              </w:rPr>
              <w:t>. The Evaluation Report has been finalized</w:t>
            </w:r>
            <w:r w:rsidR="00086DC7" w:rsidRPr="00E318F1">
              <w:rPr>
                <w:rFonts w:asciiTheme="minorHAnsi" w:hAnsiTheme="minorHAnsi" w:cs="Arial"/>
                <w:sz w:val="20"/>
                <w:szCs w:val="20"/>
                <w:lang w:val="en-GB"/>
              </w:rPr>
              <w:t xml:space="preserve"> since June 27, 2014. </w:t>
            </w:r>
            <w:r w:rsidR="00FF4AC4" w:rsidRPr="00E318F1">
              <w:rPr>
                <w:rFonts w:asciiTheme="minorHAnsi" w:hAnsiTheme="minorHAnsi" w:cs="Arial"/>
                <w:sz w:val="20"/>
                <w:szCs w:val="20"/>
                <w:lang w:val="en-GB"/>
              </w:rPr>
              <w:t>Arrangements are being made to forward Evaluation Report to the IDB in July 2014 for their no objection following which presentation to the requisite committees (internal and external) for endorsement of Contract.</w:t>
            </w:r>
          </w:p>
          <w:p w14:paraId="6F5FF216" w14:textId="77777777" w:rsidR="005C6437" w:rsidRPr="00E318F1" w:rsidRDefault="005C6437" w:rsidP="00DB71A8">
            <w:pPr>
              <w:pStyle w:val="ListParagraph"/>
              <w:numPr>
                <w:ilvl w:val="0"/>
                <w:numId w:val="27"/>
              </w:numPr>
              <w:ind w:left="342" w:hanging="270"/>
              <w:rPr>
                <w:rFonts w:asciiTheme="minorHAnsi" w:hAnsiTheme="minorHAnsi" w:cs="Arial"/>
                <w:sz w:val="20"/>
                <w:szCs w:val="20"/>
                <w:lang w:val="en-GB"/>
              </w:rPr>
            </w:pPr>
            <w:r w:rsidRPr="00E318F1">
              <w:rPr>
                <w:rFonts w:asciiTheme="minorHAnsi" w:hAnsiTheme="minorHAnsi" w:cs="Arial"/>
                <w:b/>
                <w:sz w:val="20"/>
                <w:szCs w:val="20"/>
                <w:lang w:val="en-GB"/>
              </w:rPr>
              <w:t>Design and Build of 5 Wastewater Treatm</w:t>
            </w:r>
            <w:r w:rsidR="00086DC7" w:rsidRPr="00E318F1">
              <w:rPr>
                <w:rFonts w:asciiTheme="minorHAnsi" w:hAnsiTheme="minorHAnsi" w:cs="Arial"/>
                <w:b/>
                <w:sz w:val="20"/>
                <w:szCs w:val="20"/>
                <w:lang w:val="en-GB"/>
              </w:rPr>
              <w:t>ent Plants</w:t>
            </w:r>
            <w:r w:rsidR="00086DC7" w:rsidRPr="00E318F1">
              <w:rPr>
                <w:rFonts w:asciiTheme="minorHAnsi" w:hAnsiTheme="minorHAnsi" w:cs="Arial"/>
                <w:sz w:val="20"/>
                <w:szCs w:val="20"/>
                <w:lang w:val="en-GB"/>
              </w:rPr>
              <w:t xml:space="preserve"> </w:t>
            </w:r>
            <w:r w:rsidR="00086DC7" w:rsidRPr="00E318F1">
              <w:rPr>
                <w:rFonts w:asciiTheme="minorHAnsi" w:hAnsiTheme="minorHAnsi" w:cs="Arial"/>
                <w:b/>
                <w:sz w:val="20"/>
                <w:szCs w:val="20"/>
                <w:lang w:val="en-GB"/>
              </w:rPr>
              <w:t>(Mechanical Systems).</w:t>
            </w:r>
            <w:r w:rsidR="00086DC7" w:rsidRPr="00E318F1">
              <w:rPr>
                <w:rFonts w:asciiTheme="minorHAnsi" w:hAnsiTheme="minorHAnsi" w:cs="Arial"/>
                <w:sz w:val="20"/>
                <w:szCs w:val="20"/>
                <w:lang w:val="en-GB"/>
              </w:rPr>
              <w:t xml:space="preserve"> 5 Bids were returned and are currently still being evaluated and the technical evaluation report is to be submitted to the IDB for their non-objection to proceed </w:t>
            </w:r>
            <w:r w:rsidR="00470342" w:rsidRPr="00E318F1">
              <w:rPr>
                <w:rFonts w:asciiTheme="minorHAnsi" w:hAnsiTheme="minorHAnsi" w:cs="Arial"/>
                <w:sz w:val="20"/>
                <w:szCs w:val="20"/>
                <w:lang w:val="en-GB"/>
              </w:rPr>
              <w:t xml:space="preserve">with </w:t>
            </w:r>
            <w:r w:rsidR="00086DC7" w:rsidRPr="00E318F1">
              <w:rPr>
                <w:rFonts w:asciiTheme="minorHAnsi" w:hAnsiTheme="minorHAnsi" w:cs="Arial"/>
                <w:sz w:val="20"/>
                <w:szCs w:val="20"/>
                <w:lang w:val="en-GB"/>
              </w:rPr>
              <w:t>the opening of the financial</w:t>
            </w:r>
            <w:r w:rsidR="00470342" w:rsidRPr="00E318F1">
              <w:rPr>
                <w:rFonts w:asciiTheme="minorHAnsi" w:hAnsiTheme="minorHAnsi" w:cs="Arial"/>
                <w:sz w:val="20"/>
                <w:szCs w:val="20"/>
                <w:lang w:val="en-GB"/>
              </w:rPr>
              <w:t xml:space="preserve"> proposal in</w:t>
            </w:r>
            <w:r w:rsidR="00086DC7" w:rsidRPr="00E318F1">
              <w:rPr>
                <w:rFonts w:asciiTheme="minorHAnsi" w:hAnsiTheme="minorHAnsi" w:cs="Arial"/>
                <w:sz w:val="20"/>
                <w:szCs w:val="20"/>
                <w:lang w:val="en-GB"/>
              </w:rPr>
              <w:t xml:space="preserve"> July 2014. </w:t>
            </w:r>
          </w:p>
          <w:p w14:paraId="625A52C1" w14:textId="77777777" w:rsidR="00DC53B2" w:rsidRPr="00E318F1" w:rsidRDefault="005C6437" w:rsidP="00DB71A8">
            <w:pPr>
              <w:pStyle w:val="ListParagraph"/>
              <w:numPr>
                <w:ilvl w:val="0"/>
                <w:numId w:val="27"/>
              </w:numPr>
              <w:ind w:left="342" w:hanging="270"/>
              <w:rPr>
                <w:rFonts w:asciiTheme="minorHAnsi" w:hAnsiTheme="minorHAnsi" w:cs="Arial"/>
                <w:sz w:val="20"/>
                <w:szCs w:val="20"/>
                <w:lang w:val="en-GB"/>
              </w:rPr>
            </w:pPr>
            <w:r w:rsidRPr="00E318F1">
              <w:rPr>
                <w:rFonts w:asciiTheme="minorHAnsi" w:hAnsiTheme="minorHAnsi" w:cs="Arial"/>
                <w:b/>
                <w:sz w:val="20"/>
                <w:szCs w:val="20"/>
                <w:lang w:val="en-GB"/>
              </w:rPr>
              <w:t>Provision of Engineering Consultancy and Works Supervision Services for Rehabilitation of Thirteen (13) Wastewater Treatment Plants</w:t>
            </w:r>
            <w:r w:rsidR="00086DC7" w:rsidRPr="00E318F1">
              <w:rPr>
                <w:rFonts w:asciiTheme="minorHAnsi" w:hAnsiTheme="minorHAnsi" w:cs="Arial"/>
                <w:b/>
                <w:sz w:val="20"/>
                <w:szCs w:val="20"/>
                <w:lang w:val="en-GB"/>
              </w:rPr>
              <w:t>.</w:t>
            </w:r>
            <w:r w:rsidR="00086DC7" w:rsidRPr="00E318F1">
              <w:rPr>
                <w:rFonts w:asciiTheme="minorHAnsi" w:hAnsiTheme="minorHAnsi" w:cs="Arial"/>
                <w:sz w:val="20"/>
                <w:szCs w:val="20"/>
                <w:lang w:val="en-GB"/>
              </w:rPr>
              <w:t xml:space="preserve"> 3 Bid proposals were received. The Technical Evaluation of the proposals was completed and forwarded to the IDB in the last week in June 2014</w:t>
            </w:r>
            <w:r w:rsidR="00067FE7" w:rsidRPr="00E318F1">
              <w:rPr>
                <w:rFonts w:asciiTheme="minorHAnsi" w:hAnsiTheme="minorHAnsi" w:cs="Arial"/>
                <w:sz w:val="20"/>
                <w:szCs w:val="20"/>
                <w:lang w:val="en-GB"/>
              </w:rPr>
              <w:t xml:space="preserve"> </w:t>
            </w:r>
            <w:r w:rsidR="00086DC7" w:rsidRPr="00E318F1">
              <w:rPr>
                <w:rFonts w:asciiTheme="minorHAnsi" w:hAnsiTheme="minorHAnsi" w:cs="Arial"/>
                <w:sz w:val="20"/>
                <w:szCs w:val="20"/>
                <w:lang w:val="en-GB"/>
              </w:rPr>
              <w:t>to request permission to proceed to the next stage of the evaluation process (opening of the financial</w:t>
            </w:r>
            <w:r w:rsidR="00470342" w:rsidRPr="00E318F1">
              <w:rPr>
                <w:rFonts w:asciiTheme="minorHAnsi" w:hAnsiTheme="minorHAnsi" w:cs="Arial"/>
                <w:sz w:val="20"/>
                <w:szCs w:val="20"/>
                <w:lang w:val="en-GB"/>
              </w:rPr>
              <w:t xml:space="preserve"> bid</w:t>
            </w:r>
            <w:r w:rsidR="00086DC7" w:rsidRPr="00E318F1">
              <w:rPr>
                <w:rFonts w:asciiTheme="minorHAnsi" w:hAnsiTheme="minorHAnsi" w:cs="Arial"/>
                <w:sz w:val="20"/>
                <w:szCs w:val="20"/>
                <w:lang w:val="en-GB"/>
              </w:rPr>
              <w:t xml:space="preserve">) before the final evaluation report is completed. </w:t>
            </w:r>
          </w:p>
          <w:p w14:paraId="6C4551BB" w14:textId="77777777" w:rsidR="00C3646F" w:rsidRPr="00E318F1" w:rsidRDefault="00C3646F" w:rsidP="00DC53B2">
            <w:pPr>
              <w:rPr>
                <w:rFonts w:asciiTheme="minorHAnsi" w:hAnsiTheme="minorHAnsi" w:cs="Arial"/>
                <w:sz w:val="20"/>
                <w:szCs w:val="20"/>
                <w:lang w:val="en-GB"/>
              </w:rPr>
            </w:pPr>
          </w:p>
          <w:p w14:paraId="3BE51BB0" w14:textId="77777777" w:rsidR="00DC53B2" w:rsidRPr="00E318F1" w:rsidRDefault="00DC53B2" w:rsidP="00DC53B2">
            <w:pPr>
              <w:rPr>
                <w:rFonts w:asciiTheme="minorHAnsi" w:hAnsiTheme="minorHAnsi" w:cs="Arial"/>
                <w:b/>
                <w:i/>
                <w:sz w:val="20"/>
                <w:szCs w:val="20"/>
                <w:lang w:val="en-GB"/>
              </w:rPr>
            </w:pPr>
            <w:r w:rsidRPr="00E318F1">
              <w:rPr>
                <w:rFonts w:asciiTheme="minorHAnsi" w:hAnsiTheme="minorHAnsi" w:cs="Arial"/>
                <w:b/>
                <w:i/>
                <w:sz w:val="20"/>
                <w:szCs w:val="20"/>
                <w:lang w:val="en-GB"/>
              </w:rPr>
              <w:t>Other activities</w:t>
            </w:r>
            <w:r w:rsidR="00C3646F" w:rsidRPr="00E318F1">
              <w:rPr>
                <w:rFonts w:asciiTheme="minorHAnsi" w:hAnsiTheme="minorHAnsi" w:cs="Arial"/>
                <w:b/>
                <w:i/>
                <w:sz w:val="20"/>
                <w:szCs w:val="20"/>
                <w:lang w:val="en-GB"/>
              </w:rPr>
              <w:t xml:space="preserve"> (funded by the project development support)</w:t>
            </w:r>
            <w:r w:rsidRPr="00E318F1">
              <w:rPr>
                <w:rFonts w:asciiTheme="minorHAnsi" w:hAnsiTheme="minorHAnsi" w:cs="Arial"/>
                <w:b/>
                <w:i/>
                <w:sz w:val="20"/>
                <w:szCs w:val="20"/>
                <w:lang w:val="en-GB"/>
              </w:rPr>
              <w:t>:</w:t>
            </w:r>
          </w:p>
          <w:p w14:paraId="0A213695" w14:textId="77777777" w:rsidR="005C6437" w:rsidRPr="00E318F1" w:rsidRDefault="00470342" w:rsidP="00DB71A8">
            <w:pPr>
              <w:pStyle w:val="ListParagraph"/>
              <w:numPr>
                <w:ilvl w:val="0"/>
                <w:numId w:val="27"/>
              </w:numPr>
              <w:ind w:left="342" w:hanging="270"/>
              <w:rPr>
                <w:rFonts w:asciiTheme="minorHAnsi" w:hAnsiTheme="minorHAnsi" w:cs="Arial"/>
                <w:sz w:val="20"/>
                <w:szCs w:val="20"/>
                <w:lang w:val="en-GB"/>
              </w:rPr>
            </w:pPr>
            <w:r w:rsidRPr="00E318F1">
              <w:rPr>
                <w:rFonts w:asciiTheme="minorHAnsi" w:hAnsiTheme="minorHAnsi" w:cs="Arial"/>
                <w:sz w:val="20"/>
                <w:szCs w:val="20"/>
                <w:lang w:val="en-GB"/>
              </w:rPr>
              <w:t>The e</w:t>
            </w:r>
            <w:r w:rsidR="005C6437" w:rsidRPr="00E318F1">
              <w:rPr>
                <w:rFonts w:asciiTheme="minorHAnsi" w:hAnsiTheme="minorHAnsi" w:cs="Arial"/>
                <w:sz w:val="20"/>
                <w:szCs w:val="20"/>
                <w:lang w:val="en-GB"/>
              </w:rPr>
              <w:t>nvironment</w:t>
            </w:r>
            <w:r w:rsidR="00707600" w:rsidRPr="00E318F1">
              <w:rPr>
                <w:rFonts w:asciiTheme="minorHAnsi" w:hAnsiTheme="minorHAnsi" w:cs="Arial"/>
                <w:sz w:val="20"/>
                <w:szCs w:val="20"/>
                <w:lang w:val="en-GB"/>
              </w:rPr>
              <w:t xml:space="preserve">al </w:t>
            </w:r>
            <w:proofErr w:type="gramStart"/>
            <w:r w:rsidRPr="00E318F1">
              <w:rPr>
                <w:rFonts w:asciiTheme="minorHAnsi" w:hAnsiTheme="minorHAnsi" w:cs="Arial"/>
                <w:sz w:val="20"/>
                <w:szCs w:val="20"/>
                <w:lang w:val="en-GB"/>
              </w:rPr>
              <w:t>c</w:t>
            </w:r>
            <w:r w:rsidR="00707600" w:rsidRPr="00E318F1">
              <w:rPr>
                <w:rFonts w:asciiTheme="minorHAnsi" w:hAnsiTheme="minorHAnsi" w:cs="Arial"/>
                <w:sz w:val="20"/>
                <w:szCs w:val="20"/>
                <w:lang w:val="en-GB"/>
              </w:rPr>
              <w:t>onsultan</w:t>
            </w:r>
            <w:r w:rsidRPr="00E318F1">
              <w:rPr>
                <w:rFonts w:asciiTheme="minorHAnsi" w:hAnsiTheme="minorHAnsi" w:cs="Arial"/>
                <w:sz w:val="20"/>
                <w:szCs w:val="20"/>
                <w:lang w:val="en-GB"/>
              </w:rPr>
              <w:t xml:space="preserve">cy </w:t>
            </w:r>
            <w:r w:rsidR="00707600" w:rsidRPr="00E318F1">
              <w:rPr>
                <w:rFonts w:asciiTheme="minorHAnsi" w:hAnsiTheme="minorHAnsi" w:cs="Arial"/>
                <w:sz w:val="20"/>
                <w:szCs w:val="20"/>
                <w:lang w:val="en-GB"/>
              </w:rPr>
              <w:t xml:space="preserve"> to</w:t>
            </w:r>
            <w:proofErr w:type="gramEnd"/>
            <w:r w:rsidR="00707600" w:rsidRPr="00E318F1">
              <w:rPr>
                <w:rFonts w:asciiTheme="minorHAnsi" w:hAnsiTheme="minorHAnsi" w:cs="Arial"/>
                <w:sz w:val="20"/>
                <w:szCs w:val="20"/>
                <w:lang w:val="en-GB"/>
              </w:rPr>
              <w:t xml:space="preserve"> assist the PMU</w:t>
            </w:r>
            <w:r w:rsidRPr="00E318F1">
              <w:rPr>
                <w:rFonts w:asciiTheme="minorHAnsi" w:hAnsiTheme="minorHAnsi" w:cs="Arial"/>
                <w:sz w:val="20"/>
                <w:szCs w:val="20"/>
                <w:lang w:val="en-GB"/>
              </w:rPr>
              <w:t xml:space="preserve"> with technical matters has been a</w:t>
            </w:r>
            <w:r w:rsidR="00707600" w:rsidRPr="00E318F1">
              <w:rPr>
                <w:rFonts w:asciiTheme="minorHAnsi" w:hAnsiTheme="minorHAnsi" w:cs="Arial"/>
                <w:sz w:val="20"/>
                <w:szCs w:val="20"/>
                <w:lang w:val="en-GB"/>
              </w:rPr>
              <w:t xml:space="preserve">warded to </w:t>
            </w:r>
            <w:proofErr w:type="spellStart"/>
            <w:r w:rsidR="00707600" w:rsidRPr="00E318F1">
              <w:rPr>
                <w:rFonts w:asciiTheme="minorHAnsi" w:hAnsiTheme="minorHAnsi" w:cs="Arial"/>
                <w:sz w:val="20"/>
                <w:szCs w:val="20"/>
                <w:lang w:val="en-GB"/>
              </w:rPr>
              <w:t>Dr.</w:t>
            </w:r>
            <w:proofErr w:type="spellEnd"/>
            <w:r w:rsidR="00707600" w:rsidRPr="00E318F1">
              <w:rPr>
                <w:rFonts w:asciiTheme="minorHAnsi" w:hAnsiTheme="minorHAnsi" w:cs="Arial"/>
                <w:sz w:val="20"/>
                <w:szCs w:val="20"/>
                <w:lang w:val="en-GB"/>
              </w:rPr>
              <w:t xml:space="preserve"> </w:t>
            </w:r>
            <w:proofErr w:type="spellStart"/>
            <w:r w:rsidR="00707600" w:rsidRPr="00E318F1">
              <w:rPr>
                <w:rFonts w:asciiTheme="minorHAnsi" w:hAnsiTheme="minorHAnsi" w:cs="Arial"/>
                <w:sz w:val="20"/>
                <w:szCs w:val="20"/>
                <w:lang w:val="en-GB"/>
              </w:rPr>
              <w:t>Nilza</w:t>
            </w:r>
            <w:proofErr w:type="spellEnd"/>
            <w:r w:rsidR="00707600" w:rsidRPr="00E318F1">
              <w:rPr>
                <w:rFonts w:asciiTheme="minorHAnsi" w:hAnsiTheme="minorHAnsi" w:cs="Arial"/>
                <w:sz w:val="20"/>
                <w:szCs w:val="20"/>
                <w:lang w:val="en-GB"/>
              </w:rPr>
              <w:t xml:space="preserve"> Smith</w:t>
            </w:r>
            <w:r w:rsidRPr="00E318F1">
              <w:rPr>
                <w:rFonts w:asciiTheme="minorHAnsi" w:hAnsiTheme="minorHAnsi" w:cs="Arial"/>
                <w:sz w:val="20"/>
                <w:szCs w:val="20"/>
                <w:lang w:val="en-GB"/>
              </w:rPr>
              <w:t>. S</w:t>
            </w:r>
            <w:r w:rsidR="00707600" w:rsidRPr="00E318F1">
              <w:rPr>
                <w:rFonts w:asciiTheme="minorHAnsi" w:hAnsiTheme="minorHAnsi" w:cs="Arial"/>
                <w:sz w:val="20"/>
                <w:szCs w:val="20"/>
                <w:lang w:val="en-GB"/>
              </w:rPr>
              <w:t xml:space="preserve">he has submitted </w:t>
            </w:r>
            <w:r w:rsidRPr="00E318F1">
              <w:rPr>
                <w:rFonts w:asciiTheme="minorHAnsi" w:hAnsiTheme="minorHAnsi" w:cs="Arial"/>
                <w:sz w:val="20"/>
                <w:szCs w:val="20"/>
                <w:lang w:val="en-GB"/>
              </w:rPr>
              <w:t xml:space="preserve">her </w:t>
            </w:r>
            <w:r w:rsidR="00707600" w:rsidRPr="00E318F1">
              <w:rPr>
                <w:rFonts w:asciiTheme="minorHAnsi" w:hAnsiTheme="minorHAnsi" w:cs="Arial"/>
                <w:sz w:val="20"/>
                <w:szCs w:val="20"/>
                <w:lang w:val="en-GB"/>
              </w:rPr>
              <w:t>preliminary draft report in May 30, 2014.</w:t>
            </w:r>
          </w:p>
          <w:p w14:paraId="596D4BDD" w14:textId="77777777" w:rsidR="005C6437" w:rsidRPr="00E318F1" w:rsidRDefault="005C6437" w:rsidP="00DB71A8">
            <w:pPr>
              <w:pStyle w:val="ListParagraph"/>
              <w:numPr>
                <w:ilvl w:val="0"/>
                <w:numId w:val="27"/>
              </w:numPr>
              <w:ind w:left="342" w:hanging="270"/>
              <w:rPr>
                <w:rFonts w:asciiTheme="minorHAnsi" w:hAnsiTheme="minorHAnsi" w:cs="Arial"/>
                <w:sz w:val="20"/>
                <w:szCs w:val="20"/>
                <w:lang w:val="en-GB"/>
              </w:rPr>
            </w:pPr>
            <w:r w:rsidRPr="00E318F1">
              <w:rPr>
                <w:rFonts w:asciiTheme="minorHAnsi" w:hAnsiTheme="minorHAnsi" w:cs="Arial"/>
                <w:b/>
                <w:sz w:val="20"/>
                <w:szCs w:val="20"/>
                <w:lang w:val="en-GB"/>
              </w:rPr>
              <w:t>Auditing Ser</w:t>
            </w:r>
            <w:r w:rsidR="00CD295B" w:rsidRPr="00E318F1">
              <w:rPr>
                <w:rFonts w:asciiTheme="minorHAnsi" w:hAnsiTheme="minorHAnsi" w:cs="Arial"/>
                <w:b/>
                <w:sz w:val="20"/>
                <w:szCs w:val="20"/>
                <w:lang w:val="en-GB"/>
              </w:rPr>
              <w:t>vices for the Project funds</w:t>
            </w:r>
            <w:r w:rsidR="00CD295B" w:rsidRPr="00E318F1">
              <w:rPr>
                <w:rFonts w:asciiTheme="minorHAnsi" w:hAnsiTheme="minorHAnsi" w:cs="Arial"/>
                <w:sz w:val="20"/>
                <w:szCs w:val="20"/>
                <w:lang w:val="en-GB"/>
              </w:rPr>
              <w:t>. Draft Contract with KPMG (selected in previous period) was issued to IDB for review and approval to proceed with Contract on June 2, 2014. Expected signature with KPMG to happen during the first week in July 2014</w:t>
            </w:r>
          </w:p>
          <w:p w14:paraId="2EE6440C" w14:textId="77777777" w:rsidR="005C6437" w:rsidRPr="00E318F1" w:rsidRDefault="005C6437" w:rsidP="00DB71A8">
            <w:pPr>
              <w:pStyle w:val="ListParagraph"/>
              <w:numPr>
                <w:ilvl w:val="0"/>
                <w:numId w:val="27"/>
              </w:numPr>
              <w:ind w:left="342" w:hanging="270"/>
              <w:rPr>
                <w:rFonts w:asciiTheme="minorHAnsi" w:hAnsiTheme="minorHAnsi" w:cs="Arial"/>
                <w:sz w:val="20"/>
                <w:szCs w:val="20"/>
                <w:lang w:val="en-GB"/>
              </w:rPr>
            </w:pPr>
            <w:r w:rsidRPr="00E318F1">
              <w:rPr>
                <w:rFonts w:asciiTheme="minorHAnsi" w:hAnsiTheme="minorHAnsi" w:cs="Arial"/>
                <w:b/>
                <w:sz w:val="20"/>
                <w:szCs w:val="20"/>
                <w:lang w:val="en-GB"/>
              </w:rPr>
              <w:t>Wastewater T</w:t>
            </w:r>
            <w:r w:rsidR="00DC53B2" w:rsidRPr="00E318F1">
              <w:rPr>
                <w:rFonts w:asciiTheme="minorHAnsi" w:hAnsiTheme="minorHAnsi" w:cs="Arial"/>
                <w:b/>
                <w:sz w:val="20"/>
                <w:szCs w:val="20"/>
                <w:lang w:val="en-GB"/>
              </w:rPr>
              <w:t>raining Programme for Operators</w:t>
            </w:r>
            <w:r w:rsidR="00470342" w:rsidRPr="00E318F1">
              <w:rPr>
                <w:rFonts w:asciiTheme="minorHAnsi" w:hAnsiTheme="minorHAnsi" w:cs="Arial"/>
                <w:sz w:val="20"/>
                <w:szCs w:val="20"/>
                <w:lang w:val="en-GB"/>
              </w:rPr>
              <w:t xml:space="preserve"> was organised in </w:t>
            </w:r>
            <w:r w:rsidR="00DC53B2" w:rsidRPr="00E318F1">
              <w:rPr>
                <w:rFonts w:asciiTheme="minorHAnsi" w:hAnsiTheme="minorHAnsi" w:cs="Arial"/>
                <w:sz w:val="20"/>
                <w:szCs w:val="20"/>
                <w:lang w:val="en-GB"/>
              </w:rPr>
              <w:t xml:space="preserve">partnership with </w:t>
            </w:r>
            <w:proofErr w:type="spellStart"/>
            <w:r w:rsidR="00DC53B2" w:rsidRPr="00E318F1">
              <w:rPr>
                <w:rFonts w:asciiTheme="minorHAnsi" w:hAnsiTheme="minorHAnsi" w:cs="Arial"/>
                <w:sz w:val="20"/>
                <w:szCs w:val="20"/>
                <w:lang w:val="en-GB"/>
              </w:rPr>
              <w:t>U</w:t>
            </w:r>
            <w:r w:rsidR="00470342" w:rsidRPr="00E318F1">
              <w:rPr>
                <w:rFonts w:asciiTheme="minorHAnsi" w:hAnsiTheme="minorHAnsi" w:cs="Arial"/>
                <w:sz w:val="20"/>
                <w:szCs w:val="20"/>
                <w:lang w:val="en-GB"/>
              </w:rPr>
              <w:t>niv</w:t>
            </w:r>
            <w:r w:rsidR="00DC53B2" w:rsidRPr="00E318F1">
              <w:rPr>
                <w:rFonts w:asciiTheme="minorHAnsi" w:hAnsiTheme="minorHAnsi" w:cs="Arial"/>
                <w:sz w:val="20"/>
                <w:szCs w:val="20"/>
                <w:lang w:val="en-GB"/>
              </w:rPr>
              <w:t>TECH</w:t>
            </w:r>
            <w:proofErr w:type="spellEnd"/>
            <w:r w:rsidR="00470342" w:rsidRPr="00E318F1">
              <w:rPr>
                <w:rFonts w:asciiTheme="minorHAnsi" w:hAnsiTheme="minorHAnsi" w:cs="Arial"/>
                <w:sz w:val="20"/>
                <w:szCs w:val="20"/>
                <w:lang w:val="en-GB"/>
              </w:rPr>
              <w:t xml:space="preserve"> in Jamaica</w:t>
            </w:r>
            <w:r w:rsidR="00DC53B2" w:rsidRPr="00E318F1">
              <w:rPr>
                <w:rFonts w:asciiTheme="minorHAnsi" w:hAnsiTheme="minorHAnsi" w:cs="Arial"/>
                <w:sz w:val="20"/>
                <w:szCs w:val="20"/>
                <w:lang w:val="en-GB"/>
              </w:rPr>
              <w:t>.</w:t>
            </w:r>
            <w:r w:rsidR="00707600" w:rsidRPr="00E318F1">
              <w:rPr>
                <w:rFonts w:asciiTheme="minorHAnsi" w:hAnsiTheme="minorHAnsi" w:cs="Arial"/>
                <w:sz w:val="20"/>
                <w:szCs w:val="20"/>
                <w:lang w:val="en-GB"/>
              </w:rPr>
              <w:t xml:space="preserve"> Draft Contract has been forwarded to the IDB procurement specialist for review and accept</w:t>
            </w:r>
            <w:r w:rsidR="00D94136" w:rsidRPr="00E318F1">
              <w:rPr>
                <w:rFonts w:asciiTheme="minorHAnsi" w:hAnsiTheme="minorHAnsi" w:cs="Arial"/>
                <w:sz w:val="20"/>
                <w:szCs w:val="20"/>
                <w:lang w:val="en-GB"/>
              </w:rPr>
              <w:t>ed</w:t>
            </w:r>
            <w:r w:rsidR="00707600" w:rsidRPr="00E318F1">
              <w:rPr>
                <w:rFonts w:asciiTheme="minorHAnsi" w:hAnsiTheme="minorHAnsi" w:cs="Arial"/>
                <w:sz w:val="20"/>
                <w:szCs w:val="20"/>
                <w:lang w:val="en-GB"/>
              </w:rPr>
              <w:t xml:space="preserve"> on June 12, 2014. </w:t>
            </w:r>
            <w:r w:rsidR="00CD295B" w:rsidRPr="00E318F1">
              <w:rPr>
                <w:rFonts w:asciiTheme="minorHAnsi" w:hAnsiTheme="minorHAnsi" w:cs="Arial"/>
                <w:sz w:val="20"/>
                <w:szCs w:val="20"/>
                <w:lang w:val="en-GB"/>
              </w:rPr>
              <w:t>Training</w:t>
            </w:r>
            <w:r w:rsidR="00707600" w:rsidRPr="00E318F1">
              <w:rPr>
                <w:rFonts w:asciiTheme="minorHAnsi" w:hAnsiTheme="minorHAnsi" w:cs="Arial"/>
                <w:sz w:val="20"/>
                <w:szCs w:val="20"/>
                <w:lang w:val="en-GB"/>
              </w:rPr>
              <w:t xml:space="preserve"> Programme was however launched on June 3 2014. Seven (7) NWC personnel are currently participating</w:t>
            </w:r>
            <w:r w:rsidR="00D94136" w:rsidRPr="00E318F1">
              <w:rPr>
                <w:rFonts w:asciiTheme="minorHAnsi" w:hAnsiTheme="minorHAnsi" w:cs="Arial"/>
                <w:sz w:val="20"/>
                <w:szCs w:val="20"/>
                <w:lang w:val="en-GB"/>
              </w:rPr>
              <w:t xml:space="preserve"> in the course</w:t>
            </w:r>
            <w:r w:rsidR="00707600" w:rsidRPr="00E318F1">
              <w:rPr>
                <w:rFonts w:asciiTheme="minorHAnsi" w:hAnsiTheme="minorHAnsi" w:cs="Arial"/>
                <w:sz w:val="20"/>
                <w:szCs w:val="20"/>
                <w:lang w:val="en-GB"/>
              </w:rPr>
              <w:t>.</w:t>
            </w:r>
          </w:p>
          <w:p w14:paraId="6D7A65FD" w14:textId="77777777" w:rsidR="00470342" w:rsidRPr="00E318F1" w:rsidRDefault="00470342" w:rsidP="00A03872">
            <w:pPr>
              <w:rPr>
                <w:rFonts w:asciiTheme="minorHAnsi" w:hAnsiTheme="minorHAnsi" w:cs="Arial"/>
                <w:sz w:val="20"/>
                <w:szCs w:val="20"/>
              </w:rPr>
            </w:pPr>
          </w:p>
          <w:p w14:paraId="70002F32" w14:textId="77777777" w:rsidR="005E56F5" w:rsidRPr="00E318F1" w:rsidRDefault="005E56F5" w:rsidP="00DA1A10">
            <w:pPr>
              <w:jc w:val="center"/>
              <w:rPr>
                <w:rFonts w:asciiTheme="minorHAnsi" w:hAnsiTheme="minorHAnsi" w:cs="Arial"/>
                <w:b/>
                <w:i/>
                <w:sz w:val="20"/>
                <w:szCs w:val="20"/>
              </w:rPr>
            </w:pPr>
            <w:r w:rsidRPr="00E318F1">
              <w:rPr>
                <w:rFonts w:asciiTheme="minorHAnsi" w:hAnsiTheme="minorHAnsi" w:cs="Arial"/>
                <w:b/>
                <w:i/>
                <w:sz w:val="20"/>
                <w:szCs w:val="20"/>
                <w:u w:val="single"/>
              </w:rPr>
              <w:t>TT</w:t>
            </w:r>
            <w:r w:rsidRPr="00E318F1">
              <w:rPr>
                <w:rFonts w:asciiTheme="minorHAnsi" w:hAnsiTheme="minorHAnsi" w:cs="Arial"/>
                <w:b/>
                <w:i/>
                <w:sz w:val="20"/>
                <w:szCs w:val="20"/>
              </w:rPr>
              <w:t>:</w:t>
            </w:r>
          </w:p>
          <w:p w14:paraId="25FD6DA0" w14:textId="77777777" w:rsidR="00145C0F" w:rsidRPr="00E318F1" w:rsidRDefault="00D90E6F" w:rsidP="00145C0F">
            <w:pPr>
              <w:rPr>
                <w:rFonts w:asciiTheme="minorHAnsi" w:hAnsiTheme="minorHAnsi" w:cs="Arial"/>
                <w:sz w:val="20"/>
                <w:szCs w:val="20"/>
                <w:lang w:val="en-GB"/>
              </w:rPr>
            </w:pPr>
            <w:r w:rsidRPr="00E318F1">
              <w:rPr>
                <w:rFonts w:asciiTheme="minorHAnsi" w:hAnsiTheme="minorHAnsi" w:cs="Arial"/>
                <w:sz w:val="20"/>
                <w:szCs w:val="20"/>
              </w:rPr>
              <w:t>Preliminary activities were undertaken by Waste And Sewage Authority (WASA</w:t>
            </w:r>
            <w:proofErr w:type="gramStart"/>
            <w:r w:rsidRPr="00E318F1">
              <w:rPr>
                <w:rFonts w:asciiTheme="minorHAnsi" w:hAnsiTheme="minorHAnsi" w:cs="Arial"/>
                <w:sz w:val="20"/>
                <w:szCs w:val="20"/>
              </w:rPr>
              <w:t>)  and</w:t>
            </w:r>
            <w:proofErr w:type="gramEnd"/>
            <w:r w:rsidRPr="00E318F1">
              <w:rPr>
                <w:rFonts w:asciiTheme="minorHAnsi" w:hAnsiTheme="minorHAnsi" w:cs="Arial"/>
                <w:sz w:val="20"/>
                <w:szCs w:val="20"/>
              </w:rPr>
              <w:t xml:space="preserve"> discussions are ongoing to ensure effective implementation once planning process is completed. However to-date, t</w:t>
            </w:r>
            <w:r w:rsidR="00330E7A" w:rsidRPr="00E318F1">
              <w:rPr>
                <w:rFonts w:asciiTheme="minorHAnsi" w:hAnsiTheme="minorHAnsi" w:cs="Arial"/>
                <w:sz w:val="20"/>
                <w:szCs w:val="20"/>
              </w:rPr>
              <w:t xml:space="preserve">he country has not </w:t>
            </w:r>
            <w:r w:rsidRPr="00E318F1">
              <w:rPr>
                <w:rFonts w:asciiTheme="minorHAnsi" w:hAnsiTheme="minorHAnsi" w:cs="Arial"/>
                <w:sz w:val="20"/>
                <w:szCs w:val="20"/>
              </w:rPr>
              <w:t xml:space="preserve">met all of </w:t>
            </w:r>
            <w:r w:rsidR="00145C0F" w:rsidRPr="00E318F1">
              <w:rPr>
                <w:rFonts w:asciiTheme="minorHAnsi" w:hAnsiTheme="minorHAnsi" w:cs="Arial"/>
                <w:sz w:val="20"/>
                <w:szCs w:val="20"/>
              </w:rPr>
              <w:t xml:space="preserve">the conditions </w:t>
            </w:r>
            <w:r w:rsidRPr="00E318F1">
              <w:rPr>
                <w:rFonts w:asciiTheme="minorHAnsi" w:hAnsiTheme="minorHAnsi" w:cs="Arial"/>
                <w:sz w:val="20"/>
                <w:szCs w:val="20"/>
              </w:rPr>
              <w:t>to enable</w:t>
            </w:r>
            <w:r w:rsidR="00145C0F" w:rsidRPr="00E318F1">
              <w:rPr>
                <w:rFonts w:asciiTheme="minorHAnsi" w:hAnsiTheme="minorHAnsi" w:cs="Arial"/>
                <w:sz w:val="20"/>
                <w:szCs w:val="20"/>
              </w:rPr>
              <w:t xml:space="preserve"> the disbursement of the </w:t>
            </w:r>
            <w:r w:rsidR="00145C0F" w:rsidRPr="00E318F1">
              <w:rPr>
                <w:rFonts w:asciiTheme="minorHAnsi" w:hAnsiTheme="minorHAnsi" w:cs="Arial"/>
                <w:sz w:val="20"/>
                <w:szCs w:val="20"/>
                <w:lang w:val="en-GB"/>
              </w:rPr>
              <w:t>US$ 2 M needed to capitalise the revolving fund</w:t>
            </w:r>
            <w:r w:rsidR="00330E7A" w:rsidRPr="00E318F1">
              <w:rPr>
                <w:rFonts w:asciiTheme="minorHAnsi" w:hAnsiTheme="minorHAnsi" w:cs="Arial"/>
                <w:sz w:val="20"/>
                <w:szCs w:val="20"/>
                <w:lang w:val="en-GB"/>
              </w:rPr>
              <w:t>. An extension has been granted till the 24 September 2014</w:t>
            </w:r>
            <w:r w:rsidRPr="00E318F1">
              <w:rPr>
                <w:rFonts w:asciiTheme="minorHAnsi" w:hAnsiTheme="minorHAnsi" w:cs="Arial"/>
                <w:sz w:val="20"/>
                <w:szCs w:val="20"/>
                <w:lang w:val="en-GB"/>
              </w:rPr>
              <w:t>.</w:t>
            </w:r>
          </w:p>
          <w:p w14:paraId="3F545D15" w14:textId="77777777" w:rsidR="00001103" w:rsidRPr="00E318F1" w:rsidRDefault="00001103" w:rsidP="00001103">
            <w:pPr>
              <w:rPr>
                <w:rFonts w:asciiTheme="minorHAnsi" w:hAnsiTheme="minorHAnsi" w:cs="Arial"/>
                <w:i/>
                <w:sz w:val="20"/>
                <w:szCs w:val="20"/>
                <w:lang w:val="en-GB"/>
              </w:rPr>
            </w:pPr>
          </w:p>
          <w:p w14:paraId="1F070F1F" w14:textId="77777777" w:rsidR="00001103" w:rsidRPr="00E318F1" w:rsidRDefault="00001103" w:rsidP="00001103">
            <w:pPr>
              <w:rPr>
                <w:rFonts w:asciiTheme="minorHAnsi" w:hAnsiTheme="minorHAnsi" w:cs="Arial"/>
                <w:b/>
                <w:i/>
                <w:sz w:val="20"/>
                <w:szCs w:val="20"/>
                <w:lang w:val="en-GB"/>
              </w:rPr>
            </w:pPr>
            <w:r w:rsidRPr="00E318F1">
              <w:rPr>
                <w:rFonts w:asciiTheme="minorHAnsi" w:hAnsiTheme="minorHAnsi" w:cs="Arial"/>
                <w:b/>
                <w:i/>
                <w:sz w:val="20"/>
                <w:szCs w:val="20"/>
                <w:lang w:val="en-GB"/>
              </w:rPr>
              <w:t>Disbursement:</w:t>
            </w:r>
          </w:p>
          <w:p w14:paraId="69CCC31E" w14:textId="77777777" w:rsidR="00001103" w:rsidRPr="00E318F1" w:rsidRDefault="00001103" w:rsidP="00001103">
            <w:pPr>
              <w:rPr>
                <w:rFonts w:asciiTheme="minorHAnsi" w:hAnsiTheme="minorHAnsi" w:cs="Arial"/>
                <w:i/>
                <w:sz w:val="20"/>
                <w:szCs w:val="20"/>
                <w:lang w:val="en-GB"/>
              </w:rPr>
            </w:pPr>
            <w:r w:rsidRPr="00E318F1">
              <w:rPr>
                <w:rFonts w:asciiTheme="minorHAnsi" w:hAnsiTheme="minorHAnsi" w:cs="Arial"/>
                <w:i/>
                <w:sz w:val="20"/>
                <w:szCs w:val="20"/>
                <w:lang w:val="en-GB"/>
              </w:rPr>
              <w:t xml:space="preserve">     Financing Mechanism funded: N/A</w:t>
            </w:r>
          </w:p>
          <w:p w14:paraId="0B621882" w14:textId="77777777" w:rsidR="007F60FA" w:rsidRPr="00E318F1" w:rsidRDefault="00001103" w:rsidP="00001103">
            <w:pPr>
              <w:rPr>
                <w:rFonts w:asciiTheme="minorHAnsi" w:hAnsiTheme="minorHAnsi" w:cs="Arial"/>
                <w:sz w:val="20"/>
                <w:szCs w:val="20"/>
                <w:lang w:val="en-GB"/>
              </w:rPr>
            </w:pPr>
            <w:r w:rsidRPr="00E318F1">
              <w:rPr>
                <w:rFonts w:asciiTheme="minorHAnsi" w:hAnsiTheme="minorHAnsi" w:cs="Arial"/>
                <w:i/>
                <w:sz w:val="20"/>
                <w:szCs w:val="20"/>
                <w:lang w:val="en-GB"/>
              </w:rPr>
              <w:t xml:space="preserve">     First Generation Project Design:</w:t>
            </w:r>
            <w:r w:rsidR="002B3D28" w:rsidRPr="00E318F1">
              <w:rPr>
                <w:rFonts w:asciiTheme="minorHAnsi" w:hAnsiTheme="minorHAnsi" w:cs="Arial"/>
                <w:i/>
                <w:sz w:val="20"/>
                <w:szCs w:val="20"/>
                <w:lang w:val="en-GB"/>
              </w:rPr>
              <w:t xml:space="preserve"> </w:t>
            </w:r>
            <w:r w:rsidRPr="00E318F1">
              <w:rPr>
                <w:rFonts w:asciiTheme="minorHAnsi" w:hAnsiTheme="minorHAnsi" w:cs="Arial"/>
                <w:i/>
                <w:sz w:val="20"/>
                <w:szCs w:val="20"/>
                <w:lang w:val="en-GB"/>
              </w:rPr>
              <w:t>N/A</w:t>
            </w:r>
          </w:p>
          <w:p w14:paraId="45CB3C07" w14:textId="77777777" w:rsidR="005E56F5" w:rsidRPr="00E318F1" w:rsidRDefault="00145C0F" w:rsidP="00A03872">
            <w:pPr>
              <w:rPr>
                <w:rFonts w:asciiTheme="minorHAnsi" w:hAnsiTheme="minorHAnsi" w:cs="Arial"/>
                <w:b/>
                <w:sz w:val="20"/>
                <w:szCs w:val="20"/>
              </w:rPr>
            </w:pPr>
            <w:r w:rsidRPr="00E318F1">
              <w:rPr>
                <w:rFonts w:asciiTheme="minorHAnsi" w:hAnsiTheme="minorHAnsi" w:cs="Arial"/>
                <w:b/>
                <w:i/>
                <w:sz w:val="20"/>
                <w:szCs w:val="20"/>
              </w:rPr>
              <w:t>Pilot Project:</w:t>
            </w:r>
            <w:r w:rsidR="00330E7A" w:rsidRPr="00E318F1">
              <w:rPr>
                <w:rFonts w:asciiTheme="minorHAnsi" w:hAnsiTheme="minorHAnsi" w:cs="Arial"/>
                <w:b/>
                <w:sz w:val="20"/>
                <w:szCs w:val="20"/>
              </w:rPr>
              <w:t xml:space="preserve"> </w:t>
            </w:r>
            <w:r w:rsidR="00330E7A" w:rsidRPr="00E318F1">
              <w:rPr>
                <w:rFonts w:asciiTheme="minorHAnsi" w:hAnsiTheme="minorHAnsi" w:cs="Arial"/>
                <w:sz w:val="20"/>
                <w:szCs w:val="20"/>
              </w:rPr>
              <w:t>N/A</w:t>
            </w:r>
            <w:r w:rsidR="00330E7A" w:rsidRPr="00E318F1">
              <w:rPr>
                <w:rFonts w:asciiTheme="minorHAnsi" w:hAnsiTheme="minorHAnsi" w:cs="Arial"/>
                <w:b/>
                <w:sz w:val="20"/>
                <w:szCs w:val="20"/>
              </w:rPr>
              <w:t>.</w:t>
            </w:r>
          </w:p>
          <w:p w14:paraId="5008D8AA" w14:textId="77777777" w:rsidR="00001103" w:rsidRPr="00E318F1" w:rsidRDefault="00001103" w:rsidP="00001103">
            <w:pPr>
              <w:rPr>
                <w:rFonts w:asciiTheme="minorHAnsi" w:hAnsiTheme="minorHAnsi" w:cs="Arial"/>
                <w:i/>
                <w:sz w:val="20"/>
                <w:szCs w:val="20"/>
                <w:lang w:val="en-GB"/>
              </w:rPr>
            </w:pPr>
            <w:r w:rsidRPr="00E318F1">
              <w:rPr>
                <w:rFonts w:asciiTheme="minorHAnsi" w:hAnsiTheme="minorHAnsi" w:cs="Arial"/>
                <w:b/>
                <w:i/>
                <w:sz w:val="20"/>
                <w:szCs w:val="20"/>
                <w:lang w:val="en-GB"/>
              </w:rPr>
              <w:t>Other activities (funded by the project development support):</w:t>
            </w:r>
            <w:r w:rsidRPr="00E318F1">
              <w:rPr>
                <w:rFonts w:asciiTheme="minorHAnsi" w:hAnsiTheme="minorHAnsi" w:cs="Arial"/>
                <w:i/>
                <w:sz w:val="20"/>
                <w:szCs w:val="20"/>
                <w:lang w:val="en-GB"/>
              </w:rPr>
              <w:t xml:space="preserve"> N/A</w:t>
            </w:r>
          </w:p>
          <w:p w14:paraId="0511D9A4" w14:textId="77777777" w:rsidR="005E500B" w:rsidRPr="00E318F1" w:rsidRDefault="005E500B" w:rsidP="00A03872">
            <w:pPr>
              <w:rPr>
                <w:rFonts w:asciiTheme="minorHAnsi" w:hAnsiTheme="minorHAnsi" w:cs="Arial"/>
                <w:sz w:val="20"/>
                <w:szCs w:val="20"/>
              </w:rPr>
            </w:pPr>
          </w:p>
          <w:p w14:paraId="6B18658E" w14:textId="77777777" w:rsidR="008F7D4A" w:rsidRPr="00E318F1" w:rsidRDefault="008F7D4A" w:rsidP="00A03872">
            <w:pPr>
              <w:rPr>
                <w:rFonts w:ascii="Calibri" w:hAnsi="Calibri" w:cs="Arial"/>
                <w:sz w:val="22"/>
                <w:szCs w:val="22"/>
                <w:lang w:val="en-GB"/>
              </w:rPr>
            </w:pPr>
          </w:p>
          <w:p w14:paraId="564D0A49" w14:textId="77777777" w:rsidR="00A03872" w:rsidRPr="00E318F1" w:rsidRDefault="008F7D4A" w:rsidP="00A03872">
            <w:pPr>
              <w:rPr>
                <w:rFonts w:asciiTheme="minorHAnsi" w:hAnsiTheme="minorHAnsi" w:cs="Arial"/>
                <w:sz w:val="20"/>
                <w:szCs w:val="20"/>
                <w:lang w:val="en-GB"/>
              </w:rPr>
            </w:pPr>
            <w:r w:rsidRPr="00E318F1">
              <w:rPr>
                <w:rFonts w:asciiTheme="minorHAnsi" w:hAnsiTheme="minorHAnsi" w:cs="Arial"/>
                <w:sz w:val="20"/>
                <w:szCs w:val="20"/>
                <w:lang w:val="en-GB"/>
              </w:rPr>
              <w:t>The following highlights the major progress under the two Components executed by UNEP CAR/RCU</w:t>
            </w:r>
            <w:r w:rsidR="00470342" w:rsidRPr="00E318F1">
              <w:rPr>
                <w:rFonts w:asciiTheme="minorHAnsi" w:hAnsiTheme="minorHAnsi" w:cs="Arial"/>
                <w:sz w:val="20"/>
                <w:szCs w:val="20"/>
                <w:lang w:val="en-GB"/>
              </w:rPr>
              <w:t>.</w:t>
            </w:r>
          </w:p>
          <w:p w14:paraId="270748B4" w14:textId="77777777" w:rsidR="003149D1" w:rsidRPr="00E318F1" w:rsidRDefault="003149D1" w:rsidP="00A03872">
            <w:pPr>
              <w:rPr>
                <w:rFonts w:asciiTheme="minorHAnsi" w:hAnsiTheme="minorHAnsi" w:cs="Arial"/>
                <w:sz w:val="20"/>
                <w:szCs w:val="20"/>
                <w:lang w:val="en-GB"/>
              </w:rPr>
            </w:pPr>
          </w:p>
          <w:p w14:paraId="7604FBD3" w14:textId="77777777" w:rsidR="00D56705" w:rsidRPr="00E318F1" w:rsidRDefault="00A03872" w:rsidP="00A03872">
            <w:pPr>
              <w:rPr>
                <w:rFonts w:asciiTheme="minorHAnsi" w:hAnsiTheme="minorHAnsi" w:cs="Arial"/>
                <w:b/>
                <w:sz w:val="20"/>
                <w:szCs w:val="20"/>
                <w:u w:val="single"/>
                <w:lang w:val="en-GB"/>
              </w:rPr>
            </w:pPr>
            <w:r w:rsidRPr="00E318F1">
              <w:rPr>
                <w:rFonts w:asciiTheme="minorHAnsi" w:hAnsiTheme="minorHAnsi" w:cs="Arial"/>
                <w:b/>
                <w:sz w:val="20"/>
                <w:szCs w:val="20"/>
                <w:u w:val="single"/>
                <w:lang w:val="en-GB"/>
              </w:rPr>
              <w:t>Component 2</w:t>
            </w:r>
          </w:p>
          <w:p w14:paraId="1CDB1102" w14:textId="77777777" w:rsidR="008F7D4A" w:rsidRPr="00E318F1" w:rsidRDefault="008F7D4A" w:rsidP="008F7D4A">
            <w:pPr>
              <w:rPr>
                <w:rFonts w:asciiTheme="minorHAnsi" w:hAnsiTheme="minorHAnsi" w:cs="Arial"/>
                <w:sz w:val="20"/>
                <w:szCs w:val="20"/>
                <w:lang w:val="en-GB"/>
              </w:rPr>
            </w:pPr>
            <w:r w:rsidRPr="00E318F1">
              <w:rPr>
                <w:rFonts w:asciiTheme="minorHAnsi" w:hAnsiTheme="minorHAnsi" w:cs="Arial"/>
                <w:sz w:val="20"/>
                <w:szCs w:val="20"/>
                <w:lang w:val="en-GB"/>
              </w:rPr>
              <w:t xml:space="preserve">Terms of Reference (TORs) were developed for the redesign and enhancement of the current GEF </w:t>
            </w:r>
            <w:proofErr w:type="spellStart"/>
            <w:r w:rsidRPr="00E318F1">
              <w:rPr>
                <w:rFonts w:asciiTheme="minorHAnsi" w:hAnsiTheme="minorHAnsi" w:cs="Arial"/>
                <w:sz w:val="20"/>
                <w:szCs w:val="20"/>
                <w:lang w:val="en-GB"/>
              </w:rPr>
              <w:t>CReW</w:t>
            </w:r>
            <w:proofErr w:type="spellEnd"/>
            <w:r w:rsidRPr="00E318F1">
              <w:rPr>
                <w:rFonts w:asciiTheme="minorHAnsi" w:hAnsiTheme="minorHAnsi" w:cs="Arial"/>
                <w:sz w:val="20"/>
                <w:szCs w:val="20"/>
                <w:lang w:val="en-GB"/>
              </w:rPr>
              <w:t xml:space="preserve"> Project website and visualization tool (which will be embedded in the web</w:t>
            </w:r>
            <w:r w:rsidR="00D90E6F" w:rsidRPr="00E318F1">
              <w:rPr>
                <w:rFonts w:asciiTheme="minorHAnsi" w:hAnsiTheme="minorHAnsi" w:cs="Arial"/>
                <w:sz w:val="20"/>
                <w:szCs w:val="20"/>
                <w:lang w:val="en-GB"/>
              </w:rPr>
              <w:t>site</w:t>
            </w:r>
            <w:r w:rsidRPr="00E318F1">
              <w:rPr>
                <w:rFonts w:asciiTheme="minorHAnsi" w:hAnsiTheme="minorHAnsi" w:cs="Arial"/>
                <w:sz w:val="20"/>
                <w:szCs w:val="20"/>
                <w:lang w:val="en-GB"/>
              </w:rPr>
              <w:t>). Consultancy began in early-June.</w:t>
            </w:r>
          </w:p>
          <w:p w14:paraId="6607A44C" w14:textId="77777777" w:rsidR="006835F5" w:rsidRPr="00E318F1" w:rsidRDefault="006835F5" w:rsidP="00990C36">
            <w:pPr>
              <w:rPr>
                <w:rFonts w:asciiTheme="minorHAnsi" w:hAnsiTheme="minorHAnsi" w:cs="Arial"/>
                <w:sz w:val="20"/>
                <w:szCs w:val="20"/>
                <w:lang w:val="en-GB"/>
              </w:rPr>
            </w:pPr>
          </w:p>
          <w:p w14:paraId="0196E4AA" w14:textId="77777777" w:rsidR="008F7D4A" w:rsidRPr="00E318F1" w:rsidRDefault="008F7D4A" w:rsidP="00990C36">
            <w:pPr>
              <w:rPr>
                <w:rFonts w:asciiTheme="minorHAnsi" w:hAnsiTheme="minorHAnsi" w:cs="Arial"/>
                <w:sz w:val="20"/>
                <w:szCs w:val="20"/>
                <w:lang w:val="en-GB"/>
              </w:rPr>
            </w:pPr>
            <w:r w:rsidRPr="00E318F1">
              <w:rPr>
                <w:rFonts w:asciiTheme="minorHAnsi" w:hAnsiTheme="minorHAnsi" w:cs="Arial"/>
                <w:sz w:val="20"/>
                <w:szCs w:val="20"/>
                <w:lang w:val="en-GB"/>
              </w:rPr>
              <w:t>Drafts of framework template and toolkit for developing/updating wastewater policies and developing/updating wastewater management plans received from external consultant.  They will be made available by end of July 2014.</w:t>
            </w:r>
          </w:p>
          <w:p w14:paraId="6A075E6F" w14:textId="77777777" w:rsidR="006835F5" w:rsidRPr="00E318F1" w:rsidRDefault="006835F5" w:rsidP="00990C36">
            <w:pPr>
              <w:rPr>
                <w:rFonts w:asciiTheme="minorHAnsi" w:hAnsiTheme="minorHAnsi" w:cs="Arial"/>
                <w:sz w:val="20"/>
                <w:szCs w:val="20"/>
                <w:lang w:val="en-GB"/>
              </w:rPr>
            </w:pPr>
          </w:p>
          <w:p w14:paraId="59A0EB45" w14:textId="77777777" w:rsidR="008F7D4A" w:rsidRPr="00E318F1" w:rsidRDefault="008F7D4A" w:rsidP="00990C36">
            <w:pPr>
              <w:rPr>
                <w:rFonts w:asciiTheme="minorHAnsi" w:hAnsiTheme="minorHAnsi" w:cs="Arial"/>
                <w:sz w:val="20"/>
                <w:szCs w:val="20"/>
                <w:lang w:val="en-GB"/>
              </w:rPr>
            </w:pPr>
            <w:r w:rsidRPr="00E318F1">
              <w:rPr>
                <w:rFonts w:asciiTheme="minorHAnsi" w:hAnsiTheme="minorHAnsi" w:cs="Arial"/>
                <w:sz w:val="20"/>
                <w:szCs w:val="20"/>
                <w:lang w:val="en-GB"/>
              </w:rPr>
              <w:t xml:space="preserve">Discussions initiated with Antigua and Barbuda to provide national financial capacity building to the national utility. </w:t>
            </w:r>
            <w:r w:rsidR="006835F5" w:rsidRPr="00E318F1">
              <w:rPr>
                <w:rFonts w:asciiTheme="minorHAnsi" w:hAnsiTheme="minorHAnsi" w:cs="Arial"/>
                <w:sz w:val="20"/>
                <w:szCs w:val="20"/>
                <w:lang w:val="en-GB"/>
              </w:rPr>
              <w:t xml:space="preserve"> Due to poor feedback, other activities are now being considered,</w:t>
            </w:r>
            <w:r w:rsidRPr="00E318F1">
              <w:rPr>
                <w:rFonts w:asciiTheme="minorHAnsi" w:hAnsiTheme="minorHAnsi" w:cs="Arial"/>
                <w:sz w:val="20"/>
                <w:szCs w:val="20"/>
                <w:lang w:val="en-GB"/>
              </w:rPr>
              <w:t xml:space="preserve"> the pilot testing of reuse of wastewater as a resource</w:t>
            </w:r>
            <w:r w:rsidR="006835F5" w:rsidRPr="00E318F1">
              <w:rPr>
                <w:rFonts w:asciiTheme="minorHAnsi" w:hAnsiTheme="minorHAnsi" w:cs="Arial"/>
                <w:sz w:val="20"/>
                <w:szCs w:val="20"/>
                <w:lang w:val="en-GB"/>
              </w:rPr>
              <w:t xml:space="preserve"> in c</w:t>
            </w:r>
            <w:r w:rsidRPr="00E318F1">
              <w:rPr>
                <w:rFonts w:asciiTheme="minorHAnsi" w:hAnsiTheme="minorHAnsi" w:cs="Arial"/>
                <w:sz w:val="20"/>
                <w:szCs w:val="20"/>
                <w:lang w:val="en-GB"/>
              </w:rPr>
              <w:t xml:space="preserve">ollaboration with the FAO </w:t>
            </w:r>
            <w:r w:rsidR="006835F5" w:rsidRPr="00E318F1">
              <w:rPr>
                <w:rFonts w:asciiTheme="minorHAnsi" w:hAnsiTheme="minorHAnsi" w:cs="Arial"/>
                <w:sz w:val="20"/>
                <w:szCs w:val="20"/>
                <w:lang w:val="en-GB"/>
              </w:rPr>
              <w:t xml:space="preserve">and to be implemented pilot activities in </w:t>
            </w:r>
            <w:r w:rsidRPr="00E318F1">
              <w:rPr>
                <w:rFonts w:asciiTheme="minorHAnsi" w:hAnsiTheme="minorHAnsi" w:cs="Arial"/>
                <w:sz w:val="20"/>
                <w:szCs w:val="20"/>
                <w:lang w:val="en-GB"/>
              </w:rPr>
              <w:t>in Saint Vincent and the Grenadines and Antigua and Barbuda.</w:t>
            </w:r>
          </w:p>
          <w:p w14:paraId="3D7907E2" w14:textId="77777777" w:rsidR="008F7D4A" w:rsidRPr="00E318F1" w:rsidRDefault="008F7D4A" w:rsidP="00990C36">
            <w:pPr>
              <w:rPr>
                <w:rFonts w:asciiTheme="minorHAnsi" w:hAnsiTheme="minorHAnsi" w:cs="Arial"/>
                <w:sz w:val="20"/>
                <w:szCs w:val="20"/>
                <w:lang w:val="en-GB"/>
              </w:rPr>
            </w:pPr>
          </w:p>
          <w:p w14:paraId="37E83A5D" w14:textId="77777777" w:rsidR="008F7D4A" w:rsidRPr="00E318F1" w:rsidRDefault="008F7D4A" w:rsidP="00990C36">
            <w:pPr>
              <w:rPr>
                <w:rFonts w:asciiTheme="minorHAnsi" w:hAnsiTheme="minorHAnsi" w:cs="Arial"/>
                <w:sz w:val="20"/>
                <w:szCs w:val="20"/>
                <w:lang w:val="en-GB"/>
              </w:rPr>
            </w:pPr>
            <w:r w:rsidRPr="00E318F1">
              <w:rPr>
                <w:rFonts w:asciiTheme="minorHAnsi" w:hAnsiTheme="minorHAnsi" w:cs="Arial"/>
                <w:sz w:val="20"/>
                <w:szCs w:val="20"/>
                <w:lang w:val="en-GB"/>
              </w:rPr>
              <w:t>The consultant’s report</w:t>
            </w:r>
            <w:r w:rsidR="006835F5" w:rsidRPr="00E318F1">
              <w:rPr>
                <w:rFonts w:asciiTheme="minorHAnsi" w:hAnsiTheme="minorHAnsi" w:cs="Arial"/>
                <w:sz w:val="20"/>
                <w:szCs w:val="20"/>
                <w:lang w:val="en-GB"/>
              </w:rPr>
              <w:t>:</w:t>
            </w:r>
            <w:r w:rsidRPr="00E318F1">
              <w:rPr>
                <w:rFonts w:asciiTheme="minorHAnsi" w:hAnsiTheme="minorHAnsi" w:cs="Arial"/>
                <w:sz w:val="20"/>
                <w:szCs w:val="20"/>
                <w:lang w:val="en-GB"/>
              </w:rPr>
              <w:t xml:space="preserve"> “</w:t>
            </w:r>
            <w:r w:rsidRPr="00E318F1">
              <w:rPr>
                <w:rFonts w:asciiTheme="minorHAnsi" w:hAnsiTheme="minorHAnsi" w:cs="Arial"/>
                <w:i/>
                <w:sz w:val="20"/>
                <w:szCs w:val="20"/>
                <w:lang w:val="en-GB"/>
              </w:rPr>
              <w:t>Review of the Assess to, Availability of, and Organizational Readiness for Uptake of Funding for the Wastewater Sector in Selected Participating Countries</w:t>
            </w:r>
            <w:r w:rsidRPr="00E318F1">
              <w:rPr>
                <w:rFonts w:asciiTheme="minorHAnsi" w:hAnsiTheme="minorHAnsi" w:cs="Arial"/>
                <w:sz w:val="20"/>
                <w:szCs w:val="20"/>
                <w:lang w:val="en-GB"/>
              </w:rPr>
              <w:t>” was revised and finalized following presentation at the Third Project Steering Committee Meeting and comments from participating countries.</w:t>
            </w:r>
            <w:r w:rsidR="006835F5" w:rsidRPr="00E318F1">
              <w:rPr>
                <w:rFonts w:asciiTheme="minorHAnsi" w:hAnsiTheme="minorHAnsi" w:cs="Arial"/>
                <w:sz w:val="20"/>
                <w:szCs w:val="20"/>
                <w:lang w:val="en-GB"/>
              </w:rPr>
              <w:t xml:space="preserve"> Available now through the Web site</w:t>
            </w:r>
            <w:r w:rsidR="00D30697" w:rsidRPr="00E318F1">
              <w:rPr>
                <w:rFonts w:asciiTheme="minorHAnsi" w:hAnsiTheme="minorHAnsi" w:cs="Arial"/>
                <w:sz w:val="20"/>
                <w:szCs w:val="20"/>
                <w:lang w:val="en-GB"/>
              </w:rPr>
              <w:t>.</w:t>
            </w:r>
          </w:p>
          <w:p w14:paraId="38E3B261" w14:textId="77777777" w:rsidR="00D30697" w:rsidRPr="00E318F1" w:rsidRDefault="00D30697" w:rsidP="00990C36">
            <w:pPr>
              <w:rPr>
                <w:rFonts w:asciiTheme="minorHAnsi" w:hAnsiTheme="minorHAnsi" w:cs="Arial"/>
                <w:sz w:val="20"/>
                <w:szCs w:val="20"/>
                <w:lang w:val="en-GB"/>
              </w:rPr>
            </w:pPr>
          </w:p>
          <w:p w14:paraId="4888C58F" w14:textId="77777777" w:rsidR="008F7D4A" w:rsidRPr="00E318F1" w:rsidRDefault="006835F5" w:rsidP="008F7D4A">
            <w:pPr>
              <w:keepNext/>
              <w:rPr>
                <w:rFonts w:ascii="Calibri" w:hAnsi="Calibri" w:cs="Arial"/>
                <w:sz w:val="22"/>
                <w:szCs w:val="22"/>
              </w:rPr>
            </w:pPr>
            <w:r w:rsidRPr="00E318F1">
              <w:rPr>
                <w:rFonts w:asciiTheme="minorHAnsi" w:hAnsiTheme="minorHAnsi" w:cs="Arial"/>
                <w:sz w:val="20"/>
                <w:szCs w:val="20"/>
              </w:rPr>
              <w:t>Technical advisory group of country focal points established to support the development of an implementation plan for a monitoring, evaluation and reporting system for wastewater management including the design for a wastewater management M&amp;E database. Works will continue next quarter.</w:t>
            </w:r>
          </w:p>
          <w:p w14:paraId="62714D3C" w14:textId="77777777" w:rsidR="008F7D4A" w:rsidRPr="00E318F1" w:rsidRDefault="008F7D4A" w:rsidP="00DE6B39">
            <w:pPr>
              <w:rPr>
                <w:rFonts w:asciiTheme="minorHAnsi" w:hAnsiTheme="minorHAnsi" w:cs="Arial"/>
                <w:b/>
                <w:sz w:val="20"/>
                <w:szCs w:val="20"/>
                <w:u w:val="single"/>
                <w:lang w:val="en-GB"/>
              </w:rPr>
            </w:pPr>
          </w:p>
          <w:p w14:paraId="3FEDFF3A" w14:textId="77777777" w:rsidR="009E751E" w:rsidRPr="00E318F1" w:rsidRDefault="00A03872" w:rsidP="00DE6B39">
            <w:pPr>
              <w:rPr>
                <w:rFonts w:asciiTheme="minorHAnsi" w:hAnsiTheme="minorHAnsi" w:cs="Arial"/>
                <w:sz w:val="20"/>
                <w:szCs w:val="20"/>
                <w:lang w:val="en-GB"/>
              </w:rPr>
            </w:pPr>
            <w:r w:rsidRPr="00E318F1">
              <w:rPr>
                <w:rFonts w:asciiTheme="minorHAnsi" w:hAnsiTheme="minorHAnsi" w:cs="Arial"/>
                <w:sz w:val="20"/>
                <w:szCs w:val="20"/>
                <w:lang w:val="en-GB"/>
              </w:rPr>
              <w:t>UNEP CAR/RCU began a number of bilateral discussions with countries in order to shape their national capacity building programmes</w:t>
            </w:r>
            <w:r w:rsidR="009E751E" w:rsidRPr="00E318F1">
              <w:rPr>
                <w:rFonts w:asciiTheme="minorHAnsi" w:hAnsiTheme="minorHAnsi" w:cs="Arial"/>
                <w:sz w:val="20"/>
                <w:szCs w:val="20"/>
                <w:lang w:val="en-GB"/>
              </w:rPr>
              <w:t xml:space="preserve"> called Small Scale Funding Agreements. </w:t>
            </w:r>
          </w:p>
          <w:p w14:paraId="26FA4A05" w14:textId="77777777" w:rsidR="00D90E6F" w:rsidRPr="00E318F1" w:rsidRDefault="00D90E6F" w:rsidP="00DE6B39">
            <w:pPr>
              <w:rPr>
                <w:rFonts w:asciiTheme="minorHAnsi" w:hAnsiTheme="minorHAnsi" w:cs="Arial"/>
                <w:sz w:val="20"/>
                <w:szCs w:val="20"/>
                <w:lang w:val="en-GB"/>
              </w:rPr>
            </w:pPr>
          </w:p>
          <w:p w14:paraId="6FAF3A4E" w14:textId="77777777" w:rsidR="00DE0EA2" w:rsidRPr="00E318F1" w:rsidRDefault="008F7D4A" w:rsidP="00DE6B39">
            <w:pPr>
              <w:rPr>
                <w:rFonts w:asciiTheme="minorHAnsi" w:hAnsiTheme="minorHAnsi" w:cs="Arial"/>
                <w:b/>
                <w:i/>
                <w:sz w:val="20"/>
                <w:szCs w:val="20"/>
                <w:lang w:val="en-GB"/>
              </w:rPr>
            </w:pPr>
            <w:r w:rsidRPr="00E318F1">
              <w:rPr>
                <w:rFonts w:asciiTheme="minorHAnsi" w:hAnsiTheme="minorHAnsi" w:cs="Arial"/>
                <w:b/>
                <w:i/>
                <w:sz w:val="20"/>
                <w:szCs w:val="20"/>
                <w:lang w:val="en-GB"/>
              </w:rPr>
              <w:t>SSFAs</w:t>
            </w:r>
          </w:p>
          <w:p w14:paraId="498E6136" w14:textId="77777777" w:rsidR="009E751E" w:rsidRPr="00E318F1" w:rsidRDefault="009E751E" w:rsidP="00DE6B39">
            <w:pPr>
              <w:rPr>
                <w:rFonts w:asciiTheme="minorHAnsi" w:hAnsiTheme="minorHAnsi" w:cs="Arial"/>
                <w:sz w:val="20"/>
                <w:szCs w:val="20"/>
                <w:lang w:val="en-GB"/>
              </w:rPr>
            </w:pPr>
            <w:r w:rsidRPr="00E318F1">
              <w:rPr>
                <w:rFonts w:asciiTheme="minorHAnsi" w:hAnsiTheme="minorHAnsi" w:cs="Arial"/>
                <w:b/>
                <w:i/>
                <w:sz w:val="20"/>
                <w:szCs w:val="20"/>
                <w:lang w:val="en-GB"/>
              </w:rPr>
              <w:t>SSFA English Speaking countries</w:t>
            </w:r>
            <w:r w:rsidRPr="00E318F1">
              <w:rPr>
                <w:rFonts w:asciiTheme="minorHAnsi" w:hAnsiTheme="minorHAnsi" w:cs="Arial"/>
                <w:i/>
                <w:sz w:val="20"/>
                <w:szCs w:val="20"/>
                <w:lang w:val="en-GB"/>
              </w:rPr>
              <w:t>:</w:t>
            </w:r>
            <w:r w:rsidRPr="00E318F1">
              <w:rPr>
                <w:rFonts w:asciiTheme="minorHAnsi" w:hAnsiTheme="minorHAnsi" w:cs="Arial"/>
                <w:sz w:val="20"/>
                <w:szCs w:val="20"/>
                <w:lang w:val="en-GB"/>
              </w:rPr>
              <w:t xml:space="preserve"> </w:t>
            </w:r>
            <w:proofErr w:type="spellStart"/>
            <w:r w:rsidRPr="00E318F1">
              <w:rPr>
                <w:rFonts w:asciiTheme="minorHAnsi" w:hAnsiTheme="minorHAnsi" w:cs="Arial"/>
                <w:sz w:val="20"/>
                <w:szCs w:val="20"/>
                <w:lang w:val="en-GB"/>
              </w:rPr>
              <w:t>Ongoing</w:t>
            </w:r>
            <w:proofErr w:type="spellEnd"/>
            <w:r w:rsidRPr="00E318F1">
              <w:rPr>
                <w:rFonts w:asciiTheme="minorHAnsi" w:hAnsiTheme="minorHAnsi" w:cs="Arial"/>
                <w:sz w:val="20"/>
                <w:szCs w:val="20"/>
                <w:lang w:val="en-GB"/>
              </w:rPr>
              <w:t xml:space="preserve"> in Antigua and Barbuda, Belize, Saint Lucia, Barbados and Guyana. In Jamaica will support National Capacity Building and Policy, Institutional and Legal reforms for Wastewater management has been delayed due to lack of fiscal space to receive funds by the Ministry. Draft SSFA of Suriname was finalized but awaiting input of banking information and additional budget details before signature.  Discussions continued with officials in St. Vincent on possible areas of support to be developed by end of July 2014.</w:t>
            </w:r>
          </w:p>
          <w:p w14:paraId="383AA667" w14:textId="77777777" w:rsidR="003149D1" w:rsidRPr="00E318F1" w:rsidRDefault="003149D1" w:rsidP="003149D1">
            <w:pPr>
              <w:rPr>
                <w:rFonts w:asciiTheme="minorHAnsi" w:hAnsiTheme="minorHAnsi" w:cs="Arial"/>
                <w:sz w:val="20"/>
                <w:szCs w:val="20"/>
                <w:lang w:val="en-GB"/>
              </w:rPr>
            </w:pPr>
            <w:r w:rsidRPr="00E318F1">
              <w:rPr>
                <w:rFonts w:asciiTheme="minorHAnsi" w:hAnsiTheme="minorHAnsi" w:cs="Arial"/>
                <w:sz w:val="20"/>
                <w:szCs w:val="20"/>
                <w:lang w:val="en-GB"/>
              </w:rPr>
              <w:t>SSFA with Suriname NGO for rural communication strategy on sanitation (Under discussion with Government)</w:t>
            </w:r>
          </w:p>
          <w:p w14:paraId="4FD45F9D" w14:textId="77777777" w:rsidR="00DE0EA2" w:rsidRPr="00E318F1" w:rsidRDefault="00DE0EA2" w:rsidP="00DE6B39">
            <w:pPr>
              <w:rPr>
                <w:rFonts w:asciiTheme="minorHAnsi" w:hAnsiTheme="minorHAnsi" w:cs="Arial"/>
                <w:i/>
                <w:sz w:val="20"/>
                <w:szCs w:val="20"/>
                <w:lang w:val="en-GB"/>
              </w:rPr>
            </w:pPr>
          </w:p>
          <w:p w14:paraId="6F752E4D" w14:textId="77777777" w:rsidR="009E751E" w:rsidRPr="00E318F1" w:rsidRDefault="009E751E" w:rsidP="00DE6B39">
            <w:pPr>
              <w:rPr>
                <w:rFonts w:asciiTheme="minorHAnsi" w:hAnsiTheme="minorHAnsi" w:cs="Arial"/>
                <w:sz w:val="20"/>
                <w:szCs w:val="20"/>
                <w:lang w:val="en-GB"/>
              </w:rPr>
            </w:pPr>
            <w:r w:rsidRPr="00E318F1">
              <w:rPr>
                <w:rFonts w:asciiTheme="minorHAnsi" w:hAnsiTheme="minorHAnsi" w:cs="Arial"/>
                <w:b/>
                <w:i/>
                <w:sz w:val="20"/>
                <w:szCs w:val="20"/>
                <w:lang w:val="en-GB"/>
              </w:rPr>
              <w:t>SSFA Spanish Speaking countries</w:t>
            </w:r>
            <w:r w:rsidRPr="00E318F1">
              <w:rPr>
                <w:rFonts w:asciiTheme="minorHAnsi" w:hAnsiTheme="minorHAnsi" w:cs="Arial"/>
                <w:i/>
                <w:sz w:val="20"/>
                <w:szCs w:val="20"/>
                <w:lang w:val="en-GB"/>
              </w:rPr>
              <w:t>:</w:t>
            </w:r>
          </w:p>
          <w:p w14:paraId="36A701D2" w14:textId="77777777" w:rsidR="009E751E" w:rsidRPr="00E318F1" w:rsidRDefault="009E751E" w:rsidP="00DE6B39">
            <w:pPr>
              <w:rPr>
                <w:rFonts w:asciiTheme="minorHAnsi" w:hAnsiTheme="minorHAnsi" w:cs="Arial"/>
                <w:sz w:val="20"/>
                <w:szCs w:val="20"/>
                <w:lang w:val="en-GB"/>
              </w:rPr>
            </w:pPr>
            <w:r w:rsidRPr="00E318F1">
              <w:rPr>
                <w:rFonts w:asciiTheme="minorHAnsi" w:hAnsiTheme="minorHAnsi" w:cs="Arial"/>
                <w:sz w:val="20"/>
                <w:szCs w:val="20"/>
                <w:lang w:val="en-GB"/>
              </w:rPr>
              <w:t xml:space="preserve">Baseline Assessments for Belize, Jamaica, Costa Rica, Guatemala, Honduras and Panama were </w:t>
            </w:r>
            <w:r w:rsidR="009D2341" w:rsidRPr="00E318F1">
              <w:rPr>
                <w:rFonts w:asciiTheme="minorHAnsi" w:hAnsiTheme="minorHAnsi" w:cs="Arial"/>
                <w:sz w:val="20"/>
                <w:szCs w:val="20"/>
                <w:lang w:val="en-GB"/>
              </w:rPr>
              <w:t>edited</w:t>
            </w:r>
            <w:r w:rsidRPr="00E318F1">
              <w:rPr>
                <w:rFonts w:asciiTheme="minorHAnsi" w:hAnsiTheme="minorHAnsi" w:cs="Arial"/>
                <w:sz w:val="20"/>
                <w:szCs w:val="20"/>
                <w:lang w:val="en-GB"/>
              </w:rPr>
              <w:t xml:space="preserve"> formatted and </w:t>
            </w:r>
            <w:r w:rsidR="009D2341" w:rsidRPr="00E318F1">
              <w:rPr>
                <w:rFonts w:asciiTheme="minorHAnsi" w:hAnsiTheme="minorHAnsi" w:cs="Arial"/>
                <w:sz w:val="20"/>
                <w:szCs w:val="20"/>
                <w:lang w:val="en-GB"/>
              </w:rPr>
              <w:t>was</w:t>
            </w:r>
            <w:r w:rsidRPr="00E318F1">
              <w:rPr>
                <w:rFonts w:asciiTheme="minorHAnsi" w:hAnsiTheme="minorHAnsi" w:cs="Arial"/>
                <w:sz w:val="20"/>
                <w:szCs w:val="20"/>
                <w:lang w:val="en-GB"/>
              </w:rPr>
              <w:t xml:space="preserve"> posted on GEF </w:t>
            </w:r>
            <w:proofErr w:type="spellStart"/>
            <w:r w:rsidRPr="00E318F1">
              <w:rPr>
                <w:rFonts w:asciiTheme="minorHAnsi" w:hAnsiTheme="minorHAnsi" w:cs="Arial"/>
                <w:sz w:val="20"/>
                <w:szCs w:val="20"/>
                <w:lang w:val="en-GB"/>
              </w:rPr>
              <w:t>CReW</w:t>
            </w:r>
            <w:proofErr w:type="spellEnd"/>
            <w:r w:rsidRPr="00E318F1">
              <w:rPr>
                <w:rFonts w:asciiTheme="minorHAnsi" w:hAnsiTheme="minorHAnsi" w:cs="Arial"/>
                <w:sz w:val="20"/>
                <w:szCs w:val="20"/>
                <w:lang w:val="en-GB"/>
              </w:rPr>
              <w:t xml:space="preserve"> website.  Final versions were also provided the GEF PCG.</w:t>
            </w:r>
          </w:p>
          <w:p w14:paraId="04D5BEC2" w14:textId="77777777" w:rsidR="00D30697" w:rsidRPr="00E318F1" w:rsidRDefault="00D30697" w:rsidP="00DE6B39">
            <w:pPr>
              <w:rPr>
                <w:rFonts w:asciiTheme="minorHAnsi" w:hAnsiTheme="minorHAnsi" w:cs="Arial"/>
                <w:sz w:val="20"/>
                <w:szCs w:val="20"/>
                <w:lang w:val="en-GB"/>
              </w:rPr>
            </w:pPr>
          </w:p>
          <w:p w14:paraId="0DDE3BA0" w14:textId="77777777" w:rsidR="009E751E" w:rsidRPr="00E318F1" w:rsidRDefault="009D2341" w:rsidP="00DE6B39">
            <w:pPr>
              <w:rPr>
                <w:rFonts w:asciiTheme="minorHAnsi" w:hAnsiTheme="minorHAnsi" w:cs="Arial"/>
                <w:sz w:val="20"/>
                <w:szCs w:val="20"/>
                <w:lang w:val="en-GB"/>
              </w:rPr>
            </w:pPr>
            <w:r w:rsidRPr="00E318F1">
              <w:rPr>
                <w:rFonts w:asciiTheme="minorHAnsi" w:hAnsiTheme="minorHAnsi" w:cs="Arial"/>
                <w:sz w:val="20"/>
                <w:szCs w:val="20"/>
                <w:lang w:val="en-GB"/>
              </w:rPr>
              <w:t xml:space="preserve">Final report for LBS Compliance in Spanish-speaking countries was received from RAC/CIMAB and posted in April.  This report will form the basis for developing Small Scale Funding Agreements (SSFAs) with Panama, Honduras, Costa Rica and Guatemala which will be coordinated by RAC/CIMAB in Cuba.  Discussions involving RAC CIMAB, </w:t>
            </w:r>
            <w:proofErr w:type="spellStart"/>
            <w:r w:rsidRPr="00E318F1">
              <w:rPr>
                <w:rFonts w:asciiTheme="minorHAnsi" w:hAnsiTheme="minorHAnsi" w:cs="Arial"/>
                <w:sz w:val="20"/>
                <w:szCs w:val="20"/>
                <w:lang w:val="en-GB"/>
              </w:rPr>
              <w:t>CReW</w:t>
            </w:r>
            <w:proofErr w:type="spellEnd"/>
            <w:r w:rsidRPr="00E318F1">
              <w:rPr>
                <w:rFonts w:asciiTheme="minorHAnsi" w:hAnsiTheme="minorHAnsi" w:cs="Arial"/>
                <w:sz w:val="20"/>
                <w:szCs w:val="20"/>
                <w:lang w:val="en-GB"/>
              </w:rPr>
              <w:t xml:space="preserve"> Focal Points from the four countries, Acting Project Coordinating of the GEF </w:t>
            </w:r>
            <w:proofErr w:type="spellStart"/>
            <w:r w:rsidRPr="00E318F1">
              <w:rPr>
                <w:rFonts w:asciiTheme="minorHAnsi" w:hAnsiTheme="minorHAnsi" w:cs="Arial"/>
                <w:sz w:val="20"/>
                <w:szCs w:val="20"/>
                <w:lang w:val="en-GB"/>
              </w:rPr>
              <w:t>CReW</w:t>
            </w:r>
            <w:proofErr w:type="spellEnd"/>
            <w:r w:rsidRPr="00E318F1">
              <w:rPr>
                <w:rFonts w:asciiTheme="minorHAnsi" w:hAnsiTheme="minorHAnsi" w:cs="Arial"/>
                <w:sz w:val="20"/>
                <w:szCs w:val="20"/>
                <w:lang w:val="en-GB"/>
              </w:rPr>
              <w:t xml:space="preserve"> Project and UNEP CAR/RCU are </w:t>
            </w:r>
            <w:proofErr w:type="spellStart"/>
            <w:r w:rsidRPr="00E318F1">
              <w:rPr>
                <w:rFonts w:asciiTheme="minorHAnsi" w:hAnsiTheme="minorHAnsi" w:cs="Arial"/>
                <w:sz w:val="20"/>
                <w:szCs w:val="20"/>
                <w:lang w:val="en-GB"/>
              </w:rPr>
              <w:t>ongoing</w:t>
            </w:r>
            <w:proofErr w:type="spellEnd"/>
            <w:r w:rsidRPr="00E318F1">
              <w:rPr>
                <w:rFonts w:asciiTheme="minorHAnsi" w:hAnsiTheme="minorHAnsi" w:cs="Arial"/>
                <w:sz w:val="20"/>
                <w:szCs w:val="20"/>
                <w:lang w:val="en-GB"/>
              </w:rPr>
              <w:t xml:space="preserve"> to define in details the areas of support for each country.  Signature of the SSFAs which each of the four countries expected no later than August 2014.</w:t>
            </w:r>
          </w:p>
          <w:p w14:paraId="18821017" w14:textId="77777777" w:rsidR="00D30697" w:rsidRPr="00E318F1" w:rsidRDefault="00D30697" w:rsidP="00DE6B39">
            <w:pPr>
              <w:rPr>
                <w:rFonts w:asciiTheme="minorHAnsi" w:hAnsiTheme="minorHAnsi" w:cs="Arial"/>
                <w:sz w:val="20"/>
                <w:szCs w:val="20"/>
                <w:lang w:val="en-GB"/>
              </w:rPr>
            </w:pPr>
          </w:p>
          <w:p w14:paraId="6DFDF06B" w14:textId="77777777" w:rsidR="003149D1" w:rsidRPr="00E318F1" w:rsidRDefault="003149D1" w:rsidP="00A03872">
            <w:pPr>
              <w:rPr>
                <w:rFonts w:asciiTheme="minorHAnsi" w:hAnsiTheme="minorHAnsi" w:cs="Arial"/>
                <w:i/>
                <w:sz w:val="20"/>
                <w:szCs w:val="20"/>
                <w:lang w:val="en-GB"/>
              </w:rPr>
            </w:pPr>
            <w:r w:rsidRPr="00E318F1">
              <w:rPr>
                <w:rFonts w:asciiTheme="minorHAnsi" w:hAnsiTheme="minorHAnsi" w:cs="Arial"/>
                <w:sz w:val="20"/>
                <w:szCs w:val="20"/>
                <w:lang w:val="en-GB"/>
              </w:rPr>
              <w:t xml:space="preserve">SSFA with RAC CIMAB to provide technical support and oversight on capacity building to </w:t>
            </w:r>
            <w:proofErr w:type="spellStart"/>
            <w:r w:rsidRPr="00E318F1">
              <w:rPr>
                <w:rFonts w:asciiTheme="minorHAnsi" w:hAnsiTheme="minorHAnsi" w:cs="Arial"/>
                <w:sz w:val="20"/>
                <w:szCs w:val="20"/>
                <w:lang w:val="en-GB"/>
              </w:rPr>
              <w:t>CReW</w:t>
            </w:r>
            <w:proofErr w:type="spellEnd"/>
            <w:r w:rsidRPr="00E318F1">
              <w:rPr>
                <w:rFonts w:asciiTheme="minorHAnsi" w:hAnsiTheme="minorHAnsi" w:cs="Arial"/>
                <w:sz w:val="20"/>
                <w:szCs w:val="20"/>
                <w:lang w:val="en-GB"/>
              </w:rPr>
              <w:t xml:space="preserve"> Spanish Speaking Countries including hosting of training workshop on lab analysis (July)</w:t>
            </w:r>
          </w:p>
          <w:p w14:paraId="6A3F9C1A" w14:textId="77777777" w:rsidR="003149D1" w:rsidRPr="00E318F1" w:rsidRDefault="003149D1" w:rsidP="00A03872">
            <w:pPr>
              <w:rPr>
                <w:rFonts w:asciiTheme="minorHAnsi" w:hAnsiTheme="minorHAnsi" w:cs="Arial"/>
                <w:i/>
                <w:sz w:val="20"/>
                <w:szCs w:val="20"/>
                <w:lang w:val="en-GB"/>
              </w:rPr>
            </w:pPr>
          </w:p>
          <w:p w14:paraId="35727651" w14:textId="77777777" w:rsidR="009E751E" w:rsidRPr="00E318F1" w:rsidRDefault="009D2341" w:rsidP="00A03872">
            <w:pPr>
              <w:rPr>
                <w:rFonts w:asciiTheme="minorHAnsi" w:hAnsiTheme="minorHAnsi" w:cs="Arial"/>
                <w:b/>
                <w:i/>
                <w:sz w:val="20"/>
                <w:szCs w:val="20"/>
                <w:lang w:val="en-GB"/>
              </w:rPr>
            </w:pPr>
            <w:r w:rsidRPr="00E318F1">
              <w:rPr>
                <w:rFonts w:asciiTheme="minorHAnsi" w:hAnsiTheme="minorHAnsi" w:cs="Arial"/>
                <w:b/>
                <w:i/>
                <w:sz w:val="20"/>
                <w:szCs w:val="20"/>
                <w:lang w:val="en-GB"/>
              </w:rPr>
              <w:t>SSFA Others:</w:t>
            </w:r>
          </w:p>
          <w:p w14:paraId="07712EBE" w14:textId="77777777" w:rsidR="00D71DF5" w:rsidRPr="00E318F1" w:rsidRDefault="00DE6B39" w:rsidP="00DE6B39">
            <w:pPr>
              <w:rPr>
                <w:rFonts w:asciiTheme="minorHAnsi" w:hAnsiTheme="minorHAnsi" w:cs="Arial"/>
                <w:sz w:val="20"/>
                <w:szCs w:val="20"/>
                <w:lang w:val="en-GB"/>
              </w:rPr>
            </w:pPr>
            <w:r w:rsidRPr="00E318F1">
              <w:rPr>
                <w:rFonts w:asciiTheme="minorHAnsi" w:hAnsiTheme="minorHAnsi" w:cs="Arial"/>
                <w:i/>
                <w:sz w:val="20"/>
                <w:szCs w:val="20"/>
                <w:lang w:val="en-GB"/>
              </w:rPr>
              <w:t xml:space="preserve">            </w:t>
            </w:r>
            <w:r w:rsidRPr="00E318F1">
              <w:rPr>
                <w:rFonts w:asciiTheme="minorHAnsi" w:hAnsiTheme="minorHAnsi" w:cs="Arial"/>
                <w:b/>
                <w:i/>
                <w:sz w:val="20"/>
                <w:szCs w:val="20"/>
                <w:lang w:val="en-GB"/>
              </w:rPr>
              <w:t xml:space="preserve">SSFA </w:t>
            </w:r>
            <w:r w:rsidR="00D71DF5" w:rsidRPr="00E318F1">
              <w:rPr>
                <w:rFonts w:asciiTheme="minorHAnsi" w:hAnsiTheme="minorHAnsi" w:cs="Arial"/>
                <w:b/>
                <w:i/>
                <w:sz w:val="20"/>
                <w:szCs w:val="20"/>
                <w:lang w:val="en-GB"/>
              </w:rPr>
              <w:t xml:space="preserve">Water </w:t>
            </w:r>
            <w:proofErr w:type="spellStart"/>
            <w:r w:rsidR="00D71DF5" w:rsidRPr="00E318F1">
              <w:rPr>
                <w:rFonts w:asciiTheme="minorHAnsi" w:hAnsiTheme="minorHAnsi" w:cs="Arial"/>
                <w:b/>
                <w:i/>
                <w:sz w:val="20"/>
                <w:szCs w:val="20"/>
                <w:lang w:val="en-GB"/>
              </w:rPr>
              <w:t>Center</w:t>
            </w:r>
            <w:proofErr w:type="spellEnd"/>
            <w:r w:rsidR="00D71DF5" w:rsidRPr="00E318F1">
              <w:rPr>
                <w:rFonts w:asciiTheme="minorHAnsi" w:hAnsiTheme="minorHAnsi" w:cs="Arial"/>
                <w:i/>
                <w:sz w:val="20"/>
                <w:szCs w:val="20"/>
                <w:lang w:val="en-GB"/>
              </w:rPr>
              <w:t xml:space="preserve">: </w:t>
            </w:r>
            <w:r w:rsidR="00D71DF5" w:rsidRPr="00E318F1">
              <w:rPr>
                <w:rFonts w:asciiTheme="minorHAnsi" w:hAnsiTheme="minorHAnsi" w:cs="Arial"/>
                <w:sz w:val="20"/>
                <w:szCs w:val="20"/>
                <w:lang w:val="en-GB"/>
              </w:rPr>
              <w:t xml:space="preserve">to provide training for Spanish-speaking </w:t>
            </w:r>
            <w:proofErr w:type="spellStart"/>
            <w:r w:rsidR="00D71DF5" w:rsidRPr="00E318F1">
              <w:rPr>
                <w:rFonts w:asciiTheme="minorHAnsi" w:hAnsiTheme="minorHAnsi" w:cs="Arial"/>
                <w:sz w:val="20"/>
                <w:szCs w:val="20"/>
                <w:lang w:val="en-GB"/>
              </w:rPr>
              <w:t>CReW</w:t>
            </w:r>
            <w:proofErr w:type="spellEnd"/>
            <w:r w:rsidR="00D71DF5" w:rsidRPr="00E318F1">
              <w:rPr>
                <w:rFonts w:asciiTheme="minorHAnsi" w:hAnsiTheme="minorHAnsi" w:cs="Arial"/>
                <w:sz w:val="20"/>
                <w:szCs w:val="20"/>
                <w:lang w:val="en-GB"/>
              </w:rPr>
              <w:t xml:space="preserve"> countries for online courses in various aspects of wastewater management, respectively.   125 persons from four countries in the Wider Caribbean Region (WCR) will receive training in water and wastewater management from the Water </w:t>
            </w:r>
            <w:proofErr w:type="spellStart"/>
            <w:r w:rsidR="00D71DF5" w:rsidRPr="00E318F1">
              <w:rPr>
                <w:rFonts w:asciiTheme="minorHAnsi" w:hAnsiTheme="minorHAnsi" w:cs="Arial"/>
                <w:sz w:val="20"/>
                <w:szCs w:val="20"/>
                <w:lang w:val="en-GB"/>
              </w:rPr>
              <w:t>Center</w:t>
            </w:r>
            <w:proofErr w:type="spellEnd"/>
            <w:r w:rsidR="00D71DF5" w:rsidRPr="00E318F1">
              <w:rPr>
                <w:rFonts w:asciiTheme="minorHAnsi" w:hAnsiTheme="minorHAnsi" w:cs="Arial"/>
                <w:sz w:val="20"/>
                <w:szCs w:val="20"/>
                <w:lang w:val="en-GB"/>
              </w:rPr>
              <w:t>. Courses being covered are: a Diploma in Strategic Management for Water Utilities; a Diploma in Energy and Water Efficiency for Water Utilities, and; shorter courses in Wastewater Treatment Fundamentals and Commercial Management of Water Utilities. The courses will be conducted online via Internet portal between June and November 2014.</w:t>
            </w:r>
          </w:p>
          <w:p w14:paraId="1C4D0BED" w14:textId="77777777" w:rsidR="00D30697" w:rsidRPr="00E318F1" w:rsidRDefault="00D30697" w:rsidP="00DE6B39">
            <w:pPr>
              <w:rPr>
                <w:rFonts w:asciiTheme="minorHAnsi" w:hAnsiTheme="minorHAnsi" w:cs="Arial"/>
                <w:sz w:val="20"/>
                <w:szCs w:val="20"/>
                <w:lang w:val="en-GB"/>
              </w:rPr>
            </w:pPr>
          </w:p>
          <w:p w14:paraId="03B5DB36" w14:textId="77777777" w:rsidR="008F7D4A" w:rsidRPr="00E318F1" w:rsidRDefault="00DE6B39" w:rsidP="00A03872">
            <w:pPr>
              <w:rPr>
                <w:rFonts w:asciiTheme="minorHAnsi" w:hAnsiTheme="minorHAnsi" w:cs="Arial"/>
                <w:sz w:val="20"/>
                <w:szCs w:val="20"/>
                <w:lang w:val="en-GB"/>
              </w:rPr>
            </w:pPr>
            <w:r w:rsidRPr="00E318F1">
              <w:rPr>
                <w:rFonts w:asciiTheme="minorHAnsi" w:hAnsiTheme="minorHAnsi" w:cs="Arial"/>
                <w:i/>
                <w:sz w:val="20"/>
                <w:szCs w:val="20"/>
                <w:lang w:val="en-GB"/>
              </w:rPr>
              <w:t xml:space="preserve">           </w:t>
            </w:r>
            <w:r w:rsidRPr="00E318F1">
              <w:rPr>
                <w:rFonts w:asciiTheme="minorHAnsi" w:hAnsiTheme="minorHAnsi" w:cs="Arial"/>
                <w:b/>
                <w:i/>
                <w:sz w:val="20"/>
                <w:szCs w:val="20"/>
                <w:lang w:val="en-GB"/>
              </w:rPr>
              <w:t xml:space="preserve">SSFA </w:t>
            </w:r>
            <w:r w:rsidR="00D71DF5" w:rsidRPr="00E318F1">
              <w:rPr>
                <w:rFonts w:asciiTheme="minorHAnsi" w:hAnsiTheme="minorHAnsi" w:cs="Arial"/>
                <w:b/>
                <w:i/>
                <w:sz w:val="20"/>
                <w:szCs w:val="20"/>
                <w:lang w:val="en-GB"/>
              </w:rPr>
              <w:t>Resource valuation</w:t>
            </w:r>
            <w:r w:rsidR="00863F32" w:rsidRPr="00E318F1">
              <w:rPr>
                <w:rFonts w:asciiTheme="minorHAnsi" w:hAnsiTheme="minorHAnsi" w:cs="Arial"/>
                <w:sz w:val="20"/>
                <w:szCs w:val="20"/>
                <w:lang w:val="en-GB"/>
              </w:rPr>
              <w:t xml:space="preserve">: aiming to identify infrastructure options for wastewater management; value costs and benefits of possible wastewater options; develop greater understanding and capacity on valuing coastal ecosystems and wastewater management options and improve regional understanding of the connection between wastewater treatment and coastal ecosystems. The SSFA were </w:t>
            </w:r>
            <w:r w:rsidR="00D30697" w:rsidRPr="00E318F1">
              <w:rPr>
                <w:rFonts w:asciiTheme="minorHAnsi" w:hAnsiTheme="minorHAnsi" w:cs="Arial"/>
                <w:sz w:val="20"/>
                <w:szCs w:val="20"/>
                <w:lang w:val="en-GB"/>
              </w:rPr>
              <w:t>i</w:t>
            </w:r>
            <w:r w:rsidR="00D71DF5" w:rsidRPr="00E318F1">
              <w:rPr>
                <w:rFonts w:asciiTheme="minorHAnsi" w:hAnsiTheme="minorHAnsi" w:cs="Arial"/>
                <w:sz w:val="20"/>
                <w:szCs w:val="20"/>
                <w:lang w:val="en-GB"/>
              </w:rPr>
              <w:t>nitiated with the World Resources Institute (already signed and first disbursement made), the Governments of Trinidad and Tobago</w:t>
            </w:r>
            <w:r w:rsidR="00863F32" w:rsidRPr="00E318F1">
              <w:rPr>
                <w:rFonts w:asciiTheme="minorHAnsi" w:hAnsiTheme="minorHAnsi" w:cs="Arial"/>
                <w:sz w:val="20"/>
                <w:szCs w:val="20"/>
                <w:lang w:val="en-GB"/>
              </w:rPr>
              <w:t xml:space="preserve"> (to be finalized by the end of July 2014)</w:t>
            </w:r>
            <w:r w:rsidR="00D71DF5" w:rsidRPr="00E318F1">
              <w:rPr>
                <w:rFonts w:asciiTheme="minorHAnsi" w:hAnsiTheme="minorHAnsi" w:cs="Arial"/>
                <w:sz w:val="20"/>
                <w:szCs w:val="20"/>
                <w:lang w:val="en-GB"/>
              </w:rPr>
              <w:t xml:space="preserve"> and Panama</w:t>
            </w:r>
            <w:r w:rsidR="00863F32" w:rsidRPr="00E318F1">
              <w:rPr>
                <w:rFonts w:asciiTheme="minorHAnsi" w:hAnsiTheme="minorHAnsi" w:cs="Arial"/>
                <w:sz w:val="20"/>
                <w:szCs w:val="20"/>
                <w:lang w:val="en-GB"/>
              </w:rPr>
              <w:t xml:space="preserve"> (already finalized but not signed)</w:t>
            </w:r>
            <w:r w:rsidR="00D71DF5" w:rsidRPr="00E318F1">
              <w:rPr>
                <w:rFonts w:asciiTheme="minorHAnsi" w:hAnsiTheme="minorHAnsi" w:cs="Arial"/>
                <w:sz w:val="20"/>
                <w:szCs w:val="20"/>
                <w:lang w:val="en-GB"/>
              </w:rPr>
              <w:t>.</w:t>
            </w:r>
          </w:p>
          <w:p w14:paraId="0E72777E" w14:textId="77777777" w:rsidR="00D30697" w:rsidRPr="00E318F1" w:rsidRDefault="00D30697" w:rsidP="00A03872">
            <w:pPr>
              <w:rPr>
                <w:rFonts w:asciiTheme="minorHAnsi" w:hAnsiTheme="minorHAnsi" w:cs="Arial"/>
                <w:sz w:val="20"/>
                <w:szCs w:val="20"/>
                <w:lang w:val="en-GB"/>
              </w:rPr>
            </w:pPr>
          </w:p>
          <w:p w14:paraId="419638BD" w14:textId="77777777" w:rsidR="003149D1" w:rsidRPr="00E318F1" w:rsidRDefault="003149D1" w:rsidP="003149D1">
            <w:pPr>
              <w:rPr>
                <w:rFonts w:asciiTheme="minorHAnsi" w:hAnsiTheme="minorHAnsi" w:cs="Arial"/>
                <w:sz w:val="20"/>
                <w:szCs w:val="20"/>
                <w:lang w:val="en-GB"/>
              </w:rPr>
            </w:pPr>
            <w:r w:rsidRPr="00E318F1">
              <w:rPr>
                <w:rFonts w:asciiTheme="minorHAnsi" w:hAnsiTheme="minorHAnsi" w:cs="Arial"/>
                <w:sz w:val="20"/>
                <w:szCs w:val="20"/>
                <w:lang w:val="en-GB"/>
              </w:rPr>
              <w:t xml:space="preserve">          </w:t>
            </w:r>
            <w:r w:rsidRPr="00E318F1">
              <w:rPr>
                <w:rFonts w:asciiTheme="minorHAnsi" w:hAnsiTheme="minorHAnsi" w:cs="Arial"/>
                <w:b/>
                <w:sz w:val="20"/>
                <w:szCs w:val="20"/>
                <w:lang w:val="en-GB"/>
              </w:rPr>
              <w:t>SSFA Discussions with Caribbean Development Bank and the World Bank</w:t>
            </w:r>
            <w:r w:rsidRPr="00E318F1">
              <w:rPr>
                <w:rFonts w:asciiTheme="minorHAnsi" w:hAnsiTheme="minorHAnsi" w:cs="Arial"/>
                <w:sz w:val="20"/>
                <w:szCs w:val="20"/>
                <w:lang w:val="en-GB"/>
              </w:rPr>
              <w:t xml:space="preserve"> to organize an online course to provide capacity building for utilities in the area of institutional and financial reform. The launch of the course planned for September and October 2014.  </w:t>
            </w:r>
          </w:p>
          <w:p w14:paraId="785AB3C0" w14:textId="77777777" w:rsidR="00D30697" w:rsidRPr="00E318F1" w:rsidRDefault="00D30697" w:rsidP="003149D1">
            <w:pPr>
              <w:rPr>
                <w:rFonts w:asciiTheme="minorHAnsi" w:hAnsiTheme="minorHAnsi" w:cs="Arial"/>
                <w:sz w:val="20"/>
                <w:szCs w:val="20"/>
                <w:lang w:val="en-GB"/>
              </w:rPr>
            </w:pPr>
          </w:p>
          <w:p w14:paraId="7C8EADD8" w14:textId="77777777" w:rsidR="003149D1" w:rsidRPr="00E318F1" w:rsidRDefault="003149D1" w:rsidP="00990C36">
            <w:pPr>
              <w:rPr>
                <w:rFonts w:asciiTheme="minorHAnsi" w:hAnsiTheme="minorHAnsi" w:cs="Arial"/>
                <w:sz w:val="20"/>
                <w:szCs w:val="20"/>
                <w:lang w:val="en-GB"/>
              </w:rPr>
            </w:pPr>
            <w:r w:rsidRPr="00E318F1">
              <w:rPr>
                <w:rFonts w:asciiTheme="minorHAnsi" w:hAnsiTheme="minorHAnsi" w:cs="Arial"/>
                <w:sz w:val="20"/>
                <w:szCs w:val="20"/>
                <w:lang w:val="en-GB"/>
              </w:rPr>
              <w:t xml:space="preserve">           </w:t>
            </w:r>
            <w:r w:rsidRPr="00E318F1">
              <w:rPr>
                <w:rFonts w:asciiTheme="minorHAnsi" w:hAnsiTheme="minorHAnsi" w:cs="Arial"/>
                <w:b/>
                <w:sz w:val="20"/>
                <w:szCs w:val="20"/>
                <w:lang w:val="en-GB"/>
              </w:rPr>
              <w:t>SSFA with CWWA and/or GWP</w:t>
            </w:r>
            <w:r w:rsidRPr="00E318F1">
              <w:rPr>
                <w:rFonts w:asciiTheme="minorHAnsi" w:hAnsiTheme="minorHAnsi" w:cs="Arial"/>
                <w:sz w:val="20"/>
                <w:szCs w:val="20"/>
                <w:lang w:val="en-GB"/>
              </w:rPr>
              <w:t xml:space="preserve"> C to support CWWA Constitutional Reform, CWWA Conference and Ministerial High Level Session</w:t>
            </w:r>
            <w:r w:rsidR="00430AED" w:rsidRPr="00E318F1">
              <w:rPr>
                <w:rFonts w:asciiTheme="minorHAnsi" w:hAnsiTheme="minorHAnsi" w:cs="Arial"/>
                <w:sz w:val="20"/>
                <w:szCs w:val="20"/>
                <w:lang w:val="en-GB"/>
              </w:rPr>
              <w:t xml:space="preserve"> 2014. Final Reports from CWWA were received following support provided to the 2013 CWWA Conference and High-Level Session</w:t>
            </w:r>
          </w:p>
          <w:p w14:paraId="1CA548EC" w14:textId="77777777" w:rsidR="00D30697" w:rsidRPr="00E318F1" w:rsidRDefault="00D30697" w:rsidP="00990C36">
            <w:pPr>
              <w:rPr>
                <w:rFonts w:asciiTheme="minorHAnsi" w:hAnsiTheme="minorHAnsi" w:cs="Arial"/>
                <w:sz w:val="20"/>
                <w:szCs w:val="20"/>
                <w:lang w:val="en-GB"/>
              </w:rPr>
            </w:pPr>
          </w:p>
          <w:p w14:paraId="63810434" w14:textId="77777777" w:rsidR="003149D1" w:rsidRPr="00E318F1" w:rsidRDefault="00974B65" w:rsidP="00990C36">
            <w:pPr>
              <w:rPr>
                <w:rFonts w:asciiTheme="minorHAnsi" w:hAnsiTheme="minorHAnsi" w:cs="Arial"/>
                <w:sz w:val="20"/>
                <w:szCs w:val="20"/>
                <w:lang w:val="en-GB"/>
              </w:rPr>
            </w:pPr>
            <w:r w:rsidRPr="00E318F1">
              <w:rPr>
                <w:rFonts w:asciiTheme="minorHAnsi" w:hAnsiTheme="minorHAnsi" w:cs="Arial"/>
                <w:sz w:val="20"/>
                <w:szCs w:val="20"/>
                <w:lang w:val="en-GB"/>
              </w:rPr>
              <w:t xml:space="preserve"> </w:t>
            </w:r>
            <w:r w:rsidR="003149D1" w:rsidRPr="00E318F1">
              <w:rPr>
                <w:rFonts w:asciiTheme="minorHAnsi" w:hAnsiTheme="minorHAnsi" w:cs="Arial"/>
                <w:sz w:val="20"/>
                <w:szCs w:val="20"/>
                <w:lang w:val="en-GB"/>
              </w:rPr>
              <w:t xml:space="preserve">          </w:t>
            </w:r>
            <w:r w:rsidR="003149D1" w:rsidRPr="00E318F1">
              <w:rPr>
                <w:rFonts w:asciiTheme="minorHAnsi" w:hAnsiTheme="minorHAnsi" w:cs="Arial"/>
                <w:b/>
                <w:sz w:val="20"/>
                <w:szCs w:val="20"/>
                <w:lang w:val="en-GB"/>
              </w:rPr>
              <w:t xml:space="preserve">SSFA with CXC </w:t>
            </w:r>
            <w:r w:rsidR="003149D1" w:rsidRPr="00E318F1">
              <w:rPr>
                <w:rFonts w:asciiTheme="minorHAnsi" w:hAnsiTheme="minorHAnsi" w:cs="Arial"/>
                <w:sz w:val="20"/>
                <w:szCs w:val="20"/>
                <w:lang w:val="en-GB"/>
              </w:rPr>
              <w:t>re: curriculum development (Under discussion)</w:t>
            </w:r>
          </w:p>
          <w:p w14:paraId="39C00DA5" w14:textId="77777777" w:rsidR="00D30697" w:rsidRPr="00E318F1" w:rsidRDefault="00D30697" w:rsidP="00990C36">
            <w:pPr>
              <w:rPr>
                <w:rFonts w:asciiTheme="minorHAnsi" w:hAnsiTheme="minorHAnsi" w:cs="Arial"/>
                <w:sz w:val="20"/>
                <w:szCs w:val="20"/>
                <w:lang w:val="en-GB"/>
              </w:rPr>
            </w:pPr>
          </w:p>
          <w:p w14:paraId="5284E114" w14:textId="77777777" w:rsidR="003149D1" w:rsidRPr="00E318F1" w:rsidRDefault="003149D1" w:rsidP="00990C36">
            <w:pPr>
              <w:rPr>
                <w:rFonts w:asciiTheme="minorHAnsi" w:hAnsiTheme="minorHAnsi" w:cs="Arial"/>
                <w:sz w:val="20"/>
                <w:szCs w:val="20"/>
                <w:lang w:val="en-GB"/>
              </w:rPr>
            </w:pPr>
            <w:r w:rsidRPr="00E318F1">
              <w:rPr>
                <w:rFonts w:asciiTheme="minorHAnsi" w:hAnsiTheme="minorHAnsi" w:cs="Arial"/>
                <w:sz w:val="20"/>
                <w:szCs w:val="20"/>
                <w:lang w:val="en-GB"/>
              </w:rPr>
              <w:t xml:space="preserve">           </w:t>
            </w:r>
            <w:r w:rsidRPr="00E318F1">
              <w:rPr>
                <w:rFonts w:asciiTheme="minorHAnsi" w:hAnsiTheme="minorHAnsi" w:cs="Arial"/>
                <w:b/>
                <w:sz w:val="20"/>
                <w:szCs w:val="20"/>
                <w:lang w:val="en-GB"/>
              </w:rPr>
              <w:t>SSFA with UWI</w:t>
            </w:r>
            <w:r w:rsidRPr="00E318F1">
              <w:rPr>
                <w:rFonts w:asciiTheme="minorHAnsi" w:hAnsiTheme="minorHAnsi" w:cs="Arial"/>
                <w:sz w:val="20"/>
                <w:szCs w:val="20"/>
                <w:lang w:val="en-GB"/>
              </w:rPr>
              <w:t xml:space="preserve"> to provide online training (Under Discussion - not much progress)</w:t>
            </w:r>
          </w:p>
          <w:p w14:paraId="7C52AE74" w14:textId="77777777" w:rsidR="00D71DF5" w:rsidRPr="00E318F1" w:rsidRDefault="00D71DF5" w:rsidP="00A03872">
            <w:pPr>
              <w:rPr>
                <w:rFonts w:asciiTheme="minorHAnsi" w:hAnsiTheme="minorHAnsi" w:cs="Arial"/>
                <w:sz w:val="20"/>
                <w:szCs w:val="20"/>
                <w:lang w:val="en-GB"/>
              </w:rPr>
            </w:pPr>
          </w:p>
          <w:p w14:paraId="6AAE6D11" w14:textId="77777777" w:rsidR="00D56705" w:rsidRPr="00E318F1" w:rsidRDefault="00A03872" w:rsidP="00A03872">
            <w:pPr>
              <w:rPr>
                <w:rFonts w:asciiTheme="minorHAnsi" w:hAnsiTheme="minorHAnsi" w:cs="Arial"/>
                <w:sz w:val="20"/>
                <w:szCs w:val="20"/>
                <w:lang w:val="en-GB"/>
              </w:rPr>
            </w:pPr>
            <w:r w:rsidRPr="00E318F1">
              <w:rPr>
                <w:rFonts w:asciiTheme="minorHAnsi" w:hAnsiTheme="minorHAnsi" w:cs="Arial"/>
                <w:b/>
                <w:sz w:val="20"/>
                <w:szCs w:val="20"/>
                <w:u w:val="single"/>
                <w:lang w:val="en-GB"/>
              </w:rPr>
              <w:t>Component 3</w:t>
            </w:r>
          </w:p>
          <w:p w14:paraId="51DDBD40" w14:textId="77777777" w:rsidR="00974B65" w:rsidRPr="00E318F1" w:rsidRDefault="00974B65" w:rsidP="00990C36">
            <w:pPr>
              <w:rPr>
                <w:rFonts w:asciiTheme="minorHAnsi" w:hAnsiTheme="minorHAnsi" w:cs="Arial"/>
                <w:sz w:val="20"/>
                <w:szCs w:val="20"/>
                <w:lang w:val="en-GB"/>
              </w:rPr>
            </w:pPr>
            <w:r w:rsidRPr="00E318F1">
              <w:rPr>
                <w:rFonts w:asciiTheme="minorHAnsi" w:hAnsiTheme="minorHAnsi" w:cs="Arial"/>
                <w:sz w:val="20"/>
                <w:szCs w:val="20"/>
                <w:lang w:val="en-GB"/>
              </w:rPr>
              <w:t xml:space="preserve">UNEP-CAR/RCU represented the GEF </w:t>
            </w:r>
            <w:proofErr w:type="spellStart"/>
            <w:r w:rsidRPr="00E318F1">
              <w:rPr>
                <w:rFonts w:asciiTheme="minorHAnsi" w:hAnsiTheme="minorHAnsi" w:cs="Arial"/>
                <w:sz w:val="20"/>
                <w:szCs w:val="20"/>
                <w:lang w:val="en-GB"/>
              </w:rPr>
              <w:t>CReW</w:t>
            </w:r>
            <w:proofErr w:type="spellEnd"/>
            <w:r w:rsidRPr="00E318F1">
              <w:rPr>
                <w:rFonts w:asciiTheme="minorHAnsi" w:hAnsiTheme="minorHAnsi" w:cs="Arial"/>
                <w:sz w:val="20"/>
                <w:szCs w:val="20"/>
                <w:lang w:val="en-GB"/>
              </w:rPr>
              <w:t xml:space="preserve"> Project at the CLME </w:t>
            </w:r>
            <w:proofErr w:type="spellStart"/>
            <w:r w:rsidRPr="00E318F1">
              <w:rPr>
                <w:rFonts w:asciiTheme="minorHAnsi" w:hAnsiTheme="minorHAnsi" w:cs="Arial"/>
                <w:sz w:val="20"/>
                <w:szCs w:val="20"/>
                <w:lang w:val="en-GB"/>
              </w:rPr>
              <w:t>ProDoc</w:t>
            </w:r>
            <w:proofErr w:type="spellEnd"/>
            <w:r w:rsidRPr="00E318F1">
              <w:rPr>
                <w:rFonts w:asciiTheme="minorHAnsi" w:hAnsiTheme="minorHAnsi" w:cs="Arial"/>
                <w:sz w:val="20"/>
                <w:szCs w:val="20"/>
                <w:lang w:val="en-GB"/>
              </w:rPr>
              <w:t xml:space="preserve"> Core Development Team Meeting and the 19th Latin America and the Caribbean Ministers Meeting and High-Level Ministers Forum.</w:t>
            </w:r>
          </w:p>
          <w:p w14:paraId="30804B4F" w14:textId="77777777" w:rsidR="007B279B" w:rsidRPr="00E318F1" w:rsidRDefault="007B279B" w:rsidP="00990C36">
            <w:pPr>
              <w:rPr>
                <w:rFonts w:asciiTheme="minorHAnsi" w:hAnsiTheme="minorHAnsi" w:cs="Arial"/>
                <w:sz w:val="20"/>
                <w:szCs w:val="20"/>
                <w:lang w:val="en-GB"/>
              </w:rPr>
            </w:pPr>
          </w:p>
          <w:p w14:paraId="1BF443FB" w14:textId="77777777" w:rsidR="00974B65" w:rsidRPr="00E318F1" w:rsidRDefault="00974B65" w:rsidP="00990C36">
            <w:pPr>
              <w:rPr>
                <w:rFonts w:asciiTheme="minorHAnsi" w:hAnsiTheme="minorHAnsi" w:cs="Arial"/>
                <w:sz w:val="20"/>
                <w:szCs w:val="20"/>
                <w:lang w:val="en-GB"/>
              </w:rPr>
            </w:pPr>
            <w:r w:rsidRPr="00E318F1">
              <w:rPr>
                <w:rFonts w:asciiTheme="minorHAnsi" w:hAnsiTheme="minorHAnsi" w:cs="Arial"/>
                <w:sz w:val="20"/>
                <w:szCs w:val="20"/>
                <w:lang w:val="en-GB"/>
              </w:rPr>
              <w:t xml:space="preserve">Discussions were held with the Caribbean Examinations Council’s Senior Assistant Registrar, Syllabus and Curriculum Development, </w:t>
            </w:r>
            <w:proofErr w:type="spellStart"/>
            <w:r w:rsidRPr="00E318F1">
              <w:rPr>
                <w:rFonts w:asciiTheme="minorHAnsi" w:hAnsiTheme="minorHAnsi" w:cs="Arial"/>
                <w:sz w:val="20"/>
                <w:szCs w:val="20"/>
                <w:lang w:val="en-GB"/>
              </w:rPr>
              <w:t>Dr.</w:t>
            </w:r>
            <w:proofErr w:type="spellEnd"/>
            <w:r w:rsidRPr="00E318F1">
              <w:rPr>
                <w:rFonts w:asciiTheme="minorHAnsi" w:hAnsiTheme="minorHAnsi" w:cs="Arial"/>
                <w:sz w:val="20"/>
                <w:szCs w:val="20"/>
                <w:lang w:val="en-GB"/>
              </w:rPr>
              <w:t xml:space="preserve"> Carol </w:t>
            </w:r>
            <w:proofErr w:type="spellStart"/>
            <w:r w:rsidRPr="00E318F1">
              <w:rPr>
                <w:rFonts w:asciiTheme="minorHAnsi" w:hAnsiTheme="minorHAnsi" w:cs="Arial"/>
                <w:sz w:val="20"/>
                <w:szCs w:val="20"/>
                <w:lang w:val="en-GB"/>
              </w:rPr>
              <w:t>Granston</w:t>
            </w:r>
            <w:proofErr w:type="spellEnd"/>
            <w:r w:rsidRPr="00E318F1">
              <w:rPr>
                <w:rFonts w:asciiTheme="minorHAnsi" w:hAnsiTheme="minorHAnsi" w:cs="Arial"/>
                <w:sz w:val="20"/>
                <w:szCs w:val="20"/>
                <w:lang w:val="en-GB"/>
              </w:rPr>
              <w:t>, towards the inclusion of materials on wastewater management and related issues in the CSEC and CAPE syllabi, and/or the provision of supporting learning resources.  Possible areas of collaboration were identified, examples of material shared and UNEP-CAR/RCU is awaiting confirmation of modalities through which support for specific activities could be implemented through an SSFA.  Given the lack of response to date, follow up discussions are scheduled for July 2014 to determine the best way forward.</w:t>
            </w:r>
          </w:p>
          <w:p w14:paraId="76FE09AE" w14:textId="77777777" w:rsidR="00974B65" w:rsidRPr="00E318F1" w:rsidRDefault="00974B65" w:rsidP="00990C36">
            <w:pPr>
              <w:rPr>
                <w:rFonts w:asciiTheme="minorHAnsi" w:hAnsiTheme="minorHAnsi" w:cs="Arial"/>
                <w:sz w:val="20"/>
                <w:szCs w:val="20"/>
                <w:lang w:val="en-GB"/>
              </w:rPr>
            </w:pPr>
          </w:p>
          <w:p w14:paraId="3496B39C" w14:textId="77777777" w:rsidR="00974B65" w:rsidRPr="00E318F1" w:rsidRDefault="00974B65" w:rsidP="00990C36">
            <w:pPr>
              <w:rPr>
                <w:rFonts w:asciiTheme="minorHAnsi" w:hAnsiTheme="minorHAnsi" w:cs="Arial"/>
                <w:sz w:val="20"/>
                <w:szCs w:val="20"/>
                <w:lang w:val="en-GB"/>
              </w:rPr>
            </w:pPr>
            <w:r w:rsidRPr="00E318F1">
              <w:rPr>
                <w:rFonts w:asciiTheme="minorHAnsi" w:hAnsiTheme="minorHAnsi" w:cs="Arial"/>
                <w:sz w:val="20"/>
                <w:szCs w:val="20"/>
                <w:lang w:val="en-GB"/>
              </w:rPr>
              <w:t xml:space="preserve">SSFA was developed with the Global Water Partners-Caribbean to convene a two days Regional Partners meeting in the Water and Wastewater Sector in April 2014. Objectives: to strengthen collaboration amongst agencies working in the wastewater sector; identify mechanisms to raise the profile of water and wastewater in the Caribbean, Assess how the LBS Protocol and other protocols/initiatives can be used to advance the water and wastewater agenda for the English-speaking Caribbean. </w:t>
            </w:r>
          </w:p>
          <w:p w14:paraId="277769A3" w14:textId="77777777" w:rsidR="00974B65" w:rsidRPr="00E318F1" w:rsidRDefault="00974B65" w:rsidP="00990C36">
            <w:pPr>
              <w:rPr>
                <w:rFonts w:asciiTheme="minorHAnsi" w:hAnsiTheme="minorHAnsi" w:cs="Arial"/>
                <w:sz w:val="20"/>
                <w:szCs w:val="20"/>
                <w:lang w:val="en-GB"/>
              </w:rPr>
            </w:pPr>
          </w:p>
          <w:p w14:paraId="438C2063" w14:textId="77777777" w:rsidR="00974B65" w:rsidRPr="00E318F1" w:rsidRDefault="00974B65" w:rsidP="00990C36">
            <w:pPr>
              <w:rPr>
                <w:rFonts w:asciiTheme="minorHAnsi" w:hAnsiTheme="minorHAnsi" w:cs="Arial"/>
                <w:sz w:val="20"/>
                <w:szCs w:val="20"/>
                <w:lang w:val="en-GB"/>
              </w:rPr>
            </w:pPr>
            <w:r w:rsidRPr="00E318F1">
              <w:rPr>
                <w:rFonts w:asciiTheme="minorHAnsi" w:hAnsiTheme="minorHAnsi" w:cs="Arial"/>
                <w:sz w:val="20"/>
                <w:szCs w:val="20"/>
                <w:lang w:val="en-GB"/>
              </w:rPr>
              <w:t>Quarterly newsletters for September/October 2013, December 2013, January-March 201</w:t>
            </w:r>
            <w:r w:rsidR="00430AED" w:rsidRPr="00E318F1">
              <w:rPr>
                <w:rFonts w:asciiTheme="minorHAnsi" w:hAnsiTheme="minorHAnsi" w:cs="Arial"/>
                <w:sz w:val="20"/>
                <w:szCs w:val="20"/>
                <w:lang w:val="en-GB"/>
              </w:rPr>
              <w:t>4</w:t>
            </w:r>
            <w:r w:rsidRPr="00E318F1">
              <w:rPr>
                <w:rFonts w:asciiTheme="minorHAnsi" w:hAnsiTheme="minorHAnsi" w:cs="Arial"/>
                <w:sz w:val="20"/>
                <w:szCs w:val="20"/>
                <w:lang w:val="en-GB"/>
              </w:rPr>
              <w:t>.  Preparation of the June 2014 issue began and it is expected to be finalized by the end of July 2014.</w:t>
            </w:r>
          </w:p>
          <w:p w14:paraId="7F665DDA" w14:textId="77777777" w:rsidR="00974B65" w:rsidRPr="00E318F1" w:rsidRDefault="00974B65" w:rsidP="00990C36">
            <w:pPr>
              <w:rPr>
                <w:rFonts w:asciiTheme="minorHAnsi" w:hAnsiTheme="minorHAnsi" w:cs="Arial"/>
                <w:sz w:val="20"/>
                <w:szCs w:val="20"/>
                <w:lang w:val="en-GB"/>
              </w:rPr>
            </w:pPr>
          </w:p>
          <w:p w14:paraId="780CC519" w14:textId="77777777" w:rsidR="00974B65" w:rsidRPr="00E318F1" w:rsidRDefault="00974B65" w:rsidP="00990C36">
            <w:pPr>
              <w:rPr>
                <w:rFonts w:asciiTheme="minorHAnsi" w:hAnsiTheme="minorHAnsi" w:cs="Arial"/>
                <w:sz w:val="20"/>
                <w:szCs w:val="20"/>
                <w:lang w:val="en-GB"/>
              </w:rPr>
            </w:pPr>
            <w:r w:rsidRPr="00E318F1">
              <w:rPr>
                <w:rFonts w:asciiTheme="minorHAnsi" w:hAnsiTheme="minorHAnsi" w:cs="Arial"/>
                <w:sz w:val="20"/>
                <w:szCs w:val="20"/>
                <w:lang w:val="en-GB"/>
              </w:rPr>
              <w:t xml:space="preserve">The GEF </w:t>
            </w:r>
            <w:proofErr w:type="spellStart"/>
            <w:r w:rsidRPr="00E318F1">
              <w:rPr>
                <w:rFonts w:asciiTheme="minorHAnsi" w:hAnsiTheme="minorHAnsi" w:cs="Arial"/>
                <w:sz w:val="20"/>
                <w:szCs w:val="20"/>
                <w:lang w:val="en-GB"/>
              </w:rPr>
              <w:t>CReW</w:t>
            </w:r>
            <w:proofErr w:type="spellEnd"/>
            <w:r w:rsidRPr="00E318F1">
              <w:rPr>
                <w:rFonts w:asciiTheme="minorHAnsi" w:hAnsiTheme="minorHAnsi" w:cs="Arial"/>
                <w:sz w:val="20"/>
                <w:szCs w:val="20"/>
                <w:lang w:val="en-GB"/>
              </w:rPr>
              <w:t xml:space="preserve"> Project was featured at the Partnership in Sustainable Development Exhibition on March 21 to commemorate World Water Day, International Day of Forests and World Meteorological Day at Devon House in Kingston.  </w:t>
            </w:r>
          </w:p>
          <w:p w14:paraId="7A1D88CF" w14:textId="77777777" w:rsidR="00974B65" w:rsidRPr="00E318F1" w:rsidRDefault="00974B65" w:rsidP="00990C36">
            <w:pPr>
              <w:rPr>
                <w:rFonts w:asciiTheme="minorHAnsi" w:hAnsiTheme="minorHAnsi" w:cs="Arial"/>
                <w:sz w:val="20"/>
                <w:szCs w:val="20"/>
                <w:lang w:val="en-GB"/>
              </w:rPr>
            </w:pPr>
          </w:p>
          <w:p w14:paraId="41D3B74B" w14:textId="77777777" w:rsidR="00974B65" w:rsidRPr="00E318F1" w:rsidRDefault="00974B65" w:rsidP="00990C36">
            <w:pPr>
              <w:rPr>
                <w:rFonts w:asciiTheme="minorHAnsi" w:hAnsiTheme="minorHAnsi" w:cs="Arial"/>
                <w:sz w:val="20"/>
                <w:szCs w:val="20"/>
                <w:lang w:val="en-GB"/>
              </w:rPr>
            </w:pPr>
            <w:r w:rsidRPr="00E318F1">
              <w:rPr>
                <w:rFonts w:asciiTheme="minorHAnsi" w:hAnsiTheme="minorHAnsi" w:cs="Arial"/>
                <w:sz w:val="20"/>
                <w:szCs w:val="20"/>
                <w:lang w:val="en-GB"/>
              </w:rPr>
              <w:t xml:space="preserve">The </w:t>
            </w:r>
            <w:proofErr w:type="spellStart"/>
            <w:r w:rsidRPr="00E318F1">
              <w:rPr>
                <w:rFonts w:asciiTheme="minorHAnsi" w:hAnsiTheme="minorHAnsi" w:cs="Arial"/>
                <w:sz w:val="20"/>
                <w:szCs w:val="20"/>
                <w:lang w:val="en-GB"/>
              </w:rPr>
              <w:t>CReW</w:t>
            </w:r>
            <w:proofErr w:type="spellEnd"/>
            <w:r w:rsidRPr="00E318F1">
              <w:rPr>
                <w:rFonts w:asciiTheme="minorHAnsi" w:hAnsiTheme="minorHAnsi" w:cs="Arial"/>
                <w:sz w:val="20"/>
                <w:szCs w:val="20"/>
                <w:lang w:val="en-GB"/>
              </w:rPr>
              <w:t xml:space="preserve"> Media Toolkit was completed in June and sent for layout and formatting. It is to be published electronically in mid-July.  </w:t>
            </w:r>
          </w:p>
          <w:p w14:paraId="0D9095A0" w14:textId="77777777" w:rsidR="00974B65" w:rsidRPr="00E318F1" w:rsidRDefault="00974B65" w:rsidP="00990C36">
            <w:pPr>
              <w:rPr>
                <w:rFonts w:asciiTheme="minorHAnsi" w:hAnsiTheme="minorHAnsi" w:cs="Arial"/>
                <w:sz w:val="20"/>
                <w:szCs w:val="20"/>
                <w:lang w:val="en-GB"/>
              </w:rPr>
            </w:pPr>
          </w:p>
          <w:p w14:paraId="0034790D" w14:textId="77777777" w:rsidR="00990C36" w:rsidRPr="00E318F1" w:rsidRDefault="00974B65" w:rsidP="00990C36">
            <w:pPr>
              <w:rPr>
                <w:rFonts w:asciiTheme="minorHAnsi" w:hAnsiTheme="minorHAnsi" w:cs="Arial"/>
                <w:sz w:val="20"/>
                <w:szCs w:val="20"/>
                <w:lang w:val="en-GB"/>
              </w:rPr>
            </w:pPr>
            <w:r w:rsidRPr="00E318F1">
              <w:rPr>
                <w:rFonts w:asciiTheme="minorHAnsi" w:hAnsiTheme="minorHAnsi" w:cs="Arial"/>
                <w:sz w:val="20"/>
                <w:szCs w:val="20"/>
                <w:lang w:val="en-GB"/>
              </w:rPr>
              <w:t xml:space="preserve">Video documentary no 1 </w:t>
            </w:r>
            <w:r w:rsidR="00430AED" w:rsidRPr="00E318F1">
              <w:rPr>
                <w:rFonts w:ascii="Segoe UI" w:hAnsi="Segoe UI" w:cs="Segoe UI"/>
                <w:sz w:val="20"/>
                <w:szCs w:val="20"/>
              </w:rPr>
              <w:t>"Wastewater Report Card"</w:t>
            </w:r>
            <w:r w:rsidR="00430AED" w:rsidRPr="00E318F1">
              <w:rPr>
                <w:rFonts w:asciiTheme="minorHAnsi" w:hAnsiTheme="minorHAnsi" w:cs="Arial"/>
                <w:sz w:val="20"/>
                <w:szCs w:val="20"/>
                <w:lang w:val="en-GB"/>
              </w:rPr>
              <w:t xml:space="preserve"> </w:t>
            </w:r>
            <w:r w:rsidRPr="00E318F1">
              <w:rPr>
                <w:rFonts w:asciiTheme="minorHAnsi" w:hAnsiTheme="minorHAnsi" w:cs="Arial"/>
                <w:sz w:val="20"/>
                <w:szCs w:val="20"/>
                <w:lang w:val="en-GB"/>
              </w:rPr>
              <w:t>was released, n</w:t>
            </w:r>
          </w:p>
          <w:p w14:paraId="159CAB56" w14:textId="77777777" w:rsidR="00974B65" w:rsidRPr="00E318F1" w:rsidRDefault="00974B65" w:rsidP="00990C36">
            <w:pPr>
              <w:rPr>
                <w:rFonts w:asciiTheme="minorHAnsi" w:hAnsiTheme="minorHAnsi" w:cs="Arial"/>
                <w:sz w:val="20"/>
                <w:szCs w:val="20"/>
                <w:lang w:val="en-GB"/>
              </w:rPr>
            </w:pPr>
            <w:r w:rsidRPr="00E318F1">
              <w:rPr>
                <w:rFonts w:asciiTheme="minorHAnsi" w:hAnsiTheme="minorHAnsi" w:cs="Arial"/>
                <w:sz w:val="20"/>
                <w:szCs w:val="20"/>
                <w:lang w:val="en-GB"/>
              </w:rPr>
              <w:t xml:space="preserve">o. 2, “Wastewater and Health” </w:t>
            </w:r>
            <w:r w:rsidR="00430AED" w:rsidRPr="00E318F1">
              <w:rPr>
                <w:rFonts w:asciiTheme="minorHAnsi" w:hAnsiTheme="minorHAnsi" w:cs="Arial"/>
                <w:sz w:val="20"/>
                <w:szCs w:val="20"/>
                <w:lang w:val="en-GB"/>
              </w:rPr>
              <w:t>will be</w:t>
            </w:r>
            <w:r w:rsidRPr="00E318F1">
              <w:rPr>
                <w:rFonts w:asciiTheme="minorHAnsi" w:hAnsiTheme="minorHAnsi" w:cs="Arial"/>
                <w:sz w:val="20"/>
                <w:szCs w:val="20"/>
                <w:lang w:val="en-GB"/>
              </w:rPr>
              <w:t xml:space="preserve"> finished in early-July.  The manuscript for video documentary no. 3. “Policy and Wastewater Management Reforms” is being produced. </w:t>
            </w:r>
          </w:p>
          <w:p w14:paraId="347163BC" w14:textId="77777777" w:rsidR="00974B65" w:rsidRPr="00E318F1" w:rsidRDefault="00974B65" w:rsidP="00990C36">
            <w:pPr>
              <w:rPr>
                <w:rFonts w:asciiTheme="minorHAnsi" w:hAnsiTheme="minorHAnsi" w:cs="Arial"/>
                <w:sz w:val="20"/>
                <w:szCs w:val="20"/>
                <w:lang w:val="en-GB"/>
              </w:rPr>
            </w:pPr>
          </w:p>
          <w:p w14:paraId="51774B87" w14:textId="77777777" w:rsidR="00974B65" w:rsidRPr="00E318F1" w:rsidRDefault="00974B65" w:rsidP="00974B65">
            <w:pPr>
              <w:rPr>
                <w:rFonts w:asciiTheme="minorHAnsi" w:hAnsiTheme="minorHAnsi" w:cs="Arial"/>
                <w:sz w:val="20"/>
                <w:szCs w:val="20"/>
                <w:lang w:val="en-GB"/>
              </w:rPr>
            </w:pPr>
            <w:r w:rsidRPr="00E318F1">
              <w:rPr>
                <w:rFonts w:asciiTheme="minorHAnsi" w:hAnsiTheme="minorHAnsi" w:cs="Arial"/>
                <w:sz w:val="20"/>
                <w:szCs w:val="20"/>
                <w:lang w:val="en-GB"/>
              </w:rPr>
              <w:t xml:space="preserve">A media release about the online training courses being offered through the Water </w:t>
            </w:r>
            <w:proofErr w:type="spellStart"/>
            <w:r w:rsidRPr="00E318F1">
              <w:rPr>
                <w:rFonts w:asciiTheme="minorHAnsi" w:hAnsiTheme="minorHAnsi" w:cs="Arial"/>
                <w:sz w:val="20"/>
                <w:szCs w:val="20"/>
                <w:lang w:val="en-GB"/>
              </w:rPr>
              <w:t>Center</w:t>
            </w:r>
            <w:proofErr w:type="spellEnd"/>
            <w:r w:rsidRPr="00E318F1">
              <w:rPr>
                <w:rFonts w:asciiTheme="minorHAnsi" w:hAnsiTheme="minorHAnsi" w:cs="Arial"/>
                <w:sz w:val="20"/>
                <w:szCs w:val="20"/>
                <w:lang w:val="en-GB"/>
              </w:rPr>
              <w:t xml:space="preserve"> was prepared and distributed in early-June.  </w:t>
            </w:r>
          </w:p>
          <w:p w14:paraId="19290D14" w14:textId="77777777" w:rsidR="00974B65" w:rsidRPr="00E318F1" w:rsidRDefault="00974B65" w:rsidP="00990C36">
            <w:pPr>
              <w:rPr>
                <w:rFonts w:asciiTheme="minorHAnsi" w:hAnsiTheme="minorHAnsi" w:cs="Arial"/>
                <w:sz w:val="20"/>
                <w:szCs w:val="20"/>
                <w:lang w:val="en-GB"/>
              </w:rPr>
            </w:pPr>
          </w:p>
          <w:p w14:paraId="5D82EBBC" w14:textId="77777777" w:rsidR="00974B65" w:rsidRPr="00E318F1" w:rsidRDefault="00974B65" w:rsidP="00990C36">
            <w:pPr>
              <w:rPr>
                <w:rFonts w:asciiTheme="minorHAnsi" w:hAnsiTheme="minorHAnsi" w:cs="Arial"/>
                <w:sz w:val="20"/>
                <w:szCs w:val="20"/>
                <w:lang w:val="en-GB"/>
              </w:rPr>
            </w:pPr>
            <w:r w:rsidRPr="00E318F1">
              <w:rPr>
                <w:rFonts w:asciiTheme="minorHAnsi" w:hAnsiTheme="minorHAnsi" w:cs="Arial"/>
                <w:sz w:val="20"/>
                <w:szCs w:val="20"/>
                <w:lang w:val="en-GB"/>
              </w:rPr>
              <w:t xml:space="preserve">Regular articles relating to wastewater and the GEF </w:t>
            </w:r>
            <w:proofErr w:type="spellStart"/>
            <w:r w:rsidRPr="00E318F1">
              <w:rPr>
                <w:rFonts w:asciiTheme="minorHAnsi" w:hAnsiTheme="minorHAnsi" w:cs="Arial"/>
                <w:sz w:val="20"/>
                <w:szCs w:val="20"/>
                <w:lang w:val="en-GB"/>
              </w:rPr>
              <w:t>CReW</w:t>
            </w:r>
            <w:proofErr w:type="spellEnd"/>
            <w:r w:rsidRPr="00E318F1">
              <w:rPr>
                <w:rFonts w:asciiTheme="minorHAnsi" w:hAnsiTheme="minorHAnsi" w:cs="Arial"/>
                <w:sz w:val="20"/>
                <w:szCs w:val="20"/>
                <w:lang w:val="en-GB"/>
              </w:rPr>
              <w:t xml:space="preserve"> Project were posted to the </w:t>
            </w:r>
            <w:proofErr w:type="spellStart"/>
            <w:r w:rsidRPr="00E318F1">
              <w:rPr>
                <w:rFonts w:asciiTheme="minorHAnsi" w:hAnsiTheme="minorHAnsi" w:cs="Arial"/>
                <w:sz w:val="20"/>
                <w:szCs w:val="20"/>
                <w:lang w:val="en-GB"/>
              </w:rPr>
              <w:t>CReW</w:t>
            </w:r>
            <w:proofErr w:type="spellEnd"/>
            <w:r w:rsidRPr="00E318F1">
              <w:rPr>
                <w:rFonts w:asciiTheme="minorHAnsi" w:hAnsiTheme="minorHAnsi" w:cs="Arial"/>
                <w:sz w:val="20"/>
                <w:szCs w:val="20"/>
                <w:lang w:val="en-GB"/>
              </w:rPr>
              <w:t xml:space="preserve"> and UNEP-CAR/RCU Facebook pages.</w:t>
            </w:r>
          </w:p>
          <w:p w14:paraId="2EDD2096" w14:textId="77777777" w:rsidR="00974B65" w:rsidRPr="00E318F1" w:rsidRDefault="00974B65" w:rsidP="00990C36">
            <w:pPr>
              <w:rPr>
                <w:rFonts w:asciiTheme="minorHAnsi" w:hAnsiTheme="minorHAnsi" w:cs="Arial"/>
                <w:sz w:val="20"/>
                <w:szCs w:val="20"/>
                <w:lang w:val="en-GB"/>
              </w:rPr>
            </w:pPr>
          </w:p>
          <w:p w14:paraId="7BC80831" w14:textId="77777777" w:rsidR="00430AED" w:rsidRPr="00E318F1" w:rsidRDefault="00974B65" w:rsidP="00990C36">
            <w:pPr>
              <w:rPr>
                <w:rFonts w:asciiTheme="minorHAnsi" w:hAnsiTheme="minorHAnsi" w:cs="Arial"/>
                <w:sz w:val="20"/>
                <w:szCs w:val="20"/>
                <w:lang w:val="en-GB"/>
              </w:rPr>
            </w:pPr>
            <w:r w:rsidRPr="00E318F1">
              <w:rPr>
                <w:rFonts w:asciiTheme="minorHAnsi" w:hAnsiTheme="minorHAnsi" w:cs="Arial"/>
                <w:sz w:val="20"/>
                <w:szCs w:val="20"/>
                <w:lang w:val="en-GB"/>
              </w:rPr>
              <w:t xml:space="preserve">The knowledge management platform proposal from IDB was reviewed and comments provided.  </w:t>
            </w:r>
          </w:p>
          <w:p w14:paraId="4C246E58" w14:textId="77777777" w:rsidR="00430AED" w:rsidRPr="00E318F1" w:rsidRDefault="00430AED" w:rsidP="00990C36">
            <w:pPr>
              <w:rPr>
                <w:rFonts w:asciiTheme="minorHAnsi" w:hAnsiTheme="minorHAnsi" w:cs="Arial"/>
                <w:sz w:val="20"/>
                <w:szCs w:val="20"/>
                <w:lang w:val="en-GB"/>
              </w:rPr>
            </w:pPr>
          </w:p>
          <w:p w14:paraId="62962FB1" w14:textId="77777777" w:rsidR="00974B65" w:rsidRPr="00E318F1" w:rsidRDefault="00430AED" w:rsidP="00990C36">
            <w:pPr>
              <w:rPr>
                <w:rFonts w:asciiTheme="minorHAnsi" w:hAnsiTheme="minorHAnsi" w:cs="Arial"/>
                <w:sz w:val="20"/>
                <w:szCs w:val="20"/>
                <w:lang w:val="en-GB"/>
              </w:rPr>
            </w:pPr>
            <w:r w:rsidRPr="00E318F1">
              <w:rPr>
                <w:rFonts w:asciiTheme="minorHAnsi" w:hAnsiTheme="minorHAnsi" w:cs="Arial"/>
                <w:sz w:val="20"/>
                <w:szCs w:val="20"/>
                <w:lang w:val="en-GB"/>
              </w:rPr>
              <w:t>E</w:t>
            </w:r>
            <w:r w:rsidR="00974B65" w:rsidRPr="00E318F1">
              <w:rPr>
                <w:rFonts w:asciiTheme="minorHAnsi" w:hAnsiTheme="minorHAnsi" w:cs="Arial"/>
                <w:sz w:val="20"/>
                <w:szCs w:val="20"/>
                <w:lang w:val="en-GB"/>
              </w:rPr>
              <w:t>stablishment of the Community of Practice (</w:t>
            </w:r>
            <w:proofErr w:type="spellStart"/>
            <w:r w:rsidR="00974B65" w:rsidRPr="00E318F1">
              <w:rPr>
                <w:rFonts w:asciiTheme="minorHAnsi" w:hAnsiTheme="minorHAnsi" w:cs="Arial"/>
                <w:sz w:val="20"/>
                <w:szCs w:val="20"/>
                <w:lang w:val="en-GB"/>
              </w:rPr>
              <w:t>CoP</w:t>
            </w:r>
            <w:proofErr w:type="spellEnd"/>
            <w:r w:rsidR="00974B65" w:rsidRPr="00E318F1">
              <w:rPr>
                <w:rFonts w:asciiTheme="minorHAnsi" w:hAnsiTheme="minorHAnsi" w:cs="Arial"/>
                <w:sz w:val="20"/>
                <w:szCs w:val="20"/>
                <w:lang w:val="en-GB"/>
              </w:rPr>
              <w:t>) by the IDB with input from UNEP CAR RCU, and initial review</w:t>
            </w:r>
            <w:r w:rsidRPr="00E318F1">
              <w:rPr>
                <w:rFonts w:asciiTheme="minorHAnsi" w:hAnsiTheme="minorHAnsi" w:cs="Arial"/>
                <w:sz w:val="20"/>
                <w:szCs w:val="20"/>
                <w:lang w:val="en-GB"/>
              </w:rPr>
              <w:t xml:space="preserve">. The </w:t>
            </w:r>
            <w:proofErr w:type="spellStart"/>
            <w:r w:rsidRPr="00E318F1">
              <w:rPr>
                <w:rFonts w:asciiTheme="minorHAnsi" w:hAnsiTheme="minorHAnsi" w:cs="Arial"/>
                <w:sz w:val="20"/>
                <w:szCs w:val="20"/>
                <w:lang w:val="en-GB"/>
              </w:rPr>
              <w:t>CoP</w:t>
            </w:r>
            <w:proofErr w:type="spellEnd"/>
            <w:r w:rsidRPr="00E318F1">
              <w:rPr>
                <w:rFonts w:asciiTheme="minorHAnsi" w:hAnsiTheme="minorHAnsi" w:cs="Arial"/>
                <w:sz w:val="20"/>
                <w:szCs w:val="20"/>
                <w:lang w:val="en-GB"/>
              </w:rPr>
              <w:t xml:space="preserve"> official launch will take place by </w:t>
            </w:r>
            <w:r w:rsidR="00974B65" w:rsidRPr="00E318F1">
              <w:rPr>
                <w:rFonts w:asciiTheme="minorHAnsi" w:hAnsiTheme="minorHAnsi" w:cs="Arial"/>
                <w:sz w:val="20"/>
                <w:szCs w:val="20"/>
                <w:lang w:val="en-GB"/>
              </w:rPr>
              <w:t>late-September.  The</w:t>
            </w:r>
            <w:r w:rsidRPr="00E318F1">
              <w:rPr>
                <w:rFonts w:asciiTheme="minorHAnsi" w:hAnsiTheme="minorHAnsi" w:cs="Arial"/>
                <w:sz w:val="20"/>
                <w:szCs w:val="20"/>
                <w:lang w:val="en-GB"/>
              </w:rPr>
              <w:t xml:space="preserve"> </w:t>
            </w:r>
            <w:proofErr w:type="spellStart"/>
            <w:r w:rsidR="00974B65" w:rsidRPr="00E318F1">
              <w:rPr>
                <w:rFonts w:asciiTheme="minorHAnsi" w:hAnsiTheme="minorHAnsi" w:cs="Arial"/>
                <w:sz w:val="20"/>
                <w:szCs w:val="20"/>
                <w:lang w:val="en-GB"/>
              </w:rPr>
              <w:t>CoP</w:t>
            </w:r>
            <w:proofErr w:type="spellEnd"/>
            <w:r w:rsidR="00974B65" w:rsidRPr="00E318F1">
              <w:rPr>
                <w:rFonts w:asciiTheme="minorHAnsi" w:hAnsiTheme="minorHAnsi" w:cs="Arial"/>
                <w:sz w:val="20"/>
                <w:szCs w:val="20"/>
                <w:lang w:val="en-GB"/>
              </w:rPr>
              <w:t xml:space="preserve"> is a key project forum and mechanism for knowledge sharing and capture of lessons learned and good practice from all project components.</w:t>
            </w:r>
          </w:p>
          <w:p w14:paraId="3D53DF58" w14:textId="77777777" w:rsidR="00430AED" w:rsidRPr="00E318F1" w:rsidRDefault="00430AED" w:rsidP="00990C36">
            <w:pPr>
              <w:rPr>
                <w:rFonts w:asciiTheme="minorHAnsi" w:hAnsiTheme="minorHAnsi" w:cs="Arial"/>
                <w:sz w:val="20"/>
                <w:szCs w:val="20"/>
                <w:lang w:val="en-GB"/>
              </w:rPr>
            </w:pPr>
          </w:p>
          <w:p w14:paraId="39C32CAC" w14:textId="77777777" w:rsidR="00974B65" w:rsidRPr="00E318F1" w:rsidRDefault="00974B65" w:rsidP="00990C36">
            <w:pPr>
              <w:rPr>
                <w:rFonts w:asciiTheme="minorHAnsi" w:hAnsiTheme="minorHAnsi" w:cs="Arial"/>
                <w:sz w:val="20"/>
                <w:szCs w:val="20"/>
                <w:lang w:val="en-GB"/>
              </w:rPr>
            </w:pPr>
            <w:r w:rsidRPr="00E318F1">
              <w:rPr>
                <w:rFonts w:asciiTheme="minorHAnsi" w:hAnsiTheme="minorHAnsi" w:cs="Arial"/>
                <w:sz w:val="20"/>
                <w:szCs w:val="20"/>
                <w:lang w:val="en-GB"/>
              </w:rPr>
              <w:t xml:space="preserve">An experience note on the value of Facilitation in the GEF </w:t>
            </w:r>
            <w:proofErr w:type="spellStart"/>
            <w:r w:rsidRPr="00E318F1">
              <w:rPr>
                <w:rFonts w:asciiTheme="minorHAnsi" w:hAnsiTheme="minorHAnsi" w:cs="Arial"/>
                <w:sz w:val="20"/>
                <w:szCs w:val="20"/>
                <w:lang w:val="en-GB"/>
              </w:rPr>
              <w:t>CReW</w:t>
            </w:r>
            <w:proofErr w:type="spellEnd"/>
            <w:r w:rsidRPr="00E318F1">
              <w:rPr>
                <w:rFonts w:asciiTheme="minorHAnsi" w:hAnsiTheme="minorHAnsi" w:cs="Arial"/>
                <w:sz w:val="20"/>
                <w:szCs w:val="20"/>
                <w:lang w:val="en-GB"/>
              </w:rPr>
              <w:t xml:space="preserve"> project was finalized during the reporting period and will be shared on the website and with GEF IW Learn in July 2014.</w:t>
            </w:r>
          </w:p>
          <w:p w14:paraId="2975C2DF" w14:textId="77777777" w:rsidR="00974B65" w:rsidRPr="00E318F1" w:rsidRDefault="00974B65" w:rsidP="00990C36">
            <w:pPr>
              <w:rPr>
                <w:rFonts w:asciiTheme="minorHAnsi" w:hAnsiTheme="minorHAnsi" w:cs="Arial"/>
                <w:sz w:val="20"/>
                <w:szCs w:val="20"/>
                <w:lang w:val="en-GB"/>
              </w:rPr>
            </w:pPr>
          </w:p>
          <w:p w14:paraId="774D79A3" w14:textId="77777777" w:rsidR="00974B65" w:rsidRPr="00E318F1" w:rsidRDefault="00974B65" w:rsidP="00990C36">
            <w:pPr>
              <w:rPr>
                <w:rFonts w:asciiTheme="minorHAnsi" w:hAnsiTheme="minorHAnsi" w:cs="Arial"/>
                <w:sz w:val="20"/>
                <w:szCs w:val="20"/>
                <w:lang w:val="en-GB"/>
              </w:rPr>
            </w:pPr>
            <w:r w:rsidRPr="00E318F1">
              <w:rPr>
                <w:rFonts w:asciiTheme="minorHAnsi" w:hAnsiTheme="minorHAnsi" w:cs="Arial"/>
                <w:sz w:val="20"/>
                <w:szCs w:val="20"/>
                <w:lang w:val="en-GB"/>
              </w:rPr>
              <w:t xml:space="preserve">New stories and articles that relate to the work of the GEF </w:t>
            </w:r>
            <w:proofErr w:type="spellStart"/>
            <w:r w:rsidRPr="00E318F1">
              <w:rPr>
                <w:rFonts w:asciiTheme="minorHAnsi" w:hAnsiTheme="minorHAnsi" w:cs="Arial"/>
                <w:sz w:val="20"/>
                <w:szCs w:val="20"/>
                <w:lang w:val="en-GB"/>
              </w:rPr>
              <w:t>CReW</w:t>
            </w:r>
            <w:proofErr w:type="spellEnd"/>
            <w:r w:rsidRPr="00E318F1">
              <w:rPr>
                <w:rFonts w:asciiTheme="minorHAnsi" w:hAnsiTheme="minorHAnsi" w:cs="Arial"/>
                <w:sz w:val="20"/>
                <w:szCs w:val="20"/>
                <w:lang w:val="en-GB"/>
              </w:rPr>
              <w:t xml:space="preserve"> Project and of wastewater management issues in general are posted to the </w:t>
            </w:r>
            <w:proofErr w:type="spellStart"/>
            <w:r w:rsidRPr="00E318F1">
              <w:rPr>
                <w:rFonts w:asciiTheme="minorHAnsi" w:hAnsiTheme="minorHAnsi" w:cs="Arial"/>
                <w:sz w:val="20"/>
                <w:szCs w:val="20"/>
                <w:lang w:val="en-GB"/>
              </w:rPr>
              <w:t>CReW</w:t>
            </w:r>
            <w:proofErr w:type="spellEnd"/>
            <w:r w:rsidRPr="00E318F1">
              <w:rPr>
                <w:rFonts w:asciiTheme="minorHAnsi" w:hAnsiTheme="minorHAnsi" w:cs="Arial"/>
                <w:sz w:val="20"/>
                <w:szCs w:val="20"/>
                <w:lang w:val="en-GB"/>
              </w:rPr>
              <w:t xml:space="preserve"> Facebook page as well as UNEP-CAR/RCU’s Facebook and Twitter pages.</w:t>
            </w:r>
          </w:p>
          <w:p w14:paraId="502E11CE" w14:textId="77777777" w:rsidR="00974B65" w:rsidRPr="00E318F1" w:rsidRDefault="00974B65" w:rsidP="00990C36">
            <w:pPr>
              <w:rPr>
                <w:rFonts w:asciiTheme="minorHAnsi" w:hAnsiTheme="minorHAnsi" w:cs="Arial"/>
                <w:sz w:val="20"/>
                <w:szCs w:val="20"/>
                <w:lang w:val="en-GB"/>
              </w:rPr>
            </w:pPr>
          </w:p>
          <w:p w14:paraId="65E29F63" w14:textId="77777777" w:rsidR="00A30A23" w:rsidRPr="00E318F1" w:rsidRDefault="00430AED" w:rsidP="00BF6228">
            <w:pPr>
              <w:rPr>
                <w:rFonts w:asciiTheme="minorHAnsi" w:hAnsiTheme="minorHAnsi" w:cs="Arial"/>
                <w:sz w:val="20"/>
                <w:szCs w:val="20"/>
                <w:lang w:val="en-GB"/>
              </w:rPr>
            </w:pPr>
            <w:r w:rsidRPr="00E318F1">
              <w:rPr>
                <w:rFonts w:asciiTheme="minorHAnsi" w:hAnsiTheme="minorHAnsi" w:cs="Arial"/>
                <w:sz w:val="20"/>
                <w:szCs w:val="20"/>
                <w:lang w:val="en-GB"/>
              </w:rPr>
              <w:t xml:space="preserve">Replication strategy consultancy is </w:t>
            </w:r>
            <w:proofErr w:type="spellStart"/>
            <w:r w:rsidRPr="00E318F1">
              <w:rPr>
                <w:rFonts w:asciiTheme="minorHAnsi" w:hAnsiTheme="minorHAnsi" w:cs="Arial"/>
                <w:sz w:val="20"/>
                <w:szCs w:val="20"/>
                <w:lang w:val="en-GB"/>
              </w:rPr>
              <w:t>ongoing</w:t>
            </w:r>
            <w:proofErr w:type="spellEnd"/>
            <w:r w:rsidRPr="00E318F1">
              <w:rPr>
                <w:rFonts w:asciiTheme="minorHAnsi" w:hAnsiTheme="minorHAnsi" w:cs="Arial"/>
                <w:sz w:val="20"/>
                <w:szCs w:val="20"/>
                <w:lang w:val="en-GB"/>
              </w:rPr>
              <w:t>.</w:t>
            </w:r>
          </w:p>
          <w:p w14:paraId="2348B64E" w14:textId="77777777" w:rsidR="00B17B63" w:rsidRPr="00E318F1" w:rsidRDefault="00B17B63" w:rsidP="00B17B63">
            <w:pPr>
              <w:rPr>
                <w:rFonts w:asciiTheme="minorHAnsi" w:hAnsiTheme="minorHAnsi" w:cs="Arial"/>
                <w:sz w:val="20"/>
                <w:szCs w:val="20"/>
                <w:lang w:val="en-GB"/>
              </w:rPr>
            </w:pPr>
            <w:r w:rsidRPr="00E318F1">
              <w:rPr>
                <w:rFonts w:asciiTheme="minorHAnsi" w:hAnsiTheme="minorHAnsi" w:cs="Arial"/>
                <w:sz w:val="20"/>
                <w:szCs w:val="20"/>
                <w:lang w:val="en-GB"/>
              </w:rPr>
              <w:t>The activities implemented in the first 6 months of 2014 have started incorporating the recommendations of the MTR and decisions of the PSC meeting.</w:t>
            </w:r>
          </w:p>
          <w:p w14:paraId="437945D0" w14:textId="77777777" w:rsidR="00B17B63" w:rsidRPr="00E318F1" w:rsidRDefault="00B17B63" w:rsidP="00B17B63">
            <w:pPr>
              <w:rPr>
                <w:rFonts w:asciiTheme="minorHAnsi" w:hAnsiTheme="minorHAnsi" w:cs="Arial"/>
                <w:b/>
                <w:sz w:val="20"/>
                <w:szCs w:val="20"/>
                <w:u w:val="single"/>
                <w:lang w:val="en-GB"/>
              </w:rPr>
            </w:pPr>
          </w:p>
          <w:p w14:paraId="70EDD4BE" w14:textId="40B42E5A" w:rsidR="48FDD2F4" w:rsidRDefault="48FDD2F4" w:rsidP="48FDD2F4">
            <w:pPr>
              <w:spacing w:after="160" w:line="259" w:lineRule="auto"/>
            </w:pPr>
          </w:p>
          <w:p w14:paraId="77098021" w14:textId="77777777" w:rsidR="001D40E3" w:rsidRPr="00E318F1" w:rsidRDefault="001D40E3" w:rsidP="001D40E3">
            <w:pPr>
              <w:rPr>
                <w:rFonts w:asciiTheme="minorHAnsi" w:hAnsiTheme="minorHAnsi" w:cs="Arial"/>
                <w:b/>
                <w:sz w:val="20"/>
                <w:szCs w:val="20"/>
                <w:lang w:val="en-GB"/>
              </w:rPr>
            </w:pPr>
            <w:r w:rsidRPr="00E318F1">
              <w:rPr>
                <w:rFonts w:asciiTheme="minorHAnsi" w:hAnsiTheme="minorHAnsi" w:cs="Arial"/>
                <w:b/>
                <w:sz w:val="20"/>
                <w:szCs w:val="20"/>
                <w:lang w:val="en-GB"/>
              </w:rPr>
              <w:t>PROJECT OVERALL</w:t>
            </w:r>
          </w:p>
          <w:p w14:paraId="3BE7F7F2" w14:textId="06B0D307" w:rsidR="001D40E3" w:rsidRPr="00E318F1" w:rsidRDefault="001D40E3" w:rsidP="001D40E3">
            <w:pPr>
              <w:pStyle w:val="ListParagraph"/>
              <w:numPr>
                <w:ilvl w:val="0"/>
                <w:numId w:val="26"/>
              </w:numPr>
              <w:ind w:left="252" w:hanging="270"/>
              <w:rPr>
                <w:rFonts w:asciiTheme="minorHAnsi" w:hAnsiTheme="minorHAnsi" w:cs="Arial"/>
                <w:sz w:val="20"/>
                <w:szCs w:val="20"/>
                <w:lang w:val="en-GB"/>
              </w:rPr>
            </w:pPr>
            <w:r w:rsidRPr="00E318F1">
              <w:rPr>
                <w:rFonts w:asciiTheme="minorHAnsi" w:hAnsiTheme="minorHAnsi" w:cs="Arial"/>
                <w:sz w:val="20"/>
                <w:szCs w:val="20"/>
                <w:lang w:val="en-GB"/>
              </w:rPr>
              <w:t xml:space="preserve">The </w:t>
            </w:r>
            <w:r w:rsidR="0009312E">
              <w:rPr>
                <w:rFonts w:asciiTheme="minorHAnsi" w:hAnsiTheme="minorHAnsi" w:cs="Arial"/>
                <w:sz w:val="20"/>
                <w:szCs w:val="20"/>
                <w:lang w:val="en-GB"/>
              </w:rPr>
              <w:t>4</w:t>
            </w:r>
            <w:r w:rsidR="0009312E" w:rsidRPr="00117F4E">
              <w:rPr>
                <w:rFonts w:asciiTheme="minorHAnsi" w:hAnsiTheme="minorHAnsi" w:cs="Arial"/>
                <w:sz w:val="20"/>
                <w:szCs w:val="20"/>
                <w:vertAlign w:val="superscript"/>
                <w:lang w:val="en-GB"/>
              </w:rPr>
              <w:t>th</w:t>
            </w:r>
            <w:r w:rsidR="0009312E">
              <w:rPr>
                <w:rFonts w:asciiTheme="minorHAnsi" w:hAnsiTheme="minorHAnsi" w:cs="Arial"/>
                <w:sz w:val="20"/>
                <w:szCs w:val="20"/>
                <w:lang w:val="en-GB"/>
              </w:rPr>
              <w:t xml:space="preserve"> and last </w:t>
            </w:r>
            <w:r w:rsidRPr="00E318F1">
              <w:rPr>
                <w:rFonts w:asciiTheme="minorHAnsi" w:hAnsiTheme="minorHAnsi" w:cs="Arial"/>
                <w:sz w:val="20"/>
                <w:szCs w:val="20"/>
                <w:lang w:val="en-GB"/>
              </w:rPr>
              <w:t>PSC w</w:t>
            </w:r>
            <w:r w:rsidR="0009312E">
              <w:rPr>
                <w:rFonts w:asciiTheme="minorHAnsi" w:hAnsiTheme="minorHAnsi" w:cs="Arial"/>
                <w:sz w:val="20"/>
                <w:szCs w:val="20"/>
                <w:lang w:val="en-GB"/>
              </w:rPr>
              <w:t xml:space="preserve">as </w:t>
            </w:r>
            <w:r w:rsidRPr="00E318F1">
              <w:rPr>
                <w:rFonts w:asciiTheme="minorHAnsi" w:hAnsiTheme="minorHAnsi" w:cs="Arial"/>
                <w:sz w:val="20"/>
                <w:szCs w:val="20"/>
                <w:lang w:val="en-GB"/>
              </w:rPr>
              <w:t>held at the beginning of the second half of the year 2015, thus no recommendations have been given for the current PIR period.</w:t>
            </w:r>
          </w:p>
          <w:p w14:paraId="6525F28B" w14:textId="77777777" w:rsidR="001D40E3" w:rsidRPr="00E318F1" w:rsidRDefault="001D40E3" w:rsidP="001D40E3">
            <w:pPr>
              <w:pStyle w:val="ListParagraph"/>
              <w:ind w:left="252"/>
              <w:rPr>
                <w:rFonts w:asciiTheme="minorHAnsi" w:hAnsiTheme="minorHAnsi" w:cs="Arial"/>
                <w:sz w:val="20"/>
                <w:szCs w:val="20"/>
                <w:lang w:val="en-GB"/>
              </w:rPr>
            </w:pPr>
          </w:p>
          <w:p w14:paraId="1D97710D" w14:textId="77777777" w:rsidR="001D40E3" w:rsidRPr="00E318F1" w:rsidRDefault="001D40E3" w:rsidP="001D40E3">
            <w:pPr>
              <w:pStyle w:val="ListParagraph"/>
              <w:numPr>
                <w:ilvl w:val="0"/>
                <w:numId w:val="26"/>
              </w:numPr>
              <w:ind w:left="252" w:hanging="270"/>
              <w:rPr>
                <w:rFonts w:asciiTheme="minorHAnsi" w:hAnsiTheme="minorHAnsi" w:cs="Arial"/>
                <w:sz w:val="20"/>
                <w:szCs w:val="20"/>
                <w:lang w:val="en-GB"/>
              </w:rPr>
            </w:pPr>
            <w:r w:rsidRPr="00E318F1">
              <w:rPr>
                <w:rFonts w:asciiTheme="minorHAnsi" w:hAnsiTheme="minorHAnsi" w:cs="Arial"/>
                <w:sz w:val="20"/>
                <w:szCs w:val="20"/>
                <w:lang w:val="en-GB"/>
              </w:rPr>
              <w:t>The 18-month project extension mentioned in the last PIR period was approved.  The source of financing will be an IDB Technical Cooperation already approved,</w:t>
            </w:r>
            <w:r w:rsidR="00E668B4" w:rsidRPr="00E318F1">
              <w:rPr>
                <w:rFonts w:asciiTheme="minorHAnsi" w:hAnsiTheme="minorHAnsi" w:cs="Arial"/>
                <w:sz w:val="20"/>
                <w:szCs w:val="20"/>
                <w:lang w:val="en-GB"/>
              </w:rPr>
              <w:t xml:space="preserve"> </w:t>
            </w:r>
            <w:r w:rsidRPr="00E318F1">
              <w:rPr>
                <w:rFonts w:asciiTheme="minorHAnsi" w:hAnsiTheme="minorHAnsi" w:cs="Arial"/>
                <w:sz w:val="20"/>
                <w:szCs w:val="20"/>
                <w:lang w:val="en-GB"/>
              </w:rPr>
              <w:t xml:space="preserve">in the amount of US$ 547,674.  The new finalization date is now January 2017 </w:t>
            </w:r>
          </w:p>
          <w:p w14:paraId="0626B683" w14:textId="77777777" w:rsidR="001D40E3" w:rsidRPr="00E318F1" w:rsidRDefault="001D40E3" w:rsidP="001D40E3">
            <w:pPr>
              <w:rPr>
                <w:rFonts w:asciiTheme="minorHAnsi" w:hAnsiTheme="minorHAnsi" w:cs="Arial"/>
                <w:b/>
                <w:sz w:val="20"/>
                <w:szCs w:val="20"/>
                <w:lang w:val="en-GB"/>
              </w:rPr>
            </w:pPr>
            <w:r w:rsidRPr="00E318F1">
              <w:rPr>
                <w:rFonts w:asciiTheme="minorHAnsi" w:hAnsiTheme="minorHAnsi" w:cs="Arial"/>
                <w:b/>
                <w:sz w:val="20"/>
                <w:szCs w:val="20"/>
                <w:lang w:val="en-GB"/>
              </w:rPr>
              <w:t>PCG</w:t>
            </w:r>
          </w:p>
          <w:p w14:paraId="68E17AC6" w14:textId="77777777" w:rsidR="001D40E3" w:rsidRPr="00E318F1" w:rsidRDefault="001D40E3" w:rsidP="001D40E3">
            <w:pPr>
              <w:rPr>
                <w:rFonts w:asciiTheme="minorHAnsi" w:hAnsiTheme="minorHAnsi" w:cs="Arial"/>
                <w:sz w:val="20"/>
                <w:szCs w:val="20"/>
                <w:lang w:val="en-GB"/>
              </w:rPr>
            </w:pPr>
            <w:r w:rsidRPr="00E318F1">
              <w:rPr>
                <w:rFonts w:asciiTheme="minorHAnsi" w:hAnsiTheme="minorHAnsi" w:cs="Arial"/>
                <w:sz w:val="20"/>
                <w:szCs w:val="20"/>
                <w:lang w:val="en-GB"/>
              </w:rPr>
              <w:t xml:space="preserve">The former </w:t>
            </w:r>
            <w:proofErr w:type="spellStart"/>
            <w:r w:rsidRPr="00E318F1">
              <w:rPr>
                <w:rFonts w:asciiTheme="minorHAnsi" w:hAnsiTheme="minorHAnsi" w:cs="Arial"/>
                <w:sz w:val="20"/>
                <w:szCs w:val="20"/>
                <w:lang w:val="en-GB"/>
              </w:rPr>
              <w:t>CReW</w:t>
            </w:r>
            <w:proofErr w:type="spellEnd"/>
            <w:r w:rsidRPr="00E318F1">
              <w:rPr>
                <w:rFonts w:asciiTheme="minorHAnsi" w:hAnsiTheme="minorHAnsi" w:cs="Arial"/>
                <w:sz w:val="20"/>
                <w:szCs w:val="20"/>
                <w:lang w:val="en-GB"/>
              </w:rPr>
              <w:t xml:space="preserve"> Technical Specialist and interim Project Coordinator was appointed to the position of Project Coordinator in November 2015 following an IDB competitive process. Also using a competitive hiring process, a new Technical Specialist was hired by December 2015.</w:t>
            </w:r>
          </w:p>
          <w:p w14:paraId="16E031F1" w14:textId="77777777" w:rsidR="001D40E3" w:rsidRPr="00E318F1" w:rsidRDefault="001D40E3" w:rsidP="001D40E3">
            <w:pPr>
              <w:rPr>
                <w:rFonts w:asciiTheme="minorHAnsi" w:hAnsiTheme="minorHAnsi" w:cs="Arial"/>
                <w:sz w:val="20"/>
                <w:szCs w:val="20"/>
                <w:lang w:val="en-GB"/>
              </w:rPr>
            </w:pPr>
          </w:p>
          <w:p w14:paraId="63EB5C7A" w14:textId="77777777" w:rsidR="001D40E3" w:rsidRPr="00E318F1" w:rsidRDefault="001D40E3" w:rsidP="001D40E3">
            <w:pPr>
              <w:rPr>
                <w:rFonts w:asciiTheme="minorHAnsi" w:hAnsiTheme="minorHAnsi" w:cs="Arial"/>
                <w:b/>
                <w:sz w:val="20"/>
                <w:szCs w:val="20"/>
                <w:lang w:val="en-GB"/>
              </w:rPr>
            </w:pPr>
            <w:r w:rsidRPr="00E318F1">
              <w:rPr>
                <w:rFonts w:asciiTheme="minorHAnsi" w:hAnsiTheme="minorHAnsi" w:cs="Arial"/>
                <w:b/>
                <w:sz w:val="20"/>
                <w:szCs w:val="20"/>
                <w:u w:val="single"/>
                <w:lang w:val="en-GB"/>
              </w:rPr>
              <w:t>Component 1</w:t>
            </w:r>
          </w:p>
          <w:p w14:paraId="468686C8" w14:textId="77777777" w:rsidR="001D40E3" w:rsidRPr="00E318F1" w:rsidRDefault="001D40E3" w:rsidP="001D40E3">
            <w:pPr>
              <w:rPr>
                <w:rFonts w:asciiTheme="minorHAnsi" w:hAnsiTheme="minorHAnsi" w:cs="Arial"/>
                <w:b/>
                <w:sz w:val="20"/>
                <w:szCs w:val="20"/>
                <w:lang w:val="en-GB"/>
              </w:rPr>
            </w:pPr>
            <w:r w:rsidRPr="00E318F1">
              <w:rPr>
                <w:rFonts w:asciiTheme="minorHAnsi" w:hAnsiTheme="minorHAnsi" w:cs="Arial"/>
                <w:b/>
                <w:sz w:val="20"/>
                <w:szCs w:val="20"/>
                <w:lang w:val="en-GB"/>
              </w:rPr>
              <w:t>PILOT PROJECTS</w:t>
            </w:r>
          </w:p>
          <w:p w14:paraId="26B37BB7" w14:textId="77777777" w:rsidR="001D40E3" w:rsidRPr="00E318F1" w:rsidRDefault="001D40E3" w:rsidP="001D40E3">
            <w:pPr>
              <w:rPr>
                <w:rFonts w:asciiTheme="minorHAnsi" w:hAnsiTheme="minorHAnsi" w:cs="Arial"/>
                <w:sz w:val="20"/>
                <w:szCs w:val="20"/>
                <w:lang w:val="en-GB"/>
              </w:rPr>
            </w:pPr>
            <w:r w:rsidRPr="00E318F1">
              <w:rPr>
                <w:rFonts w:asciiTheme="minorHAnsi" w:hAnsiTheme="minorHAnsi" w:cs="Arial"/>
                <w:sz w:val="20"/>
                <w:szCs w:val="20"/>
                <w:lang w:val="en-GB"/>
              </w:rPr>
              <w:t>Since the last reporting period, the status of the project in the pilot countries is as follows.</w:t>
            </w:r>
          </w:p>
          <w:p w14:paraId="360C1876" w14:textId="77777777" w:rsidR="001D40E3" w:rsidRPr="00E318F1" w:rsidRDefault="001D40E3" w:rsidP="001D40E3">
            <w:pPr>
              <w:rPr>
                <w:rFonts w:asciiTheme="minorHAnsi" w:hAnsiTheme="minorHAnsi" w:cs="Arial"/>
                <w:sz w:val="20"/>
                <w:szCs w:val="20"/>
                <w:lang w:val="en-GB"/>
              </w:rPr>
            </w:pPr>
          </w:p>
          <w:p w14:paraId="0F6469A4" w14:textId="77777777" w:rsidR="001D40E3" w:rsidRPr="00E318F1" w:rsidRDefault="001D40E3" w:rsidP="001D40E3">
            <w:pPr>
              <w:jc w:val="center"/>
              <w:rPr>
                <w:rFonts w:asciiTheme="minorHAnsi" w:hAnsiTheme="minorHAnsi" w:cs="Arial"/>
                <w:i/>
                <w:sz w:val="20"/>
                <w:szCs w:val="20"/>
              </w:rPr>
            </w:pPr>
            <w:r w:rsidRPr="00E318F1">
              <w:rPr>
                <w:rFonts w:asciiTheme="minorHAnsi" w:hAnsiTheme="minorHAnsi" w:cs="Arial"/>
                <w:i/>
                <w:sz w:val="20"/>
                <w:szCs w:val="20"/>
                <w:u w:val="single"/>
              </w:rPr>
              <w:t>BELIZE</w:t>
            </w:r>
            <w:r w:rsidRPr="00E318F1">
              <w:rPr>
                <w:rFonts w:asciiTheme="minorHAnsi" w:hAnsiTheme="minorHAnsi" w:cs="Arial"/>
                <w:i/>
                <w:sz w:val="20"/>
                <w:szCs w:val="20"/>
              </w:rPr>
              <w:t>:</w:t>
            </w:r>
          </w:p>
          <w:p w14:paraId="222F831D" w14:textId="77777777" w:rsidR="001D40E3" w:rsidRPr="00E318F1" w:rsidRDefault="001D40E3" w:rsidP="001D40E3">
            <w:pPr>
              <w:rPr>
                <w:rFonts w:asciiTheme="minorHAnsi" w:hAnsiTheme="minorHAnsi" w:cs="Arial"/>
                <w:b/>
                <w:i/>
                <w:sz w:val="20"/>
                <w:szCs w:val="20"/>
                <w:lang w:val="en-GB"/>
              </w:rPr>
            </w:pPr>
            <w:r w:rsidRPr="00E318F1">
              <w:rPr>
                <w:rFonts w:asciiTheme="minorHAnsi" w:hAnsiTheme="minorHAnsi" w:cs="Arial"/>
                <w:b/>
                <w:i/>
                <w:sz w:val="20"/>
                <w:szCs w:val="20"/>
                <w:lang w:val="en-GB"/>
              </w:rPr>
              <w:t xml:space="preserve">Disbursement: </w:t>
            </w:r>
          </w:p>
          <w:p w14:paraId="41E223EA" w14:textId="77777777" w:rsidR="001D40E3" w:rsidRPr="00E318F1" w:rsidRDefault="001D40E3" w:rsidP="001D40E3">
            <w:pPr>
              <w:rPr>
                <w:rFonts w:asciiTheme="minorHAnsi" w:hAnsiTheme="minorHAnsi" w:cs="Arial"/>
                <w:sz w:val="20"/>
                <w:szCs w:val="20"/>
                <w:lang w:val="en-GB"/>
              </w:rPr>
            </w:pPr>
            <w:r w:rsidRPr="00E318F1">
              <w:rPr>
                <w:rFonts w:asciiTheme="minorHAnsi" w:hAnsiTheme="minorHAnsi" w:cs="Arial"/>
                <w:i/>
                <w:sz w:val="20"/>
                <w:szCs w:val="20"/>
                <w:lang w:val="en-GB"/>
              </w:rPr>
              <w:t xml:space="preserve">     Financing Mechanism funded:</w:t>
            </w:r>
            <w:r w:rsidRPr="00E318F1">
              <w:rPr>
                <w:rFonts w:asciiTheme="minorHAnsi" w:hAnsiTheme="minorHAnsi" w:cs="Arial"/>
                <w:sz w:val="20"/>
                <w:szCs w:val="20"/>
                <w:lang w:val="en-GB"/>
              </w:rPr>
              <w:t xml:space="preserve"> The fund was capitalized with US$5M by October 2013.</w:t>
            </w:r>
          </w:p>
          <w:p w14:paraId="00E1E1DE" w14:textId="77777777" w:rsidR="001D40E3" w:rsidRPr="00E318F1" w:rsidRDefault="001D40E3" w:rsidP="001D40E3">
            <w:pPr>
              <w:rPr>
                <w:rFonts w:asciiTheme="minorHAnsi" w:hAnsiTheme="minorHAnsi" w:cs="Arial"/>
                <w:sz w:val="20"/>
                <w:szCs w:val="20"/>
                <w:lang w:val="en-GB"/>
              </w:rPr>
            </w:pPr>
          </w:p>
          <w:p w14:paraId="4161BFB0" w14:textId="77777777" w:rsidR="001D40E3" w:rsidRPr="00E318F1" w:rsidRDefault="001D40E3" w:rsidP="001D40E3">
            <w:pPr>
              <w:rPr>
                <w:rFonts w:asciiTheme="minorHAnsi" w:hAnsiTheme="minorHAnsi" w:cs="Arial"/>
                <w:b/>
                <w:i/>
                <w:sz w:val="20"/>
                <w:szCs w:val="20"/>
                <w:lang w:val="en-GB"/>
              </w:rPr>
            </w:pPr>
            <w:r w:rsidRPr="00E318F1">
              <w:rPr>
                <w:rFonts w:asciiTheme="minorHAnsi" w:hAnsiTheme="minorHAnsi" w:cs="Arial"/>
                <w:b/>
                <w:i/>
                <w:sz w:val="20"/>
                <w:szCs w:val="20"/>
                <w:lang w:val="en-GB"/>
              </w:rPr>
              <w:t>Financing mechanisms funded:</w:t>
            </w:r>
          </w:p>
          <w:tbl>
            <w:tblPr>
              <w:tblW w:w="6540" w:type="dxa"/>
              <w:tblLook w:val="04A0" w:firstRow="1" w:lastRow="0" w:firstColumn="1" w:lastColumn="0" w:noHBand="0" w:noVBand="1"/>
            </w:tblPr>
            <w:tblGrid>
              <w:gridCol w:w="3220"/>
              <w:gridCol w:w="1660"/>
              <w:gridCol w:w="1660"/>
            </w:tblGrid>
            <w:tr w:rsidR="001D40E3" w:rsidRPr="00E318F1" w14:paraId="62BE086A" w14:textId="77777777" w:rsidTr="00DC5FCF">
              <w:trPr>
                <w:trHeight w:val="900"/>
              </w:trPr>
              <w:tc>
                <w:tcPr>
                  <w:tcW w:w="322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481D4A1C" w14:textId="77777777" w:rsidR="001D40E3" w:rsidRPr="00E318F1" w:rsidRDefault="001D40E3" w:rsidP="00DC5FCF">
                  <w:pPr>
                    <w:rPr>
                      <w:rFonts w:ascii="Calibri" w:hAnsi="Calibri"/>
                      <w:b/>
                      <w:bCs/>
                      <w:color w:val="000000"/>
                      <w:sz w:val="22"/>
                      <w:szCs w:val="22"/>
                    </w:rPr>
                  </w:pPr>
                  <w:r w:rsidRPr="00E318F1">
                    <w:rPr>
                      <w:rFonts w:ascii="Calibri" w:hAnsi="Calibri"/>
                      <w:b/>
                      <w:bCs/>
                      <w:color w:val="000000"/>
                      <w:sz w:val="22"/>
                      <w:szCs w:val="22"/>
                    </w:rPr>
                    <w:t>Activity</w:t>
                  </w:r>
                </w:p>
              </w:tc>
              <w:tc>
                <w:tcPr>
                  <w:tcW w:w="1660" w:type="dxa"/>
                  <w:tcBorders>
                    <w:top w:val="single" w:sz="4" w:space="0" w:color="auto"/>
                    <w:left w:val="nil"/>
                    <w:bottom w:val="single" w:sz="4" w:space="0" w:color="auto"/>
                    <w:right w:val="single" w:sz="4" w:space="0" w:color="auto"/>
                  </w:tcBorders>
                  <w:shd w:val="clear" w:color="000000" w:fill="DAEEF3"/>
                  <w:vAlign w:val="center"/>
                  <w:hideMark/>
                </w:tcPr>
                <w:p w14:paraId="4B2DFD64" w14:textId="77777777" w:rsidR="001D40E3" w:rsidRPr="00E318F1" w:rsidRDefault="001D40E3" w:rsidP="00DC5FCF">
                  <w:pPr>
                    <w:jc w:val="center"/>
                    <w:rPr>
                      <w:rFonts w:ascii="Calibri" w:hAnsi="Calibri"/>
                      <w:b/>
                      <w:bCs/>
                      <w:color w:val="000000"/>
                      <w:sz w:val="22"/>
                      <w:szCs w:val="22"/>
                    </w:rPr>
                  </w:pPr>
                  <w:r w:rsidRPr="00E318F1">
                    <w:rPr>
                      <w:rFonts w:ascii="Calibri" w:hAnsi="Calibri"/>
                      <w:b/>
                      <w:bCs/>
                      <w:color w:val="000000"/>
                      <w:sz w:val="22"/>
                      <w:szCs w:val="22"/>
                    </w:rPr>
                    <w:t xml:space="preserve">Budget Allocated </w:t>
                  </w:r>
                  <w:r w:rsidRPr="00E318F1">
                    <w:rPr>
                      <w:rFonts w:ascii="Calibri" w:hAnsi="Calibri"/>
                      <w:b/>
                      <w:bCs/>
                      <w:color w:val="000000"/>
                      <w:sz w:val="22"/>
                      <w:szCs w:val="22"/>
                    </w:rPr>
                    <w:br/>
                    <w:t>US$</w:t>
                  </w:r>
                </w:p>
              </w:tc>
              <w:tc>
                <w:tcPr>
                  <w:tcW w:w="1660" w:type="dxa"/>
                  <w:tcBorders>
                    <w:top w:val="single" w:sz="4" w:space="0" w:color="auto"/>
                    <w:left w:val="nil"/>
                    <w:bottom w:val="single" w:sz="4" w:space="0" w:color="auto"/>
                    <w:right w:val="single" w:sz="4" w:space="0" w:color="auto"/>
                  </w:tcBorders>
                  <w:shd w:val="clear" w:color="000000" w:fill="DAEEF3"/>
                  <w:vAlign w:val="center"/>
                  <w:hideMark/>
                </w:tcPr>
                <w:p w14:paraId="4A57F720" w14:textId="77777777" w:rsidR="001D40E3" w:rsidRPr="00E318F1" w:rsidRDefault="001D40E3" w:rsidP="00DC5FCF">
                  <w:pPr>
                    <w:jc w:val="center"/>
                    <w:rPr>
                      <w:rFonts w:ascii="Calibri" w:hAnsi="Calibri"/>
                      <w:b/>
                      <w:bCs/>
                      <w:color w:val="000000"/>
                      <w:sz w:val="22"/>
                      <w:szCs w:val="22"/>
                    </w:rPr>
                  </w:pPr>
                  <w:r w:rsidRPr="00E318F1">
                    <w:rPr>
                      <w:rFonts w:ascii="Calibri" w:hAnsi="Calibri"/>
                      <w:b/>
                      <w:bCs/>
                      <w:color w:val="000000"/>
                      <w:sz w:val="22"/>
                      <w:szCs w:val="22"/>
                    </w:rPr>
                    <w:t>Expenditure to date</w:t>
                  </w:r>
                  <w:r w:rsidRPr="00E318F1">
                    <w:rPr>
                      <w:rFonts w:ascii="Calibri" w:hAnsi="Calibri"/>
                      <w:b/>
                      <w:bCs/>
                      <w:color w:val="000000"/>
                      <w:sz w:val="22"/>
                      <w:szCs w:val="22"/>
                    </w:rPr>
                    <w:br/>
                    <w:t>US$</w:t>
                  </w:r>
                </w:p>
              </w:tc>
            </w:tr>
            <w:tr w:rsidR="001D40E3" w:rsidRPr="00E318F1" w14:paraId="5C3D21E8" w14:textId="77777777" w:rsidTr="00DC5FCF">
              <w:trPr>
                <w:trHeight w:val="799"/>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23A7C07E" w14:textId="77777777" w:rsidR="001D40E3" w:rsidRPr="00E318F1" w:rsidRDefault="001D40E3" w:rsidP="00DC5FCF">
                  <w:pPr>
                    <w:rPr>
                      <w:rFonts w:ascii="Calibri" w:hAnsi="Calibri"/>
                      <w:color w:val="000000"/>
                      <w:sz w:val="22"/>
                      <w:szCs w:val="22"/>
                    </w:rPr>
                  </w:pPr>
                  <w:r w:rsidRPr="00E318F1">
                    <w:rPr>
                      <w:rFonts w:ascii="Calibri" w:hAnsi="Calibri"/>
                      <w:color w:val="000000"/>
                      <w:sz w:val="22"/>
                      <w:szCs w:val="22"/>
                    </w:rPr>
                    <w:t>Retroactive Financing of the Belmopan Sewer Lagoon</w:t>
                  </w:r>
                </w:p>
              </w:tc>
              <w:tc>
                <w:tcPr>
                  <w:tcW w:w="1660" w:type="dxa"/>
                  <w:tcBorders>
                    <w:top w:val="nil"/>
                    <w:left w:val="nil"/>
                    <w:bottom w:val="single" w:sz="4" w:space="0" w:color="auto"/>
                    <w:right w:val="single" w:sz="4" w:space="0" w:color="auto"/>
                  </w:tcBorders>
                  <w:shd w:val="clear" w:color="auto" w:fill="auto"/>
                  <w:vAlign w:val="center"/>
                  <w:hideMark/>
                </w:tcPr>
                <w:p w14:paraId="008AA643" w14:textId="77777777" w:rsidR="001D40E3" w:rsidRPr="00E318F1" w:rsidRDefault="001D40E3" w:rsidP="00DC5FCF">
                  <w:pPr>
                    <w:jc w:val="right"/>
                    <w:rPr>
                      <w:rFonts w:ascii="Calibri" w:hAnsi="Calibri"/>
                      <w:i/>
                      <w:iCs/>
                      <w:color w:val="000000"/>
                      <w:sz w:val="22"/>
                      <w:szCs w:val="22"/>
                    </w:rPr>
                  </w:pPr>
                  <w:r w:rsidRPr="00E318F1">
                    <w:rPr>
                      <w:rFonts w:ascii="Calibri" w:hAnsi="Calibri"/>
                      <w:i/>
                      <w:iCs/>
                      <w:color w:val="000000"/>
                      <w:sz w:val="22"/>
                      <w:szCs w:val="22"/>
                    </w:rPr>
                    <w:t>739,333.33</w:t>
                  </w:r>
                </w:p>
              </w:tc>
              <w:tc>
                <w:tcPr>
                  <w:tcW w:w="1660" w:type="dxa"/>
                  <w:tcBorders>
                    <w:top w:val="nil"/>
                    <w:left w:val="nil"/>
                    <w:bottom w:val="single" w:sz="4" w:space="0" w:color="auto"/>
                    <w:right w:val="single" w:sz="4" w:space="0" w:color="auto"/>
                  </w:tcBorders>
                  <w:shd w:val="clear" w:color="auto" w:fill="auto"/>
                  <w:vAlign w:val="center"/>
                  <w:hideMark/>
                </w:tcPr>
                <w:p w14:paraId="1E89FEB9" w14:textId="77777777" w:rsidR="001D40E3" w:rsidRPr="00E318F1" w:rsidRDefault="001D40E3" w:rsidP="00DC5FCF">
                  <w:pPr>
                    <w:jc w:val="right"/>
                    <w:rPr>
                      <w:rFonts w:ascii="Calibri" w:hAnsi="Calibri"/>
                      <w:i/>
                      <w:iCs/>
                      <w:color w:val="000000"/>
                      <w:sz w:val="22"/>
                      <w:szCs w:val="22"/>
                    </w:rPr>
                  </w:pPr>
                  <w:r w:rsidRPr="00E318F1">
                    <w:rPr>
                      <w:rFonts w:ascii="Calibri" w:hAnsi="Calibri"/>
                      <w:i/>
                      <w:iCs/>
                      <w:color w:val="000000"/>
                      <w:sz w:val="22"/>
                      <w:szCs w:val="22"/>
                    </w:rPr>
                    <w:t>739,333.33</w:t>
                  </w:r>
                </w:p>
              </w:tc>
            </w:tr>
            <w:tr w:rsidR="001D40E3" w:rsidRPr="00E318F1" w14:paraId="6F478D8E" w14:textId="77777777" w:rsidTr="00DC5FCF">
              <w:trPr>
                <w:trHeight w:val="799"/>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732C6BF6" w14:textId="77777777" w:rsidR="001D40E3" w:rsidRPr="00E318F1" w:rsidRDefault="001D40E3" w:rsidP="00DC5FCF">
                  <w:pPr>
                    <w:rPr>
                      <w:rFonts w:ascii="Calibri" w:hAnsi="Calibri"/>
                      <w:color w:val="000000"/>
                      <w:sz w:val="22"/>
                      <w:szCs w:val="22"/>
                    </w:rPr>
                  </w:pPr>
                  <w:r w:rsidRPr="00E318F1">
                    <w:rPr>
                      <w:rFonts w:ascii="Calibri" w:hAnsi="Calibri"/>
                      <w:color w:val="000000"/>
                      <w:sz w:val="22"/>
                      <w:szCs w:val="22"/>
                    </w:rPr>
                    <w:t>Belmopan Sewer System Expansion- Phase 1</w:t>
                  </w:r>
                </w:p>
              </w:tc>
              <w:tc>
                <w:tcPr>
                  <w:tcW w:w="1660" w:type="dxa"/>
                  <w:tcBorders>
                    <w:top w:val="nil"/>
                    <w:left w:val="nil"/>
                    <w:bottom w:val="single" w:sz="4" w:space="0" w:color="auto"/>
                    <w:right w:val="single" w:sz="4" w:space="0" w:color="auto"/>
                  </w:tcBorders>
                  <w:shd w:val="clear" w:color="auto" w:fill="auto"/>
                  <w:vAlign w:val="center"/>
                  <w:hideMark/>
                </w:tcPr>
                <w:p w14:paraId="6231174E" w14:textId="77777777" w:rsidR="001D40E3" w:rsidRPr="00E318F1" w:rsidRDefault="001D40E3" w:rsidP="00DC5FCF">
                  <w:pPr>
                    <w:jc w:val="right"/>
                    <w:rPr>
                      <w:rFonts w:ascii="Calibri" w:hAnsi="Calibri"/>
                      <w:i/>
                      <w:iCs/>
                      <w:color w:val="000000"/>
                      <w:sz w:val="22"/>
                      <w:szCs w:val="22"/>
                    </w:rPr>
                  </w:pPr>
                  <w:r w:rsidRPr="00E318F1">
                    <w:rPr>
                      <w:rFonts w:ascii="Calibri" w:hAnsi="Calibri"/>
                      <w:i/>
                      <w:iCs/>
                      <w:color w:val="000000"/>
                      <w:sz w:val="22"/>
                      <w:szCs w:val="22"/>
                    </w:rPr>
                    <w:t>1,521,300.00</w:t>
                  </w:r>
                </w:p>
              </w:tc>
              <w:tc>
                <w:tcPr>
                  <w:tcW w:w="1660" w:type="dxa"/>
                  <w:tcBorders>
                    <w:top w:val="nil"/>
                    <w:left w:val="nil"/>
                    <w:bottom w:val="single" w:sz="4" w:space="0" w:color="auto"/>
                    <w:right w:val="single" w:sz="4" w:space="0" w:color="auto"/>
                  </w:tcBorders>
                  <w:shd w:val="clear" w:color="auto" w:fill="auto"/>
                  <w:vAlign w:val="center"/>
                  <w:hideMark/>
                </w:tcPr>
                <w:p w14:paraId="4D8846CF" w14:textId="77777777" w:rsidR="001D40E3" w:rsidRPr="00E318F1" w:rsidRDefault="001D40E3" w:rsidP="00DC5FCF">
                  <w:pPr>
                    <w:jc w:val="right"/>
                    <w:rPr>
                      <w:rFonts w:ascii="Calibri" w:hAnsi="Calibri"/>
                      <w:i/>
                      <w:iCs/>
                      <w:color w:val="000000"/>
                      <w:sz w:val="22"/>
                      <w:szCs w:val="22"/>
                    </w:rPr>
                  </w:pPr>
                  <w:r w:rsidRPr="00E318F1">
                    <w:rPr>
                      <w:rFonts w:ascii="Calibri" w:hAnsi="Calibri"/>
                      <w:i/>
                      <w:iCs/>
                      <w:color w:val="000000"/>
                      <w:sz w:val="22"/>
                      <w:szCs w:val="22"/>
                    </w:rPr>
                    <w:t>0.00</w:t>
                  </w:r>
                </w:p>
              </w:tc>
            </w:tr>
            <w:tr w:rsidR="001D40E3" w:rsidRPr="00E318F1" w14:paraId="3D4939F8" w14:textId="77777777" w:rsidTr="00DC5FCF">
              <w:trPr>
                <w:trHeight w:val="799"/>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574957D4" w14:textId="77777777" w:rsidR="001D40E3" w:rsidRPr="00E318F1" w:rsidRDefault="001D40E3" w:rsidP="00DC5FCF">
                  <w:pPr>
                    <w:rPr>
                      <w:rFonts w:ascii="Calibri" w:hAnsi="Calibri"/>
                      <w:color w:val="000000"/>
                      <w:sz w:val="22"/>
                      <w:szCs w:val="22"/>
                    </w:rPr>
                  </w:pPr>
                  <w:r w:rsidRPr="00E318F1">
                    <w:rPr>
                      <w:rFonts w:ascii="Calibri" w:hAnsi="Calibri"/>
                      <w:color w:val="000000"/>
                      <w:sz w:val="22"/>
                      <w:szCs w:val="22"/>
                    </w:rPr>
                    <w:t>Belmopan Sewer System Expansion- Phase 2</w:t>
                  </w:r>
                </w:p>
              </w:tc>
              <w:tc>
                <w:tcPr>
                  <w:tcW w:w="1660" w:type="dxa"/>
                  <w:tcBorders>
                    <w:top w:val="nil"/>
                    <w:left w:val="nil"/>
                    <w:bottom w:val="single" w:sz="4" w:space="0" w:color="auto"/>
                    <w:right w:val="single" w:sz="4" w:space="0" w:color="auto"/>
                  </w:tcBorders>
                  <w:shd w:val="clear" w:color="auto" w:fill="auto"/>
                  <w:vAlign w:val="center"/>
                  <w:hideMark/>
                </w:tcPr>
                <w:p w14:paraId="5DA980FF" w14:textId="77777777" w:rsidR="001D40E3" w:rsidRPr="00E318F1" w:rsidRDefault="001D40E3" w:rsidP="00DC5FCF">
                  <w:pPr>
                    <w:jc w:val="right"/>
                    <w:rPr>
                      <w:rFonts w:ascii="Calibri" w:hAnsi="Calibri"/>
                      <w:i/>
                      <w:iCs/>
                      <w:color w:val="000000"/>
                      <w:sz w:val="22"/>
                      <w:szCs w:val="22"/>
                    </w:rPr>
                  </w:pPr>
                  <w:r w:rsidRPr="00E318F1">
                    <w:rPr>
                      <w:rFonts w:ascii="Calibri" w:hAnsi="Calibri"/>
                      <w:i/>
                      <w:iCs/>
                      <w:color w:val="000000"/>
                      <w:sz w:val="22"/>
                      <w:szCs w:val="22"/>
                    </w:rPr>
                    <w:t>2,739,366.67</w:t>
                  </w:r>
                </w:p>
              </w:tc>
              <w:tc>
                <w:tcPr>
                  <w:tcW w:w="1660" w:type="dxa"/>
                  <w:tcBorders>
                    <w:top w:val="nil"/>
                    <w:left w:val="nil"/>
                    <w:bottom w:val="single" w:sz="4" w:space="0" w:color="auto"/>
                    <w:right w:val="single" w:sz="4" w:space="0" w:color="auto"/>
                  </w:tcBorders>
                  <w:shd w:val="clear" w:color="auto" w:fill="auto"/>
                  <w:vAlign w:val="center"/>
                  <w:hideMark/>
                </w:tcPr>
                <w:p w14:paraId="5C1DA78C" w14:textId="77777777" w:rsidR="001D40E3" w:rsidRPr="00E318F1" w:rsidRDefault="001D40E3" w:rsidP="00DC5FCF">
                  <w:pPr>
                    <w:jc w:val="right"/>
                    <w:rPr>
                      <w:rFonts w:ascii="Calibri" w:hAnsi="Calibri"/>
                      <w:i/>
                      <w:iCs/>
                      <w:color w:val="000000"/>
                      <w:sz w:val="22"/>
                      <w:szCs w:val="22"/>
                    </w:rPr>
                  </w:pPr>
                  <w:r w:rsidRPr="00E318F1">
                    <w:rPr>
                      <w:rFonts w:ascii="Calibri" w:hAnsi="Calibri"/>
                      <w:i/>
                      <w:iCs/>
                      <w:color w:val="000000"/>
                      <w:sz w:val="22"/>
                      <w:szCs w:val="22"/>
                    </w:rPr>
                    <w:t>0.00</w:t>
                  </w:r>
                </w:p>
              </w:tc>
            </w:tr>
          </w:tbl>
          <w:p w14:paraId="34937F49" w14:textId="77777777" w:rsidR="001D40E3" w:rsidRPr="00E318F1" w:rsidRDefault="001D40E3" w:rsidP="001D40E3">
            <w:pPr>
              <w:rPr>
                <w:rFonts w:asciiTheme="minorHAnsi" w:hAnsiTheme="minorHAnsi" w:cs="Arial"/>
                <w:sz w:val="20"/>
                <w:szCs w:val="20"/>
              </w:rPr>
            </w:pPr>
            <w:r w:rsidRPr="00E318F1">
              <w:rPr>
                <w:rFonts w:asciiTheme="minorHAnsi" w:hAnsiTheme="minorHAnsi" w:cs="Arial"/>
                <w:i/>
                <w:sz w:val="20"/>
                <w:szCs w:val="20"/>
                <w:lang w:val="en-GB"/>
              </w:rPr>
              <w:t xml:space="preserve">    First Generation Project Design</w:t>
            </w:r>
            <w:r w:rsidRPr="00E318F1">
              <w:rPr>
                <w:rFonts w:asciiTheme="minorHAnsi" w:hAnsiTheme="minorHAnsi" w:cs="Arial"/>
                <w:sz w:val="20"/>
                <w:szCs w:val="20"/>
              </w:rPr>
              <w:t>: For the reporting period US$37,250 by IDB and US$2,180 of Co-</w:t>
            </w:r>
            <w:proofErr w:type="gramStart"/>
            <w:r w:rsidRPr="00E318F1">
              <w:rPr>
                <w:rFonts w:asciiTheme="minorHAnsi" w:hAnsiTheme="minorHAnsi" w:cs="Arial"/>
                <w:sz w:val="20"/>
                <w:szCs w:val="20"/>
              </w:rPr>
              <w:t>financing  has</w:t>
            </w:r>
            <w:proofErr w:type="gramEnd"/>
            <w:r w:rsidRPr="00E318F1">
              <w:rPr>
                <w:rFonts w:asciiTheme="minorHAnsi" w:hAnsiTheme="minorHAnsi" w:cs="Arial"/>
                <w:sz w:val="20"/>
                <w:szCs w:val="20"/>
              </w:rPr>
              <w:t xml:space="preserve"> been disbursed for the Establishment of the Operational Framework for a Wastewater Revolving Fund in Belize.</w:t>
            </w:r>
          </w:p>
          <w:p w14:paraId="442E5C26" w14:textId="77777777" w:rsidR="001D40E3" w:rsidRPr="00E318F1" w:rsidRDefault="001D40E3" w:rsidP="001D40E3">
            <w:pPr>
              <w:rPr>
                <w:rFonts w:asciiTheme="minorHAnsi" w:hAnsiTheme="minorHAnsi" w:cs="Arial"/>
                <w:b/>
                <w:i/>
                <w:sz w:val="20"/>
                <w:szCs w:val="20"/>
                <w:lang w:val="en-GB"/>
              </w:rPr>
            </w:pPr>
          </w:p>
          <w:p w14:paraId="4ACA3729" w14:textId="77777777" w:rsidR="001D40E3" w:rsidRPr="00E318F1" w:rsidRDefault="001D40E3" w:rsidP="001D40E3">
            <w:pPr>
              <w:rPr>
                <w:rFonts w:asciiTheme="minorHAnsi" w:hAnsiTheme="minorHAnsi" w:cs="Arial"/>
                <w:b/>
                <w:i/>
                <w:sz w:val="20"/>
                <w:szCs w:val="20"/>
                <w:lang w:val="en-GB"/>
              </w:rPr>
            </w:pPr>
            <w:r w:rsidRPr="00E318F1">
              <w:rPr>
                <w:rFonts w:asciiTheme="minorHAnsi" w:hAnsiTheme="minorHAnsi" w:cs="Arial"/>
                <w:b/>
                <w:i/>
                <w:sz w:val="20"/>
                <w:szCs w:val="20"/>
                <w:lang w:val="en-GB"/>
              </w:rPr>
              <w:t>First Generation Project Design:</w:t>
            </w:r>
          </w:p>
          <w:tbl>
            <w:tblPr>
              <w:tblW w:w="6540" w:type="dxa"/>
              <w:tblLook w:val="04A0" w:firstRow="1" w:lastRow="0" w:firstColumn="1" w:lastColumn="0" w:noHBand="0" w:noVBand="1"/>
            </w:tblPr>
            <w:tblGrid>
              <w:gridCol w:w="3220"/>
              <w:gridCol w:w="1660"/>
              <w:gridCol w:w="1660"/>
            </w:tblGrid>
            <w:tr w:rsidR="001D40E3" w:rsidRPr="00E318F1" w14:paraId="51A89DAD" w14:textId="77777777" w:rsidTr="00DC5FCF">
              <w:trPr>
                <w:trHeight w:val="900"/>
              </w:trPr>
              <w:tc>
                <w:tcPr>
                  <w:tcW w:w="322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1B0E8681" w14:textId="77777777" w:rsidR="001D40E3" w:rsidRPr="00E318F1" w:rsidRDefault="001D40E3" w:rsidP="00DC5FCF">
                  <w:pPr>
                    <w:rPr>
                      <w:rFonts w:ascii="Calibri" w:hAnsi="Calibri"/>
                      <w:b/>
                      <w:bCs/>
                      <w:color w:val="000000"/>
                      <w:sz w:val="22"/>
                      <w:szCs w:val="22"/>
                    </w:rPr>
                  </w:pPr>
                  <w:r w:rsidRPr="00E318F1">
                    <w:rPr>
                      <w:rFonts w:ascii="Calibri" w:hAnsi="Calibri"/>
                      <w:b/>
                      <w:bCs/>
                      <w:color w:val="000000"/>
                      <w:sz w:val="22"/>
                      <w:szCs w:val="22"/>
                    </w:rPr>
                    <w:t>Activity</w:t>
                  </w:r>
                </w:p>
              </w:tc>
              <w:tc>
                <w:tcPr>
                  <w:tcW w:w="1660" w:type="dxa"/>
                  <w:tcBorders>
                    <w:top w:val="single" w:sz="4" w:space="0" w:color="auto"/>
                    <w:left w:val="nil"/>
                    <w:bottom w:val="single" w:sz="4" w:space="0" w:color="auto"/>
                    <w:right w:val="single" w:sz="4" w:space="0" w:color="auto"/>
                  </w:tcBorders>
                  <w:shd w:val="clear" w:color="000000" w:fill="DAEEF3"/>
                  <w:vAlign w:val="center"/>
                  <w:hideMark/>
                </w:tcPr>
                <w:p w14:paraId="78053A48" w14:textId="77777777" w:rsidR="001D40E3" w:rsidRPr="00E318F1" w:rsidRDefault="001D40E3" w:rsidP="00DC5FCF">
                  <w:pPr>
                    <w:jc w:val="center"/>
                    <w:rPr>
                      <w:rFonts w:ascii="Calibri" w:hAnsi="Calibri"/>
                      <w:b/>
                      <w:bCs/>
                      <w:color w:val="000000"/>
                      <w:sz w:val="22"/>
                      <w:szCs w:val="22"/>
                    </w:rPr>
                  </w:pPr>
                  <w:r w:rsidRPr="00E318F1">
                    <w:rPr>
                      <w:rFonts w:ascii="Calibri" w:hAnsi="Calibri"/>
                      <w:b/>
                      <w:bCs/>
                      <w:color w:val="000000"/>
                      <w:sz w:val="22"/>
                      <w:szCs w:val="22"/>
                      <w:lang w:val="en-GB"/>
                    </w:rPr>
                    <w:t xml:space="preserve">Budget Allocated </w:t>
                  </w:r>
                  <w:r w:rsidRPr="00E318F1">
                    <w:rPr>
                      <w:rFonts w:ascii="Calibri" w:hAnsi="Calibri"/>
                      <w:b/>
                      <w:bCs/>
                      <w:color w:val="000000"/>
                      <w:sz w:val="22"/>
                      <w:szCs w:val="22"/>
                      <w:lang w:val="en-GB"/>
                    </w:rPr>
                    <w:br/>
                    <w:t>US$</w:t>
                  </w:r>
                </w:p>
              </w:tc>
              <w:tc>
                <w:tcPr>
                  <w:tcW w:w="1660" w:type="dxa"/>
                  <w:tcBorders>
                    <w:top w:val="single" w:sz="4" w:space="0" w:color="auto"/>
                    <w:left w:val="nil"/>
                    <w:bottom w:val="single" w:sz="4" w:space="0" w:color="auto"/>
                    <w:right w:val="single" w:sz="4" w:space="0" w:color="auto"/>
                  </w:tcBorders>
                  <w:shd w:val="clear" w:color="000000" w:fill="DAEEF3"/>
                  <w:vAlign w:val="center"/>
                  <w:hideMark/>
                </w:tcPr>
                <w:p w14:paraId="2E4AAD39" w14:textId="77777777" w:rsidR="001D40E3" w:rsidRPr="00E318F1" w:rsidRDefault="001D40E3" w:rsidP="00DC5FCF">
                  <w:pPr>
                    <w:jc w:val="center"/>
                    <w:rPr>
                      <w:rFonts w:ascii="Calibri" w:hAnsi="Calibri"/>
                      <w:b/>
                      <w:bCs/>
                      <w:color w:val="000000"/>
                      <w:sz w:val="22"/>
                      <w:szCs w:val="22"/>
                    </w:rPr>
                  </w:pPr>
                  <w:r w:rsidRPr="00E318F1">
                    <w:rPr>
                      <w:rFonts w:ascii="Calibri" w:hAnsi="Calibri"/>
                      <w:b/>
                      <w:bCs/>
                      <w:color w:val="000000"/>
                      <w:sz w:val="22"/>
                      <w:szCs w:val="22"/>
                      <w:lang w:val="en-GB"/>
                    </w:rPr>
                    <w:t>Expenditure to date</w:t>
                  </w:r>
                  <w:r w:rsidRPr="00E318F1">
                    <w:rPr>
                      <w:rFonts w:ascii="Calibri" w:hAnsi="Calibri"/>
                      <w:b/>
                      <w:bCs/>
                      <w:color w:val="000000"/>
                      <w:sz w:val="22"/>
                      <w:szCs w:val="22"/>
                      <w:lang w:val="en-GB"/>
                    </w:rPr>
                    <w:br/>
                    <w:t>US$</w:t>
                  </w:r>
                </w:p>
              </w:tc>
            </w:tr>
            <w:tr w:rsidR="001D40E3" w:rsidRPr="00E318F1" w14:paraId="6895D0C0" w14:textId="77777777" w:rsidTr="00DC5FCF">
              <w:trPr>
                <w:trHeight w:val="90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0248DB23" w14:textId="77777777" w:rsidR="001D40E3" w:rsidRPr="00E318F1" w:rsidRDefault="001D40E3" w:rsidP="00DC5FCF">
                  <w:pPr>
                    <w:rPr>
                      <w:rFonts w:ascii="Calibri" w:hAnsi="Calibri"/>
                      <w:color w:val="000000"/>
                      <w:sz w:val="22"/>
                      <w:szCs w:val="22"/>
                    </w:rPr>
                  </w:pPr>
                  <w:r w:rsidRPr="00E318F1">
                    <w:rPr>
                      <w:rFonts w:ascii="Calibri" w:hAnsi="Calibri"/>
                      <w:color w:val="000000"/>
                      <w:sz w:val="22"/>
                      <w:szCs w:val="22"/>
                    </w:rPr>
                    <w:t>Establishment of the Operational Framework for a Wastewater Revolving Fund in Belize</w:t>
                  </w:r>
                </w:p>
              </w:tc>
              <w:tc>
                <w:tcPr>
                  <w:tcW w:w="1660" w:type="dxa"/>
                  <w:tcBorders>
                    <w:top w:val="nil"/>
                    <w:left w:val="nil"/>
                    <w:bottom w:val="single" w:sz="4" w:space="0" w:color="auto"/>
                    <w:right w:val="single" w:sz="4" w:space="0" w:color="auto"/>
                  </w:tcBorders>
                  <w:shd w:val="clear" w:color="auto" w:fill="auto"/>
                  <w:vAlign w:val="center"/>
                  <w:hideMark/>
                </w:tcPr>
                <w:p w14:paraId="79978F41" w14:textId="77777777" w:rsidR="001D40E3" w:rsidRPr="00E318F1" w:rsidRDefault="001D40E3" w:rsidP="00DC5FCF">
                  <w:pPr>
                    <w:jc w:val="right"/>
                    <w:rPr>
                      <w:rFonts w:ascii="Calibri" w:hAnsi="Calibri"/>
                      <w:i/>
                      <w:iCs/>
                      <w:color w:val="000000"/>
                      <w:sz w:val="22"/>
                      <w:szCs w:val="22"/>
                    </w:rPr>
                  </w:pPr>
                  <w:r w:rsidRPr="00E318F1">
                    <w:rPr>
                      <w:rFonts w:ascii="Calibri" w:hAnsi="Calibri"/>
                      <w:i/>
                      <w:iCs/>
                      <w:color w:val="000000"/>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14:paraId="685699CD" w14:textId="77777777" w:rsidR="001D40E3" w:rsidRPr="00E318F1" w:rsidRDefault="001D40E3" w:rsidP="00DC5FCF">
                  <w:pPr>
                    <w:jc w:val="right"/>
                    <w:rPr>
                      <w:rFonts w:ascii="Calibri" w:hAnsi="Calibri"/>
                      <w:i/>
                      <w:iCs/>
                      <w:color w:val="000000"/>
                      <w:sz w:val="22"/>
                      <w:szCs w:val="22"/>
                    </w:rPr>
                  </w:pPr>
                  <w:r w:rsidRPr="00E318F1">
                    <w:rPr>
                      <w:rFonts w:ascii="Calibri" w:hAnsi="Calibri"/>
                      <w:i/>
                      <w:iCs/>
                      <w:color w:val="000000"/>
                      <w:sz w:val="22"/>
                      <w:szCs w:val="22"/>
                    </w:rPr>
                    <w:t>37,250.00</w:t>
                  </w:r>
                </w:p>
              </w:tc>
            </w:tr>
            <w:tr w:rsidR="001D40E3" w:rsidRPr="00E318F1" w14:paraId="55148C7A" w14:textId="77777777" w:rsidTr="00DC5FCF">
              <w:trPr>
                <w:trHeight w:val="90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161855E2" w14:textId="77777777" w:rsidR="001D40E3" w:rsidRPr="00E318F1" w:rsidRDefault="001D40E3" w:rsidP="00DC5FCF">
                  <w:pPr>
                    <w:rPr>
                      <w:rFonts w:ascii="Calibri" w:hAnsi="Calibri"/>
                      <w:color w:val="000000"/>
                      <w:sz w:val="22"/>
                      <w:szCs w:val="22"/>
                    </w:rPr>
                  </w:pPr>
                  <w:r w:rsidRPr="00E318F1">
                    <w:rPr>
                      <w:rFonts w:ascii="Calibri" w:hAnsi="Calibri"/>
                      <w:color w:val="000000"/>
                      <w:sz w:val="22"/>
                      <w:szCs w:val="22"/>
                    </w:rPr>
                    <w:t>Establishment of the Operational Framework for a Wastewater Revolving Fund in Belize</w:t>
                  </w:r>
                  <w:r w:rsidRPr="00E318F1">
                    <w:rPr>
                      <w:rFonts w:ascii="Calibri" w:hAnsi="Calibri"/>
                      <w:color w:val="000000"/>
                      <w:sz w:val="22"/>
                      <w:szCs w:val="22"/>
                    </w:rPr>
                    <w:br/>
                  </w:r>
                  <w:r w:rsidRPr="00E318F1">
                    <w:rPr>
                      <w:rFonts w:ascii="Calibri" w:hAnsi="Calibri"/>
                      <w:b/>
                      <w:bCs/>
                      <w:color w:val="000000"/>
                      <w:sz w:val="22"/>
                      <w:szCs w:val="22"/>
                    </w:rPr>
                    <w:t>CO-FINANCING</w:t>
                  </w:r>
                </w:p>
              </w:tc>
              <w:tc>
                <w:tcPr>
                  <w:tcW w:w="1660" w:type="dxa"/>
                  <w:tcBorders>
                    <w:top w:val="nil"/>
                    <w:left w:val="nil"/>
                    <w:bottom w:val="single" w:sz="4" w:space="0" w:color="auto"/>
                    <w:right w:val="single" w:sz="4" w:space="0" w:color="auto"/>
                  </w:tcBorders>
                  <w:shd w:val="clear" w:color="auto" w:fill="auto"/>
                  <w:vAlign w:val="center"/>
                  <w:hideMark/>
                </w:tcPr>
                <w:p w14:paraId="5331C60D" w14:textId="77777777" w:rsidR="001D40E3" w:rsidRPr="00E318F1" w:rsidRDefault="001D40E3" w:rsidP="00DC5FCF">
                  <w:pPr>
                    <w:jc w:val="right"/>
                    <w:rPr>
                      <w:rFonts w:ascii="Calibri" w:hAnsi="Calibri"/>
                      <w:i/>
                      <w:iCs/>
                      <w:color w:val="000000"/>
                      <w:sz w:val="22"/>
                      <w:szCs w:val="22"/>
                    </w:rPr>
                  </w:pPr>
                  <w:r w:rsidRPr="00E318F1">
                    <w:rPr>
                      <w:rFonts w:ascii="Calibri" w:hAnsi="Calibri"/>
                      <w:i/>
                      <w:iCs/>
                      <w:color w:val="000000"/>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14:paraId="1B245C3B" w14:textId="77777777" w:rsidR="001D40E3" w:rsidRPr="00E318F1" w:rsidRDefault="001D40E3" w:rsidP="00DC5FCF">
                  <w:pPr>
                    <w:jc w:val="right"/>
                    <w:rPr>
                      <w:rFonts w:ascii="Calibri" w:hAnsi="Calibri"/>
                      <w:i/>
                      <w:iCs/>
                      <w:color w:val="000000"/>
                      <w:sz w:val="22"/>
                      <w:szCs w:val="22"/>
                    </w:rPr>
                  </w:pPr>
                  <w:r w:rsidRPr="00E318F1">
                    <w:rPr>
                      <w:rFonts w:ascii="Calibri" w:hAnsi="Calibri"/>
                      <w:i/>
                      <w:iCs/>
                      <w:color w:val="000000"/>
                      <w:sz w:val="22"/>
                      <w:szCs w:val="22"/>
                    </w:rPr>
                    <w:t>2,180.00</w:t>
                  </w:r>
                </w:p>
              </w:tc>
            </w:tr>
            <w:tr w:rsidR="001D40E3" w:rsidRPr="00E318F1" w14:paraId="77E108C1" w14:textId="77777777" w:rsidTr="00DC5FCF">
              <w:trPr>
                <w:trHeight w:val="402"/>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2893E101" w14:textId="77777777" w:rsidR="001D40E3" w:rsidRPr="00E318F1" w:rsidRDefault="001D40E3" w:rsidP="00DC5FCF">
                  <w:pPr>
                    <w:rPr>
                      <w:rFonts w:ascii="Calibri" w:hAnsi="Calibri"/>
                      <w:color w:val="000000"/>
                      <w:sz w:val="22"/>
                      <w:szCs w:val="22"/>
                    </w:rPr>
                  </w:pPr>
                  <w:r w:rsidRPr="00E318F1">
                    <w:rPr>
                      <w:rFonts w:ascii="Calibri" w:hAnsi="Calibri"/>
                      <w:color w:val="000000"/>
                      <w:sz w:val="22"/>
                      <w:szCs w:val="22"/>
                    </w:rPr>
                    <w:t>Advisor and Mentor (Fred Gould)</w:t>
                  </w:r>
                </w:p>
              </w:tc>
              <w:tc>
                <w:tcPr>
                  <w:tcW w:w="1660" w:type="dxa"/>
                  <w:tcBorders>
                    <w:top w:val="nil"/>
                    <w:left w:val="nil"/>
                    <w:bottom w:val="single" w:sz="4" w:space="0" w:color="auto"/>
                    <w:right w:val="single" w:sz="4" w:space="0" w:color="auto"/>
                  </w:tcBorders>
                  <w:shd w:val="clear" w:color="auto" w:fill="auto"/>
                  <w:vAlign w:val="center"/>
                  <w:hideMark/>
                </w:tcPr>
                <w:p w14:paraId="35EBB9F3" w14:textId="77777777" w:rsidR="001D40E3" w:rsidRPr="00E318F1" w:rsidRDefault="001D40E3" w:rsidP="00DC5FCF">
                  <w:pPr>
                    <w:jc w:val="right"/>
                    <w:rPr>
                      <w:rFonts w:ascii="Calibri" w:hAnsi="Calibri"/>
                      <w:i/>
                      <w:iCs/>
                      <w:color w:val="000000"/>
                      <w:sz w:val="22"/>
                      <w:szCs w:val="22"/>
                    </w:rPr>
                  </w:pPr>
                  <w:r w:rsidRPr="00E318F1">
                    <w:rPr>
                      <w:rFonts w:ascii="Calibri" w:hAnsi="Calibri"/>
                      <w:i/>
                      <w:iCs/>
                      <w:color w:val="000000"/>
                      <w:sz w:val="22"/>
                      <w:szCs w:val="22"/>
                    </w:rPr>
                    <w:t>90,000.00</w:t>
                  </w:r>
                </w:p>
              </w:tc>
              <w:tc>
                <w:tcPr>
                  <w:tcW w:w="1660" w:type="dxa"/>
                  <w:tcBorders>
                    <w:top w:val="nil"/>
                    <w:left w:val="nil"/>
                    <w:bottom w:val="single" w:sz="4" w:space="0" w:color="auto"/>
                    <w:right w:val="single" w:sz="4" w:space="0" w:color="auto"/>
                  </w:tcBorders>
                  <w:shd w:val="clear" w:color="auto" w:fill="auto"/>
                  <w:vAlign w:val="center"/>
                  <w:hideMark/>
                </w:tcPr>
                <w:p w14:paraId="6D700963" w14:textId="77777777" w:rsidR="001D40E3" w:rsidRPr="00E318F1" w:rsidRDefault="001D40E3" w:rsidP="00DC5FCF">
                  <w:pPr>
                    <w:jc w:val="right"/>
                    <w:rPr>
                      <w:rFonts w:ascii="Calibri" w:hAnsi="Calibri"/>
                      <w:i/>
                      <w:iCs/>
                      <w:color w:val="000000"/>
                      <w:sz w:val="22"/>
                      <w:szCs w:val="22"/>
                    </w:rPr>
                  </w:pPr>
                  <w:r w:rsidRPr="00E318F1">
                    <w:rPr>
                      <w:rFonts w:ascii="Calibri" w:hAnsi="Calibri"/>
                      <w:i/>
                      <w:iCs/>
                      <w:color w:val="000000"/>
                      <w:sz w:val="22"/>
                      <w:szCs w:val="22"/>
                    </w:rPr>
                    <w:t>0.00</w:t>
                  </w:r>
                </w:p>
              </w:tc>
            </w:tr>
            <w:tr w:rsidR="001D40E3" w:rsidRPr="00E318F1" w14:paraId="1DC55547" w14:textId="77777777" w:rsidTr="00DC5FCF">
              <w:trPr>
                <w:trHeight w:val="402"/>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581AB8E9" w14:textId="77777777" w:rsidR="001D40E3" w:rsidRPr="00E318F1" w:rsidRDefault="001D40E3" w:rsidP="00DC5FCF">
                  <w:pPr>
                    <w:rPr>
                      <w:rFonts w:ascii="Calibri" w:hAnsi="Calibri"/>
                      <w:color w:val="000000"/>
                      <w:sz w:val="22"/>
                      <w:szCs w:val="22"/>
                    </w:rPr>
                  </w:pPr>
                  <w:r w:rsidRPr="00E318F1">
                    <w:rPr>
                      <w:rFonts w:ascii="Calibri" w:hAnsi="Calibri"/>
                      <w:color w:val="000000"/>
                      <w:sz w:val="22"/>
                      <w:szCs w:val="22"/>
                    </w:rPr>
                    <w:t>Project Engineer</w:t>
                  </w:r>
                </w:p>
              </w:tc>
              <w:tc>
                <w:tcPr>
                  <w:tcW w:w="1660" w:type="dxa"/>
                  <w:tcBorders>
                    <w:top w:val="nil"/>
                    <w:left w:val="nil"/>
                    <w:bottom w:val="single" w:sz="4" w:space="0" w:color="auto"/>
                    <w:right w:val="single" w:sz="4" w:space="0" w:color="auto"/>
                  </w:tcBorders>
                  <w:shd w:val="clear" w:color="auto" w:fill="auto"/>
                  <w:vAlign w:val="center"/>
                  <w:hideMark/>
                </w:tcPr>
                <w:p w14:paraId="79214EAF" w14:textId="77777777" w:rsidR="001D40E3" w:rsidRPr="00E318F1" w:rsidRDefault="001D40E3" w:rsidP="00DC5FCF">
                  <w:pPr>
                    <w:jc w:val="right"/>
                    <w:rPr>
                      <w:rFonts w:ascii="Calibri" w:hAnsi="Calibri"/>
                      <w:i/>
                      <w:iCs/>
                      <w:color w:val="000000"/>
                      <w:sz w:val="22"/>
                      <w:szCs w:val="22"/>
                    </w:rPr>
                  </w:pPr>
                  <w:r w:rsidRPr="00E318F1">
                    <w:rPr>
                      <w:rFonts w:ascii="Calibri" w:hAnsi="Calibri"/>
                      <w:i/>
                      <w:iCs/>
                      <w:color w:val="000000"/>
                      <w:sz w:val="22"/>
                      <w:szCs w:val="22"/>
                    </w:rPr>
                    <w:t>60,000.00</w:t>
                  </w:r>
                </w:p>
              </w:tc>
              <w:tc>
                <w:tcPr>
                  <w:tcW w:w="1660" w:type="dxa"/>
                  <w:tcBorders>
                    <w:top w:val="nil"/>
                    <w:left w:val="nil"/>
                    <w:bottom w:val="single" w:sz="4" w:space="0" w:color="auto"/>
                    <w:right w:val="single" w:sz="4" w:space="0" w:color="auto"/>
                  </w:tcBorders>
                  <w:shd w:val="clear" w:color="auto" w:fill="auto"/>
                  <w:vAlign w:val="center"/>
                  <w:hideMark/>
                </w:tcPr>
                <w:p w14:paraId="59B20AC0" w14:textId="77777777" w:rsidR="001D40E3" w:rsidRPr="00E318F1" w:rsidRDefault="001D40E3" w:rsidP="00DC5FCF">
                  <w:pPr>
                    <w:jc w:val="right"/>
                    <w:rPr>
                      <w:rFonts w:ascii="Calibri" w:hAnsi="Calibri"/>
                      <w:i/>
                      <w:iCs/>
                      <w:color w:val="000000"/>
                      <w:sz w:val="22"/>
                      <w:szCs w:val="22"/>
                    </w:rPr>
                  </w:pPr>
                  <w:r w:rsidRPr="00E318F1">
                    <w:rPr>
                      <w:rFonts w:ascii="Calibri" w:hAnsi="Calibri"/>
                      <w:i/>
                      <w:iCs/>
                      <w:color w:val="000000"/>
                      <w:sz w:val="22"/>
                      <w:szCs w:val="22"/>
                    </w:rPr>
                    <w:t>0.00</w:t>
                  </w:r>
                </w:p>
              </w:tc>
            </w:tr>
            <w:tr w:rsidR="001D40E3" w:rsidRPr="00E318F1" w14:paraId="5361BFA3" w14:textId="77777777" w:rsidTr="00DC5FCF">
              <w:trPr>
                <w:trHeight w:val="402"/>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3B5D51AF" w14:textId="77777777" w:rsidR="001D40E3" w:rsidRPr="00E318F1" w:rsidRDefault="001D40E3" w:rsidP="00DC5FCF">
                  <w:pPr>
                    <w:rPr>
                      <w:rFonts w:ascii="Calibri" w:hAnsi="Calibri"/>
                      <w:color w:val="000000"/>
                      <w:sz w:val="22"/>
                      <w:szCs w:val="22"/>
                    </w:rPr>
                  </w:pPr>
                  <w:r w:rsidRPr="00E318F1">
                    <w:rPr>
                      <w:rFonts w:ascii="Calibri" w:hAnsi="Calibri"/>
                      <w:color w:val="000000"/>
                      <w:sz w:val="22"/>
                      <w:szCs w:val="22"/>
                    </w:rPr>
                    <w:t>Nutrient Fate and Transport Study</w:t>
                  </w:r>
                </w:p>
              </w:tc>
              <w:tc>
                <w:tcPr>
                  <w:tcW w:w="1660" w:type="dxa"/>
                  <w:tcBorders>
                    <w:top w:val="nil"/>
                    <w:left w:val="nil"/>
                    <w:bottom w:val="single" w:sz="4" w:space="0" w:color="auto"/>
                    <w:right w:val="single" w:sz="4" w:space="0" w:color="auto"/>
                  </w:tcBorders>
                  <w:shd w:val="clear" w:color="auto" w:fill="auto"/>
                  <w:vAlign w:val="center"/>
                  <w:hideMark/>
                </w:tcPr>
                <w:p w14:paraId="469BF3D2" w14:textId="77777777" w:rsidR="001D40E3" w:rsidRPr="00E318F1" w:rsidRDefault="001D40E3" w:rsidP="00DC5FCF">
                  <w:pPr>
                    <w:jc w:val="right"/>
                    <w:rPr>
                      <w:rFonts w:ascii="Calibri" w:hAnsi="Calibri"/>
                      <w:i/>
                      <w:iCs/>
                      <w:color w:val="000000"/>
                      <w:sz w:val="22"/>
                      <w:szCs w:val="22"/>
                    </w:rPr>
                  </w:pPr>
                  <w:r w:rsidRPr="00E318F1">
                    <w:rPr>
                      <w:rFonts w:ascii="Calibri" w:hAnsi="Calibri"/>
                      <w:i/>
                      <w:iCs/>
                      <w:color w:val="000000"/>
                      <w:sz w:val="22"/>
                      <w:szCs w:val="22"/>
                    </w:rPr>
                    <w:t>115,000.00</w:t>
                  </w:r>
                </w:p>
              </w:tc>
              <w:tc>
                <w:tcPr>
                  <w:tcW w:w="1660" w:type="dxa"/>
                  <w:tcBorders>
                    <w:top w:val="nil"/>
                    <w:left w:val="nil"/>
                    <w:bottom w:val="single" w:sz="4" w:space="0" w:color="auto"/>
                    <w:right w:val="single" w:sz="4" w:space="0" w:color="auto"/>
                  </w:tcBorders>
                  <w:shd w:val="clear" w:color="auto" w:fill="auto"/>
                  <w:vAlign w:val="center"/>
                  <w:hideMark/>
                </w:tcPr>
                <w:p w14:paraId="2E4FE37E" w14:textId="77777777" w:rsidR="001D40E3" w:rsidRPr="00E318F1" w:rsidRDefault="001D40E3" w:rsidP="00DC5FCF">
                  <w:pPr>
                    <w:jc w:val="right"/>
                    <w:rPr>
                      <w:rFonts w:ascii="Calibri" w:hAnsi="Calibri"/>
                      <w:i/>
                      <w:iCs/>
                      <w:color w:val="000000"/>
                      <w:sz w:val="22"/>
                      <w:szCs w:val="22"/>
                    </w:rPr>
                  </w:pPr>
                  <w:r w:rsidRPr="00E318F1">
                    <w:rPr>
                      <w:rFonts w:ascii="Calibri" w:hAnsi="Calibri"/>
                      <w:i/>
                      <w:iCs/>
                      <w:color w:val="000000"/>
                      <w:sz w:val="22"/>
                      <w:szCs w:val="22"/>
                    </w:rPr>
                    <w:t>0.00</w:t>
                  </w:r>
                </w:p>
              </w:tc>
            </w:tr>
            <w:tr w:rsidR="001D40E3" w:rsidRPr="00E318F1" w14:paraId="12FA4A8C" w14:textId="77777777" w:rsidTr="00DC5FCF">
              <w:trPr>
                <w:trHeight w:val="90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06B06378" w14:textId="77777777" w:rsidR="001D40E3" w:rsidRPr="00E318F1" w:rsidRDefault="001D40E3" w:rsidP="00DC5FCF">
                  <w:pPr>
                    <w:rPr>
                      <w:rFonts w:ascii="Calibri" w:hAnsi="Calibri"/>
                      <w:color w:val="000000"/>
                      <w:sz w:val="22"/>
                      <w:szCs w:val="22"/>
                    </w:rPr>
                  </w:pPr>
                  <w:r w:rsidRPr="00E318F1">
                    <w:rPr>
                      <w:rFonts w:ascii="Calibri" w:hAnsi="Calibri"/>
                      <w:color w:val="000000"/>
                      <w:sz w:val="22"/>
                      <w:szCs w:val="22"/>
                    </w:rPr>
                    <w:t>Others Project Development Support Consultancies to be determined as needed</w:t>
                  </w:r>
                </w:p>
              </w:tc>
              <w:tc>
                <w:tcPr>
                  <w:tcW w:w="1660" w:type="dxa"/>
                  <w:tcBorders>
                    <w:top w:val="nil"/>
                    <w:left w:val="nil"/>
                    <w:bottom w:val="single" w:sz="4" w:space="0" w:color="auto"/>
                    <w:right w:val="single" w:sz="4" w:space="0" w:color="auto"/>
                  </w:tcBorders>
                  <w:shd w:val="clear" w:color="auto" w:fill="auto"/>
                  <w:vAlign w:val="center"/>
                  <w:hideMark/>
                </w:tcPr>
                <w:p w14:paraId="4957EB21" w14:textId="77777777" w:rsidR="001D40E3" w:rsidRPr="00E318F1" w:rsidRDefault="001D40E3" w:rsidP="00DC5FCF">
                  <w:pPr>
                    <w:jc w:val="right"/>
                    <w:rPr>
                      <w:rFonts w:ascii="Calibri" w:hAnsi="Calibri"/>
                      <w:i/>
                      <w:iCs/>
                      <w:color w:val="000000"/>
                      <w:sz w:val="22"/>
                      <w:szCs w:val="22"/>
                    </w:rPr>
                  </w:pPr>
                  <w:r w:rsidRPr="00E318F1">
                    <w:rPr>
                      <w:rFonts w:ascii="Calibri" w:hAnsi="Calibri"/>
                      <w:i/>
                      <w:iCs/>
                      <w:color w:val="000000"/>
                      <w:sz w:val="22"/>
                      <w:szCs w:val="22"/>
                    </w:rPr>
                    <w:t>72,750.00</w:t>
                  </w:r>
                </w:p>
              </w:tc>
              <w:tc>
                <w:tcPr>
                  <w:tcW w:w="1660" w:type="dxa"/>
                  <w:tcBorders>
                    <w:top w:val="nil"/>
                    <w:left w:val="nil"/>
                    <w:bottom w:val="single" w:sz="4" w:space="0" w:color="auto"/>
                    <w:right w:val="single" w:sz="4" w:space="0" w:color="auto"/>
                  </w:tcBorders>
                  <w:shd w:val="clear" w:color="auto" w:fill="auto"/>
                  <w:vAlign w:val="center"/>
                  <w:hideMark/>
                </w:tcPr>
                <w:p w14:paraId="26A22282" w14:textId="77777777" w:rsidR="001D40E3" w:rsidRPr="00E318F1" w:rsidRDefault="001D40E3" w:rsidP="00DC5FCF">
                  <w:pPr>
                    <w:jc w:val="right"/>
                    <w:rPr>
                      <w:rFonts w:ascii="Calibri" w:hAnsi="Calibri"/>
                      <w:i/>
                      <w:iCs/>
                      <w:color w:val="000000"/>
                      <w:sz w:val="22"/>
                      <w:szCs w:val="22"/>
                    </w:rPr>
                  </w:pPr>
                  <w:r w:rsidRPr="00E318F1">
                    <w:rPr>
                      <w:rFonts w:ascii="Calibri" w:hAnsi="Calibri"/>
                      <w:i/>
                      <w:iCs/>
                      <w:color w:val="000000"/>
                      <w:sz w:val="22"/>
                      <w:szCs w:val="22"/>
                    </w:rPr>
                    <w:t>0.00</w:t>
                  </w:r>
                </w:p>
              </w:tc>
            </w:tr>
          </w:tbl>
          <w:p w14:paraId="6F3D2EF3" w14:textId="77777777" w:rsidR="001D40E3" w:rsidRPr="00E318F1" w:rsidRDefault="001D40E3" w:rsidP="001D40E3">
            <w:pPr>
              <w:rPr>
                <w:rFonts w:asciiTheme="minorHAnsi" w:hAnsiTheme="minorHAnsi" w:cs="Arial"/>
                <w:sz w:val="20"/>
                <w:szCs w:val="20"/>
                <w:lang w:val="en-GB"/>
              </w:rPr>
            </w:pPr>
          </w:p>
          <w:p w14:paraId="4909FAB7" w14:textId="77777777" w:rsidR="001D40E3" w:rsidRPr="00E318F1" w:rsidRDefault="001D40E3" w:rsidP="001D40E3">
            <w:pPr>
              <w:rPr>
                <w:rFonts w:asciiTheme="minorHAnsi" w:hAnsiTheme="minorHAnsi" w:cs="Arial"/>
                <w:b/>
                <w:i/>
                <w:sz w:val="20"/>
                <w:szCs w:val="20"/>
                <w:lang w:val="en-GB"/>
              </w:rPr>
            </w:pPr>
            <w:r w:rsidRPr="00E318F1">
              <w:rPr>
                <w:rFonts w:asciiTheme="minorHAnsi" w:hAnsiTheme="minorHAnsi" w:cs="Arial"/>
                <w:b/>
                <w:i/>
                <w:sz w:val="20"/>
                <w:szCs w:val="20"/>
                <w:lang w:val="en-GB"/>
              </w:rPr>
              <w:t xml:space="preserve">Pilot project: </w:t>
            </w:r>
          </w:p>
          <w:p w14:paraId="59EE70E9" w14:textId="77777777" w:rsidR="001D40E3" w:rsidRPr="00E318F1" w:rsidRDefault="001D40E3" w:rsidP="001D40E3">
            <w:pPr>
              <w:rPr>
                <w:rFonts w:asciiTheme="minorHAnsi" w:hAnsiTheme="minorHAnsi" w:cs="Arial"/>
                <w:b/>
                <w:sz w:val="20"/>
                <w:szCs w:val="20"/>
                <w:lang w:val="en-GB"/>
              </w:rPr>
            </w:pPr>
            <w:proofErr w:type="spellStart"/>
            <w:r w:rsidRPr="00E318F1">
              <w:rPr>
                <w:rFonts w:asciiTheme="minorHAnsi" w:hAnsiTheme="minorHAnsi" w:cs="Arial"/>
                <w:b/>
                <w:sz w:val="20"/>
                <w:szCs w:val="20"/>
                <w:lang w:val="en-GB"/>
              </w:rPr>
              <w:t>Placencia</w:t>
            </w:r>
            <w:proofErr w:type="spellEnd"/>
            <w:r w:rsidRPr="00E318F1">
              <w:rPr>
                <w:rFonts w:asciiTheme="minorHAnsi" w:hAnsiTheme="minorHAnsi" w:cs="Arial"/>
                <w:b/>
                <w:sz w:val="20"/>
                <w:szCs w:val="20"/>
                <w:lang w:val="en-GB"/>
              </w:rPr>
              <w:t>:</w:t>
            </w:r>
          </w:p>
          <w:p w14:paraId="5AD0EA5A" w14:textId="77777777" w:rsidR="001D40E3" w:rsidRPr="00E318F1" w:rsidRDefault="001D40E3" w:rsidP="001D40E3">
            <w:pPr>
              <w:rPr>
                <w:rFonts w:asciiTheme="minorHAnsi" w:hAnsiTheme="minorHAnsi" w:cs="Arial"/>
                <w:sz w:val="20"/>
                <w:szCs w:val="20"/>
                <w:lang w:val="en-GB"/>
              </w:rPr>
            </w:pPr>
            <w:r w:rsidRPr="00E318F1">
              <w:rPr>
                <w:rFonts w:asciiTheme="minorHAnsi" w:hAnsiTheme="minorHAnsi" w:cs="Arial"/>
                <w:sz w:val="20"/>
                <w:szCs w:val="20"/>
                <w:lang w:val="en-GB"/>
              </w:rPr>
              <w:t xml:space="preserve">To date, the Government of Belize has not decided the final location of the wastewater treatment plant, mainly because more studies of the lagoon are needed, for the significant potential social and/or political impacts and the need for extensive local community acceptance.  In addition, the current estimated cost of the works is more than double the initial provision of 10 million; 5 of which come from the </w:t>
            </w:r>
            <w:proofErr w:type="spellStart"/>
            <w:r w:rsidRPr="00E318F1">
              <w:rPr>
                <w:rFonts w:asciiTheme="minorHAnsi" w:hAnsiTheme="minorHAnsi" w:cs="Arial"/>
                <w:sz w:val="20"/>
                <w:szCs w:val="20"/>
                <w:lang w:val="en-GB"/>
              </w:rPr>
              <w:t>CReW</w:t>
            </w:r>
            <w:proofErr w:type="spellEnd"/>
            <w:r w:rsidRPr="00E318F1">
              <w:rPr>
                <w:rFonts w:asciiTheme="minorHAnsi" w:hAnsiTheme="minorHAnsi" w:cs="Arial"/>
                <w:sz w:val="20"/>
                <w:szCs w:val="20"/>
                <w:lang w:val="en-GB"/>
              </w:rPr>
              <w:t xml:space="preserve"> Project and the other 5 from an IDB loan.</w:t>
            </w:r>
          </w:p>
          <w:p w14:paraId="5E0126F6" w14:textId="77777777" w:rsidR="001D40E3" w:rsidRPr="00E318F1" w:rsidRDefault="001D40E3" w:rsidP="001D40E3">
            <w:pPr>
              <w:rPr>
                <w:rFonts w:asciiTheme="minorHAnsi" w:hAnsiTheme="minorHAnsi" w:cs="Arial"/>
                <w:sz w:val="20"/>
                <w:szCs w:val="20"/>
                <w:lang w:val="en-GB"/>
              </w:rPr>
            </w:pPr>
            <w:r w:rsidRPr="00E318F1">
              <w:rPr>
                <w:rFonts w:asciiTheme="minorHAnsi" w:hAnsiTheme="minorHAnsi" w:cs="Arial"/>
                <w:sz w:val="20"/>
                <w:szCs w:val="20"/>
                <w:lang w:val="en-GB"/>
              </w:rPr>
              <w:t xml:space="preserve">Due </w:t>
            </w:r>
            <w:proofErr w:type="spellStart"/>
            <w:r w:rsidRPr="00E318F1">
              <w:rPr>
                <w:rFonts w:asciiTheme="minorHAnsi" w:hAnsiTheme="minorHAnsi" w:cs="Arial"/>
                <w:sz w:val="20"/>
                <w:szCs w:val="20"/>
                <w:lang w:val="en-GB"/>
              </w:rPr>
              <w:t>tof</w:t>
            </w:r>
            <w:proofErr w:type="spellEnd"/>
            <w:r w:rsidRPr="00E318F1">
              <w:rPr>
                <w:rFonts w:asciiTheme="minorHAnsi" w:hAnsiTheme="minorHAnsi" w:cs="Arial"/>
                <w:sz w:val="20"/>
                <w:szCs w:val="20"/>
                <w:lang w:val="en-GB"/>
              </w:rPr>
              <w:t xml:space="preserve"> all of the above, on the 27</w:t>
            </w:r>
            <w:r w:rsidRPr="00E318F1">
              <w:rPr>
                <w:rFonts w:asciiTheme="minorHAnsi" w:hAnsiTheme="minorHAnsi" w:cs="Arial"/>
                <w:sz w:val="20"/>
                <w:szCs w:val="20"/>
                <w:vertAlign w:val="superscript"/>
                <w:lang w:val="en-GB"/>
              </w:rPr>
              <w:t>th</w:t>
            </w:r>
            <w:r w:rsidRPr="00E318F1">
              <w:rPr>
                <w:rFonts w:asciiTheme="minorHAnsi" w:hAnsiTheme="minorHAnsi" w:cs="Arial"/>
                <w:sz w:val="20"/>
                <w:szCs w:val="20"/>
                <w:lang w:val="en-GB"/>
              </w:rPr>
              <w:t xml:space="preserve"> of April 2015 the Government of Belize and IDB agreed to the cancellation of the above mentioned </w:t>
            </w:r>
            <w:proofErr w:type="spellStart"/>
            <w:r w:rsidRPr="00E318F1">
              <w:rPr>
                <w:rFonts w:asciiTheme="minorHAnsi" w:hAnsiTheme="minorHAnsi" w:cs="Arial"/>
                <w:sz w:val="20"/>
                <w:szCs w:val="20"/>
                <w:lang w:val="en-GB"/>
              </w:rPr>
              <w:t>Placencia</w:t>
            </w:r>
            <w:proofErr w:type="spellEnd"/>
            <w:r w:rsidRPr="00E318F1">
              <w:rPr>
                <w:rFonts w:asciiTheme="minorHAnsi" w:hAnsiTheme="minorHAnsi" w:cs="Arial"/>
                <w:sz w:val="20"/>
                <w:szCs w:val="20"/>
                <w:lang w:val="en-GB"/>
              </w:rPr>
              <w:t xml:space="preserve"> Loan; the construction of the </w:t>
            </w:r>
            <w:proofErr w:type="spellStart"/>
            <w:r w:rsidRPr="00E318F1">
              <w:rPr>
                <w:rFonts w:asciiTheme="minorHAnsi" w:hAnsiTheme="minorHAnsi" w:cs="Arial"/>
                <w:sz w:val="20"/>
                <w:szCs w:val="20"/>
                <w:lang w:val="en-GB"/>
              </w:rPr>
              <w:t>Placencia</w:t>
            </w:r>
            <w:proofErr w:type="spellEnd"/>
            <w:r w:rsidRPr="00E318F1">
              <w:rPr>
                <w:rFonts w:asciiTheme="minorHAnsi" w:hAnsiTheme="minorHAnsi" w:cs="Arial"/>
                <w:sz w:val="20"/>
                <w:szCs w:val="20"/>
                <w:lang w:val="en-GB"/>
              </w:rPr>
              <w:t xml:space="preserve"> WWTP was therefore postponed. </w:t>
            </w:r>
          </w:p>
          <w:p w14:paraId="7717ECC0" w14:textId="77777777" w:rsidR="001D40E3" w:rsidRPr="00E318F1" w:rsidRDefault="001D40E3" w:rsidP="001D40E3">
            <w:pPr>
              <w:rPr>
                <w:rFonts w:asciiTheme="minorHAnsi" w:hAnsiTheme="minorHAnsi" w:cs="Arial"/>
                <w:sz w:val="20"/>
                <w:szCs w:val="20"/>
                <w:lang w:val="en-GB"/>
              </w:rPr>
            </w:pPr>
            <w:r w:rsidRPr="00E318F1">
              <w:rPr>
                <w:rFonts w:asciiTheme="minorHAnsi" w:hAnsiTheme="minorHAnsi" w:cs="Arial"/>
                <w:sz w:val="20"/>
                <w:szCs w:val="20"/>
                <w:lang w:val="en-GB"/>
              </w:rPr>
              <w:t xml:space="preserve">With the support of IDB, the government will continue the studies to reach sound conclusions on where to locate the plant in </w:t>
            </w:r>
            <w:proofErr w:type="spellStart"/>
            <w:r w:rsidRPr="00E318F1">
              <w:rPr>
                <w:rFonts w:asciiTheme="minorHAnsi" w:hAnsiTheme="minorHAnsi" w:cs="Arial"/>
                <w:sz w:val="20"/>
                <w:szCs w:val="20"/>
                <w:lang w:val="en-GB"/>
              </w:rPr>
              <w:t>Placencia</w:t>
            </w:r>
            <w:proofErr w:type="spellEnd"/>
            <w:r w:rsidRPr="00E318F1">
              <w:rPr>
                <w:rFonts w:asciiTheme="minorHAnsi" w:hAnsiTheme="minorHAnsi" w:cs="Arial"/>
                <w:sz w:val="20"/>
                <w:szCs w:val="20"/>
                <w:lang w:val="en-GB"/>
              </w:rPr>
              <w:t xml:space="preserve">. In the meantime, the GEF </w:t>
            </w:r>
            <w:proofErr w:type="spellStart"/>
            <w:r w:rsidRPr="00E318F1">
              <w:rPr>
                <w:rFonts w:asciiTheme="minorHAnsi" w:hAnsiTheme="minorHAnsi" w:cs="Arial"/>
                <w:sz w:val="20"/>
                <w:szCs w:val="20"/>
                <w:lang w:val="en-GB"/>
              </w:rPr>
              <w:t>CReW</w:t>
            </w:r>
            <w:proofErr w:type="spellEnd"/>
            <w:r w:rsidRPr="00E318F1">
              <w:rPr>
                <w:rFonts w:asciiTheme="minorHAnsi" w:hAnsiTheme="minorHAnsi" w:cs="Arial"/>
                <w:sz w:val="20"/>
                <w:szCs w:val="20"/>
                <w:lang w:val="en-GB"/>
              </w:rPr>
              <w:t xml:space="preserve"> Project will focus in the Belmopan project.</w:t>
            </w:r>
            <w:r w:rsidRPr="00E318F1" w:rsidDel="00302098">
              <w:rPr>
                <w:rFonts w:asciiTheme="minorHAnsi" w:hAnsiTheme="minorHAnsi" w:cs="Arial"/>
                <w:sz w:val="20"/>
                <w:szCs w:val="20"/>
                <w:lang w:val="en-GB"/>
              </w:rPr>
              <w:t xml:space="preserve"> </w:t>
            </w:r>
          </w:p>
          <w:p w14:paraId="2F394430" w14:textId="77777777" w:rsidR="001D40E3" w:rsidRPr="00E318F1" w:rsidRDefault="001D40E3" w:rsidP="001D40E3">
            <w:pPr>
              <w:rPr>
                <w:rFonts w:asciiTheme="minorHAnsi" w:hAnsiTheme="minorHAnsi" w:cs="Arial"/>
                <w:sz w:val="20"/>
                <w:szCs w:val="20"/>
                <w:lang w:val="en-GB"/>
              </w:rPr>
            </w:pPr>
          </w:p>
          <w:p w14:paraId="2653392F" w14:textId="77777777" w:rsidR="001D40E3" w:rsidRPr="00E318F1" w:rsidRDefault="001D40E3" w:rsidP="001D40E3">
            <w:pPr>
              <w:rPr>
                <w:rFonts w:asciiTheme="minorHAnsi" w:hAnsiTheme="minorHAnsi" w:cs="Arial"/>
                <w:b/>
                <w:sz w:val="20"/>
                <w:szCs w:val="20"/>
              </w:rPr>
            </w:pPr>
            <w:r w:rsidRPr="00E318F1">
              <w:rPr>
                <w:rFonts w:asciiTheme="minorHAnsi" w:hAnsiTheme="minorHAnsi" w:cs="Arial"/>
                <w:b/>
                <w:sz w:val="20"/>
                <w:szCs w:val="20"/>
                <w:lang w:val="en-GB"/>
              </w:rPr>
              <w:t>Belmopan</w:t>
            </w:r>
            <w:r w:rsidRPr="00E318F1">
              <w:rPr>
                <w:rFonts w:asciiTheme="minorHAnsi" w:hAnsiTheme="minorHAnsi" w:cs="Arial"/>
                <w:b/>
                <w:sz w:val="20"/>
                <w:szCs w:val="20"/>
              </w:rPr>
              <w:t>:</w:t>
            </w:r>
          </w:p>
          <w:p w14:paraId="6AB8CE21" w14:textId="77777777" w:rsidR="001D40E3" w:rsidRPr="00E318F1" w:rsidRDefault="001D40E3" w:rsidP="001D40E3">
            <w:pPr>
              <w:rPr>
                <w:rFonts w:asciiTheme="minorHAnsi" w:hAnsiTheme="minorHAnsi" w:cs="Arial"/>
                <w:sz w:val="20"/>
                <w:szCs w:val="20"/>
                <w:lang w:val="en-GB"/>
              </w:rPr>
            </w:pPr>
            <w:r w:rsidRPr="00E318F1">
              <w:rPr>
                <w:rFonts w:asciiTheme="minorHAnsi" w:hAnsiTheme="minorHAnsi" w:cs="Arial"/>
                <w:sz w:val="20"/>
                <w:szCs w:val="20"/>
                <w:lang w:val="en-GB"/>
              </w:rPr>
              <w:t>The project is broken down into 3 parts:</w:t>
            </w:r>
          </w:p>
          <w:p w14:paraId="19D29CE3" w14:textId="77777777" w:rsidR="001D40E3" w:rsidRPr="00E318F1" w:rsidRDefault="001D40E3" w:rsidP="001D40E3">
            <w:pPr>
              <w:rPr>
                <w:rFonts w:asciiTheme="minorHAnsi" w:hAnsiTheme="minorHAnsi" w:cs="Arial"/>
                <w:sz w:val="20"/>
                <w:szCs w:val="20"/>
                <w:lang w:val="en-GB"/>
              </w:rPr>
            </w:pPr>
            <w:r w:rsidRPr="00E318F1">
              <w:rPr>
                <w:rFonts w:asciiTheme="minorHAnsi" w:hAnsiTheme="minorHAnsi" w:cs="Arial"/>
                <w:sz w:val="20"/>
                <w:szCs w:val="20"/>
                <w:lang w:val="en-GB"/>
              </w:rPr>
              <w:t>Belmopan Retroactive Finance – US$739,333.33 – to build three lagoons – completed</w:t>
            </w:r>
          </w:p>
          <w:p w14:paraId="62982CA3" w14:textId="77777777" w:rsidR="001D40E3" w:rsidRPr="00E318F1" w:rsidRDefault="001D40E3" w:rsidP="001D40E3">
            <w:pPr>
              <w:pStyle w:val="ListParagraph"/>
              <w:numPr>
                <w:ilvl w:val="0"/>
                <w:numId w:val="33"/>
              </w:numPr>
              <w:rPr>
                <w:rFonts w:asciiTheme="minorHAnsi" w:hAnsiTheme="minorHAnsi" w:cs="Arial"/>
                <w:sz w:val="20"/>
                <w:szCs w:val="20"/>
                <w:lang w:val="en-GB"/>
              </w:rPr>
            </w:pPr>
            <w:r w:rsidRPr="00E318F1">
              <w:rPr>
                <w:rFonts w:asciiTheme="minorHAnsi" w:hAnsiTheme="minorHAnsi" w:cs="Arial"/>
                <w:sz w:val="20"/>
                <w:szCs w:val="20"/>
                <w:lang w:val="en-GB"/>
              </w:rPr>
              <w:t>December 2013 – Signature of Financial Agreement for Retroactive Financing for the Belmopan Lagoons by the Belize Water Services Limited and the Ministry of Finance. US$739,333.33 was disbursed from the Revolving Fund Account to the Belize Water Services Account. The repayment of the loan started in April, 2015 and the repayment period is 2 years.</w:t>
            </w:r>
          </w:p>
          <w:p w14:paraId="480F1BFD" w14:textId="77777777" w:rsidR="001D40E3" w:rsidRPr="00E318F1" w:rsidRDefault="001D40E3" w:rsidP="001D40E3">
            <w:pPr>
              <w:rPr>
                <w:rFonts w:asciiTheme="minorHAnsi" w:hAnsiTheme="minorHAnsi" w:cs="Arial"/>
                <w:sz w:val="20"/>
                <w:szCs w:val="20"/>
                <w:lang w:val="en-GB"/>
              </w:rPr>
            </w:pPr>
            <w:r w:rsidRPr="00E318F1">
              <w:rPr>
                <w:rFonts w:asciiTheme="minorHAnsi" w:hAnsiTheme="minorHAnsi" w:cs="Arial"/>
                <w:sz w:val="20"/>
                <w:szCs w:val="20"/>
                <w:lang w:val="en-GB"/>
              </w:rPr>
              <w:t>Belmopan Sewer Expansion phase 1 – US$1,137,292.91 – Under Construction</w:t>
            </w:r>
          </w:p>
          <w:p w14:paraId="62A592A6" w14:textId="77777777" w:rsidR="001D40E3" w:rsidRPr="00E318F1" w:rsidRDefault="001D40E3" w:rsidP="001D40E3">
            <w:pPr>
              <w:pStyle w:val="ListParagraph"/>
              <w:numPr>
                <w:ilvl w:val="0"/>
                <w:numId w:val="33"/>
              </w:numPr>
              <w:rPr>
                <w:rFonts w:asciiTheme="minorHAnsi" w:hAnsiTheme="minorHAnsi" w:cs="Arial"/>
                <w:sz w:val="20"/>
                <w:szCs w:val="20"/>
                <w:lang w:val="en-GB"/>
              </w:rPr>
            </w:pPr>
            <w:r w:rsidRPr="00E318F1">
              <w:rPr>
                <w:rFonts w:asciiTheme="minorHAnsi" w:hAnsiTheme="minorHAnsi" w:cs="Arial"/>
                <w:sz w:val="20"/>
                <w:szCs w:val="20"/>
                <w:lang w:val="en-GB"/>
              </w:rPr>
              <w:t xml:space="preserve">The project consists of: (i) Procurement and installation of a sewage pumping station. (ii) Procurement and installation of a sewage force mains and gravity sewers mains. (iii) Rehabilitation of a Primary Treatment System: Installation of a flow monitoring and measurement devices; Retrofitting of the return liquor pumping station; Construction of a 6 foot high perimeter fence; and Restoration and rehabilitation of existing roads and driveways. </w:t>
            </w:r>
            <w:proofErr w:type="gramStart"/>
            <w:r w:rsidRPr="00E318F1">
              <w:rPr>
                <w:rFonts w:asciiTheme="minorHAnsi" w:hAnsiTheme="minorHAnsi" w:cs="Arial"/>
                <w:sz w:val="20"/>
                <w:szCs w:val="20"/>
                <w:lang w:val="en-GB"/>
              </w:rPr>
              <w:t>(iv) Construction</w:t>
            </w:r>
            <w:proofErr w:type="gramEnd"/>
            <w:r w:rsidRPr="00E318F1">
              <w:rPr>
                <w:rFonts w:asciiTheme="minorHAnsi" w:hAnsiTheme="minorHAnsi" w:cs="Arial"/>
                <w:sz w:val="20"/>
                <w:szCs w:val="20"/>
                <w:lang w:val="en-GB"/>
              </w:rPr>
              <w:t xml:space="preserve"> of a new anaerobic pond. (v) Procurement and installation of a tertiary UV treatment</w:t>
            </w:r>
          </w:p>
          <w:p w14:paraId="3B5126B0" w14:textId="77777777" w:rsidR="001D40E3" w:rsidRPr="00E318F1" w:rsidRDefault="001D40E3" w:rsidP="001D40E3">
            <w:pPr>
              <w:pStyle w:val="ListParagraph"/>
              <w:numPr>
                <w:ilvl w:val="0"/>
                <w:numId w:val="33"/>
              </w:numPr>
              <w:rPr>
                <w:rFonts w:asciiTheme="minorHAnsi" w:hAnsiTheme="minorHAnsi" w:cs="Arial"/>
                <w:sz w:val="20"/>
                <w:szCs w:val="20"/>
                <w:lang w:val="en-GB"/>
              </w:rPr>
            </w:pPr>
            <w:r w:rsidRPr="00E318F1">
              <w:rPr>
                <w:rFonts w:asciiTheme="minorHAnsi" w:hAnsiTheme="minorHAnsi" w:cs="Arial"/>
                <w:sz w:val="20"/>
                <w:szCs w:val="20"/>
                <w:lang w:val="en-GB"/>
              </w:rPr>
              <w:t>The construction phase started on the 9th February 2015</w:t>
            </w:r>
          </w:p>
          <w:p w14:paraId="2B7619C8" w14:textId="77777777" w:rsidR="001D40E3" w:rsidRPr="00E318F1" w:rsidRDefault="001D40E3" w:rsidP="001D40E3">
            <w:pPr>
              <w:pStyle w:val="ListParagraph"/>
              <w:numPr>
                <w:ilvl w:val="0"/>
                <w:numId w:val="33"/>
              </w:numPr>
              <w:rPr>
                <w:rFonts w:asciiTheme="minorHAnsi" w:hAnsiTheme="minorHAnsi" w:cs="Arial"/>
                <w:sz w:val="20"/>
                <w:szCs w:val="20"/>
                <w:lang w:val="en-GB"/>
              </w:rPr>
            </w:pPr>
            <w:r w:rsidRPr="00E318F1">
              <w:rPr>
                <w:rFonts w:asciiTheme="minorHAnsi" w:hAnsiTheme="minorHAnsi" w:cs="Arial"/>
                <w:sz w:val="20"/>
                <w:szCs w:val="20"/>
                <w:lang w:val="en-GB"/>
              </w:rPr>
              <w:t>The estimated completion date is 15th August 2015</w:t>
            </w:r>
          </w:p>
          <w:p w14:paraId="0871A8D7" w14:textId="77777777" w:rsidR="001D40E3" w:rsidRPr="00E318F1" w:rsidRDefault="001D40E3" w:rsidP="001D40E3">
            <w:pPr>
              <w:rPr>
                <w:rFonts w:asciiTheme="minorHAnsi" w:hAnsiTheme="minorHAnsi" w:cs="Arial"/>
                <w:color w:val="000000" w:themeColor="text1"/>
                <w:sz w:val="20"/>
                <w:szCs w:val="20"/>
                <w:lang w:val="en-GB"/>
              </w:rPr>
            </w:pPr>
            <w:r w:rsidRPr="00E318F1">
              <w:rPr>
                <w:rFonts w:asciiTheme="minorHAnsi" w:hAnsiTheme="minorHAnsi" w:cs="Arial"/>
                <w:sz w:val="20"/>
                <w:szCs w:val="20"/>
                <w:lang w:val="en-GB"/>
              </w:rPr>
              <w:t xml:space="preserve">Belmopan Sewer Expansions phase 2 – </w:t>
            </w:r>
            <w:r w:rsidRPr="00E318F1">
              <w:rPr>
                <w:rFonts w:asciiTheme="minorHAnsi" w:hAnsiTheme="minorHAnsi" w:cs="Arial"/>
                <w:color w:val="000000" w:themeColor="text1"/>
                <w:sz w:val="20"/>
                <w:szCs w:val="20"/>
                <w:lang w:val="en-GB"/>
              </w:rPr>
              <w:t>Under design Phase</w:t>
            </w:r>
          </w:p>
          <w:p w14:paraId="1C15C781" w14:textId="77777777" w:rsidR="001D40E3" w:rsidRPr="00E318F1" w:rsidRDefault="001D40E3" w:rsidP="001D40E3">
            <w:pPr>
              <w:pStyle w:val="ListParagraph"/>
              <w:numPr>
                <w:ilvl w:val="0"/>
                <w:numId w:val="34"/>
              </w:numPr>
              <w:rPr>
                <w:rFonts w:asciiTheme="minorHAnsi" w:hAnsiTheme="minorHAnsi" w:cs="Arial"/>
                <w:sz w:val="20"/>
                <w:szCs w:val="20"/>
                <w:lang w:val="en-GB"/>
              </w:rPr>
            </w:pPr>
            <w:r w:rsidRPr="00E318F1">
              <w:rPr>
                <w:rFonts w:asciiTheme="minorHAnsi" w:hAnsiTheme="minorHAnsi" w:cs="Arial"/>
                <w:color w:val="000000" w:themeColor="text1"/>
                <w:sz w:val="20"/>
                <w:szCs w:val="20"/>
                <w:lang w:val="en-GB"/>
              </w:rPr>
              <w:t xml:space="preserve">The project will consist in: (i) Design of a 2nd anaerobic pond. (ii) Procurement </w:t>
            </w:r>
            <w:r w:rsidRPr="00E318F1">
              <w:rPr>
                <w:rFonts w:asciiTheme="minorHAnsi" w:hAnsiTheme="minorHAnsi" w:cs="Arial"/>
                <w:sz w:val="20"/>
                <w:szCs w:val="20"/>
                <w:lang w:val="en-GB"/>
              </w:rPr>
              <w:t>and installation of a collecting system</w:t>
            </w:r>
          </w:p>
          <w:p w14:paraId="58080FBB" w14:textId="77777777" w:rsidR="001D40E3" w:rsidRPr="00E318F1" w:rsidRDefault="001D40E3" w:rsidP="001D40E3">
            <w:pPr>
              <w:pStyle w:val="ListParagraph"/>
              <w:numPr>
                <w:ilvl w:val="0"/>
                <w:numId w:val="34"/>
              </w:numPr>
              <w:rPr>
                <w:rFonts w:asciiTheme="minorHAnsi" w:hAnsiTheme="minorHAnsi" w:cs="Arial"/>
                <w:sz w:val="20"/>
                <w:szCs w:val="20"/>
                <w:lang w:val="en-GB"/>
              </w:rPr>
            </w:pPr>
            <w:r w:rsidRPr="00E318F1">
              <w:rPr>
                <w:rFonts w:asciiTheme="minorHAnsi" w:hAnsiTheme="minorHAnsi" w:cs="Arial"/>
                <w:sz w:val="20"/>
                <w:szCs w:val="20"/>
                <w:lang w:val="en-GB"/>
              </w:rPr>
              <w:t>Design will be finish by the end of July 2015</w:t>
            </w:r>
          </w:p>
          <w:p w14:paraId="6A500E8C" w14:textId="77777777" w:rsidR="001D40E3" w:rsidRPr="00E318F1" w:rsidRDefault="001D40E3" w:rsidP="001D40E3">
            <w:pPr>
              <w:pStyle w:val="ListParagraph"/>
              <w:numPr>
                <w:ilvl w:val="0"/>
                <w:numId w:val="34"/>
              </w:numPr>
              <w:rPr>
                <w:rFonts w:asciiTheme="minorHAnsi" w:hAnsiTheme="minorHAnsi" w:cs="Arial"/>
                <w:sz w:val="20"/>
                <w:szCs w:val="20"/>
                <w:lang w:val="en-GB"/>
              </w:rPr>
            </w:pPr>
            <w:r w:rsidRPr="00E318F1">
              <w:rPr>
                <w:rFonts w:asciiTheme="minorHAnsi" w:hAnsiTheme="minorHAnsi" w:cs="Arial"/>
                <w:sz w:val="20"/>
                <w:szCs w:val="20"/>
                <w:lang w:val="en-GB"/>
              </w:rPr>
              <w:t>Propose start date for the construction: January 2016</w:t>
            </w:r>
          </w:p>
          <w:p w14:paraId="24F465CE" w14:textId="77777777" w:rsidR="001D40E3" w:rsidRPr="00E318F1" w:rsidRDefault="001D40E3" w:rsidP="001D40E3">
            <w:pPr>
              <w:pStyle w:val="ListParagraph"/>
              <w:numPr>
                <w:ilvl w:val="0"/>
                <w:numId w:val="34"/>
              </w:numPr>
              <w:rPr>
                <w:rFonts w:asciiTheme="minorHAnsi" w:hAnsiTheme="minorHAnsi" w:cs="Arial"/>
                <w:sz w:val="20"/>
                <w:szCs w:val="20"/>
                <w:lang w:val="en-GB"/>
              </w:rPr>
            </w:pPr>
            <w:r w:rsidRPr="00E318F1">
              <w:rPr>
                <w:rFonts w:asciiTheme="minorHAnsi" w:hAnsiTheme="minorHAnsi" w:cs="Arial"/>
                <w:sz w:val="20"/>
                <w:szCs w:val="20"/>
                <w:lang w:val="en-GB"/>
              </w:rPr>
              <w:t>Propose completion date for the construction: July 2016</w:t>
            </w:r>
          </w:p>
          <w:p w14:paraId="075D8005" w14:textId="77777777" w:rsidR="001D40E3" w:rsidRPr="00E318F1" w:rsidRDefault="001D40E3" w:rsidP="001D40E3">
            <w:pPr>
              <w:rPr>
                <w:rFonts w:asciiTheme="minorHAnsi" w:hAnsiTheme="minorHAnsi" w:cs="Arial"/>
                <w:sz w:val="20"/>
                <w:szCs w:val="20"/>
                <w:lang w:val="en-GB"/>
              </w:rPr>
            </w:pPr>
          </w:p>
          <w:p w14:paraId="69D94E70" w14:textId="77777777" w:rsidR="001D40E3" w:rsidRPr="00E318F1" w:rsidRDefault="001D40E3" w:rsidP="001D40E3">
            <w:pPr>
              <w:rPr>
                <w:rFonts w:asciiTheme="minorHAnsi" w:hAnsiTheme="minorHAnsi" w:cs="Arial"/>
                <w:sz w:val="20"/>
                <w:szCs w:val="20"/>
                <w:lang w:val="en-GB"/>
              </w:rPr>
            </w:pPr>
            <w:r w:rsidRPr="00E318F1">
              <w:rPr>
                <w:rFonts w:asciiTheme="minorHAnsi" w:hAnsiTheme="minorHAnsi" w:cs="Arial"/>
                <w:sz w:val="20"/>
                <w:szCs w:val="20"/>
                <w:lang w:val="en-GB"/>
              </w:rPr>
              <w:t>At the end of the Project - Full build-out</w:t>
            </w:r>
          </w:p>
          <w:p w14:paraId="3FE42BB8" w14:textId="77777777" w:rsidR="001D40E3" w:rsidRPr="00E318F1" w:rsidRDefault="001D40E3" w:rsidP="001D40E3">
            <w:pPr>
              <w:pStyle w:val="ListParagraph"/>
              <w:numPr>
                <w:ilvl w:val="0"/>
                <w:numId w:val="35"/>
              </w:numPr>
              <w:rPr>
                <w:rFonts w:asciiTheme="minorHAnsi" w:hAnsiTheme="minorHAnsi" w:cs="Arial"/>
                <w:sz w:val="20"/>
                <w:szCs w:val="20"/>
                <w:lang w:val="en-GB"/>
              </w:rPr>
            </w:pPr>
            <w:r w:rsidRPr="00E318F1">
              <w:rPr>
                <w:rFonts w:asciiTheme="minorHAnsi" w:hAnsiTheme="minorHAnsi" w:cs="Arial"/>
                <w:sz w:val="20"/>
                <w:szCs w:val="20"/>
                <w:lang w:val="en-GB"/>
              </w:rPr>
              <w:t>Wastewater treatment plant: 5 Lagoons + UV treatment</w:t>
            </w:r>
          </w:p>
          <w:p w14:paraId="0402EEA3" w14:textId="77777777" w:rsidR="001D40E3" w:rsidRPr="00E318F1" w:rsidRDefault="001D40E3" w:rsidP="001D40E3">
            <w:pPr>
              <w:pStyle w:val="ListParagraph"/>
              <w:numPr>
                <w:ilvl w:val="0"/>
                <w:numId w:val="35"/>
              </w:numPr>
              <w:rPr>
                <w:rFonts w:asciiTheme="minorHAnsi" w:hAnsiTheme="minorHAnsi" w:cs="Arial"/>
                <w:sz w:val="20"/>
                <w:szCs w:val="20"/>
                <w:lang w:val="en-GB"/>
              </w:rPr>
            </w:pPr>
            <w:r w:rsidRPr="00E318F1">
              <w:rPr>
                <w:rFonts w:asciiTheme="minorHAnsi" w:hAnsiTheme="minorHAnsi" w:cs="Arial"/>
                <w:sz w:val="20"/>
                <w:szCs w:val="20"/>
                <w:lang w:val="en-GB"/>
              </w:rPr>
              <w:t>Wastewater flow: 3,054 m3/day</w:t>
            </w:r>
          </w:p>
          <w:p w14:paraId="3B723099" w14:textId="77777777" w:rsidR="001D40E3" w:rsidRPr="00E318F1" w:rsidRDefault="001D40E3" w:rsidP="001D40E3">
            <w:pPr>
              <w:pStyle w:val="ListParagraph"/>
              <w:numPr>
                <w:ilvl w:val="0"/>
                <w:numId w:val="35"/>
              </w:numPr>
              <w:rPr>
                <w:rFonts w:asciiTheme="minorHAnsi" w:hAnsiTheme="minorHAnsi" w:cs="Arial"/>
                <w:sz w:val="20"/>
                <w:szCs w:val="20"/>
                <w:lang w:val="en-GB"/>
              </w:rPr>
            </w:pPr>
            <w:r w:rsidRPr="00E318F1">
              <w:rPr>
                <w:rFonts w:asciiTheme="minorHAnsi" w:hAnsiTheme="minorHAnsi" w:cs="Arial"/>
                <w:sz w:val="20"/>
                <w:szCs w:val="20"/>
                <w:lang w:val="en-GB"/>
              </w:rPr>
              <w:t xml:space="preserve">Households: 3,262  </w:t>
            </w:r>
          </w:p>
          <w:p w14:paraId="6A7C5165" w14:textId="77777777" w:rsidR="001D40E3" w:rsidRPr="00E318F1" w:rsidRDefault="001D40E3" w:rsidP="001D40E3">
            <w:pPr>
              <w:rPr>
                <w:rFonts w:asciiTheme="minorHAnsi" w:hAnsiTheme="minorHAnsi" w:cs="Arial"/>
                <w:sz w:val="20"/>
                <w:szCs w:val="20"/>
                <w:lang w:val="en-GB"/>
              </w:rPr>
            </w:pPr>
          </w:p>
          <w:p w14:paraId="77687785" w14:textId="77777777" w:rsidR="001D40E3" w:rsidRPr="00E318F1" w:rsidRDefault="001D40E3" w:rsidP="001D40E3">
            <w:pPr>
              <w:rPr>
                <w:rFonts w:asciiTheme="minorHAnsi" w:hAnsiTheme="minorHAnsi" w:cs="Arial"/>
                <w:b/>
                <w:i/>
                <w:sz w:val="20"/>
                <w:szCs w:val="20"/>
                <w:lang w:val="en-GB"/>
              </w:rPr>
            </w:pPr>
            <w:r w:rsidRPr="00E318F1">
              <w:rPr>
                <w:rFonts w:asciiTheme="minorHAnsi" w:hAnsiTheme="minorHAnsi" w:cs="Arial"/>
                <w:b/>
                <w:i/>
                <w:sz w:val="20"/>
                <w:szCs w:val="20"/>
                <w:lang w:val="en-GB"/>
              </w:rPr>
              <w:t>Other activities (funded by the project development support budget allocation assigned to each country):</w:t>
            </w:r>
          </w:p>
          <w:p w14:paraId="164B4BFE" w14:textId="77777777" w:rsidR="001D40E3" w:rsidRPr="00E318F1" w:rsidRDefault="001D40E3" w:rsidP="001D40E3">
            <w:pPr>
              <w:rPr>
                <w:rFonts w:asciiTheme="minorHAnsi" w:hAnsiTheme="minorHAnsi" w:cs="Arial"/>
                <w:sz w:val="20"/>
                <w:szCs w:val="20"/>
                <w:lang w:val="en-GB"/>
              </w:rPr>
            </w:pPr>
            <w:r w:rsidRPr="00E318F1">
              <w:rPr>
                <w:rFonts w:asciiTheme="minorHAnsi" w:hAnsiTheme="minorHAnsi" w:cs="Arial"/>
                <w:sz w:val="20"/>
                <w:szCs w:val="20"/>
                <w:lang w:val="en-GB"/>
              </w:rPr>
              <w:t xml:space="preserve">Fred Gould, International consultant, was hired by BWSL to provide support in the development of the </w:t>
            </w:r>
            <w:proofErr w:type="spellStart"/>
            <w:r w:rsidRPr="00E318F1">
              <w:rPr>
                <w:rFonts w:asciiTheme="minorHAnsi" w:hAnsiTheme="minorHAnsi" w:cs="Arial"/>
                <w:sz w:val="20"/>
                <w:szCs w:val="20"/>
                <w:lang w:val="en-GB"/>
              </w:rPr>
              <w:t>Placencia</w:t>
            </w:r>
            <w:proofErr w:type="spellEnd"/>
            <w:r w:rsidRPr="00E318F1">
              <w:rPr>
                <w:rFonts w:asciiTheme="minorHAnsi" w:hAnsiTheme="minorHAnsi" w:cs="Arial"/>
                <w:sz w:val="20"/>
                <w:szCs w:val="20"/>
                <w:lang w:val="en-GB"/>
              </w:rPr>
              <w:t xml:space="preserve"> and as the Design Supervisor for the Belmopan Wastewater Projects. Some of the activities include: (i) Advisor and Mentor (Fred Gould), (ii) Project Engineer, and (iii) Nutrient Fate and Transport Study for the </w:t>
            </w:r>
            <w:proofErr w:type="spellStart"/>
            <w:r w:rsidRPr="00E318F1">
              <w:rPr>
                <w:rFonts w:asciiTheme="minorHAnsi" w:hAnsiTheme="minorHAnsi" w:cs="Arial"/>
                <w:sz w:val="20"/>
                <w:szCs w:val="20"/>
                <w:lang w:val="en-GB"/>
              </w:rPr>
              <w:t>Placencia</w:t>
            </w:r>
            <w:proofErr w:type="spellEnd"/>
            <w:r w:rsidRPr="00E318F1">
              <w:rPr>
                <w:rFonts w:asciiTheme="minorHAnsi" w:hAnsiTheme="minorHAnsi" w:cs="Arial"/>
                <w:sz w:val="20"/>
                <w:szCs w:val="20"/>
                <w:lang w:val="en-GB"/>
              </w:rPr>
              <w:t xml:space="preserve"> lagoon.</w:t>
            </w:r>
          </w:p>
          <w:p w14:paraId="547292AE" w14:textId="77777777" w:rsidR="001D40E3" w:rsidRPr="00E318F1" w:rsidRDefault="001D40E3" w:rsidP="001D40E3">
            <w:pPr>
              <w:rPr>
                <w:rFonts w:asciiTheme="minorHAnsi" w:hAnsiTheme="minorHAnsi" w:cs="Arial"/>
                <w:sz w:val="20"/>
                <w:szCs w:val="20"/>
                <w:lang w:val="en-GB"/>
              </w:rPr>
            </w:pPr>
          </w:p>
          <w:p w14:paraId="49B556CA" w14:textId="77777777" w:rsidR="001D40E3" w:rsidRPr="00E318F1" w:rsidRDefault="001D40E3" w:rsidP="001D40E3">
            <w:pPr>
              <w:jc w:val="center"/>
              <w:rPr>
                <w:rFonts w:asciiTheme="minorHAnsi" w:hAnsiTheme="minorHAnsi" w:cs="Arial"/>
                <w:i/>
                <w:sz w:val="20"/>
                <w:szCs w:val="20"/>
              </w:rPr>
            </w:pPr>
            <w:r w:rsidRPr="00E318F1">
              <w:rPr>
                <w:rFonts w:asciiTheme="minorHAnsi" w:hAnsiTheme="minorHAnsi" w:cs="Arial"/>
                <w:i/>
                <w:sz w:val="20"/>
                <w:szCs w:val="20"/>
                <w:u w:val="single"/>
              </w:rPr>
              <w:t>GUYANA</w:t>
            </w:r>
            <w:r w:rsidRPr="00E318F1">
              <w:rPr>
                <w:rFonts w:asciiTheme="minorHAnsi" w:hAnsiTheme="minorHAnsi" w:cs="Arial"/>
                <w:i/>
                <w:sz w:val="20"/>
                <w:szCs w:val="20"/>
              </w:rPr>
              <w:t>:</w:t>
            </w:r>
          </w:p>
          <w:p w14:paraId="1B5062AD" w14:textId="77777777" w:rsidR="001D40E3" w:rsidRPr="00E318F1" w:rsidRDefault="001D40E3" w:rsidP="001D40E3">
            <w:pPr>
              <w:rPr>
                <w:rFonts w:asciiTheme="minorHAnsi" w:hAnsiTheme="minorHAnsi" w:cs="Arial"/>
                <w:sz w:val="20"/>
                <w:szCs w:val="20"/>
                <w:lang w:val="en-GB"/>
              </w:rPr>
            </w:pPr>
            <w:r w:rsidRPr="00E318F1">
              <w:rPr>
                <w:rFonts w:asciiTheme="minorHAnsi" w:hAnsiTheme="minorHAnsi" w:cs="Arial"/>
                <w:color w:val="000000" w:themeColor="text1"/>
                <w:sz w:val="20"/>
                <w:szCs w:val="20"/>
                <w:lang w:val="en-GB"/>
              </w:rPr>
              <w:t xml:space="preserve">Guyana’s revolving fund is based on a model of public private partnerships, thus the main clients for the Fund were expected to come mostly from the private sector.  However, currently the PMU is working on the development of a project with GWI. The proposal is to install a constructed wetlands wastewater treatment facility in the area of </w:t>
            </w:r>
            <w:r w:rsidRPr="00E318F1">
              <w:rPr>
                <w:rFonts w:asciiTheme="minorHAnsi" w:hAnsiTheme="minorHAnsi" w:cs="Arial"/>
                <w:sz w:val="20"/>
                <w:szCs w:val="20"/>
                <w:lang w:val="en-GB"/>
              </w:rPr>
              <w:t xml:space="preserve">the sanitary landfill site at </w:t>
            </w:r>
            <w:proofErr w:type="spellStart"/>
            <w:r w:rsidRPr="00E318F1">
              <w:rPr>
                <w:rFonts w:asciiTheme="minorHAnsi" w:hAnsiTheme="minorHAnsi" w:cs="Arial"/>
                <w:sz w:val="20"/>
                <w:szCs w:val="20"/>
                <w:lang w:val="en-GB"/>
              </w:rPr>
              <w:t>Haags</w:t>
            </w:r>
            <w:proofErr w:type="spellEnd"/>
            <w:r w:rsidRPr="00E318F1">
              <w:rPr>
                <w:rFonts w:asciiTheme="minorHAnsi" w:hAnsiTheme="minorHAnsi" w:cs="Arial"/>
                <w:sz w:val="20"/>
                <w:szCs w:val="20"/>
                <w:lang w:val="en-GB"/>
              </w:rPr>
              <w:t xml:space="preserve"> Bosch located behind </w:t>
            </w:r>
            <w:proofErr w:type="spellStart"/>
            <w:r w:rsidRPr="00E318F1">
              <w:rPr>
                <w:rFonts w:asciiTheme="minorHAnsi" w:hAnsiTheme="minorHAnsi" w:cs="Arial"/>
                <w:sz w:val="20"/>
                <w:szCs w:val="20"/>
                <w:lang w:val="en-GB"/>
              </w:rPr>
              <w:t>Eccles</w:t>
            </w:r>
            <w:proofErr w:type="spellEnd"/>
            <w:r w:rsidRPr="00E318F1">
              <w:rPr>
                <w:rFonts w:asciiTheme="minorHAnsi" w:hAnsiTheme="minorHAnsi" w:cs="Arial"/>
                <w:sz w:val="20"/>
                <w:szCs w:val="20"/>
                <w:lang w:val="en-GB"/>
              </w:rPr>
              <w:t xml:space="preserve"> Village, East Bank Demerara, approximately 4 miles outside Georgetown, (or alternatively at the small landfill site located at </w:t>
            </w:r>
            <w:proofErr w:type="spellStart"/>
            <w:r w:rsidRPr="00E318F1">
              <w:rPr>
                <w:rFonts w:asciiTheme="minorHAnsi" w:hAnsiTheme="minorHAnsi" w:cs="Arial"/>
                <w:sz w:val="20"/>
                <w:szCs w:val="20"/>
                <w:lang w:val="en-GB"/>
              </w:rPr>
              <w:t>Lusignan</w:t>
            </w:r>
            <w:proofErr w:type="spellEnd"/>
            <w:r w:rsidRPr="00E318F1">
              <w:rPr>
                <w:rFonts w:asciiTheme="minorHAnsi" w:hAnsiTheme="minorHAnsi" w:cs="Arial"/>
                <w:sz w:val="20"/>
                <w:szCs w:val="20"/>
                <w:lang w:val="en-GB"/>
              </w:rPr>
              <w:t xml:space="preserve">, or at the recently closed Le </w:t>
            </w:r>
            <w:proofErr w:type="spellStart"/>
            <w:r w:rsidRPr="00E318F1">
              <w:rPr>
                <w:rFonts w:asciiTheme="minorHAnsi" w:hAnsiTheme="minorHAnsi" w:cs="Arial"/>
                <w:sz w:val="20"/>
                <w:szCs w:val="20"/>
                <w:lang w:val="en-GB"/>
              </w:rPr>
              <w:t>Repentir</w:t>
            </w:r>
            <w:proofErr w:type="spellEnd"/>
            <w:r w:rsidRPr="00E318F1">
              <w:rPr>
                <w:rFonts w:asciiTheme="minorHAnsi" w:hAnsiTheme="minorHAnsi" w:cs="Arial"/>
                <w:sz w:val="20"/>
                <w:szCs w:val="20"/>
                <w:lang w:val="en-GB"/>
              </w:rPr>
              <w:t xml:space="preserve"> landfill site located in Georgetown). This facility would be used for the discharging of the </w:t>
            </w:r>
            <w:proofErr w:type="spellStart"/>
            <w:r w:rsidRPr="00E318F1">
              <w:rPr>
                <w:rFonts w:asciiTheme="minorHAnsi" w:hAnsiTheme="minorHAnsi" w:cs="Arial"/>
                <w:sz w:val="20"/>
                <w:szCs w:val="20"/>
                <w:lang w:val="en-GB"/>
              </w:rPr>
              <w:t>septage</w:t>
            </w:r>
            <w:proofErr w:type="spellEnd"/>
            <w:r w:rsidRPr="00E318F1">
              <w:rPr>
                <w:rFonts w:asciiTheme="minorHAnsi" w:hAnsiTheme="minorHAnsi" w:cs="Arial"/>
                <w:sz w:val="20"/>
                <w:szCs w:val="20"/>
                <w:lang w:val="en-GB"/>
              </w:rPr>
              <w:t xml:space="preserve"> collected by the </w:t>
            </w:r>
            <w:proofErr w:type="spellStart"/>
            <w:r w:rsidRPr="00E318F1">
              <w:rPr>
                <w:rFonts w:asciiTheme="minorHAnsi" w:hAnsiTheme="minorHAnsi" w:cs="Arial"/>
                <w:sz w:val="20"/>
                <w:szCs w:val="20"/>
                <w:lang w:val="en-GB"/>
              </w:rPr>
              <w:t>septage</w:t>
            </w:r>
            <w:proofErr w:type="spellEnd"/>
            <w:r w:rsidRPr="00E318F1">
              <w:rPr>
                <w:rFonts w:asciiTheme="minorHAnsi" w:hAnsiTheme="minorHAnsi" w:cs="Arial"/>
                <w:sz w:val="20"/>
                <w:szCs w:val="20"/>
                <w:lang w:val="en-GB"/>
              </w:rPr>
              <w:t xml:space="preserve"> haulers.</w:t>
            </w:r>
          </w:p>
          <w:p w14:paraId="61E56D48" w14:textId="77777777" w:rsidR="001D40E3" w:rsidRPr="00E318F1" w:rsidRDefault="001D40E3" w:rsidP="001D40E3">
            <w:pPr>
              <w:jc w:val="left"/>
              <w:rPr>
                <w:rFonts w:asciiTheme="minorHAnsi" w:hAnsiTheme="minorHAnsi" w:cs="Arial"/>
                <w:sz w:val="20"/>
                <w:szCs w:val="20"/>
                <w:lang w:val="en-GB"/>
              </w:rPr>
            </w:pPr>
          </w:p>
          <w:p w14:paraId="38F0F001" w14:textId="77777777" w:rsidR="001D40E3" w:rsidRPr="00E318F1" w:rsidRDefault="001D40E3" w:rsidP="001D40E3">
            <w:pPr>
              <w:rPr>
                <w:rFonts w:asciiTheme="minorHAnsi" w:hAnsiTheme="minorHAnsi" w:cs="Arial"/>
                <w:b/>
                <w:i/>
                <w:sz w:val="20"/>
                <w:szCs w:val="20"/>
                <w:lang w:val="en-GB"/>
              </w:rPr>
            </w:pPr>
            <w:r w:rsidRPr="00E318F1">
              <w:rPr>
                <w:rFonts w:asciiTheme="minorHAnsi" w:hAnsiTheme="minorHAnsi" w:cs="Arial"/>
                <w:b/>
                <w:i/>
                <w:sz w:val="20"/>
                <w:szCs w:val="20"/>
                <w:lang w:val="en-GB"/>
              </w:rPr>
              <w:t xml:space="preserve">Disbursement: </w:t>
            </w:r>
          </w:p>
          <w:p w14:paraId="52F56CBF" w14:textId="77777777" w:rsidR="001D40E3" w:rsidRPr="00E318F1" w:rsidRDefault="001D40E3" w:rsidP="001D40E3">
            <w:pPr>
              <w:rPr>
                <w:rFonts w:asciiTheme="minorHAnsi" w:hAnsiTheme="minorHAnsi" w:cs="Arial"/>
                <w:sz w:val="20"/>
                <w:szCs w:val="20"/>
                <w:lang w:val="en-GB"/>
              </w:rPr>
            </w:pPr>
            <w:r w:rsidRPr="00E318F1">
              <w:rPr>
                <w:rFonts w:asciiTheme="minorHAnsi" w:hAnsiTheme="minorHAnsi" w:cs="Arial"/>
                <w:sz w:val="20"/>
                <w:szCs w:val="20"/>
                <w:lang w:val="en-GB"/>
              </w:rPr>
              <w:t xml:space="preserve">     Financing Mechanism funded: No disbursement has been made to date because the first generation pilot project has yet to be identified. The amount allocated for this pilot is US$2M.</w:t>
            </w:r>
          </w:p>
          <w:p w14:paraId="79196AD9" w14:textId="77777777" w:rsidR="001D40E3" w:rsidRPr="00E318F1" w:rsidRDefault="001D40E3" w:rsidP="001D40E3">
            <w:pPr>
              <w:rPr>
                <w:rFonts w:asciiTheme="minorHAnsi" w:hAnsiTheme="minorHAnsi" w:cs="Arial"/>
                <w:sz w:val="20"/>
                <w:szCs w:val="20"/>
              </w:rPr>
            </w:pPr>
            <w:r w:rsidRPr="00E318F1">
              <w:rPr>
                <w:rFonts w:asciiTheme="minorHAnsi" w:hAnsiTheme="minorHAnsi" w:cs="Arial"/>
                <w:i/>
                <w:sz w:val="20"/>
                <w:szCs w:val="20"/>
                <w:lang w:val="en-GB"/>
              </w:rPr>
              <w:t xml:space="preserve">     First Generation Project Design</w:t>
            </w:r>
            <w:r w:rsidRPr="00E318F1">
              <w:rPr>
                <w:rFonts w:asciiTheme="minorHAnsi" w:hAnsiTheme="minorHAnsi" w:cs="Arial"/>
                <w:sz w:val="20"/>
                <w:szCs w:val="20"/>
              </w:rPr>
              <w:t>: For the reporting period there has been a disbursement of US$22,933.83, by IDB, for the</w:t>
            </w:r>
            <w:r w:rsidRPr="00E318F1">
              <w:t xml:space="preserve"> </w:t>
            </w:r>
            <w:r w:rsidRPr="00E318F1">
              <w:rPr>
                <w:rFonts w:asciiTheme="minorHAnsi" w:hAnsiTheme="minorHAnsi" w:cs="Arial"/>
                <w:sz w:val="20"/>
                <w:szCs w:val="20"/>
              </w:rPr>
              <w:t>Development of the Policy and Operational Framework of the GWRF and the consultancy for the Targeted Promotional Campaign for First Generation Projects of the GWRF.</w:t>
            </w:r>
          </w:p>
          <w:p w14:paraId="0C0A91C3" w14:textId="77777777" w:rsidR="001D40E3" w:rsidRPr="00E318F1" w:rsidRDefault="001D40E3" w:rsidP="001D40E3">
            <w:pPr>
              <w:rPr>
                <w:rFonts w:asciiTheme="minorHAnsi" w:hAnsiTheme="minorHAnsi" w:cs="Arial"/>
                <w:sz w:val="20"/>
                <w:szCs w:val="20"/>
              </w:rPr>
            </w:pPr>
          </w:p>
          <w:p w14:paraId="3C29E4F8" w14:textId="77777777" w:rsidR="001D40E3" w:rsidRPr="00E318F1" w:rsidRDefault="001D40E3" w:rsidP="001D40E3">
            <w:pPr>
              <w:rPr>
                <w:rFonts w:asciiTheme="minorHAnsi" w:hAnsiTheme="minorHAnsi" w:cs="Arial"/>
                <w:sz w:val="20"/>
                <w:szCs w:val="20"/>
              </w:rPr>
            </w:pPr>
          </w:p>
          <w:p w14:paraId="7860DBB2" w14:textId="77777777" w:rsidR="001D40E3" w:rsidRPr="00E318F1" w:rsidRDefault="001D40E3" w:rsidP="001D40E3">
            <w:pPr>
              <w:rPr>
                <w:rFonts w:asciiTheme="minorHAnsi" w:hAnsiTheme="minorHAnsi" w:cs="Arial"/>
                <w:sz w:val="20"/>
                <w:szCs w:val="20"/>
              </w:rPr>
            </w:pPr>
          </w:p>
          <w:p w14:paraId="3D233544" w14:textId="77777777" w:rsidR="001D40E3" w:rsidRPr="00E318F1" w:rsidRDefault="001D40E3" w:rsidP="001D40E3">
            <w:pPr>
              <w:rPr>
                <w:rFonts w:asciiTheme="minorHAnsi" w:hAnsiTheme="minorHAnsi" w:cs="Arial"/>
                <w:sz w:val="20"/>
                <w:szCs w:val="20"/>
              </w:rPr>
            </w:pPr>
          </w:p>
          <w:p w14:paraId="00C91C01" w14:textId="77777777" w:rsidR="001D40E3" w:rsidRPr="00E318F1" w:rsidRDefault="001D40E3" w:rsidP="001D40E3">
            <w:pPr>
              <w:rPr>
                <w:rFonts w:asciiTheme="minorHAnsi" w:hAnsiTheme="minorHAnsi" w:cs="Arial"/>
                <w:sz w:val="20"/>
                <w:szCs w:val="20"/>
              </w:rPr>
            </w:pPr>
          </w:p>
          <w:p w14:paraId="795A9CD0" w14:textId="77777777" w:rsidR="001D40E3" w:rsidRPr="00E318F1" w:rsidRDefault="001D40E3" w:rsidP="001D40E3">
            <w:pPr>
              <w:rPr>
                <w:rFonts w:asciiTheme="minorHAnsi" w:hAnsiTheme="minorHAnsi" w:cs="Arial"/>
                <w:sz w:val="20"/>
                <w:szCs w:val="20"/>
              </w:rPr>
            </w:pPr>
          </w:p>
          <w:p w14:paraId="0F9880C4" w14:textId="77777777" w:rsidR="001D40E3" w:rsidRPr="00E318F1" w:rsidRDefault="001D40E3" w:rsidP="001D40E3">
            <w:pPr>
              <w:rPr>
                <w:rFonts w:asciiTheme="minorHAnsi" w:hAnsiTheme="minorHAnsi" w:cs="Arial"/>
                <w:b/>
                <w:i/>
                <w:sz w:val="20"/>
                <w:szCs w:val="20"/>
                <w:lang w:val="en-GB"/>
              </w:rPr>
            </w:pPr>
            <w:r w:rsidRPr="00E318F1">
              <w:rPr>
                <w:rFonts w:asciiTheme="minorHAnsi" w:hAnsiTheme="minorHAnsi" w:cs="Arial"/>
                <w:i/>
                <w:sz w:val="20"/>
                <w:szCs w:val="20"/>
                <w:lang w:val="en-GB"/>
              </w:rPr>
              <w:t xml:space="preserve"> </w:t>
            </w:r>
            <w:r w:rsidRPr="00E318F1">
              <w:rPr>
                <w:rFonts w:asciiTheme="minorHAnsi" w:hAnsiTheme="minorHAnsi" w:cs="Arial"/>
                <w:b/>
                <w:i/>
                <w:sz w:val="20"/>
                <w:szCs w:val="20"/>
                <w:lang w:val="en-GB"/>
              </w:rPr>
              <w:t>First Generation Project Design:</w:t>
            </w:r>
          </w:p>
          <w:tbl>
            <w:tblPr>
              <w:tblW w:w="6540" w:type="dxa"/>
              <w:tblLook w:val="04A0" w:firstRow="1" w:lastRow="0" w:firstColumn="1" w:lastColumn="0" w:noHBand="0" w:noVBand="1"/>
            </w:tblPr>
            <w:tblGrid>
              <w:gridCol w:w="3220"/>
              <w:gridCol w:w="1660"/>
              <w:gridCol w:w="1660"/>
            </w:tblGrid>
            <w:tr w:rsidR="00BB1133" w:rsidRPr="00E318F1" w14:paraId="02B73B42" w14:textId="77777777" w:rsidTr="00BB1133">
              <w:trPr>
                <w:trHeight w:val="900"/>
              </w:trPr>
              <w:tc>
                <w:tcPr>
                  <w:tcW w:w="322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03F2B864" w14:textId="77777777" w:rsidR="00BB1133" w:rsidRPr="00E318F1" w:rsidRDefault="00BB1133" w:rsidP="00BB1133">
                  <w:pPr>
                    <w:jc w:val="left"/>
                    <w:rPr>
                      <w:rFonts w:ascii="Calibri" w:hAnsi="Calibri"/>
                      <w:b/>
                      <w:bCs/>
                      <w:color w:val="000000"/>
                      <w:sz w:val="22"/>
                      <w:szCs w:val="22"/>
                    </w:rPr>
                  </w:pPr>
                  <w:r w:rsidRPr="00E318F1">
                    <w:rPr>
                      <w:rFonts w:ascii="Calibri" w:hAnsi="Calibri"/>
                      <w:b/>
                      <w:bCs/>
                      <w:color w:val="000000"/>
                      <w:sz w:val="22"/>
                      <w:szCs w:val="22"/>
                    </w:rPr>
                    <w:t>Activity</w:t>
                  </w:r>
                </w:p>
              </w:tc>
              <w:tc>
                <w:tcPr>
                  <w:tcW w:w="1660" w:type="dxa"/>
                  <w:tcBorders>
                    <w:top w:val="single" w:sz="4" w:space="0" w:color="auto"/>
                    <w:left w:val="nil"/>
                    <w:bottom w:val="single" w:sz="4" w:space="0" w:color="auto"/>
                    <w:right w:val="single" w:sz="4" w:space="0" w:color="auto"/>
                  </w:tcBorders>
                  <w:shd w:val="clear" w:color="000000" w:fill="DAEEF3"/>
                  <w:vAlign w:val="center"/>
                  <w:hideMark/>
                </w:tcPr>
                <w:p w14:paraId="75828C45" w14:textId="77777777" w:rsidR="00BB1133" w:rsidRPr="00E318F1" w:rsidRDefault="00BB1133" w:rsidP="00BB1133">
                  <w:pPr>
                    <w:jc w:val="center"/>
                    <w:rPr>
                      <w:rFonts w:ascii="Calibri" w:hAnsi="Calibri"/>
                      <w:b/>
                      <w:bCs/>
                      <w:color w:val="000000"/>
                      <w:sz w:val="22"/>
                      <w:szCs w:val="22"/>
                    </w:rPr>
                  </w:pPr>
                  <w:r w:rsidRPr="00E318F1">
                    <w:rPr>
                      <w:rFonts w:ascii="Calibri" w:hAnsi="Calibri"/>
                      <w:b/>
                      <w:bCs/>
                      <w:color w:val="000000"/>
                      <w:sz w:val="22"/>
                      <w:szCs w:val="22"/>
                    </w:rPr>
                    <w:t xml:space="preserve">Budget Allocated </w:t>
                  </w:r>
                  <w:r w:rsidRPr="00E318F1">
                    <w:rPr>
                      <w:rFonts w:ascii="Calibri" w:hAnsi="Calibri"/>
                      <w:b/>
                      <w:bCs/>
                      <w:color w:val="000000"/>
                      <w:sz w:val="22"/>
                      <w:szCs w:val="22"/>
                    </w:rPr>
                    <w:br/>
                    <w:t>US$</w:t>
                  </w:r>
                </w:p>
              </w:tc>
              <w:tc>
                <w:tcPr>
                  <w:tcW w:w="1660" w:type="dxa"/>
                  <w:tcBorders>
                    <w:top w:val="single" w:sz="4" w:space="0" w:color="auto"/>
                    <w:left w:val="nil"/>
                    <w:bottom w:val="single" w:sz="4" w:space="0" w:color="auto"/>
                    <w:right w:val="single" w:sz="4" w:space="0" w:color="auto"/>
                  </w:tcBorders>
                  <w:shd w:val="clear" w:color="000000" w:fill="DAEEF3"/>
                  <w:vAlign w:val="center"/>
                  <w:hideMark/>
                </w:tcPr>
                <w:p w14:paraId="311232B2" w14:textId="77777777" w:rsidR="00BB1133" w:rsidRPr="00E318F1" w:rsidRDefault="00BB1133" w:rsidP="00BB1133">
                  <w:pPr>
                    <w:jc w:val="center"/>
                    <w:rPr>
                      <w:rFonts w:ascii="Calibri" w:hAnsi="Calibri"/>
                      <w:b/>
                      <w:bCs/>
                      <w:color w:val="000000"/>
                      <w:sz w:val="22"/>
                      <w:szCs w:val="22"/>
                    </w:rPr>
                  </w:pPr>
                  <w:r w:rsidRPr="00E318F1">
                    <w:rPr>
                      <w:rFonts w:ascii="Calibri" w:hAnsi="Calibri"/>
                      <w:b/>
                      <w:bCs/>
                      <w:color w:val="000000"/>
                      <w:sz w:val="22"/>
                      <w:szCs w:val="22"/>
                    </w:rPr>
                    <w:t>Expenditure to date</w:t>
                  </w:r>
                  <w:r w:rsidRPr="00E318F1">
                    <w:rPr>
                      <w:rFonts w:ascii="Calibri" w:hAnsi="Calibri"/>
                      <w:b/>
                      <w:bCs/>
                      <w:color w:val="000000"/>
                      <w:sz w:val="22"/>
                      <w:szCs w:val="22"/>
                    </w:rPr>
                    <w:br/>
                    <w:t>US$</w:t>
                  </w:r>
                </w:p>
              </w:tc>
            </w:tr>
            <w:tr w:rsidR="00BB1133" w:rsidRPr="00E318F1" w14:paraId="770C7819" w14:textId="77777777" w:rsidTr="00BB1133">
              <w:trPr>
                <w:trHeight w:val="90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181098F3" w14:textId="77777777" w:rsidR="00BB1133" w:rsidRPr="00E318F1" w:rsidRDefault="00BB1133" w:rsidP="00BB1133">
                  <w:pPr>
                    <w:jc w:val="left"/>
                    <w:rPr>
                      <w:rFonts w:ascii="Calibri" w:hAnsi="Calibri"/>
                      <w:color w:val="000000"/>
                      <w:sz w:val="22"/>
                      <w:szCs w:val="22"/>
                    </w:rPr>
                  </w:pPr>
                  <w:r w:rsidRPr="00E318F1">
                    <w:rPr>
                      <w:rFonts w:ascii="Calibri" w:hAnsi="Calibri"/>
                      <w:color w:val="000000"/>
                      <w:sz w:val="22"/>
                      <w:szCs w:val="22"/>
                    </w:rPr>
                    <w:t>Consultancy for Development of Policy and Operational Framework of GWRF</w:t>
                  </w:r>
                </w:p>
              </w:tc>
              <w:tc>
                <w:tcPr>
                  <w:tcW w:w="1660" w:type="dxa"/>
                  <w:tcBorders>
                    <w:top w:val="nil"/>
                    <w:left w:val="nil"/>
                    <w:bottom w:val="single" w:sz="4" w:space="0" w:color="auto"/>
                    <w:right w:val="single" w:sz="4" w:space="0" w:color="auto"/>
                  </w:tcBorders>
                  <w:shd w:val="clear" w:color="auto" w:fill="auto"/>
                  <w:vAlign w:val="center"/>
                  <w:hideMark/>
                </w:tcPr>
                <w:p w14:paraId="0FE737E7" w14:textId="77777777" w:rsidR="00BB1133" w:rsidRPr="00E318F1" w:rsidRDefault="00BB1133" w:rsidP="00BB1133">
                  <w:pPr>
                    <w:jc w:val="right"/>
                    <w:rPr>
                      <w:rFonts w:ascii="Calibri" w:hAnsi="Calibri"/>
                      <w:i/>
                      <w:iCs/>
                      <w:color w:val="000000"/>
                      <w:sz w:val="22"/>
                      <w:szCs w:val="22"/>
                    </w:rPr>
                  </w:pPr>
                  <w:r w:rsidRPr="00E318F1">
                    <w:rPr>
                      <w:rFonts w:ascii="Calibri" w:hAnsi="Calibri"/>
                      <w:i/>
                      <w:iCs/>
                      <w:color w:val="000000"/>
                      <w:sz w:val="22"/>
                      <w:szCs w:val="22"/>
                    </w:rPr>
                    <w:t>32,740.00</w:t>
                  </w:r>
                </w:p>
              </w:tc>
              <w:tc>
                <w:tcPr>
                  <w:tcW w:w="1660" w:type="dxa"/>
                  <w:tcBorders>
                    <w:top w:val="nil"/>
                    <w:left w:val="nil"/>
                    <w:bottom w:val="single" w:sz="4" w:space="0" w:color="auto"/>
                    <w:right w:val="single" w:sz="4" w:space="0" w:color="auto"/>
                  </w:tcBorders>
                  <w:shd w:val="clear" w:color="auto" w:fill="auto"/>
                  <w:vAlign w:val="center"/>
                  <w:hideMark/>
                </w:tcPr>
                <w:p w14:paraId="3E2A4AFB" w14:textId="77777777" w:rsidR="00BB1133" w:rsidRPr="00E318F1" w:rsidRDefault="00BB1133" w:rsidP="00BB1133">
                  <w:pPr>
                    <w:jc w:val="right"/>
                    <w:rPr>
                      <w:rFonts w:ascii="Calibri" w:hAnsi="Calibri"/>
                      <w:i/>
                      <w:iCs/>
                      <w:color w:val="000000"/>
                      <w:sz w:val="22"/>
                      <w:szCs w:val="22"/>
                    </w:rPr>
                  </w:pPr>
                  <w:r w:rsidRPr="00E318F1">
                    <w:rPr>
                      <w:rFonts w:ascii="Calibri" w:hAnsi="Calibri"/>
                      <w:i/>
                      <w:iCs/>
                      <w:color w:val="000000"/>
                      <w:sz w:val="22"/>
                      <w:szCs w:val="22"/>
                    </w:rPr>
                    <w:t>27,092.03</w:t>
                  </w:r>
                </w:p>
              </w:tc>
            </w:tr>
            <w:tr w:rsidR="00BB1133" w:rsidRPr="00E318F1" w14:paraId="123A1BFD" w14:textId="77777777" w:rsidTr="00BB1133">
              <w:trPr>
                <w:trHeight w:val="90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3AF23AD0" w14:textId="77777777" w:rsidR="00BB1133" w:rsidRPr="00E318F1" w:rsidRDefault="00BB1133" w:rsidP="00BB1133">
                  <w:pPr>
                    <w:jc w:val="left"/>
                    <w:rPr>
                      <w:rFonts w:ascii="Calibri" w:hAnsi="Calibri"/>
                      <w:color w:val="000000"/>
                      <w:sz w:val="22"/>
                      <w:szCs w:val="22"/>
                    </w:rPr>
                  </w:pPr>
                  <w:r w:rsidRPr="00E318F1">
                    <w:rPr>
                      <w:rFonts w:ascii="Calibri" w:hAnsi="Calibri"/>
                      <w:color w:val="000000"/>
                      <w:sz w:val="22"/>
                      <w:szCs w:val="22"/>
                    </w:rPr>
                    <w:t>Consultancy for the Targeted Promotional Campaign for First Generation Projects of the GWRF</w:t>
                  </w:r>
                </w:p>
              </w:tc>
              <w:tc>
                <w:tcPr>
                  <w:tcW w:w="1660" w:type="dxa"/>
                  <w:tcBorders>
                    <w:top w:val="nil"/>
                    <w:left w:val="nil"/>
                    <w:bottom w:val="single" w:sz="4" w:space="0" w:color="auto"/>
                    <w:right w:val="single" w:sz="4" w:space="0" w:color="auto"/>
                  </w:tcBorders>
                  <w:shd w:val="clear" w:color="auto" w:fill="auto"/>
                  <w:vAlign w:val="center"/>
                  <w:hideMark/>
                </w:tcPr>
                <w:p w14:paraId="1C6054EB" w14:textId="77777777" w:rsidR="00BB1133" w:rsidRPr="00E318F1" w:rsidRDefault="00BB1133" w:rsidP="00BB1133">
                  <w:pPr>
                    <w:jc w:val="right"/>
                    <w:rPr>
                      <w:rFonts w:ascii="Calibri" w:hAnsi="Calibri"/>
                      <w:i/>
                      <w:iCs/>
                      <w:color w:val="000000"/>
                      <w:sz w:val="22"/>
                      <w:szCs w:val="22"/>
                    </w:rPr>
                  </w:pPr>
                  <w:r w:rsidRPr="00E318F1">
                    <w:rPr>
                      <w:rFonts w:ascii="Calibri" w:hAnsi="Calibri"/>
                      <w:i/>
                      <w:iCs/>
                      <w:color w:val="000000"/>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14:paraId="24638553" w14:textId="77777777" w:rsidR="00BB1133" w:rsidRPr="00E318F1" w:rsidRDefault="00BB1133" w:rsidP="00BB1133">
                  <w:pPr>
                    <w:jc w:val="right"/>
                    <w:rPr>
                      <w:rFonts w:ascii="Calibri" w:hAnsi="Calibri"/>
                      <w:i/>
                      <w:iCs/>
                      <w:color w:val="000000"/>
                      <w:sz w:val="22"/>
                      <w:szCs w:val="22"/>
                    </w:rPr>
                  </w:pPr>
                  <w:r w:rsidRPr="00E318F1">
                    <w:rPr>
                      <w:rFonts w:ascii="Calibri" w:hAnsi="Calibri"/>
                      <w:i/>
                      <w:iCs/>
                      <w:color w:val="000000"/>
                      <w:sz w:val="22"/>
                      <w:szCs w:val="22"/>
                    </w:rPr>
                    <w:t>4,353.60</w:t>
                  </w:r>
                </w:p>
              </w:tc>
            </w:tr>
            <w:tr w:rsidR="00BB1133" w:rsidRPr="00E318F1" w14:paraId="1F44A27D" w14:textId="77777777" w:rsidTr="00BB1133">
              <w:trPr>
                <w:trHeight w:val="30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0563E083" w14:textId="77777777" w:rsidR="00BB1133" w:rsidRPr="00E318F1" w:rsidRDefault="00BB1133" w:rsidP="00BB1133">
                  <w:pPr>
                    <w:jc w:val="left"/>
                    <w:rPr>
                      <w:rFonts w:ascii="Calibri" w:hAnsi="Calibri"/>
                      <w:color w:val="000000"/>
                      <w:sz w:val="22"/>
                      <w:szCs w:val="22"/>
                    </w:rPr>
                  </w:pPr>
                  <w:r w:rsidRPr="00E318F1">
                    <w:rPr>
                      <w:rFonts w:ascii="Calibri" w:hAnsi="Calibri"/>
                      <w:color w:val="000000"/>
                      <w:sz w:val="22"/>
                      <w:szCs w:val="22"/>
                    </w:rPr>
                    <w:t>Technical Design (GWI)</w:t>
                  </w:r>
                </w:p>
              </w:tc>
              <w:tc>
                <w:tcPr>
                  <w:tcW w:w="1660" w:type="dxa"/>
                  <w:tcBorders>
                    <w:top w:val="nil"/>
                    <w:left w:val="nil"/>
                    <w:bottom w:val="single" w:sz="4" w:space="0" w:color="auto"/>
                    <w:right w:val="single" w:sz="4" w:space="0" w:color="auto"/>
                  </w:tcBorders>
                  <w:shd w:val="clear" w:color="auto" w:fill="auto"/>
                  <w:vAlign w:val="center"/>
                  <w:hideMark/>
                </w:tcPr>
                <w:p w14:paraId="0925CEFF" w14:textId="77777777" w:rsidR="00BB1133" w:rsidRPr="00E318F1" w:rsidRDefault="00BB1133" w:rsidP="00BB1133">
                  <w:pPr>
                    <w:jc w:val="right"/>
                    <w:rPr>
                      <w:rFonts w:ascii="Calibri" w:hAnsi="Calibri"/>
                      <w:i/>
                      <w:iCs/>
                      <w:color w:val="000000"/>
                      <w:sz w:val="22"/>
                      <w:szCs w:val="22"/>
                    </w:rPr>
                  </w:pPr>
                  <w:r w:rsidRPr="00E318F1">
                    <w:rPr>
                      <w:rFonts w:ascii="Calibri" w:hAnsi="Calibri"/>
                      <w:i/>
                      <w:iCs/>
                      <w:color w:val="000000"/>
                      <w:sz w:val="22"/>
                      <w:szCs w:val="22"/>
                    </w:rPr>
                    <w:t>15,000.00</w:t>
                  </w:r>
                </w:p>
              </w:tc>
              <w:tc>
                <w:tcPr>
                  <w:tcW w:w="1660" w:type="dxa"/>
                  <w:tcBorders>
                    <w:top w:val="nil"/>
                    <w:left w:val="nil"/>
                    <w:bottom w:val="single" w:sz="4" w:space="0" w:color="auto"/>
                    <w:right w:val="single" w:sz="4" w:space="0" w:color="auto"/>
                  </w:tcBorders>
                  <w:shd w:val="clear" w:color="auto" w:fill="auto"/>
                  <w:vAlign w:val="center"/>
                  <w:hideMark/>
                </w:tcPr>
                <w:p w14:paraId="55EB8246" w14:textId="77777777" w:rsidR="00BB1133" w:rsidRPr="00E318F1" w:rsidRDefault="00BB1133" w:rsidP="00BB1133">
                  <w:pPr>
                    <w:jc w:val="right"/>
                    <w:rPr>
                      <w:rFonts w:ascii="Calibri" w:hAnsi="Calibri"/>
                      <w:i/>
                      <w:iCs/>
                      <w:color w:val="000000"/>
                      <w:sz w:val="22"/>
                      <w:szCs w:val="22"/>
                    </w:rPr>
                  </w:pPr>
                  <w:r w:rsidRPr="00E318F1">
                    <w:rPr>
                      <w:rFonts w:ascii="Calibri" w:hAnsi="Calibri"/>
                      <w:i/>
                      <w:iCs/>
                      <w:color w:val="000000"/>
                      <w:sz w:val="22"/>
                      <w:szCs w:val="22"/>
                    </w:rPr>
                    <w:t> </w:t>
                  </w:r>
                </w:p>
              </w:tc>
            </w:tr>
            <w:tr w:rsidR="00BB1133" w:rsidRPr="00E318F1" w14:paraId="1F5EB9C1" w14:textId="77777777" w:rsidTr="00BB1133">
              <w:trPr>
                <w:trHeight w:val="30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7384D590" w14:textId="77777777" w:rsidR="00BB1133" w:rsidRPr="00E318F1" w:rsidRDefault="00BB1133" w:rsidP="00BB1133">
                  <w:pPr>
                    <w:jc w:val="left"/>
                    <w:rPr>
                      <w:rFonts w:ascii="Calibri" w:hAnsi="Calibri"/>
                      <w:color w:val="000000"/>
                      <w:sz w:val="22"/>
                      <w:szCs w:val="22"/>
                    </w:rPr>
                  </w:pPr>
                  <w:r w:rsidRPr="00E318F1">
                    <w:rPr>
                      <w:rFonts w:ascii="Calibri" w:hAnsi="Calibri"/>
                      <w:color w:val="000000"/>
                      <w:sz w:val="22"/>
                      <w:szCs w:val="22"/>
                    </w:rPr>
                    <w:t>Financial proposal (GWI)</w:t>
                  </w:r>
                </w:p>
              </w:tc>
              <w:tc>
                <w:tcPr>
                  <w:tcW w:w="1660" w:type="dxa"/>
                  <w:tcBorders>
                    <w:top w:val="nil"/>
                    <w:left w:val="nil"/>
                    <w:bottom w:val="single" w:sz="4" w:space="0" w:color="auto"/>
                    <w:right w:val="single" w:sz="4" w:space="0" w:color="auto"/>
                  </w:tcBorders>
                  <w:shd w:val="clear" w:color="auto" w:fill="auto"/>
                  <w:vAlign w:val="center"/>
                  <w:hideMark/>
                </w:tcPr>
                <w:p w14:paraId="7FAF753A" w14:textId="77777777" w:rsidR="00BB1133" w:rsidRPr="00E318F1" w:rsidRDefault="00BB1133" w:rsidP="00BB1133">
                  <w:pPr>
                    <w:jc w:val="right"/>
                    <w:rPr>
                      <w:rFonts w:ascii="Calibri" w:hAnsi="Calibri"/>
                      <w:i/>
                      <w:iCs/>
                      <w:color w:val="000000"/>
                      <w:sz w:val="22"/>
                      <w:szCs w:val="22"/>
                    </w:rPr>
                  </w:pPr>
                  <w:r w:rsidRPr="00E318F1">
                    <w:rPr>
                      <w:rFonts w:ascii="Calibri" w:hAnsi="Calibri"/>
                      <w:i/>
                      <w:iCs/>
                      <w:color w:val="000000"/>
                      <w:sz w:val="22"/>
                      <w:szCs w:val="22"/>
                    </w:rPr>
                    <w:t>15,000.00</w:t>
                  </w:r>
                </w:p>
              </w:tc>
              <w:tc>
                <w:tcPr>
                  <w:tcW w:w="1660" w:type="dxa"/>
                  <w:tcBorders>
                    <w:top w:val="nil"/>
                    <w:left w:val="nil"/>
                    <w:bottom w:val="single" w:sz="4" w:space="0" w:color="auto"/>
                    <w:right w:val="single" w:sz="4" w:space="0" w:color="auto"/>
                  </w:tcBorders>
                  <w:shd w:val="clear" w:color="auto" w:fill="auto"/>
                  <w:vAlign w:val="center"/>
                  <w:hideMark/>
                </w:tcPr>
                <w:p w14:paraId="18EDF832" w14:textId="77777777" w:rsidR="00BB1133" w:rsidRPr="00E318F1" w:rsidRDefault="00BB1133" w:rsidP="00BB1133">
                  <w:pPr>
                    <w:jc w:val="right"/>
                    <w:rPr>
                      <w:rFonts w:ascii="Calibri" w:hAnsi="Calibri"/>
                      <w:i/>
                      <w:iCs/>
                      <w:color w:val="000000"/>
                      <w:sz w:val="22"/>
                      <w:szCs w:val="22"/>
                    </w:rPr>
                  </w:pPr>
                  <w:r w:rsidRPr="00E318F1">
                    <w:rPr>
                      <w:rFonts w:ascii="Calibri" w:hAnsi="Calibri"/>
                      <w:i/>
                      <w:iCs/>
                      <w:color w:val="000000"/>
                      <w:sz w:val="22"/>
                      <w:szCs w:val="22"/>
                    </w:rPr>
                    <w:t> </w:t>
                  </w:r>
                </w:p>
              </w:tc>
            </w:tr>
            <w:tr w:rsidR="00BB1133" w:rsidRPr="00E318F1" w14:paraId="51E0A680" w14:textId="77777777" w:rsidTr="00BB1133">
              <w:trPr>
                <w:trHeight w:val="60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21037757" w14:textId="77777777" w:rsidR="00BB1133" w:rsidRPr="00E318F1" w:rsidRDefault="00BB1133" w:rsidP="00BB1133">
                  <w:pPr>
                    <w:jc w:val="left"/>
                    <w:rPr>
                      <w:rFonts w:ascii="Calibri" w:hAnsi="Calibri"/>
                      <w:color w:val="000000"/>
                      <w:sz w:val="22"/>
                      <w:szCs w:val="22"/>
                    </w:rPr>
                  </w:pPr>
                  <w:r w:rsidRPr="00E318F1">
                    <w:rPr>
                      <w:rFonts w:ascii="Calibri" w:hAnsi="Calibri"/>
                      <w:color w:val="000000"/>
                      <w:sz w:val="22"/>
                      <w:szCs w:val="22"/>
                    </w:rPr>
                    <w:t>PDS Consultancy (Waste-to-Revenue) to be properly defined</w:t>
                  </w:r>
                </w:p>
              </w:tc>
              <w:tc>
                <w:tcPr>
                  <w:tcW w:w="1660" w:type="dxa"/>
                  <w:tcBorders>
                    <w:top w:val="nil"/>
                    <w:left w:val="nil"/>
                    <w:bottom w:val="single" w:sz="4" w:space="0" w:color="auto"/>
                    <w:right w:val="single" w:sz="4" w:space="0" w:color="auto"/>
                  </w:tcBorders>
                  <w:shd w:val="clear" w:color="auto" w:fill="auto"/>
                  <w:vAlign w:val="center"/>
                  <w:hideMark/>
                </w:tcPr>
                <w:p w14:paraId="7E823A35" w14:textId="77777777" w:rsidR="00BB1133" w:rsidRPr="00E318F1" w:rsidRDefault="00BB1133" w:rsidP="00BB1133">
                  <w:pPr>
                    <w:jc w:val="right"/>
                    <w:rPr>
                      <w:rFonts w:ascii="Calibri" w:hAnsi="Calibri"/>
                      <w:i/>
                      <w:iCs/>
                      <w:color w:val="000000"/>
                      <w:sz w:val="22"/>
                      <w:szCs w:val="22"/>
                    </w:rPr>
                  </w:pPr>
                  <w:r w:rsidRPr="00E318F1">
                    <w:rPr>
                      <w:rFonts w:ascii="Calibri" w:hAnsi="Calibri"/>
                      <w:i/>
                      <w:iCs/>
                      <w:color w:val="000000"/>
                      <w:sz w:val="22"/>
                      <w:szCs w:val="22"/>
                    </w:rPr>
                    <w:t>40,000.00</w:t>
                  </w:r>
                </w:p>
              </w:tc>
              <w:tc>
                <w:tcPr>
                  <w:tcW w:w="1660" w:type="dxa"/>
                  <w:tcBorders>
                    <w:top w:val="nil"/>
                    <w:left w:val="nil"/>
                    <w:bottom w:val="single" w:sz="4" w:space="0" w:color="auto"/>
                    <w:right w:val="single" w:sz="4" w:space="0" w:color="auto"/>
                  </w:tcBorders>
                  <w:shd w:val="clear" w:color="auto" w:fill="auto"/>
                  <w:vAlign w:val="center"/>
                  <w:hideMark/>
                </w:tcPr>
                <w:p w14:paraId="00B2BF5B" w14:textId="77777777" w:rsidR="00BB1133" w:rsidRPr="00E318F1" w:rsidRDefault="00BB1133" w:rsidP="00BB1133">
                  <w:pPr>
                    <w:jc w:val="right"/>
                    <w:rPr>
                      <w:rFonts w:ascii="Calibri" w:hAnsi="Calibri"/>
                      <w:i/>
                      <w:iCs/>
                      <w:color w:val="000000"/>
                      <w:sz w:val="22"/>
                      <w:szCs w:val="22"/>
                    </w:rPr>
                  </w:pPr>
                  <w:r w:rsidRPr="00E318F1">
                    <w:rPr>
                      <w:rFonts w:ascii="Calibri" w:hAnsi="Calibri"/>
                      <w:i/>
                      <w:iCs/>
                      <w:color w:val="000000"/>
                      <w:sz w:val="22"/>
                      <w:szCs w:val="22"/>
                    </w:rPr>
                    <w:t> </w:t>
                  </w:r>
                </w:p>
              </w:tc>
            </w:tr>
            <w:tr w:rsidR="00BB1133" w:rsidRPr="00E318F1" w14:paraId="0F1E2BFC" w14:textId="77777777" w:rsidTr="00BB1133">
              <w:trPr>
                <w:trHeight w:val="90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0FB025E7" w14:textId="77777777" w:rsidR="00BB1133" w:rsidRPr="00E318F1" w:rsidRDefault="00BB1133" w:rsidP="00BB1133">
                  <w:pPr>
                    <w:jc w:val="left"/>
                    <w:rPr>
                      <w:rFonts w:ascii="Calibri" w:hAnsi="Calibri"/>
                      <w:color w:val="000000"/>
                      <w:sz w:val="22"/>
                      <w:szCs w:val="22"/>
                    </w:rPr>
                  </w:pPr>
                  <w:r w:rsidRPr="00E318F1">
                    <w:rPr>
                      <w:rFonts w:ascii="Calibri" w:hAnsi="Calibri"/>
                      <w:color w:val="000000"/>
                      <w:sz w:val="22"/>
                      <w:szCs w:val="22"/>
                    </w:rPr>
                    <w:t>Support the PEA/PMU Project Coordinator for a Monitoring and Evaluation Training in Canada.</w:t>
                  </w:r>
                </w:p>
              </w:tc>
              <w:tc>
                <w:tcPr>
                  <w:tcW w:w="1660" w:type="dxa"/>
                  <w:tcBorders>
                    <w:top w:val="nil"/>
                    <w:left w:val="nil"/>
                    <w:bottom w:val="single" w:sz="4" w:space="0" w:color="auto"/>
                    <w:right w:val="single" w:sz="4" w:space="0" w:color="auto"/>
                  </w:tcBorders>
                  <w:shd w:val="clear" w:color="auto" w:fill="auto"/>
                  <w:vAlign w:val="center"/>
                  <w:hideMark/>
                </w:tcPr>
                <w:p w14:paraId="4237BBD6" w14:textId="77777777" w:rsidR="00BB1133" w:rsidRPr="00E318F1" w:rsidRDefault="00BB1133" w:rsidP="00BB1133">
                  <w:pPr>
                    <w:jc w:val="right"/>
                    <w:rPr>
                      <w:rFonts w:ascii="Calibri" w:hAnsi="Calibri"/>
                      <w:i/>
                      <w:iCs/>
                      <w:color w:val="000000"/>
                      <w:sz w:val="22"/>
                      <w:szCs w:val="22"/>
                    </w:rPr>
                  </w:pPr>
                  <w:r w:rsidRPr="00E318F1">
                    <w:rPr>
                      <w:rFonts w:ascii="Calibri" w:hAnsi="Calibri"/>
                      <w:i/>
                      <w:iCs/>
                      <w:color w:val="000000"/>
                      <w:sz w:val="22"/>
                      <w:szCs w:val="22"/>
                    </w:rPr>
                    <w:t>1,500.00</w:t>
                  </w:r>
                </w:p>
              </w:tc>
              <w:tc>
                <w:tcPr>
                  <w:tcW w:w="1660" w:type="dxa"/>
                  <w:tcBorders>
                    <w:top w:val="nil"/>
                    <w:left w:val="nil"/>
                    <w:bottom w:val="single" w:sz="4" w:space="0" w:color="auto"/>
                    <w:right w:val="single" w:sz="4" w:space="0" w:color="auto"/>
                  </w:tcBorders>
                  <w:shd w:val="clear" w:color="auto" w:fill="auto"/>
                  <w:vAlign w:val="center"/>
                  <w:hideMark/>
                </w:tcPr>
                <w:p w14:paraId="1F6B8805" w14:textId="77777777" w:rsidR="00BB1133" w:rsidRPr="00E318F1" w:rsidRDefault="00BB1133" w:rsidP="00BB1133">
                  <w:pPr>
                    <w:jc w:val="right"/>
                    <w:rPr>
                      <w:rFonts w:ascii="Calibri" w:hAnsi="Calibri"/>
                      <w:i/>
                      <w:iCs/>
                      <w:color w:val="000000"/>
                      <w:sz w:val="22"/>
                      <w:szCs w:val="22"/>
                    </w:rPr>
                  </w:pPr>
                  <w:r w:rsidRPr="00E318F1">
                    <w:rPr>
                      <w:rFonts w:ascii="Calibri" w:hAnsi="Calibri"/>
                      <w:i/>
                      <w:iCs/>
                      <w:color w:val="000000"/>
                      <w:sz w:val="22"/>
                      <w:szCs w:val="22"/>
                    </w:rPr>
                    <w:t>0.00</w:t>
                  </w:r>
                </w:p>
              </w:tc>
            </w:tr>
            <w:tr w:rsidR="00BB1133" w:rsidRPr="00E318F1" w14:paraId="4C47C3DE" w14:textId="77777777" w:rsidTr="00BB1133">
              <w:trPr>
                <w:trHeight w:val="90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23B4EBCE" w14:textId="77777777" w:rsidR="00BB1133" w:rsidRPr="00E318F1" w:rsidRDefault="00BB1133" w:rsidP="00BB1133">
                  <w:pPr>
                    <w:jc w:val="left"/>
                    <w:rPr>
                      <w:rFonts w:ascii="Calibri" w:hAnsi="Calibri"/>
                      <w:color w:val="000000"/>
                      <w:sz w:val="22"/>
                      <w:szCs w:val="22"/>
                    </w:rPr>
                  </w:pPr>
                  <w:r w:rsidRPr="00E318F1">
                    <w:rPr>
                      <w:rFonts w:ascii="Calibri" w:hAnsi="Calibri"/>
                      <w:color w:val="000000"/>
                      <w:sz w:val="22"/>
                      <w:szCs w:val="22"/>
                    </w:rPr>
                    <w:t>Others Project Development Support Consultancies to be determined as needed</w:t>
                  </w:r>
                </w:p>
              </w:tc>
              <w:tc>
                <w:tcPr>
                  <w:tcW w:w="1660" w:type="dxa"/>
                  <w:tcBorders>
                    <w:top w:val="nil"/>
                    <w:left w:val="nil"/>
                    <w:bottom w:val="single" w:sz="4" w:space="0" w:color="auto"/>
                    <w:right w:val="single" w:sz="4" w:space="0" w:color="auto"/>
                  </w:tcBorders>
                  <w:shd w:val="clear" w:color="auto" w:fill="auto"/>
                  <w:vAlign w:val="center"/>
                  <w:hideMark/>
                </w:tcPr>
                <w:p w14:paraId="1AE4DA77" w14:textId="77777777" w:rsidR="00BB1133" w:rsidRPr="00E318F1" w:rsidRDefault="00BB1133" w:rsidP="00BB1133">
                  <w:pPr>
                    <w:jc w:val="right"/>
                    <w:rPr>
                      <w:rFonts w:ascii="Calibri" w:hAnsi="Calibri"/>
                      <w:i/>
                      <w:iCs/>
                      <w:color w:val="000000"/>
                      <w:sz w:val="22"/>
                      <w:szCs w:val="22"/>
                    </w:rPr>
                  </w:pPr>
                  <w:r w:rsidRPr="00E318F1">
                    <w:rPr>
                      <w:rFonts w:ascii="Calibri" w:hAnsi="Calibri"/>
                      <w:i/>
                      <w:iCs/>
                      <w:color w:val="000000"/>
                      <w:sz w:val="22"/>
                      <w:szCs w:val="22"/>
                    </w:rPr>
                    <w:t>89,894.67</w:t>
                  </w:r>
                </w:p>
              </w:tc>
              <w:tc>
                <w:tcPr>
                  <w:tcW w:w="1660" w:type="dxa"/>
                  <w:tcBorders>
                    <w:top w:val="nil"/>
                    <w:left w:val="nil"/>
                    <w:bottom w:val="single" w:sz="4" w:space="0" w:color="auto"/>
                    <w:right w:val="single" w:sz="4" w:space="0" w:color="auto"/>
                  </w:tcBorders>
                  <w:shd w:val="clear" w:color="auto" w:fill="auto"/>
                  <w:vAlign w:val="center"/>
                  <w:hideMark/>
                </w:tcPr>
                <w:p w14:paraId="6986F28B" w14:textId="77777777" w:rsidR="00BB1133" w:rsidRPr="00E318F1" w:rsidRDefault="00BB1133" w:rsidP="00BB1133">
                  <w:pPr>
                    <w:jc w:val="right"/>
                    <w:rPr>
                      <w:rFonts w:ascii="Calibri" w:hAnsi="Calibri"/>
                      <w:i/>
                      <w:iCs/>
                      <w:color w:val="000000"/>
                      <w:sz w:val="22"/>
                      <w:szCs w:val="22"/>
                    </w:rPr>
                  </w:pPr>
                  <w:r w:rsidRPr="00E318F1">
                    <w:rPr>
                      <w:rFonts w:ascii="Calibri" w:hAnsi="Calibri"/>
                      <w:i/>
                      <w:iCs/>
                      <w:color w:val="000000"/>
                      <w:sz w:val="22"/>
                      <w:szCs w:val="22"/>
                    </w:rPr>
                    <w:t>0.00</w:t>
                  </w:r>
                </w:p>
              </w:tc>
            </w:tr>
          </w:tbl>
          <w:p w14:paraId="2B99C8FD" w14:textId="77777777" w:rsidR="00BB1133" w:rsidRPr="00E318F1" w:rsidRDefault="00BB1133" w:rsidP="001D40E3">
            <w:pPr>
              <w:rPr>
                <w:rFonts w:asciiTheme="minorHAnsi" w:hAnsiTheme="minorHAnsi" w:cs="Arial"/>
                <w:b/>
                <w:i/>
                <w:sz w:val="20"/>
                <w:szCs w:val="20"/>
                <w:lang w:val="en-GB"/>
              </w:rPr>
            </w:pPr>
          </w:p>
          <w:p w14:paraId="77C4FF40" w14:textId="77777777" w:rsidR="001D40E3" w:rsidRPr="00E318F1" w:rsidRDefault="001D40E3" w:rsidP="001D40E3">
            <w:pPr>
              <w:rPr>
                <w:rFonts w:asciiTheme="minorHAnsi" w:hAnsiTheme="minorHAnsi" w:cs="Arial"/>
                <w:sz w:val="20"/>
                <w:szCs w:val="20"/>
                <w:lang w:val="en-GB"/>
              </w:rPr>
            </w:pPr>
          </w:p>
          <w:p w14:paraId="6722132E" w14:textId="77777777" w:rsidR="001D40E3" w:rsidRPr="00E318F1" w:rsidRDefault="001D40E3" w:rsidP="001D40E3">
            <w:pPr>
              <w:rPr>
                <w:rFonts w:asciiTheme="minorHAnsi" w:hAnsiTheme="minorHAnsi" w:cs="Arial"/>
                <w:b/>
                <w:i/>
                <w:sz w:val="20"/>
                <w:szCs w:val="20"/>
                <w:lang w:val="en-GB"/>
              </w:rPr>
            </w:pPr>
            <w:r w:rsidRPr="00E318F1">
              <w:rPr>
                <w:rFonts w:asciiTheme="minorHAnsi" w:hAnsiTheme="minorHAnsi" w:cs="Arial"/>
                <w:b/>
                <w:i/>
                <w:sz w:val="20"/>
                <w:szCs w:val="20"/>
                <w:lang w:val="en-GB"/>
              </w:rPr>
              <w:t>Pilot project:</w:t>
            </w:r>
          </w:p>
          <w:p w14:paraId="3BF17354" w14:textId="77777777" w:rsidR="001D40E3" w:rsidRPr="00E318F1" w:rsidRDefault="001D40E3" w:rsidP="001D40E3">
            <w:pPr>
              <w:rPr>
                <w:rFonts w:asciiTheme="minorHAnsi" w:hAnsiTheme="minorHAnsi" w:cs="Arial"/>
                <w:sz w:val="20"/>
                <w:szCs w:val="20"/>
                <w:lang w:val="en-GB"/>
              </w:rPr>
            </w:pPr>
            <w:r w:rsidRPr="00E318F1">
              <w:rPr>
                <w:rFonts w:asciiTheme="minorHAnsi" w:hAnsiTheme="minorHAnsi" w:cs="Arial"/>
                <w:sz w:val="20"/>
                <w:szCs w:val="20"/>
                <w:lang w:val="en-GB"/>
              </w:rPr>
              <w:t xml:space="preserve">Several proposals were tabled but the PEA/PMU has yet to identify a first generation project. To date, the PEA/PMU has worked with the following projects: The flagship project </w:t>
            </w:r>
            <w:proofErr w:type="spellStart"/>
            <w:r w:rsidRPr="00E318F1">
              <w:rPr>
                <w:rFonts w:asciiTheme="minorHAnsi" w:hAnsiTheme="minorHAnsi" w:cs="Arial"/>
                <w:sz w:val="20"/>
                <w:szCs w:val="20"/>
                <w:lang w:val="en-GB"/>
              </w:rPr>
              <w:t>Demorara</w:t>
            </w:r>
            <w:proofErr w:type="spellEnd"/>
            <w:r w:rsidRPr="00E318F1">
              <w:rPr>
                <w:rFonts w:asciiTheme="minorHAnsi" w:hAnsiTheme="minorHAnsi" w:cs="Arial"/>
                <w:sz w:val="20"/>
                <w:szCs w:val="20"/>
                <w:lang w:val="en-GB"/>
              </w:rPr>
              <w:t xml:space="preserve"> Distillery Ltd, </w:t>
            </w:r>
            <w:proofErr w:type="spellStart"/>
            <w:r w:rsidRPr="00E318F1">
              <w:rPr>
                <w:rFonts w:asciiTheme="minorHAnsi" w:hAnsiTheme="minorHAnsi" w:cs="Arial"/>
                <w:sz w:val="20"/>
                <w:szCs w:val="20"/>
                <w:lang w:val="en-GB"/>
              </w:rPr>
              <w:t>Splashmins</w:t>
            </w:r>
            <w:proofErr w:type="spellEnd"/>
            <w:r w:rsidRPr="00E318F1">
              <w:rPr>
                <w:rFonts w:asciiTheme="minorHAnsi" w:hAnsiTheme="minorHAnsi" w:cs="Arial"/>
                <w:sz w:val="20"/>
                <w:szCs w:val="20"/>
                <w:lang w:val="en-GB"/>
              </w:rPr>
              <w:t xml:space="preserve">, </w:t>
            </w:r>
            <w:proofErr w:type="spellStart"/>
            <w:r w:rsidRPr="00E318F1">
              <w:rPr>
                <w:rFonts w:asciiTheme="minorHAnsi" w:hAnsiTheme="minorHAnsi" w:cs="Arial"/>
                <w:sz w:val="20"/>
                <w:szCs w:val="20"/>
                <w:lang w:val="en-GB"/>
              </w:rPr>
              <w:t>Puran</w:t>
            </w:r>
            <w:proofErr w:type="spellEnd"/>
            <w:r w:rsidRPr="00E318F1">
              <w:rPr>
                <w:rFonts w:asciiTheme="minorHAnsi" w:hAnsiTheme="minorHAnsi" w:cs="Arial"/>
                <w:sz w:val="20"/>
                <w:szCs w:val="20"/>
                <w:lang w:val="en-GB"/>
              </w:rPr>
              <w:t xml:space="preserve"> Bros Incorporated, Country Wide Disposal Services, Caribbean Containers Incorporated, Windsor Estates, the Guyana Pegasus Hotel and the Gold and Diamond Miners Association to determine their interest in becoming a pilot. One new project was added to the list, the GWI Pilot Project involving the construction of a </w:t>
            </w:r>
            <w:proofErr w:type="spellStart"/>
            <w:r w:rsidRPr="00E318F1">
              <w:rPr>
                <w:rFonts w:asciiTheme="minorHAnsi" w:hAnsiTheme="minorHAnsi" w:cs="Arial"/>
                <w:sz w:val="20"/>
                <w:szCs w:val="20"/>
                <w:lang w:val="en-GB"/>
              </w:rPr>
              <w:t>septage</w:t>
            </w:r>
            <w:proofErr w:type="spellEnd"/>
            <w:r w:rsidRPr="00E318F1">
              <w:rPr>
                <w:rFonts w:asciiTheme="minorHAnsi" w:hAnsiTheme="minorHAnsi" w:cs="Arial"/>
                <w:sz w:val="20"/>
                <w:szCs w:val="20"/>
                <w:lang w:val="en-GB"/>
              </w:rPr>
              <w:t xml:space="preserve"> treatment plant. </w:t>
            </w:r>
          </w:p>
          <w:p w14:paraId="0E80625D" w14:textId="77777777" w:rsidR="001D40E3" w:rsidRPr="00E318F1" w:rsidRDefault="001D40E3" w:rsidP="001D40E3">
            <w:pPr>
              <w:rPr>
                <w:rFonts w:asciiTheme="minorHAnsi" w:hAnsiTheme="minorHAnsi" w:cs="Arial"/>
                <w:sz w:val="20"/>
                <w:szCs w:val="20"/>
                <w:lang w:val="en-GB"/>
              </w:rPr>
            </w:pPr>
            <w:r w:rsidRPr="00E318F1">
              <w:rPr>
                <w:rFonts w:asciiTheme="minorHAnsi" w:hAnsiTheme="minorHAnsi" w:cs="Arial"/>
                <w:sz w:val="20"/>
                <w:szCs w:val="20"/>
                <w:lang w:val="en-GB"/>
              </w:rPr>
              <w:t xml:space="preserve">Currently the work is focussed on the three most feasible options: </w:t>
            </w:r>
          </w:p>
          <w:p w14:paraId="0A5FFDE7" w14:textId="77777777" w:rsidR="001D40E3" w:rsidRPr="00E318F1" w:rsidRDefault="001D40E3" w:rsidP="001D40E3">
            <w:pPr>
              <w:pStyle w:val="ListParagraph"/>
              <w:numPr>
                <w:ilvl w:val="0"/>
                <w:numId w:val="37"/>
              </w:numPr>
              <w:rPr>
                <w:rFonts w:asciiTheme="minorHAnsi" w:hAnsiTheme="minorHAnsi" w:cs="Arial"/>
                <w:sz w:val="20"/>
                <w:szCs w:val="20"/>
                <w:lang w:val="en-GB"/>
              </w:rPr>
            </w:pPr>
            <w:proofErr w:type="spellStart"/>
            <w:r w:rsidRPr="00E318F1">
              <w:rPr>
                <w:rFonts w:asciiTheme="minorHAnsi" w:hAnsiTheme="minorHAnsi" w:cs="Arial"/>
                <w:sz w:val="20"/>
                <w:szCs w:val="20"/>
                <w:lang w:val="en-GB"/>
              </w:rPr>
              <w:t>Splashmins</w:t>
            </w:r>
            <w:proofErr w:type="spellEnd"/>
            <w:r w:rsidRPr="00E318F1">
              <w:rPr>
                <w:rFonts w:asciiTheme="minorHAnsi" w:hAnsiTheme="minorHAnsi" w:cs="Arial"/>
                <w:sz w:val="20"/>
                <w:szCs w:val="20"/>
                <w:lang w:val="en-GB"/>
              </w:rPr>
              <w:t>: is working on the finalization of an agreement with a commercial bank that guarantees the repayment of the amount requested from the GWRF for the construction of the WWTP</w:t>
            </w:r>
          </w:p>
          <w:p w14:paraId="736FD94B" w14:textId="77777777" w:rsidR="001D40E3" w:rsidRPr="00E318F1" w:rsidRDefault="001D40E3" w:rsidP="001D40E3">
            <w:pPr>
              <w:pStyle w:val="ListParagraph"/>
              <w:numPr>
                <w:ilvl w:val="0"/>
                <w:numId w:val="37"/>
              </w:numPr>
              <w:rPr>
                <w:rFonts w:asciiTheme="minorHAnsi" w:hAnsiTheme="minorHAnsi" w:cs="Arial"/>
                <w:sz w:val="20"/>
                <w:szCs w:val="20"/>
                <w:lang w:val="en-GB"/>
              </w:rPr>
            </w:pPr>
            <w:r w:rsidRPr="00E318F1">
              <w:rPr>
                <w:rFonts w:asciiTheme="minorHAnsi" w:hAnsiTheme="minorHAnsi" w:cs="Arial"/>
                <w:sz w:val="20"/>
                <w:szCs w:val="20"/>
                <w:lang w:val="en-GB"/>
              </w:rPr>
              <w:t>Country Wide Disposal: IDB and PEA/PMU are revising the financial information of the project.</w:t>
            </w:r>
          </w:p>
          <w:p w14:paraId="5F57DE92" w14:textId="77777777" w:rsidR="001D40E3" w:rsidRPr="00E318F1" w:rsidRDefault="001D40E3" w:rsidP="001D40E3">
            <w:pPr>
              <w:pStyle w:val="ListParagraph"/>
              <w:numPr>
                <w:ilvl w:val="0"/>
                <w:numId w:val="37"/>
              </w:numPr>
              <w:rPr>
                <w:rFonts w:asciiTheme="minorHAnsi" w:hAnsiTheme="minorHAnsi" w:cs="Arial"/>
                <w:sz w:val="20"/>
                <w:szCs w:val="20"/>
                <w:lang w:val="en-GB"/>
              </w:rPr>
            </w:pPr>
            <w:r w:rsidRPr="00E318F1">
              <w:rPr>
                <w:rFonts w:asciiTheme="minorHAnsi" w:hAnsiTheme="minorHAnsi" w:cs="Arial"/>
                <w:sz w:val="20"/>
                <w:szCs w:val="20"/>
                <w:lang w:val="en-GB"/>
              </w:rPr>
              <w:t xml:space="preserve">GWI Pilot Project: The proposal will be presented to the GWI board on August 27, 2015.  </w:t>
            </w:r>
          </w:p>
          <w:p w14:paraId="06641417" w14:textId="77777777" w:rsidR="001D40E3" w:rsidRPr="00E318F1" w:rsidRDefault="001D40E3" w:rsidP="001D40E3">
            <w:pPr>
              <w:rPr>
                <w:rFonts w:asciiTheme="minorHAnsi" w:hAnsiTheme="minorHAnsi" w:cs="Arial"/>
                <w:sz w:val="20"/>
                <w:szCs w:val="20"/>
                <w:lang w:val="en-GB"/>
              </w:rPr>
            </w:pPr>
          </w:p>
          <w:p w14:paraId="164847B3" w14:textId="77777777" w:rsidR="001D40E3" w:rsidRPr="00E318F1" w:rsidRDefault="001D40E3" w:rsidP="001D40E3">
            <w:pPr>
              <w:rPr>
                <w:rFonts w:asciiTheme="minorHAnsi" w:hAnsiTheme="minorHAnsi" w:cs="Arial"/>
                <w:b/>
                <w:i/>
                <w:sz w:val="20"/>
                <w:szCs w:val="20"/>
                <w:lang w:val="en-GB"/>
              </w:rPr>
            </w:pPr>
            <w:r w:rsidRPr="00E318F1">
              <w:rPr>
                <w:rFonts w:asciiTheme="minorHAnsi" w:hAnsiTheme="minorHAnsi" w:cs="Arial"/>
                <w:b/>
                <w:i/>
                <w:sz w:val="20"/>
                <w:szCs w:val="20"/>
                <w:lang w:val="en-GB"/>
              </w:rPr>
              <w:t>Other activities (funded by the project development support budget allocation assigned to each country):</w:t>
            </w:r>
          </w:p>
          <w:p w14:paraId="377B3ACD" w14:textId="77777777" w:rsidR="001D40E3" w:rsidRPr="00E318F1" w:rsidRDefault="001D40E3" w:rsidP="001D40E3">
            <w:pPr>
              <w:pStyle w:val="ListParagraph"/>
              <w:numPr>
                <w:ilvl w:val="0"/>
                <w:numId w:val="44"/>
              </w:numPr>
              <w:rPr>
                <w:rFonts w:asciiTheme="minorHAnsi" w:hAnsiTheme="minorHAnsi" w:cs="Arial"/>
                <w:sz w:val="20"/>
                <w:szCs w:val="20"/>
                <w:lang w:val="en-GB"/>
              </w:rPr>
            </w:pPr>
            <w:r w:rsidRPr="00E318F1">
              <w:rPr>
                <w:rFonts w:asciiTheme="minorHAnsi" w:hAnsiTheme="minorHAnsi" w:cs="Arial"/>
                <w:sz w:val="20"/>
                <w:szCs w:val="20"/>
                <w:lang w:val="en-GB"/>
              </w:rPr>
              <w:t xml:space="preserve">The development of the Policy and Operational Framework of the GWRF is </w:t>
            </w:r>
            <w:proofErr w:type="spellStart"/>
            <w:r w:rsidRPr="00E318F1">
              <w:rPr>
                <w:rFonts w:asciiTheme="minorHAnsi" w:hAnsiTheme="minorHAnsi" w:cs="Arial"/>
                <w:sz w:val="20"/>
                <w:szCs w:val="20"/>
                <w:lang w:val="en-GB"/>
              </w:rPr>
              <w:t>ongoing</w:t>
            </w:r>
            <w:proofErr w:type="spellEnd"/>
            <w:r w:rsidRPr="00E318F1">
              <w:rPr>
                <w:rFonts w:asciiTheme="minorHAnsi" w:hAnsiTheme="minorHAnsi" w:cs="Arial"/>
                <w:sz w:val="20"/>
                <w:szCs w:val="20"/>
                <w:lang w:val="en-GB"/>
              </w:rPr>
              <w:t xml:space="preserve">.  Mr </w:t>
            </w:r>
            <w:proofErr w:type="spellStart"/>
            <w:r w:rsidRPr="00E318F1">
              <w:rPr>
                <w:rFonts w:asciiTheme="minorHAnsi" w:hAnsiTheme="minorHAnsi" w:cs="Arial"/>
                <w:sz w:val="20"/>
                <w:szCs w:val="20"/>
                <w:lang w:val="en-GB"/>
              </w:rPr>
              <w:t>Olaiz</w:t>
            </w:r>
            <w:proofErr w:type="spellEnd"/>
            <w:r w:rsidRPr="00E318F1">
              <w:rPr>
                <w:rFonts w:asciiTheme="minorHAnsi" w:hAnsiTheme="minorHAnsi" w:cs="Arial"/>
                <w:sz w:val="20"/>
                <w:szCs w:val="20"/>
                <w:lang w:val="en-GB"/>
              </w:rPr>
              <w:t xml:space="preserve"> will finalize the work started </w:t>
            </w:r>
            <w:proofErr w:type="gramStart"/>
            <w:r w:rsidRPr="00E318F1">
              <w:rPr>
                <w:rFonts w:asciiTheme="minorHAnsi" w:hAnsiTheme="minorHAnsi" w:cs="Arial"/>
                <w:sz w:val="20"/>
                <w:szCs w:val="20"/>
                <w:lang w:val="en-GB"/>
              </w:rPr>
              <w:t xml:space="preserve">by  </w:t>
            </w:r>
            <w:proofErr w:type="spellStart"/>
            <w:r w:rsidRPr="00E318F1">
              <w:rPr>
                <w:rFonts w:asciiTheme="minorHAnsi" w:hAnsiTheme="minorHAnsi" w:cs="Arial"/>
                <w:sz w:val="20"/>
                <w:szCs w:val="20"/>
                <w:lang w:val="en-GB"/>
              </w:rPr>
              <w:t>Mr</w:t>
            </w:r>
            <w:proofErr w:type="gramEnd"/>
            <w:r w:rsidRPr="00E318F1">
              <w:rPr>
                <w:rFonts w:asciiTheme="minorHAnsi" w:hAnsiTheme="minorHAnsi" w:cs="Arial"/>
                <w:sz w:val="20"/>
                <w:szCs w:val="20"/>
                <w:lang w:val="en-GB"/>
              </w:rPr>
              <w:t>.</w:t>
            </w:r>
            <w:proofErr w:type="spellEnd"/>
            <w:r w:rsidRPr="00E318F1">
              <w:rPr>
                <w:rFonts w:asciiTheme="minorHAnsi" w:hAnsiTheme="minorHAnsi" w:cs="Arial"/>
                <w:sz w:val="20"/>
                <w:szCs w:val="20"/>
                <w:lang w:val="en-GB"/>
              </w:rPr>
              <w:t xml:space="preserve"> Martin Baker. The consultancy will be finished</w:t>
            </w:r>
            <w:r w:rsidRPr="00E318F1">
              <w:rPr>
                <w:color w:val="1F497D"/>
                <w:lang w:val="en-029"/>
              </w:rPr>
              <w:t xml:space="preserve"> </w:t>
            </w:r>
            <w:r w:rsidRPr="00E318F1">
              <w:rPr>
                <w:rFonts w:asciiTheme="minorHAnsi" w:hAnsiTheme="minorHAnsi" w:cs="Arial"/>
                <w:sz w:val="20"/>
                <w:szCs w:val="20"/>
                <w:lang w:val="en-GB"/>
              </w:rPr>
              <w:t xml:space="preserve">by July 31, 2015. The Targeted Promotional Campaign for First Generation Projects of the GWRF, executed by </w:t>
            </w:r>
            <w:proofErr w:type="spellStart"/>
            <w:r w:rsidRPr="00E318F1">
              <w:rPr>
                <w:rFonts w:asciiTheme="minorHAnsi" w:hAnsiTheme="minorHAnsi" w:cs="Arial"/>
                <w:sz w:val="20"/>
                <w:szCs w:val="20"/>
                <w:lang w:val="en-GB"/>
              </w:rPr>
              <w:t>Shonnet</w:t>
            </w:r>
            <w:proofErr w:type="spellEnd"/>
            <w:r w:rsidRPr="00E318F1">
              <w:rPr>
                <w:rFonts w:asciiTheme="minorHAnsi" w:hAnsiTheme="minorHAnsi" w:cs="Arial"/>
                <w:sz w:val="20"/>
                <w:szCs w:val="20"/>
                <w:lang w:val="en-GB"/>
              </w:rPr>
              <w:t xml:space="preserve"> Moore has disbursed so far 35% of the Consultancy Fee. </w:t>
            </w:r>
          </w:p>
          <w:p w14:paraId="605E27DC" w14:textId="77777777" w:rsidR="001D40E3" w:rsidRPr="00E318F1" w:rsidRDefault="001D40E3" w:rsidP="001D40E3">
            <w:pPr>
              <w:pStyle w:val="ListParagraph"/>
              <w:numPr>
                <w:ilvl w:val="0"/>
                <w:numId w:val="44"/>
              </w:numPr>
              <w:rPr>
                <w:rFonts w:asciiTheme="minorHAnsi" w:hAnsiTheme="minorHAnsi" w:cs="Arial"/>
                <w:sz w:val="20"/>
                <w:szCs w:val="20"/>
                <w:lang w:val="en-GB"/>
              </w:rPr>
            </w:pPr>
            <w:r w:rsidRPr="00E318F1">
              <w:rPr>
                <w:rFonts w:asciiTheme="minorHAnsi" w:hAnsiTheme="minorHAnsi" w:cs="Arial"/>
                <w:sz w:val="20"/>
                <w:szCs w:val="20"/>
                <w:lang w:val="en-GB"/>
              </w:rPr>
              <w:t>Support to the PEA/PMU Project Coordinator for a Monitoring and Evaluation Training in Canada, held on June 22 - July 3, 2015.</w:t>
            </w:r>
          </w:p>
          <w:p w14:paraId="4585185D" w14:textId="77777777" w:rsidR="001D40E3" w:rsidRPr="00E318F1" w:rsidRDefault="001D40E3" w:rsidP="001D40E3">
            <w:pPr>
              <w:rPr>
                <w:rFonts w:asciiTheme="minorHAnsi" w:hAnsiTheme="minorHAnsi" w:cs="Arial"/>
                <w:i/>
                <w:sz w:val="20"/>
                <w:szCs w:val="20"/>
                <w:u w:val="single"/>
              </w:rPr>
            </w:pPr>
          </w:p>
          <w:p w14:paraId="148D6AAE" w14:textId="77777777" w:rsidR="001D40E3" w:rsidRPr="00E318F1" w:rsidRDefault="001D40E3" w:rsidP="001D40E3">
            <w:pPr>
              <w:jc w:val="center"/>
              <w:rPr>
                <w:rFonts w:asciiTheme="minorHAnsi" w:hAnsiTheme="minorHAnsi" w:cs="Arial"/>
                <w:b/>
                <w:i/>
                <w:sz w:val="20"/>
                <w:szCs w:val="20"/>
              </w:rPr>
            </w:pPr>
            <w:r w:rsidRPr="00E318F1">
              <w:rPr>
                <w:rFonts w:asciiTheme="minorHAnsi" w:hAnsiTheme="minorHAnsi" w:cs="Arial"/>
                <w:b/>
                <w:i/>
                <w:sz w:val="20"/>
                <w:szCs w:val="20"/>
                <w:u w:val="single"/>
              </w:rPr>
              <w:t>JAMAICA</w:t>
            </w:r>
            <w:r w:rsidRPr="00E318F1">
              <w:rPr>
                <w:rFonts w:asciiTheme="minorHAnsi" w:hAnsiTheme="minorHAnsi" w:cs="Arial"/>
                <w:b/>
                <w:i/>
                <w:sz w:val="20"/>
                <w:szCs w:val="20"/>
              </w:rPr>
              <w:t>:</w:t>
            </w:r>
          </w:p>
          <w:p w14:paraId="33B0CA42" w14:textId="77777777" w:rsidR="001D40E3" w:rsidRPr="00E318F1" w:rsidRDefault="001D40E3" w:rsidP="001D40E3">
            <w:pPr>
              <w:rPr>
                <w:rFonts w:asciiTheme="minorHAnsi" w:hAnsiTheme="minorHAnsi"/>
                <w:bCs/>
                <w:sz w:val="20"/>
                <w:szCs w:val="20"/>
              </w:rPr>
            </w:pPr>
            <w:r w:rsidRPr="00E318F1">
              <w:rPr>
                <w:rFonts w:asciiTheme="minorHAnsi" w:hAnsiTheme="minorHAnsi" w:cs="Arial"/>
                <w:sz w:val="20"/>
                <w:szCs w:val="20"/>
                <w:lang w:val="en-GB"/>
              </w:rPr>
              <w:t xml:space="preserve">The current IMF agreement with the Government of Jamaica and the financial rules applied to Government agencies has impacted the ability of the </w:t>
            </w:r>
            <w:proofErr w:type="gramStart"/>
            <w:r w:rsidRPr="00E318F1">
              <w:rPr>
                <w:rFonts w:asciiTheme="minorHAnsi" w:hAnsiTheme="minorHAnsi" w:cs="Arial"/>
                <w:sz w:val="20"/>
                <w:szCs w:val="20"/>
                <w:lang w:val="en-GB"/>
              </w:rPr>
              <w:t>Pilot  r</w:t>
            </w:r>
            <w:proofErr w:type="gramEnd"/>
            <w:r w:rsidRPr="00E318F1">
              <w:rPr>
                <w:rFonts w:asciiTheme="minorHAnsi" w:hAnsiTheme="minorHAnsi" w:cs="Arial"/>
                <w:sz w:val="20"/>
                <w:szCs w:val="20"/>
                <w:lang w:val="en-GB"/>
              </w:rPr>
              <w:t xml:space="preserve"> project to advance in a timely manner.  During the reporting period the commitment letter was signed between the </w:t>
            </w:r>
            <w:r w:rsidRPr="00E318F1">
              <w:rPr>
                <w:rFonts w:asciiTheme="minorHAnsi" w:hAnsiTheme="minorHAnsi"/>
                <w:bCs/>
                <w:sz w:val="20"/>
                <w:szCs w:val="20"/>
              </w:rPr>
              <w:t>National Commercial Bank (NCB) and the National Water Commission (NWC). The signature of the US$12M loan agreement has not taken place yet, but the Ministry of Finance has already endorsed the new terms of the agreement and currently the lawyers of NCB and NWC are finalizing the last details previous to the signature, which is expected to be done by July 2015. There cannot be disbursements to the Contractors in charge of the works until this signature is secured.</w:t>
            </w:r>
          </w:p>
          <w:p w14:paraId="73B58A56" w14:textId="77777777" w:rsidR="001D40E3" w:rsidRPr="00E318F1" w:rsidRDefault="001D40E3" w:rsidP="001D40E3">
            <w:pPr>
              <w:rPr>
                <w:rFonts w:asciiTheme="minorHAnsi" w:hAnsiTheme="minorHAnsi" w:cs="Arial"/>
                <w:sz w:val="20"/>
                <w:szCs w:val="20"/>
                <w:lang w:val="en-GB"/>
              </w:rPr>
            </w:pPr>
          </w:p>
          <w:p w14:paraId="02E4C2C4" w14:textId="77777777" w:rsidR="001D40E3" w:rsidRPr="00E318F1" w:rsidRDefault="001D40E3" w:rsidP="001D40E3">
            <w:pPr>
              <w:rPr>
                <w:rFonts w:asciiTheme="minorHAnsi" w:hAnsiTheme="minorHAnsi" w:cs="Arial"/>
                <w:b/>
                <w:i/>
                <w:sz w:val="20"/>
                <w:szCs w:val="20"/>
                <w:lang w:val="en-GB"/>
              </w:rPr>
            </w:pPr>
            <w:r w:rsidRPr="00E318F1">
              <w:rPr>
                <w:rFonts w:asciiTheme="minorHAnsi" w:hAnsiTheme="minorHAnsi" w:cs="Arial"/>
                <w:b/>
                <w:i/>
                <w:sz w:val="20"/>
                <w:szCs w:val="20"/>
                <w:lang w:val="en-GB"/>
              </w:rPr>
              <w:t>Disbursement:</w:t>
            </w:r>
          </w:p>
          <w:p w14:paraId="663E62B1" w14:textId="77777777" w:rsidR="001D40E3" w:rsidRPr="00E318F1" w:rsidRDefault="001D40E3" w:rsidP="001D40E3">
            <w:pPr>
              <w:rPr>
                <w:rFonts w:asciiTheme="minorHAnsi" w:hAnsiTheme="minorHAnsi" w:cs="Arial"/>
                <w:sz w:val="20"/>
                <w:szCs w:val="20"/>
                <w:lang w:val="en-GB"/>
              </w:rPr>
            </w:pPr>
            <w:r w:rsidRPr="00E318F1">
              <w:rPr>
                <w:rFonts w:asciiTheme="minorHAnsi" w:hAnsiTheme="minorHAnsi" w:cs="Arial"/>
                <w:i/>
                <w:sz w:val="20"/>
                <w:szCs w:val="20"/>
                <w:lang w:val="en-GB"/>
              </w:rPr>
              <w:t xml:space="preserve">     </w:t>
            </w:r>
            <w:r w:rsidRPr="00E318F1">
              <w:rPr>
                <w:rFonts w:asciiTheme="minorHAnsi" w:hAnsiTheme="minorHAnsi" w:cs="Arial"/>
                <w:b/>
                <w:i/>
                <w:sz w:val="20"/>
                <w:szCs w:val="20"/>
                <w:lang w:val="en-GB"/>
              </w:rPr>
              <w:t>Financing Mechanism funded:</w:t>
            </w:r>
            <w:r w:rsidRPr="00E318F1">
              <w:rPr>
                <w:rFonts w:asciiTheme="minorHAnsi" w:hAnsiTheme="minorHAnsi" w:cs="Arial"/>
                <w:sz w:val="20"/>
                <w:szCs w:val="20"/>
                <w:lang w:val="en-GB"/>
              </w:rPr>
              <w:t xml:space="preserve"> The fund was capitalized with US$3M in February 2013 with funds deposited in the National Commercial Bank account.</w:t>
            </w:r>
          </w:p>
          <w:p w14:paraId="590221F1" w14:textId="77777777" w:rsidR="001D40E3" w:rsidRPr="00E318F1" w:rsidRDefault="001D40E3" w:rsidP="001D40E3">
            <w:pPr>
              <w:rPr>
                <w:rFonts w:asciiTheme="minorHAnsi" w:hAnsiTheme="minorHAnsi" w:cs="Arial"/>
                <w:sz w:val="20"/>
                <w:szCs w:val="20"/>
                <w:lang w:val="en-GB"/>
              </w:rPr>
            </w:pPr>
            <w:r w:rsidRPr="00E318F1">
              <w:rPr>
                <w:rFonts w:asciiTheme="minorHAnsi" w:hAnsiTheme="minorHAnsi" w:cs="Arial"/>
                <w:i/>
                <w:sz w:val="20"/>
                <w:szCs w:val="20"/>
                <w:lang w:val="en-GB"/>
              </w:rPr>
              <w:t xml:space="preserve">    First Generation Project Design</w:t>
            </w:r>
            <w:r w:rsidRPr="00E318F1">
              <w:rPr>
                <w:rFonts w:asciiTheme="minorHAnsi" w:hAnsiTheme="minorHAnsi" w:cs="Arial"/>
                <w:sz w:val="20"/>
                <w:szCs w:val="20"/>
              </w:rPr>
              <w:t xml:space="preserve">: To date, the disbursement amount is of US$94,672.67 by IDB and US$58,624.68 of Co-financing for </w:t>
            </w:r>
            <w:r w:rsidRPr="00E318F1">
              <w:rPr>
                <w:rFonts w:asciiTheme="minorHAnsi" w:hAnsiTheme="minorHAnsi" w:cs="Arial"/>
                <w:sz w:val="20"/>
                <w:szCs w:val="20"/>
                <w:lang w:val="en-GB"/>
              </w:rPr>
              <w:t>the Socio-Economic Survey, Topographic Surveys and Wastewater Characterization Studies.</w:t>
            </w:r>
          </w:p>
          <w:p w14:paraId="499E5FB3" w14:textId="77777777" w:rsidR="001D40E3" w:rsidRPr="00E318F1" w:rsidRDefault="001D40E3" w:rsidP="001D40E3">
            <w:pPr>
              <w:rPr>
                <w:rFonts w:asciiTheme="minorHAnsi" w:hAnsiTheme="minorHAnsi" w:cs="Arial"/>
                <w:i/>
                <w:sz w:val="20"/>
                <w:szCs w:val="20"/>
                <w:lang w:val="en-GB"/>
              </w:rPr>
            </w:pPr>
          </w:p>
          <w:p w14:paraId="0119A6C6" w14:textId="77777777" w:rsidR="001D40E3" w:rsidRPr="00E318F1" w:rsidRDefault="001D40E3" w:rsidP="001D40E3">
            <w:pPr>
              <w:rPr>
                <w:rFonts w:asciiTheme="minorHAnsi" w:hAnsiTheme="minorHAnsi" w:cs="Arial"/>
                <w:b/>
                <w:i/>
                <w:sz w:val="20"/>
                <w:szCs w:val="20"/>
                <w:lang w:val="en-GB"/>
              </w:rPr>
            </w:pPr>
            <w:r w:rsidRPr="00E318F1">
              <w:rPr>
                <w:rFonts w:asciiTheme="minorHAnsi" w:hAnsiTheme="minorHAnsi" w:cs="Arial"/>
                <w:i/>
                <w:sz w:val="20"/>
                <w:szCs w:val="20"/>
                <w:lang w:val="en-GB"/>
              </w:rPr>
              <w:t xml:space="preserve">     </w:t>
            </w:r>
            <w:r w:rsidRPr="00E318F1">
              <w:rPr>
                <w:rFonts w:asciiTheme="minorHAnsi" w:hAnsiTheme="minorHAnsi" w:cs="Arial"/>
                <w:b/>
                <w:i/>
                <w:sz w:val="20"/>
                <w:szCs w:val="20"/>
                <w:lang w:val="en-GB"/>
              </w:rPr>
              <w:t>First Generation Project Design:</w:t>
            </w:r>
          </w:p>
          <w:tbl>
            <w:tblPr>
              <w:tblW w:w="6540" w:type="dxa"/>
              <w:tblLook w:val="04A0" w:firstRow="1" w:lastRow="0" w:firstColumn="1" w:lastColumn="0" w:noHBand="0" w:noVBand="1"/>
            </w:tblPr>
            <w:tblGrid>
              <w:gridCol w:w="3220"/>
              <w:gridCol w:w="1660"/>
              <w:gridCol w:w="1660"/>
            </w:tblGrid>
            <w:tr w:rsidR="00BB1133" w:rsidRPr="00E318F1" w14:paraId="606CA49E" w14:textId="77777777" w:rsidTr="00BB1133">
              <w:trPr>
                <w:trHeight w:val="900"/>
              </w:trPr>
              <w:tc>
                <w:tcPr>
                  <w:tcW w:w="322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3DB7DA43" w14:textId="77777777" w:rsidR="00BB1133" w:rsidRPr="00E318F1" w:rsidRDefault="00BB1133" w:rsidP="00BB1133">
                  <w:pPr>
                    <w:jc w:val="left"/>
                    <w:rPr>
                      <w:rFonts w:ascii="Calibri" w:hAnsi="Calibri"/>
                      <w:b/>
                      <w:bCs/>
                      <w:color w:val="000000"/>
                      <w:sz w:val="22"/>
                      <w:szCs w:val="22"/>
                    </w:rPr>
                  </w:pPr>
                  <w:r w:rsidRPr="00E318F1">
                    <w:rPr>
                      <w:rFonts w:ascii="Calibri" w:hAnsi="Calibri"/>
                      <w:b/>
                      <w:bCs/>
                      <w:color w:val="000000"/>
                      <w:sz w:val="22"/>
                      <w:szCs w:val="22"/>
                    </w:rPr>
                    <w:t>Activity</w:t>
                  </w:r>
                </w:p>
              </w:tc>
              <w:tc>
                <w:tcPr>
                  <w:tcW w:w="1660" w:type="dxa"/>
                  <w:tcBorders>
                    <w:top w:val="single" w:sz="4" w:space="0" w:color="auto"/>
                    <w:left w:val="nil"/>
                    <w:bottom w:val="single" w:sz="4" w:space="0" w:color="auto"/>
                    <w:right w:val="single" w:sz="4" w:space="0" w:color="auto"/>
                  </w:tcBorders>
                  <w:shd w:val="clear" w:color="000000" w:fill="DAEEF3"/>
                  <w:vAlign w:val="center"/>
                  <w:hideMark/>
                </w:tcPr>
                <w:p w14:paraId="61B3C3EA" w14:textId="77777777" w:rsidR="00BB1133" w:rsidRPr="00E318F1" w:rsidRDefault="00BB1133" w:rsidP="00BB1133">
                  <w:pPr>
                    <w:jc w:val="center"/>
                    <w:rPr>
                      <w:rFonts w:ascii="Calibri" w:hAnsi="Calibri"/>
                      <w:b/>
                      <w:bCs/>
                      <w:color w:val="000000"/>
                      <w:sz w:val="22"/>
                      <w:szCs w:val="22"/>
                    </w:rPr>
                  </w:pPr>
                  <w:r w:rsidRPr="00E318F1">
                    <w:rPr>
                      <w:rFonts w:ascii="Calibri" w:hAnsi="Calibri"/>
                      <w:b/>
                      <w:bCs/>
                      <w:color w:val="000000"/>
                      <w:sz w:val="22"/>
                      <w:szCs w:val="22"/>
                    </w:rPr>
                    <w:t xml:space="preserve">Budget Allocated </w:t>
                  </w:r>
                  <w:r w:rsidRPr="00E318F1">
                    <w:rPr>
                      <w:rFonts w:ascii="Calibri" w:hAnsi="Calibri"/>
                      <w:b/>
                      <w:bCs/>
                      <w:color w:val="000000"/>
                      <w:sz w:val="22"/>
                      <w:szCs w:val="22"/>
                    </w:rPr>
                    <w:br/>
                    <w:t>US$</w:t>
                  </w:r>
                </w:p>
              </w:tc>
              <w:tc>
                <w:tcPr>
                  <w:tcW w:w="1660" w:type="dxa"/>
                  <w:tcBorders>
                    <w:top w:val="single" w:sz="4" w:space="0" w:color="auto"/>
                    <w:left w:val="nil"/>
                    <w:bottom w:val="single" w:sz="4" w:space="0" w:color="auto"/>
                    <w:right w:val="single" w:sz="4" w:space="0" w:color="auto"/>
                  </w:tcBorders>
                  <w:shd w:val="clear" w:color="000000" w:fill="DAEEF3"/>
                  <w:vAlign w:val="center"/>
                  <w:hideMark/>
                </w:tcPr>
                <w:p w14:paraId="05707E2E" w14:textId="77777777" w:rsidR="00BB1133" w:rsidRPr="00E318F1" w:rsidRDefault="00BB1133" w:rsidP="00BB1133">
                  <w:pPr>
                    <w:jc w:val="center"/>
                    <w:rPr>
                      <w:rFonts w:ascii="Calibri" w:hAnsi="Calibri"/>
                      <w:b/>
                      <w:bCs/>
                      <w:color w:val="000000"/>
                      <w:sz w:val="22"/>
                      <w:szCs w:val="22"/>
                    </w:rPr>
                  </w:pPr>
                  <w:r w:rsidRPr="00E318F1">
                    <w:rPr>
                      <w:rFonts w:ascii="Calibri" w:hAnsi="Calibri"/>
                      <w:b/>
                      <w:bCs/>
                      <w:color w:val="000000"/>
                      <w:sz w:val="22"/>
                      <w:szCs w:val="22"/>
                    </w:rPr>
                    <w:t>Expenditure to date</w:t>
                  </w:r>
                  <w:r w:rsidRPr="00E318F1">
                    <w:rPr>
                      <w:rFonts w:ascii="Calibri" w:hAnsi="Calibri"/>
                      <w:b/>
                      <w:bCs/>
                      <w:color w:val="000000"/>
                      <w:sz w:val="22"/>
                      <w:szCs w:val="22"/>
                    </w:rPr>
                    <w:br/>
                    <w:t>US$</w:t>
                  </w:r>
                </w:p>
              </w:tc>
            </w:tr>
            <w:tr w:rsidR="00BB1133" w:rsidRPr="00E318F1" w14:paraId="74CFCCEA" w14:textId="77777777" w:rsidTr="00BB1133">
              <w:trPr>
                <w:trHeight w:val="60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21F406B6" w14:textId="77777777" w:rsidR="00BB1133" w:rsidRPr="00E318F1" w:rsidRDefault="00BB1133" w:rsidP="00BB1133">
                  <w:pPr>
                    <w:jc w:val="left"/>
                    <w:rPr>
                      <w:rFonts w:ascii="Calibri" w:hAnsi="Calibri"/>
                      <w:color w:val="000000"/>
                      <w:sz w:val="22"/>
                      <w:szCs w:val="22"/>
                    </w:rPr>
                  </w:pPr>
                  <w:r w:rsidRPr="00E318F1">
                    <w:rPr>
                      <w:rFonts w:ascii="Calibri" w:hAnsi="Calibri"/>
                      <w:color w:val="000000"/>
                      <w:sz w:val="22"/>
                      <w:szCs w:val="22"/>
                    </w:rPr>
                    <w:t>Socio-economic analysis survey and report</w:t>
                  </w:r>
                </w:p>
              </w:tc>
              <w:tc>
                <w:tcPr>
                  <w:tcW w:w="1660" w:type="dxa"/>
                  <w:tcBorders>
                    <w:top w:val="nil"/>
                    <w:left w:val="nil"/>
                    <w:bottom w:val="single" w:sz="4" w:space="0" w:color="auto"/>
                    <w:right w:val="single" w:sz="4" w:space="0" w:color="auto"/>
                  </w:tcBorders>
                  <w:shd w:val="clear" w:color="auto" w:fill="auto"/>
                  <w:vAlign w:val="center"/>
                  <w:hideMark/>
                </w:tcPr>
                <w:p w14:paraId="675C5232" w14:textId="77777777" w:rsidR="00BB1133" w:rsidRPr="00E318F1" w:rsidRDefault="00BB1133" w:rsidP="00BB1133">
                  <w:pPr>
                    <w:jc w:val="right"/>
                    <w:rPr>
                      <w:rFonts w:ascii="Calibri" w:hAnsi="Calibri"/>
                      <w:i/>
                      <w:iCs/>
                      <w:color w:val="000000"/>
                      <w:sz w:val="22"/>
                      <w:szCs w:val="22"/>
                    </w:rPr>
                  </w:pPr>
                  <w:r w:rsidRPr="00E318F1">
                    <w:rPr>
                      <w:rFonts w:ascii="Calibri" w:hAnsi="Calibri"/>
                      <w:i/>
                      <w:iCs/>
                      <w:color w:val="000000"/>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14:paraId="55D8DD1C" w14:textId="77777777" w:rsidR="00BB1133" w:rsidRPr="00E318F1" w:rsidRDefault="00BB1133" w:rsidP="00BB1133">
                  <w:pPr>
                    <w:jc w:val="right"/>
                    <w:rPr>
                      <w:rFonts w:ascii="Calibri" w:hAnsi="Calibri"/>
                      <w:i/>
                      <w:iCs/>
                      <w:color w:val="000000"/>
                      <w:sz w:val="22"/>
                      <w:szCs w:val="22"/>
                    </w:rPr>
                  </w:pPr>
                  <w:r w:rsidRPr="00E318F1">
                    <w:rPr>
                      <w:rFonts w:ascii="Calibri" w:hAnsi="Calibri"/>
                      <w:i/>
                      <w:iCs/>
                      <w:color w:val="000000"/>
                      <w:sz w:val="22"/>
                      <w:szCs w:val="22"/>
                    </w:rPr>
                    <w:t>36,534.15</w:t>
                  </w:r>
                </w:p>
              </w:tc>
            </w:tr>
            <w:tr w:rsidR="00BB1133" w:rsidRPr="00E318F1" w14:paraId="707BAFE1" w14:textId="77777777" w:rsidTr="00BB1133">
              <w:trPr>
                <w:trHeight w:val="90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71E2871C" w14:textId="77777777" w:rsidR="00BB1133" w:rsidRPr="00E318F1" w:rsidRDefault="00BB1133" w:rsidP="00BB1133">
                  <w:pPr>
                    <w:jc w:val="left"/>
                    <w:rPr>
                      <w:rFonts w:ascii="Calibri" w:hAnsi="Calibri"/>
                      <w:color w:val="000000"/>
                      <w:sz w:val="22"/>
                      <w:szCs w:val="22"/>
                    </w:rPr>
                  </w:pPr>
                  <w:r w:rsidRPr="00E318F1">
                    <w:rPr>
                      <w:rFonts w:ascii="Calibri" w:hAnsi="Calibri"/>
                      <w:color w:val="000000"/>
                      <w:sz w:val="22"/>
                      <w:szCs w:val="22"/>
                    </w:rPr>
                    <w:t>Consulting services for project development &amp; design studies such Topographic Survey</w:t>
                  </w:r>
                </w:p>
              </w:tc>
              <w:tc>
                <w:tcPr>
                  <w:tcW w:w="1660" w:type="dxa"/>
                  <w:tcBorders>
                    <w:top w:val="nil"/>
                    <w:left w:val="nil"/>
                    <w:bottom w:val="single" w:sz="4" w:space="0" w:color="auto"/>
                    <w:right w:val="single" w:sz="4" w:space="0" w:color="auto"/>
                  </w:tcBorders>
                  <w:shd w:val="clear" w:color="auto" w:fill="auto"/>
                  <w:vAlign w:val="center"/>
                  <w:hideMark/>
                </w:tcPr>
                <w:p w14:paraId="6E85302E" w14:textId="77777777" w:rsidR="00BB1133" w:rsidRPr="00E318F1" w:rsidRDefault="00BB1133" w:rsidP="00BB1133">
                  <w:pPr>
                    <w:jc w:val="right"/>
                    <w:rPr>
                      <w:rFonts w:ascii="Calibri" w:hAnsi="Calibri"/>
                      <w:i/>
                      <w:iCs/>
                      <w:color w:val="000000"/>
                      <w:sz w:val="22"/>
                      <w:szCs w:val="22"/>
                    </w:rPr>
                  </w:pPr>
                  <w:r w:rsidRPr="00E318F1">
                    <w:rPr>
                      <w:rFonts w:ascii="Calibri" w:hAnsi="Calibri"/>
                      <w:i/>
                      <w:iCs/>
                      <w:color w:val="000000"/>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14:paraId="200D6059" w14:textId="77777777" w:rsidR="00BB1133" w:rsidRPr="00E318F1" w:rsidRDefault="00BB1133" w:rsidP="00BB1133">
                  <w:pPr>
                    <w:jc w:val="right"/>
                    <w:rPr>
                      <w:rFonts w:ascii="Calibri" w:hAnsi="Calibri"/>
                      <w:i/>
                      <w:iCs/>
                      <w:color w:val="000000"/>
                      <w:sz w:val="22"/>
                      <w:szCs w:val="22"/>
                    </w:rPr>
                  </w:pPr>
                  <w:r w:rsidRPr="00E318F1">
                    <w:rPr>
                      <w:rFonts w:ascii="Calibri" w:hAnsi="Calibri"/>
                      <w:i/>
                      <w:iCs/>
                      <w:color w:val="000000"/>
                      <w:sz w:val="22"/>
                      <w:szCs w:val="22"/>
                    </w:rPr>
                    <w:t>39,822.42</w:t>
                  </w:r>
                </w:p>
              </w:tc>
            </w:tr>
            <w:tr w:rsidR="00BB1133" w:rsidRPr="00E318F1" w14:paraId="32D9625F" w14:textId="77777777" w:rsidTr="00BB1133">
              <w:trPr>
                <w:trHeight w:val="120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78C9BC55" w14:textId="77777777" w:rsidR="00BB1133" w:rsidRPr="00E318F1" w:rsidRDefault="00BB1133" w:rsidP="00BB1133">
                  <w:pPr>
                    <w:jc w:val="left"/>
                    <w:rPr>
                      <w:rFonts w:ascii="Calibri" w:hAnsi="Calibri"/>
                      <w:color w:val="000000"/>
                      <w:sz w:val="22"/>
                      <w:szCs w:val="22"/>
                    </w:rPr>
                  </w:pPr>
                  <w:r w:rsidRPr="00E318F1">
                    <w:rPr>
                      <w:rFonts w:ascii="Calibri" w:hAnsi="Calibri"/>
                      <w:color w:val="000000"/>
                      <w:sz w:val="22"/>
                      <w:szCs w:val="22"/>
                    </w:rPr>
                    <w:t>Consulting services for project development &amp; design studies such Topographic Survey</w:t>
                  </w:r>
                  <w:r w:rsidRPr="00E318F1">
                    <w:rPr>
                      <w:rFonts w:ascii="Calibri" w:hAnsi="Calibri"/>
                      <w:color w:val="000000"/>
                      <w:sz w:val="22"/>
                      <w:szCs w:val="22"/>
                    </w:rPr>
                    <w:br/>
                  </w:r>
                  <w:r w:rsidRPr="00E318F1">
                    <w:rPr>
                      <w:rFonts w:ascii="Calibri" w:hAnsi="Calibri"/>
                      <w:b/>
                      <w:bCs/>
                      <w:color w:val="000000"/>
                      <w:sz w:val="22"/>
                      <w:szCs w:val="22"/>
                    </w:rPr>
                    <w:t>CO-FINANCING</w:t>
                  </w:r>
                </w:p>
              </w:tc>
              <w:tc>
                <w:tcPr>
                  <w:tcW w:w="1660" w:type="dxa"/>
                  <w:tcBorders>
                    <w:top w:val="nil"/>
                    <w:left w:val="nil"/>
                    <w:bottom w:val="single" w:sz="4" w:space="0" w:color="auto"/>
                    <w:right w:val="single" w:sz="4" w:space="0" w:color="auto"/>
                  </w:tcBorders>
                  <w:shd w:val="clear" w:color="auto" w:fill="auto"/>
                  <w:vAlign w:val="center"/>
                  <w:hideMark/>
                </w:tcPr>
                <w:p w14:paraId="277FA33C" w14:textId="77777777" w:rsidR="00BB1133" w:rsidRPr="00E318F1" w:rsidRDefault="00BB1133" w:rsidP="00BB1133">
                  <w:pPr>
                    <w:jc w:val="right"/>
                    <w:rPr>
                      <w:rFonts w:ascii="Calibri" w:hAnsi="Calibri"/>
                      <w:i/>
                      <w:iCs/>
                      <w:color w:val="000000"/>
                      <w:sz w:val="22"/>
                      <w:szCs w:val="22"/>
                    </w:rPr>
                  </w:pPr>
                  <w:r w:rsidRPr="00E318F1">
                    <w:rPr>
                      <w:rFonts w:ascii="Calibri" w:hAnsi="Calibri"/>
                      <w:i/>
                      <w:iCs/>
                      <w:color w:val="000000"/>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14:paraId="1E41CD54" w14:textId="77777777" w:rsidR="00BB1133" w:rsidRPr="00E318F1" w:rsidRDefault="00BB1133" w:rsidP="00BB1133">
                  <w:pPr>
                    <w:jc w:val="right"/>
                    <w:rPr>
                      <w:rFonts w:ascii="Calibri" w:hAnsi="Calibri"/>
                      <w:i/>
                      <w:iCs/>
                      <w:color w:val="000000"/>
                      <w:sz w:val="22"/>
                      <w:szCs w:val="22"/>
                    </w:rPr>
                  </w:pPr>
                  <w:r w:rsidRPr="00E318F1">
                    <w:rPr>
                      <w:rFonts w:ascii="Calibri" w:hAnsi="Calibri"/>
                      <w:i/>
                      <w:iCs/>
                      <w:color w:val="000000"/>
                      <w:sz w:val="22"/>
                      <w:szCs w:val="22"/>
                    </w:rPr>
                    <w:t>58,624.68</w:t>
                  </w:r>
                </w:p>
              </w:tc>
            </w:tr>
            <w:tr w:rsidR="00BB1133" w:rsidRPr="00E318F1" w14:paraId="4D345BAA" w14:textId="77777777" w:rsidTr="00BB1133">
              <w:trPr>
                <w:trHeight w:val="60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476B1FE9" w14:textId="77777777" w:rsidR="00BB1133" w:rsidRPr="00E318F1" w:rsidRDefault="00BB1133" w:rsidP="00BB1133">
                  <w:pPr>
                    <w:jc w:val="left"/>
                    <w:rPr>
                      <w:rFonts w:ascii="Calibri" w:hAnsi="Calibri"/>
                      <w:color w:val="000000"/>
                      <w:sz w:val="22"/>
                      <w:szCs w:val="22"/>
                    </w:rPr>
                  </w:pPr>
                  <w:r w:rsidRPr="00E318F1">
                    <w:rPr>
                      <w:rFonts w:ascii="Calibri" w:hAnsi="Calibri"/>
                      <w:color w:val="000000"/>
                      <w:sz w:val="22"/>
                      <w:szCs w:val="22"/>
                    </w:rPr>
                    <w:t>Wastewater characterization study (flow &amp; quality)</w:t>
                  </w:r>
                </w:p>
              </w:tc>
              <w:tc>
                <w:tcPr>
                  <w:tcW w:w="1660" w:type="dxa"/>
                  <w:tcBorders>
                    <w:top w:val="nil"/>
                    <w:left w:val="nil"/>
                    <w:bottom w:val="single" w:sz="4" w:space="0" w:color="auto"/>
                    <w:right w:val="single" w:sz="4" w:space="0" w:color="auto"/>
                  </w:tcBorders>
                  <w:shd w:val="clear" w:color="auto" w:fill="auto"/>
                  <w:vAlign w:val="center"/>
                  <w:hideMark/>
                </w:tcPr>
                <w:p w14:paraId="14FEBBDA" w14:textId="77777777" w:rsidR="00BB1133" w:rsidRPr="00E318F1" w:rsidRDefault="00BB1133" w:rsidP="00BB1133">
                  <w:pPr>
                    <w:jc w:val="right"/>
                    <w:rPr>
                      <w:rFonts w:ascii="Calibri" w:hAnsi="Calibri"/>
                      <w:i/>
                      <w:iCs/>
                      <w:color w:val="000000"/>
                      <w:sz w:val="22"/>
                      <w:szCs w:val="22"/>
                    </w:rPr>
                  </w:pPr>
                  <w:r w:rsidRPr="00E318F1">
                    <w:rPr>
                      <w:rFonts w:ascii="Calibri" w:hAnsi="Calibri"/>
                      <w:i/>
                      <w:iCs/>
                      <w:color w:val="000000"/>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14:paraId="0014FC45" w14:textId="77777777" w:rsidR="00BB1133" w:rsidRPr="00E318F1" w:rsidRDefault="00BB1133" w:rsidP="00BB1133">
                  <w:pPr>
                    <w:jc w:val="right"/>
                    <w:rPr>
                      <w:rFonts w:ascii="Calibri" w:hAnsi="Calibri"/>
                      <w:i/>
                      <w:iCs/>
                      <w:color w:val="000000"/>
                      <w:sz w:val="22"/>
                      <w:szCs w:val="22"/>
                    </w:rPr>
                  </w:pPr>
                  <w:r w:rsidRPr="00E318F1">
                    <w:rPr>
                      <w:rFonts w:ascii="Calibri" w:hAnsi="Calibri"/>
                      <w:i/>
                      <w:iCs/>
                      <w:color w:val="000000"/>
                      <w:sz w:val="22"/>
                      <w:szCs w:val="22"/>
                    </w:rPr>
                    <w:t>18,316.10</w:t>
                  </w:r>
                </w:p>
              </w:tc>
            </w:tr>
            <w:tr w:rsidR="00BB1133" w:rsidRPr="00E318F1" w14:paraId="205796A8" w14:textId="77777777" w:rsidTr="00BB1133">
              <w:trPr>
                <w:trHeight w:val="60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1289E41B" w14:textId="77777777" w:rsidR="00BB1133" w:rsidRPr="00E318F1" w:rsidRDefault="00BB1133" w:rsidP="00BB1133">
                  <w:pPr>
                    <w:jc w:val="left"/>
                    <w:rPr>
                      <w:rFonts w:ascii="Calibri" w:hAnsi="Calibri"/>
                      <w:color w:val="000000"/>
                      <w:sz w:val="22"/>
                      <w:szCs w:val="22"/>
                    </w:rPr>
                  </w:pPr>
                  <w:r w:rsidRPr="00E318F1">
                    <w:rPr>
                      <w:rFonts w:ascii="Calibri" w:hAnsi="Calibri"/>
                      <w:color w:val="000000"/>
                      <w:sz w:val="22"/>
                      <w:szCs w:val="22"/>
                    </w:rPr>
                    <w:t>Wastewater Operator Training Program</w:t>
                  </w:r>
                </w:p>
              </w:tc>
              <w:tc>
                <w:tcPr>
                  <w:tcW w:w="1660" w:type="dxa"/>
                  <w:tcBorders>
                    <w:top w:val="nil"/>
                    <w:left w:val="nil"/>
                    <w:bottom w:val="single" w:sz="4" w:space="0" w:color="auto"/>
                    <w:right w:val="single" w:sz="4" w:space="0" w:color="auto"/>
                  </w:tcBorders>
                  <w:shd w:val="clear" w:color="auto" w:fill="auto"/>
                  <w:vAlign w:val="center"/>
                  <w:hideMark/>
                </w:tcPr>
                <w:p w14:paraId="3B985ECD" w14:textId="77777777" w:rsidR="00BB1133" w:rsidRPr="00E318F1" w:rsidRDefault="00BB1133" w:rsidP="00BB1133">
                  <w:pPr>
                    <w:jc w:val="right"/>
                    <w:rPr>
                      <w:rFonts w:ascii="Calibri" w:hAnsi="Calibri"/>
                      <w:i/>
                      <w:iCs/>
                      <w:color w:val="000000"/>
                      <w:sz w:val="22"/>
                      <w:szCs w:val="22"/>
                    </w:rPr>
                  </w:pPr>
                  <w:r w:rsidRPr="00E318F1">
                    <w:rPr>
                      <w:rFonts w:ascii="Calibri" w:hAnsi="Calibri"/>
                      <w:i/>
                      <w:iCs/>
                      <w:color w:val="000000"/>
                      <w:sz w:val="22"/>
                      <w:szCs w:val="22"/>
                    </w:rPr>
                    <w:t>100,000.00</w:t>
                  </w:r>
                </w:p>
              </w:tc>
              <w:tc>
                <w:tcPr>
                  <w:tcW w:w="1660" w:type="dxa"/>
                  <w:tcBorders>
                    <w:top w:val="nil"/>
                    <w:left w:val="nil"/>
                    <w:bottom w:val="single" w:sz="4" w:space="0" w:color="auto"/>
                    <w:right w:val="single" w:sz="4" w:space="0" w:color="auto"/>
                  </w:tcBorders>
                  <w:shd w:val="clear" w:color="auto" w:fill="auto"/>
                  <w:vAlign w:val="center"/>
                  <w:hideMark/>
                </w:tcPr>
                <w:p w14:paraId="69883C89" w14:textId="77777777" w:rsidR="00BB1133" w:rsidRPr="00E318F1" w:rsidRDefault="00BB1133" w:rsidP="00BB1133">
                  <w:pPr>
                    <w:jc w:val="right"/>
                    <w:rPr>
                      <w:rFonts w:ascii="Calibri" w:hAnsi="Calibri"/>
                      <w:i/>
                      <w:iCs/>
                      <w:color w:val="000000"/>
                      <w:sz w:val="22"/>
                      <w:szCs w:val="22"/>
                    </w:rPr>
                  </w:pPr>
                  <w:r w:rsidRPr="00E318F1">
                    <w:rPr>
                      <w:rFonts w:ascii="Calibri" w:hAnsi="Calibri"/>
                      <w:i/>
                      <w:iCs/>
                      <w:color w:val="000000"/>
                      <w:sz w:val="22"/>
                      <w:szCs w:val="22"/>
                    </w:rPr>
                    <w:t> </w:t>
                  </w:r>
                </w:p>
              </w:tc>
            </w:tr>
            <w:tr w:rsidR="00BB1133" w:rsidRPr="00E318F1" w14:paraId="1E241259" w14:textId="77777777" w:rsidTr="00BB1133">
              <w:trPr>
                <w:trHeight w:val="90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3B2DA6FD" w14:textId="77777777" w:rsidR="00BB1133" w:rsidRPr="00E318F1" w:rsidRDefault="00BB1133" w:rsidP="00BB1133">
                  <w:pPr>
                    <w:jc w:val="left"/>
                    <w:rPr>
                      <w:rFonts w:ascii="Calibri" w:hAnsi="Calibri"/>
                      <w:color w:val="000000"/>
                      <w:sz w:val="22"/>
                      <w:szCs w:val="22"/>
                    </w:rPr>
                  </w:pPr>
                  <w:r w:rsidRPr="00E318F1">
                    <w:rPr>
                      <w:rFonts w:ascii="Calibri" w:hAnsi="Calibri"/>
                      <w:color w:val="000000"/>
                      <w:sz w:val="22"/>
                      <w:szCs w:val="22"/>
                    </w:rPr>
                    <w:t>Project Manager for Works Supervision Services (or "top-up to in house staff")</w:t>
                  </w:r>
                </w:p>
              </w:tc>
              <w:tc>
                <w:tcPr>
                  <w:tcW w:w="1660" w:type="dxa"/>
                  <w:tcBorders>
                    <w:top w:val="nil"/>
                    <w:left w:val="nil"/>
                    <w:bottom w:val="single" w:sz="4" w:space="0" w:color="auto"/>
                    <w:right w:val="single" w:sz="4" w:space="0" w:color="auto"/>
                  </w:tcBorders>
                  <w:shd w:val="clear" w:color="auto" w:fill="auto"/>
                  <w:vAlign w:val="center"/>
                  <w:hideMark/>
                </w:tcPr>
                <w:p w14:paraId="7A90C14D" w14:textId="77777777" w:rsidR="00BB1133" w:rsidRPr="00E318F1" w:rsidRDefault="00BB1133" w:rsidP="00BB1133">
                  <w:pPr>
                    <w:jc w:val="right"/>
                    <w:rPr>
                      <w:rFonts w:ascii="Calibri" w:hAnsi="Calibri"/>
                      <w:i/>
                      <w:iCs/>
                      <w:color w:val="000000"/>
                      <w:sz w:val="22"/>
                      <w:szCs w:val="22"/>
                    </w:rPr>
                  </w:pPr>
                  <w:r w:rsidRPr="00E318F1">
                    <w:rPr>
                      <w:rFonts w:ascii="Calibri" w:hAnsi="Calibri"/>
                      <w:i/>
                      <w:iCs/>
                      <w:color w:val="000000"/>
                      <w:sz w:val="22"/>
                      <w:szCs w:val="22"/>
                    </w:rPr>
                    <w:t>55,327.33</w:t>
                  </w:r>
                </w:p>
              </w:tc>
              <w:tc>
                <w:tcPr>
                  <w:tcW w:w="1660" w:type="dxa"/>
                  <w:tcBorders>
                    <w:top w:val="nil"/>
                    <w:left w:val="nil"/>
                    <w:bottom w:val="single" w:sz="4" w:space="0" w:color="auto"/>
                    <w:right w:val="single" w:sz="4" w:space="0" w:color="auto"/>
                  </w:tcBorders>
                  <w:shd w:val="clear" w:color="auto" w:fill="auto"/>
                  <w:vAlign w:val="center"/>
                  <w:hideMark/>
                </w:tcPr>
                <w:p w14:paraId="5BFF5BA4" w14:textId="77777777" w:rsidR="00BB1133" w:rsidRPr="00E318F1" w:rsidRDefault="00BB1133" w:rsidP="00BB1133">
                  <w:pPr>
                    <w:jc w:val="right"/>
                    <w:rPr>
                      <w:rFonts w:ascii="Calibri" w:hAnsi="Calibri"/>
                      <w:i/>
                      <w:iCs/>
                      <w:color w:val="000000"/>
                      <w:sz w:val="22"/>
                      <w:szCs w:val="22"/>
                    </w:rPr>
                  </w:pPr>
                  <w:r w:rsidRPr="00E318F1">
                    <w:rPr>
                      <w:rFonts w:ascii="Calibri" w:hAnsi="Calibri"/>
                      <w:i/>
                      <w:iCs/>
                      <w:color w:val="000000"/>
                      <w:sz w:val="22"/>
                      <w:szCs w:val="22"/>
                    </w:rPr>
                    <w:t> </w:t>
                  </w:r>
                </w:p>
              </w:tc>
            </w:tr>
          </w:tbl>
          <w:p w14:paraId="4E82317F" w14:textId="77777777" w:rsidR="00BB1133" w:rsidRPr="00E318F1" w:rsidRDefault="00BB1133" w:rsidP="001D40E3">
            <w:pPr>
              <w:rPr>
                <w:rFonts w:asciiTheme="minorHAnsi" w:hAnsiTheme="minorHAnsi" w:cs="Arial"/>
                <w:b/>
                <w:i/>
                <w:sz w:val="20"/>
                <w:szCs w:val="20"/>
                <w:lang w:val="en-GB"/>
              </w:rPr>
            </w:pPr>
          </w:p>
          <w:p w14:paraId="1C86C541" w14:textId="77777777" w:rsidR="001D40E3" w:rsidRPr="00E318F1" w:rsidRDefault="001D40E3" w:rsidP="001D40E3">
            <w:pPr>
              <w:rPr>
                <w:rFonts w:asciiTheme="minorHAnsi" w:hAnsiTheme="minorHAnsi" w:cs="Arial"/>
                <w:sz w:val="20"/>
                <w:szCs w:val="20"/>
                <w:lang w:val="en-GB"/>
              </w:rPr>
            </w:pPr>
          </w:p>
          <w:p w14:paraId="6609612C" w14:textId="77777777" w:rsidR="001D40E3" w:rsidRPr="00E318F1" w:rsidRDefault="001D40E3" w:rsidP="001D40E3">
            <w:pPr>
              <w:rPr>
                <w:rFonts w:asciiTheme="minorHAnsi" w:hAnsiTheme="minorHAnsi" w:cs="Arial"/>
                <w:sz w:val="20"/>
                <w:szCs w:val="20"/>
                <w:lang w:val="en-GB"/>
              </w:rPr>
            </w:pPr>
          </w:p>
          <w:p w14:paraId="4AB2C9DC" w14:textId="77777777" w:rsidR="001D40E3" w:rsidRPr="00E318F1" w:rsidRDefault="001D40E3" w:rsidP="001D40E3">
            <w:pPr>
              <w:rPr>
                <w:rFonts w:asciiTheme="minorHAnsi" w:hAnsiTheme="minorHAnsi" w:cs="Arial"/>
                <w:b/>
                <w:i/>
                <w:sz w:val="20"/>
                <w:szCs w:val="20"/>
              </w:rPr>
            </w:pPr>
            <w:r w:rsidRPr="00E318F1">
              <w:rPr>
                <w:rFonts w:asciiTheme="minorHAnsi" w:hAnsiTheme="minorHAnsi" w:cs="Arial"/>
                <w:b/>
                <w:i/>
                <w:sz w:val="20"/>
                <w:szCs w:val="20"/>
                <w:lang w:val="en-GB"/>
              </w:rPr>
              <w:t>Pilot project:</w:t>
            </w:r>
          </w:p>
          <w:p w14:paraId="51467AC3" w14:textId="77777777" w:rsidR="001D40E3" w:rsidRPr="00E318F1" w:rsidRDefault="001D40E3" w:rsidP="001D40E3">
            <w:pPr>
              <w:rPr>
                <w:rFonts w:asciiTheme="minorHAnsi" w:hAnsiTheme="minorHAnsi" w:cs="Arial"/>
                <w:sz w:val="20"/>
                <w:szCs w:val="20"/>
                <w:lang w:val="en-GB"/>
              </w:rPr>
            </w:pPr>
            <w:r w:rsidRPr="00E318F1">
              <w:rPr>
                <w:rFonts w:asciiTheme="minorHAnsi" w:hAnsiTheme="minorHAnsi" w:cs="Arial"/>
                <w:sz w:val="20"/>
                <w:szCs w:val="20"/>
                <w:lang w:val="en-GB"/>
              </w:rPr>
              <w:t>During the reporting period, the PMU has been working on the procurement process for the requests for proposals (RFPs), and the progress is as follows:</w:t>
            </w:r>
          </w:p>
          <w:p w14:paraId="686D4BC5" w14:textId="77777777" w:rsidR="001D40E3" w:rsidRPr="00E318F1" w:rsidRDefault="001D40E3" w:rsidP="001D40E3">
            <w:pPr>
              <w:rPr>
                <w:rFonts w:asciiTheme="minorHAnsi" w:hAnsiTheme="minorHAnsi" w:cs="Arial"/>
                <w:sz w:val="20"/>
                <w:szCs w:val="20"/>
                <w:lang w:val="en-GB"/>
              </w:rPr>
            </w:pPr>
          </w:p>
          <w:p w14:paraId="4B2D245E" w14:textId="77777777" w:rsidR="001D40E3" w:rsidRPr="00E318F1" w:rsidRDefault="001D40E3" w:rsidP="001D40E3">
            <w:pPr>
              <w:pStyle w:val="Default"/>
              <w:numPr>
                <w:ilvl w:val="0"/>
                <w:numId w:val="42"/>
              </w:numPr>
              <w:rPr>
                <w:rFonts w:asciiTheme="minorHAnsi" w:hAnsiTheme="minorHAnsi" w:cs="Arial"/>
                <w:sz w:val="20"/>
                <w:szCs w:val="20"/>
                <w:lang w:val="en-GB"/>
              </w:rPr>
            </w:pPr>
            <w:r w:rsidRPr="00E318F1">
              <w:rPr>
                <w:rFonts w:asciiTheme="minorHAnsi" w:hAnsiTheme="minorHAnsi" w:cs="Arial"/>
                <w:b/>
                <w:sz w:val="20"/>
                <w:szCs w:val="20"/>
                <w:lang w:val="en-GB"/>
              </w:rPr>
              <w:t xml:space="preserve">Boscobel </w:t>
            </w:r>
            <w:proofErr w:type="spellStart"/>
            <w:r w:rsidRPr="00E318F1">
              <w:rPr>
                <w:rFonts w:asciiTheme="minorHAnsi" w:hAnsiTheme="minorHAnsi" w:cs="Arial"/>
                <w:b/>
                <w:sz w:val="20"/>
                <w:szCs w:val="20"/>
                <w:lang w:val="en-GB"/>
              </w:rPr>
              <w:t>Elletson</w:t>
            </w:r>
            <w:proofErr w:type="spellEnd"/>
            <w:r w:rsidRPr="00E318F1">
              <w:rPr>
                <w:rFonts w:asciiTheme="minorHAnsi" w:hAnsiTheme="minorHAnsi" w:cs="Arial"/>
                <w:b/>
                <w:sz w:val="20"/>
                <w:szCs w:val="20"/>
                <w:lang w:val="en-GB"/>
              </w:rPr>
              <w:t xml:space="preserve"> Flats Wastewater Treatment Plant Replacement Project</w:t>
            </w:r>
            <w:r w:rsidRPr="00E318F1">
              <w:rPr>
                <w:rFonts w:asciiTheme="minorHAnsi" w:hAnsiTheme="minorHAnsi" w:cs="Arial"/>
                <w:sz w:val="20"/>
                <w:szCs w:val="20"/>
                <w:lang w:val="en-GB"/>
              </w:rPr>
              <w:t>. Award of Contract to VINCI Construction in the sum of US$4,131,683.01. The procurement has been completed. The signing on the contract will be done upon the signing of the loan agreement with NCB.</w:t>
            </w:r>
          </w:p>
          <w:p w14:paraId="3A0D24FD" w14:textId="77777777" w:rsidR="001D40E3" w:rsidRPr="00E318F1" w:rsidRDefault="001D40E3" w:rsidP="001D40E3">
            <w:pPr>
              <w:pStyle w:val="Default"/>
              <w:numPr>
                <w:ilvl w:val="0"/>
                <w:numId w:val="42"/>
              </w:numPr>
              <w:rPr>
                <w:rFonts w:asciiTheme="minorHAnsi" w:hAnsiTheme="minorHAnsi" w:cs="Arial"/>
                <w:sz w:val="20"/>
                <w:szCs w:val="20"/>
                <w:lang w:val="en-GB"/>
              </w:rPr>
            </w:pPr>
            <w:r w:rsidRPr="00E318F1">
              <w:rPr>
                <w:rFonts w:asciiTheme="minorHAnsi" w:hAnsiTheme="minorHAnsi" w:cs="Arial"/>
                <w:b/>
                <w:sz w:val="20"/>
                <w:szCs w:val="20"/>
                <w:lang w:val="en-GB"/>
              </w:rPr>
              <w:t>Design and Build of 3 Wastewater Conveyance Systems.</w:t>
            </w:r>
            <w:r w:rsidRPr="00E318F1">
              <w:rPr>
                <w:rFonts w:asciiTheme="minorHAnsi" w:hAnsiTheme="minorHAnsi" w:cs="Arial"/>
                <w:sz w:val="20"/>
                <w:szCs w:val="20"/>
                <w:lang w:val="en-GB"/>
              </w:rPr>
              <w:t xml:space="preserve"> The </w:t>
            </w:r>
            <w:proofErr w:type="gramStart"/>
            <w:r w:rsidRPr="00E318F1">
              <w:rPr>
                <w:rFonts w:asciiTheme="minorHAnsi" w:hAnsiTheme="minorHAnsi" w:cs="Arial"/>
                <w:sz w:val="20"/>
                <w:szCs w:val="20"/>
                <w:lang w:val="en-GB"/>
              </w:rPr>
              <w:t>NWC  presented</w:t>
            </w:r>
            <w:proofErr w:type="gramEnd"/>
            <w:r w:rsidRPr="00E318F1">
              <w:rPr>
                <w:rFonts w:asciiTheme="minorHAnsi" w:hAnsiTheme="minorHAnsi" w:cs="Arial"/>
                <w:sz w:val="20"/>
                <w:szCs w:val="20"/>
                <w:lang w:val="en-GB"/>
              </w:rPr>
              <w:t xml:space="preserve"> the documentation to Cabinet for final approval on June 1, 2015. The </w:t>
            </w:r>
            <w:proofErr w:type="gramStart"/>
            <w:r w:rsidRPr="00E318F1">
              <w:rPr>
                <w:rFonts w:asciiTheme="minorHAnsi" w:hAnsiTheme="minorHAnsi" w:cs="Arial"/>
                <w:sz w:val="20"/>
                <w:szCs w:val="20"/>
                <w:lang w:val="en-GB"/>
              </w:rPr>
              <w:t>recommended  contract</w:t>
            </w:r>
            <w:proofErr w:type="gramEnd"/>
            <w:r w:rsidRPr="00E318F1">
              <w:rPr>
                <w:rFonts w:asciiTheme="minorHAnsi" w:hAnsiTheme="minorHAnsi" w:cs="Arial"/>
                <w:sz w:val="20"/>
                <w:szCs w:val="20"/>
                <w:lang w:val="en-GB"/>
              </w:rPr>
              <w:t xml:space="preserve"> award sum is US$3,716,311.17.</w:t>
            </w:r>
          </w:p>
          <w:p w14:paraId="056E4F44" w14:textId="77777777" w:rsidR="001D40E3" w:rsidRPr="00E318F1" w:rsidRDefault="001D40E3" w:rsidP="001D40E3">
            <w:pPr>
              <w:pStyle w:val="Default"/>
              <w:numPr>
                <w:ilvl w:val="0"/>
                <w:numId w:val="42"/>
              </w:numPr>
              <w:rPr>
                <w:rFonts w:asciiTheme="minorHAnsi" w:hAnsiTheme="minorHAnsi" w:cs="Arial"/>
                <w:color w:val="000000" w:themeColor="text1"/>
                <w:sz w:val="20"/>
                <w:szCs w:val="20"/>
                <w:lang w:val="en-GB"/>
              </w:rPr>
            </w:pPr>
            <w:r w:rsidRPr="00E318F1">
              <w:rPr>
                <w:rFonts w:asciiTheme="minorHAnsi" w:hAnsiTheme="minorHAnsi" w:cs="Arial"/>
                <w:b/>
                <w:sz w:val="20"/>
                <w:szCs w:val="20"/>
                <w:lang w:val="en-GB"/>
              </w:rPr>
              <w:t>Design and Build of 3 Wastewater Treatment Plants (Pond Systems</w:t>
            </w:r>
            <w:r w:rsidRPr="00E318F1">
              <w:rPr>
                <w:rFonts w:asciiTheme="minorHAnsi" w:hAnsiTheme="minorHAnsi" w:cs="Arial"/>
                <w:sz w:val="20"/>
                <w:szCs w:val="20"/>
                <w:lang w:val="en-GB"/>
              </w:rPr>
              <w:t xml:space="preserve">). The evaluation report obtained the penultimate approving body on May </w:t>
            </w:r>
            <w:r w:rsidRPr="00E318F1">
              <w:rPr>
                <w:rFonts w:asciiTheme="minorHAnsi" w:hAnsiTheme="minorHAnsi" w:cs="Arial"/>
                <w:color w:val="000000" w:themeColor="text1"/>
                <w:sz w:val="20"/>
                <w:szCs w:val="20"/>
                <w:lang w:val="en-GB"/>
              </w:rPr>
              <w:t>4, 2015. On June 1, 2015 it was presented to the Cabinet for the final approval. On early July was approved by the Cabinet. The recommended Contract award sum is US$4,711,297.</w:t>
            </w:r>
          </w:p>
          <w:p w14:paraId="3680F526" w14:textId="77777777" w:rsidR="001D40E3" w:rsidRPr="00E318F1" w:rsidRDefault="001D40E3" w:rsidP="001D40E3">
            <w:pPr>
              <w:pStyle w:val="Default"/>
              <w:numPr>
                <w:ilvl w:val="0"/>
                <w:numId w:val="42"/>
              </w:numPr>
              <w:rPr>
                <w:rFonts w:asciiTheme="minorHAnsi" w:hAnsiTheme="minorHAnsi" w:cs="Arial"/>
                <w:sz w:val="20"/>
                <w:szCs w:val="20"/>
                <w:lang w:val="en-GB"/>
              </w:rPr>
            </w:pPr>
            <w:r w:rsidRPr="00E318F1">
              <w:rPr>
                <w:rFonts w:asciiTheme="minorHAnsi" w:hAnsiTheme="minorHAnsi" w:cs="Arial"/>
                <w:b/>
                <w:sz w:val="20"/>
                <w:szCs w:val="20"/>
                <w:lang w:val="en-GB"/>
              </w:rPr>
              <w:t>Design and Build of 5 Wastewater Treatment Plants</w:t>
            </w:r>
            <w:r w:rsidRPr="00E318F1">
              <w:rPr>
                <w:rFonts w:asciiTheme="minorHAnsi" w:hAnsiTheme="minorHAnsi" w:cs="Arial"/>
                <w:sz w:val="20"/>
                <w:szCs w:val="20"/>
                <w:lang w:val="en-GB"/>
              </w:rPr>
              <w:t xml:space="preserve"> </w:t>
            </w:r>
            <w:r w:rsidRPr="00E318F1">
              <w:rPr>
                <w:rFonts w:asciiTheme="minorHAnsi" w:hAnsiTheme="minorHAnsi" w:cs="Arial"/>
                <w:b/>
                <w:sz w:val="20"/>
                <w:szCs w:val="20"/>
                <w:lang w:val="en-GB"/>
              </w:rPr>
              <w:t>(Mechanical Systems)</w:t>
            </w:r>
            <w:r w:rsidRPr="00E318F1">
              <w:rPr>
                <w:rFonts w:asciiTheme="minorHAnsi" w:hAnsiTheme="minorHAnsi" w:cs="Arial"/>
                <w:sz w:val="20"/>
                <w:szCs w:val="20"/>
                <w:lang w:val="en-GB"/>
              </w:rPr>
              <w:t>. Due to NWC’s financial constraints the procurement process was annulled at the beginning of 2015.</w:t>
            </w:r>
          </w:p>
          <w:p w14:paraId="19B09572" w14:textId="77777777" w:rsidR="001D40E3" w:rsidRPr="00E318F1" w:rsidRDefault="001D40E3" w:rsidP="001D40E3">
            <w:pPr>
              <w:pStyle w:val="ListParagraph"/>
              <w:numPr>
                <w:ilvl w:val="0"/>
                <w:numId w:val="42"/>
              </w:numPr>
              <w:jc w:val="left"/>
              <w:rPr>
                <w:rFonts w:asciiTheme="minorHAnsi" w:hAnsiTheme="minorHAnsi" w:cs="Arial"/>
                <w:sz w:val="20"/>
                <w:szCs w:val="20"/>
                <w:lang w:val="en-GB"/>
              </w:rPr>
            </w:pPr>
            <w:r w:rsidRPr="00E318F1">
              <w:rPr>
                <w:rFonts w:asciiTheme="minorHAnsi" w:hAnsiTheme="minorHAnsi" w:cs="Arial"/>
                <w:b/>
                <w:sz w:val="20"/>
                <w:szCs w:val="20"/>
                <w:lang w:val="en-GB"/>
              </w:rPr>
              <w:t>Provision of Engineering Consultancy and Works Supervision Services for Rehabilitation of eight (8) Wastewater Treatment Plants.</w:t>
            </w:r>
            <w:r w:rsidRPr="00E318F1">
              <w:rPr>
                <w:rFonts w:asciiTheme="minorHAnsi" w:hAnsiTheme="minorHAnsi" w:cs="Arial"/>
                <w:sz w:val="20"/>
                <w:szCs w:val="20"/>
                <w:lang w:val="en-GB"/>
              </w:rPr>
              <w:t xml:space="preserve"> The process was annulled because the high cost was deemed to be exorbitant. </w:t>
            </w:r>
          </w:p>
          <w:p w14:paraId="686BF730" w14:textId="77777777" w:rsidR="001D40E3" w:rsidRPr="00E318F1" w:rsidRDefault="001D40E3" w:rsidP="001D40E3">
            <w:pPr>
              <w:pStyle w:val="ListParagraph"/>
              <w:jc w:val="left"/>
              <w:rPr>
                <w:b/>
                <w:lang w:val="en-GB"/>
              </w:rPr>
            </w:pPr>
          </w:p>
          <w:p w14:paraId="0C138719" w14:textId="77777777" w:rsidR="001D40E3" w:rsidRPr="00E318F1" w:rsidRDefault="001D40E3" w:rsidP="001D40E3">
            <w:pPr>
              <w:pStyle w:val="ListParagraph"/>
              <w:jc w:val="left"/>
              <w:rPr>
                <w:rFonts w:asciiTheme="minorHAnsi" w:hAnsiTheme="minorHAnsi" w:cs="Arial"/>
                <w:sz w:val="20"/>
                <w:szCs w:val="20"/>
                <w:lang w:val="en-GB"/>
              </w:rPr>
            </w:pPr>
            <w:r w:rsidRPr="00E318F1">
              <w:rPr>
                <w:rFonts w:asciiTheme="minorHAnsi" w:hAnsiTheme="minorHAnsi" w:cs="Arial"/>
                <w:sz w:val="20"/>
                <w:szCs w:val="20"/>
                <w:lang w:val="en-GB"/>
              </w:rPr>
              <w:t>The supervision will be done differently</w:t>
            </w:r>
            <w:proofErr w:type="gramStart"/>
            <w:r w:rsidRPr="00E318F1">
              <w:rPr>
                <w:rFonts w:asciiTheme="minorHAnsi" w:hAnsiTheme="minorHAnsi" w:cs="Arial"/>
                <w:sz w:val="20"/>
                <w:szCs w:val="20"/>
                <w:lang w:val="en-GB"/>
              </w:rPr>
              <w:t>,  in</w:t>
            </w:r>
            <w:proofErr w:type="gramEnd"/>
            <w:r w:rsidRPr="00E318F1">
              <w:rPr>
                <w:rFonts w:asciiTheme="minorHAnsi" w:hAnsiTheme="minorHAnsi" w:cs="Arial"/>
                <w:sz w:val="20"/>
                <w:szCs w:val="20"/>
                <w:lang w:val="en-GB"/>
              </w:rPr>
              <w:t>- house and a procurement process will be opened to hire one or more professional engineer consultants able to review the design. The TORs for these consultancies has been completed and currently work is being done to obtain a list of competitive resumes to start the selection process.</w:t>
            </w:r>
          </w:p>
          <w:p w14:paraId="097F0176" w14:textId="77777777" w:rsidR="001D40E3" w:rsidRPr="00E318F1" w:rsidRDefault="001D40E3" w:rsidP="001D40E3">
            <w:pPr>
              <w:rPr>
                <w:rFonts w:asciiTheme="minorHAnsi" w:hAnsiTheme="minorHAnsi" w:cs="Arial"/>
                <w:sz w:val="20"/>
                <w:szCs w:val="20"/>
                <w:lang w:val="en-GB"/>
              </w:rPr>
            </w:pPr>
          </w:p>
          <w:p w14:paraId="15E86435" w14:textId="77777777" w:rsidR="001D40E3" w:rsidRPr="00E318F1" w:rsidRDefault="001D40E3" w:rsidP="001D40E3">
            <w:pPr>
              <w:rPr>
                <w:rFonts w:asciiTheme="minorHAnsi" w:hAnsiTheme="minorHAnsi" w:cs="Arial"/>
                <w:b/>
                <w:i/>
                <w:sz w:val="20"/>
                <w:szCs w:val="20"/>
                <w:lang w:val="en-GB"/>
              </w:rPr>
            </w:pPr>
            <w:r w:rsidRPr="00E318F1">
              <w:rPr>
                <w:rFonts w:asciiTheme="minorHAnsi" w:hAnsiTheme="minorHAnsi" w:cs="Arial"/>
                <w:b/>
                <w:i/>
                <w:sz w:val="20"/>
                <w:szCs w:val="20"/>
                <w:lang w:val="en-GB"/>
              </w:rPr>
              <w:t>Other activities (funded by the project development support):</w:t>
            </w:r>
          </w:p>
          <w:p w14:paraId="2465C096" w14:textId="77777777" w:rsidR="001D40E3" w:rsidRPr="00E318F1" w:rsidRDefault="001D40E3" w:rsidP="001D40E3">
            <w:pPr>
              <w:pStyle w:val="ListParagraph"/>
              <w:numPr>
                <w:ilvl w:val="0"/>
                <w:numId w:val="27"/>
              </w:numPr>
              <w:rPr>
                <w:rFonts w:asciiTheme="minorHAnsi" w:hAnsiTheme="minorHAnsi" w:cs="Arial"/>
                <w:sz w:val="20"/>
                <w:szCs w:val="20"/>
                <w:lang w:val="en-GB"/>
              </w:rPr>
            </w:pPr>
            <w:r w:rsidRPr="00E318F1">
              <w:rPr>
                <w:rFonts w:asciiTheme="minorHAnsi" w:hAnsiTheme="minorHAnsi" w:cs="Arial"/>
                <w:b/>
                <w:sz w:val="20"/>
                <w:szCs w:val="20"/>
                <w:lang w:val="en-GB"/>
              </w:rPr>
              <w:t>The environmental consultant to assist the PMU.</w:t>
            </w:r>
            <w:r w:rsidRPr="00E318F1">
              <w:rPr>
                <w:rFonts w:asciiTheme="minorHAnsi" w:hAnsiTheme="minorHAnsi" w:cs="Arial"/>
                <w:sz w:val="20"/>
                <w:szCs w:val="20"/>
                <w:lang w:val="en-GB"/>
              </w:rPr>
              <w:t xml:space="preserve"> </w:t>
            </w:r>
            <w:proofErr w:type="gramStart"/>
            <w:r w:rsidRPr="00E318F1">
              <w:rPr>
                <w:rFonts w:asciiTheme="minorHAnsi" w:hAnsiTheme="minorHAnsi" w:cs="Arial"/>
                <w:sz w:val="20"/>
                <w:szCs w:val="20"/>
                <w:lang w:val="en-GB"/>
              </w:rPr>
              <w:t>on</w:t>
            </w:r>
            <w:proofErr w:type="gramEnd"/>
            <w:r w:rsidRPr="00E318F1">
              <w:rPr>
                <w:rFonts w:asciiTheme="minorHAnsi" w:hAnsiTheme="minorHAnsi" w:cs="Arial"/>
                <w:sz w:val="20"/>
                <w:szCs w:val="20"/>
                <w:lang w:val="en-GB"/>
              </w:rPr>
              <w:t xml:space="preserve"> March 17, 2014</w:t>
            </w:r>
            <w:r w:rsidRPr="00E318F1">
              <w:rPr>
                <w:rFonts w:asciiTheme="minorHAnsi" w:hAnsiTheme="minorHAnsi" w:cs="Arial"/>
                <w:b/>
                <w:sz w:val="20"/>
                <w:szCs w:val="20"/>
                <w:lang w:val="en-GB"/>
              </w:rPr>
              <w:t xml:space="preserve"> </w:t>
            </w:r>
            <w:proofErr w:type="spellStart"/>
            <w:r w:rsidRPr="00E318F1">
              <w:rPr>
                <w:rFonts w:asciiTheme="minorHAnsi" w:hAnsiTheme="minorHAnsi" w:cs="Arial"/>
                <w:sz w:val="20"/>
                <w:szCs w:val="20"/>
                <w:lang w:val="en-GB"/>
              </w:rPr>
              <w:t>Dr.</w:t>
            </w:r>
            <w:proofErr w:type="spellEnd"/>
            <w:r w:rsidRPr="00E318F1">
              <w:rPr>
                <w:rFonts w:asciiTheme="minorHAnsi" w:hAnsiTheme="minorHAnsi" w:cs="Arial"/>
                <w:sz w:val="20"/>
                <w:szCs w:val="20"/>
                <w:lang w:val="en-GB"/>
              </w:rPr>
              <w:t xml:space="preserve"> </w:t>
            </w:r>
            <w:proofErr w:type="spellStart"/>
            <w:r w:rsidRPr="00E318F1">
              <w:rPr>
                <w:rFonts w:asciiTheme="minorHAnsi" w:hAnsiTheme="minorHAnsi" w:cs="Arial"/>
                <w:sz w:val="20"/>
                <w:szCs w:val="20"/>
                <w:lang w:val="en-GB"/>
              </w:rPr>
              <w:t>Nilza</w:t>
            </w:r>
            <w:proofErr w:type="spellEnd"/>
            <w:r w:rsidRPr="00E318F1">
              <w:rPr>
                <w:rFonts w:asciiTheme="minorHAnsi" w:hAnsiTheme="minorHAnsi" w:cs="Arial"/>
                <w:sz w:val="20"/>
                <w:szCs w:val="20"/>
                <w:lang w:val="en-GB"/>
              </w:rPr>
              <w:t xml:space="preserve"> Smith was awarded a JMD$9,936,000.00 contract. The  following work has been carried out:</w:t>
            </w:r>
          </w:p>
          <w:p w14:paraId="48F60A9E" w14:textId="77777777" w:rsidR="001D40E3" w:rsidRPr="00E318F1" w:rsidRDefault="001D40E3" w:rsidP="001D40E3">
            <w:pPr>
              <w:pStyle w:val="ListParagraph"/>
              <w:numPr>
                <w:ilvl w:val="0"/>
                <w:numId w:val="48"/>
              </w:numPr>
              <w:rPr>
                <w:rFonts w:asciiTheme="minorHAnsi" w:hAnsiTheme="minorHAnsi" w:cs="Arial"/>
                <w:sz w:val="20"/>
                <w:szCs w:val="20"/>
                <w:lang w:val="en-GB"/>
              </w:rPr>
            </w:pPr>
            <w:r w:rsidRPr="00E318F1">
              <w:rPr>
                <w:rFonts w:asciiTheme="minorHAnsi" w:hAnsiTheme="minorHAnsi" w:cs="Arial"/>
                <w:sz w:val="20"/>
                <w:szCs w:val="20"/>
                <w:lang w:val="en-GB"/>
              </w:rPr>
              <w:t xml:space="preserve">Wastewater characterization and flow measurements associated with Boscobel and </w:t>
            </w:r>
            <w:proofErr w:type="spellStart"/>
            <w:r w:rsidRPr="00E318F1">
              <w:rPr>
                <w:rFonts w:asciiTheme="minorHAnsi" w:hAnsiTheme="minorHAnsi" w:cs="Arial"/>
                <w:sz w:val="20"/>
                <w:szCs w:val="20"/>
                <w:lang w:val="en-GB"/>
              </w:rPr>
              <w:t>Elletson</w:t>
            </w:r>
            <w:proofErr w:type="spellEnd"/>
            <w:r w:rsidRPr="00E318F1">
              <w:rPr>
                <w:rFonts w:asciiTheme="minorHAnsi" w:hAnsiTheme="minorHAnsi" w:cs="Arial"/>
                <w:sz w:val="20"/>
                <w:szCs w:val="20"/>
                <w:lang w:val="en-GB"/>
              </w:rPr>
              <w:t xml:space="preserve"> Flats WWTPs were completed on December 18, 2014 (having started on December 4, 2014).</w:t>
            </w:r>
          </w:p>
          <w:p w14:paraId="4050C783" w14:textId="77777777" w:rsidR="001D40E3" w:rsidRPr="00E318F1" w:rsidRDefault="001D40E3" w:rsidP="001D40E3">
            <w:pPr>
              <w:pStyle w:val="ListParagraph"/>
              <w:numPr>
                <w:ilvl w:val="0"/>
                <w:numId w:val="48"/>
              </w:numPr>
              <w:rPr>
                <w:rFonts w:asciiTheme="minorHAnsi" w:hAnsiTheme="minorHAnsi" w:cs="Arial"/>
                <w:sz w:val="20"/>
                <w:szCs w:val="20"/>
                <w:lang w:val="en-GB"/>
              </w:rPr>
            </w:pPr>
            <w:r w:rsidRPr="00E318F1">
              <w:rPr>
                <w:rFonts w:asciiTheme="minorHAnsi" w:hAnsiTheme="minorHAnsi" w:cs="Arial"/>
                <w:sz w:val="20"/>
                <w:szCs w:val="20"/>
                <w:lang w:val="en-GB"/>
              </w:rPr>
              <w:t xml:space="preserve">NEPA pre-approval for the environmental permit and License application needed to start the works at Boscobel and </w:t>
            </w:r>
            <w:proofErr w:type="spellStart"/>
            <w:r w:rsidRPr="00E318F1">
              <w:rPr>
                <w:rFonts w:asciiTheme="minorHAnsi" w:hAnsiTheme="minorHAnsi" w:cs="Arial"/>
                <w:sz w:val="20"/>
                <w:szCs w:val="20"/>
                <w:lang w:val="en-GB"/>
              </w:rPr>
              <w:t>Elletson</w:t>
            </w:r>
            <w:proofErr w:type="spellEnd"/>
            <w:r w:rsidRPr="00E318F1">
              <w:rPr>
                <w:rFonts w:asciiTheme="minorHAnsi" w:hAnsiTheme="minorHAnsi" w:cs="Arial"/>
                <w:sz w:val="20"/>
                <w:szCs w:val="20"/>
                <w:lang w:val="en-GB"/>
              </w:rPr>
              <w:t xml:space="preserve"> Flats WWTPs.</w:t>
            </w:r>
          </w:p>
          <w:p w14:paraId="12ABB5FE" w14:textId="77777777" w:rsidR="001D40E3" w:rsidRPr="00E318F1" w:rsidRDefault="001D40E3" w:rsidP="001D40E3">
            <w:pPr>
              <w:pStyle w:val="ListParagraph"/>
              <w:numPr>
                <w:ilvl w:val="0"/>
                <w:numId w:val="27"/>
              </w:numPr>
              <w:rPr>
                <w:rFonts w:asciiTheme="minorHAnsi" w:hAnsiTheme="minorHAnsi" w:cs="Arial"/>
                <w:sz w:val="20"/>
                <w:szCs w:val="20"/>
                <w:lang w:val="en-GB"/>
              </w:rPr>
            </w:pPr>
            <w:r w:rsidRPr="00E318F1">
              <w:rPr>
                <w:rFonts w:asciiTheme="minorHAnsi" w:hAnsiTheme="minorHAnsi" w:cs="Arial"/>
                <w:b/>
                <w:sz w:val="20"/>
                <w:szCs w:val="20"/>
                <w:lang w:val="en-GB"/>
              </w:rPr>
              <w:t>Auditing Services for the Project funds.</w:t>
            </w:r>
            <w:r w:rsidRPr="00E318F1">
              <w:rPr>
                <w:rFonts w:asciiTheme="minorHAnsi" w:hAnsiTheme="minorHAnsi" w:cs="Arial"/>
                <w:sz w:val="20"/>
                <w:szCs w:val="20"/>
                <w:lang w:val="en-GB"/>
              </w:rPr>
              <w:t xml:space="preserve"> A JMD$950,000.00 (exclusive of GCT) contract was signed by KPMG on July 17, 2014 to prepare the financial Auditing services on the </w:t>
            </w:r>
            <w:proofErr w:type="spellStart"/>
            <w:r w:rsidRPr="00E318F1">
              <w:rPr>
                <w:rFonts w:asciiTheme="minorHAnsi" w:hAnsiTheme="minorHAnsi" w:cs="Arial"/>
                <w:sz w:val="20"/>
                <w:szCs w:val="20"/>
                <w:lang w:val="en-GB"/>
              </w:rPr>
              <w:t>CReW</w:t>
            </w:r>
            <w:proofErr w:type="spellEnd"/>
            <w:r w:rsidRPr="00E318F1">
              <w:rPr>
                <w:rFonts w:asciiTheme="minorHAnsi" w:hAnsiTheme="minorHAnsi" w:cs="Arial"/>
                <w:sz w:val="20"/>
                <w:szCs w:val="20"/>
                <w:lang w:val="en-GB"/>
              </w:rPr>
              <w:t xml:space="preserve"> Project for the period 2013-2014 (first audit).  Final payment was made in September 2014 for a final sum (JMD$945,600.00 plus GCT) </w:t>
            </w:r>
          </w:p>
          <w:p w14:paraId="1BC3AE58" w14:textId="77777777" w:rsidR="001D40E3" w:rsidRPr="00E318F1" w:rsidRDefault="001D40E3" w:rsidP="001D40E3">
            <w:pPr>
              <w:pStyle w:val="ListParagraph"/>
              <w:rPr>
                <w:rFonts w:asciiTheme="minorHAnsi" w:hAnsiTheme="minorHAnsi" w:cs="Arial"/>
                <w:sz w:val="20"/>
                <w:szCs w:val="20"/>
                <w:lang w:val="en-GB"/>
              </w:rPr>
            </w:pPr>
            <w:r w:rsidRPr="00E318F1">
              <w:rPr>
                <w:rFonts w:asciiTheme="minorHAnsi" w:hAnsiTheme="minorHAnsi" w:cs="Arial"/>
                <w:sz w:val="20"/>
                <w:szCs w:val="20"/>
                <w:lang w:val="en-GB"/>
              </w:rPr>
              <w:t xml:space="preserve">This company will also work on the audit for the 2014-2015 </w:t>
            </w:r>
            <w:proofErr w:type="gramStart"/>
            <w:r w:rsidRPr="00E318F1">
              <w:rPr>
                <w:rFonts w:asciiTheme="minorHAnsi" w:hAnsiTheme="minorHAnsi" w:cs="Arial"/>
                <w:sz w:val="20"/>
                <w:szCs w:val="20"/>
                <w:lang w:val="en-GB"/>
              </w:rPr>
              <w:t>period</w:t>
            </w:r>
            <w:proofErr w:type="gramEnd"/>
            <w:r w:rsidRPr="00E318F1">
              <w:rPr>
                <w:rFonts w:asciiTheme="minorHAnsi" w:hAnsiTheme="minorHAnsi" w:cs="Arial"/>
                <w:sz w:val="20"/>
                <w:szCs w:val="20"/>
                <w:lang w:val="en-GB"/>
              </w:rPr>
              <w:t>.</w:t>
            </w:r>
          </w:p>
          <w:p w14:paraId="0C312706" w14:textId="77777777" w:rsidR="001D40E3" w:rsidRPr="00E318F1" w:rsidRDefault="001D40E3" w:rsidP="001D40E3">
            <w:pPr>
              <w:pStyle w:val="ListParagraph"/>
              <w:numPr>
                <w:ilvl w:val="0"/>
                <w:numId w:val="27"/>
              </w:numPr>
              <w:rPr>
                <w:rFonts w:asciiTheme="minorHAnsi" w:hAnsiTheme="minorHAnsi" w:cs="Arial"/>
                <w:sz w:val="20"/>
                <w:szCs w:val="20"/>
                <w:lang w:val="en-GB"/>
              </w:rPr>
            </w:pPr>
            <w:r w:rsidRPr="00E318F1">
              <w:rPr>
                <w:rFonts w:asciiTheme="minorHAnsi" w:hAnsiTheme="minorHAnsi" w:cs="Arial"/>
                <w:b/>
                <w:sz w:val="20"/>
                <w:szCs w:val="20"/>
                <w:lang w:val="en-GB"/>
              </w:rPr>
              <w:t>Wastewater Training Programme for Operators.</w:t>
            </w:r>
            <w:r w:rsidRPr="00E318F1">
              <w:rPr>
                <w:rFonts w:asciiTheme="minorHAnsi" w:hAnsiTheme="minorHAnsi" w:cs="Arial"/>
                <w:sz w:val="20"/>
                <w:szCs w:val="20"/>
                <w:lang w:val="en-GB"/>
              </w:rPr>
              <w:t xml:space="preserve"> The Training Programme was officially launched with the first cohort of seven students on June 3, 2014 and ended on August 21, 2014. The second cohort of five students began on October 16, 2014 and ended on December 19, 2015.</w:t>
            </w:r>
            <w:r w:rsidRPr="00E318F1">
              <w:t xml:space="preserve"> </w:t>
            </w:r>
            <w:r w:rsidRPr="00E318F1">
              <w:rPr>
                <w:rFonts w:asciiTheme="minorHAnsi" w:hAnsiTheme="minorHAnsi" w:cs="Arial"/>
                <w:sz w:val="20"/>
                <w:szCs w:val="20"/>
                <w:lang w:val="en-GB"/>
              </w:rPr>
              <w:t xml:space="preserve">The third cohort of students began on February 19, 2015 and ended on May 7, 2015. </w:t>
            </w:r>
          </w:p>
          <w:p w14:paraId="5573BD02" w14:textId="77777777" w:rsidR="001D40E3" w:rsidRPr="00E318F1" w:rsidRDefault="001D40E3" w:rsidP="001D40E3">
            <w:pPr>
              <w:pStyle w:val="ListParagraph"/>
              <w:rPr>
                <w:rFonts w:asciiTheme="minorHAnsi" w:hAnsiTheme="minorHAnsi" w:cs="Arial"/>
                <w:sz w:val="20"/>
                <w:szCs w:val="20"/>
                <w:lang w:val="en-GB"/>
              </w:rPr>
            </w:pPr>
            <w:r w:rsidRPr="00E318F1">
              <w:rPr>
                <w:rFonts w:asciiTheme="minorHAnsi" w:hAnsiTheme="minorHAnsi" w:cs="Arial"/>
                <w:sz w:val="20"/>
                <w:szCs w:val="20"/>
                <w:lang w:val="en-GB"/>
              </w:rPr>
              <w:t xml:space="preserve">There have been delays in the drafting of the contract between NWC &amp; UTECH </w:t>
            </w:r>
            <w:proofErr w:type="gramStart"/>
            <w:r w:rsidRPr="00E318F1">
              <w:rPr>
                <w:rFonts w:asciiTheme="minorHAnsi" w:hAnsiTheme="minorHAnsi" w:cs="Arial"/>
                <w:sz w:val="20"/>
                <w:szCs w:val="20"/>
                <w:lang w:val="en-GB"/>
              </w:rPr>
              <w:t>thus,</w:t>
            </w:r>
            <w:proofErr w:type="gramEnd"/>
            <w:r w:rsidRPr="00E318F1">
              <w:rPr>
                <w:rFonts w:asciiTheme="minorHAnsi" w:hAnsiTheme="minorHAnsi" w:cs="Arial"/>
                <w:sz w:val="20"/>
                <w:szCs w:val="20"/>
                <w:lang w:val="en-GB"/>
              </w:rPr>
              <w:t xml:space="preserve"> the disbursement from IDB to NWC will have to be done retroactively.  The contract was finalized in November 2014 and received the Banks no-objection in December 2014 and finally signed by UTECH and NWC in January 30, 2015.</w:t>
            </w:r>
          </w:p>
          <w:p w14:paraId="35B06719" w14:textId="77777777" w:rsidR="001D40E3" w:rsidRPr="00E318F1" w:rsidRDefault="001D40E3" w:rsidP="001D40E3">
            <w:pPr>
              <w:rPr>
                <w:rFonts w:asciiTheme="minorHAnsi" w:hAnsiTheme="minorHAnsi" w:cs="Arial"/>
                <w:sz w:val="20"/>
                <w:szCs w:val="20"/>
                <w:lang w:val="en-GB"/>
              </w:rPr>
            </w:pPr>
          </w:p>
          <w:p w14:paraId="1ED342C8" w14:textId="77777777" w:rsidR="001D40E3" w:rsidRPr="00E318F1" w:rsidRDefault="001D40E3" w:rsidP="001D40E3">
            <w:pPr>
              <w:jc w:val="center"/>
              <w:rPr>
                <w:rFonts w:asciiTheme="minorHAnsi" w:hAnsiTheme="minorHAnsi" w:cs="Arial"/>
                <w:b/>
                <w:i/>
                <w:sz w:val="20"/>
                <w:szCs w:val="20"/>
              </w:rPr>
            </w:pPr>
            <w:r w:rsidRPr="00E318F1">
              <w:rPr>
                <w:rFonts w:asciiTheme="minorHAnsi" w:hAnsiTheme="minorHAnsi" w:cs="Arial"/>
                <w:b/>
                <w:i/>
                <w:sz w:val="20"/>
                <w:szCs w:val="20"/>
                <w:u w:val="single"/>
              </w:rPr>
              <w:t>Trinidad and Tobago</w:t>
            </w:r>
            <w:r w:rsidRPr="00E318F1">
              <w:rPr>
                <w:rFonts w:asciiTheme="minorHAnsi" w:hAnsiTheme="minorHAnsi" w:cs="Arial"/>
                <w:b/>
                <w:i/>
                <w:sz w:val="20"/>
                <w:szCs w:val="20"/>
              </w:rPr>
              <w:t>:</w:t>
            </w:r>
          </w:p>
          <w:p w14:paraId="44036617" w14:textId="77777777" w:rsidR="001D40E3" w:rsidRPr="00E318F1" w:rsidRDefault="001D40E3" w:rsidP="001D40E3">
            <w:pPr>
              <w:rPr>
                <w:rFonts w:asciiTheme="minorHAnsi" w:hAnsiTheme="minorHAnsi" w:cs="Arial"/>
                <w:sz w:val="20"/>
                <w:szCs w:val="20"/>
              </w:rPr>
            </w:pPr>
            <w:r w:rsidRPr="00E318F1">
              <w:rPr>
                <w:rFonts w:asciiTheme="minorHAnsi" w:hAnsiTheme="minorHAnsi" w:cs="Arial"/>
                <w:sz w:val="20"/>
                <w:szCs w:val="20"/>
              </w:rPr>
              <w:t xml:space="preserve">Preliminary activities were undertaken by the Water and Sewage Authority (WASA) and discussions are ongoing to ensure effective implementation once the planning process is completed. On the other hand, the Government has met </w:t>
            </w:r>
            <w:proofErr w:type="gramStart"/>
            <w:r w:rsidRPr="00E318F1">
              <w:rPr>
                <w:rFonts w:asciiTheme="minorHAnsi" w:hAnsiTheme="minorHAnsi" w:cs="Arial"/>
                <w:sz w:val="20"/>
                <w:szCs w:val="20"/>
              </w:rPr>
              <w:t>all  conditions</w:t>
            </w:r>
            <w:proofErr w:type="gramEnd"/>
            <w:r w:rsidRPr="00E318F1">
              <w:rPr>
                <w:rFonts w:asciiTheme="minorHAnsi" w:hAnsiTheme="minorHAnsi" w:cs="Arial"/>
                <w:sz w:val="20"/>
                <w:szCs w:val="20"/>
              </w:rPr>
              <w:t xml:space="preserve"> prior to enable the disbursement of the US$2M allocated to this Pilot. The disbursement was made in December 17, 2015. </w:t>
            </w:r>
          </w:p>
          <w:p w14:paraId="4989636E" w14:textId="77777777" w:rsidR="001D40E3" w:rsidRPr="00E318F1" w:rsidRDefault="001D40E3" w:rsidP="001D40E3">
            <w:pPr>
              <w:rPr>
                <w:rFonts w:asciiTheme="minorHAnsi" w:hAnsiTheme="minorHAnsi" w:cs="Arial"/>
                <w:sz w:val="20"/>
                <w:szCs w:val="20"/>
              </w:rPr>
            </w:pPr>
            <w:r w:rsidRPr="00E318F1">
              <w:rPr>
                <w:rFonts w:asciiTheme="minorHAnsi" w:hAnsiTheme="minorHAnsi" w:cs="Arial"/>
                <w:sz w:val="20"/>
                <w:szCs w:val="20"/>
              </w:rPr>
              <w:t xml:space="preserve">At the moment, there is not a loan agreement between the Ministry and WASA ensuring the mechanism of replenishment from WASA to the revolving fund and therefore the funds cannot be transferred to WASA to start the construction works.  </w:t>
            </w:r>
            <w:proofErr w:type="spellStart"/>
            <w:r w:rsidRPr="00E318F1">
              <w:rPr>
                <w:rFonts w:asciiTheme="minorHAnsi" w:hAnsiTheme="minorHAnsi" w:cs="Arial"/>
                <w:sz w:val="20"/>
                <w:szCs w:val="20"/>
              </w:rPr>
              <w:t>Mr</w:t>
            </w:r>
            <w:proofErr w:type="spellEnd"/>
            <w:r w:rsidRPr="00E318F1">
              <w:rPr>
                <w:rFonts w:asciiTheme="minorHAnsi" w:hAnsiTheme="minorHAnsi" w:cs="Arial"/>
                <w:sz w:val="20"/>
                <w:szCs w:val="20"/>
              </w:rPr>
              <w:t xml:space="preserve"> Brad Johnson was hired to run a consultancy to support the development of such an agreement and the first official mission to T&amp;T by the consultant to work on this matter took place in June 2015; the work is ongoing. </w:t>
            </w:r>
          </w:p>
          <w:p w14:paraId="60C2101D" w14:textId="77777777" w:rsidR="001D40E3" w:rsidRPr="00E318F1" w:rsidRDefault="001D40E3" w:rsidP="001D40E3">
            <w:pPr>
              <w:rPr>
                <w:rFonts w:asciiTheme="minorHAnsi" w:hAnsiTheme="minorHAnsi" w:cs="Arial"/>
                <w:i/>
                <w:sz w:val="20"/>
                <w:szCs w:val="20"/>
                <w:lang w:val="en-GB"/>
              </w:rPr>
            </w:pPr>
          </w:p>
          <w:p w14:paraId="4DE2C083" w14:textId="77777777" w:rsidR="001D40E3" w:rsidRPr="00E318F1" w:rsidRDefault="001D40E3" w:rsidP="001D40E3">
            <w:pPr>
              <w:rPr>
                <w:rFonts w:asciiTheme="minorHAnsi" w:hAnsiTheme="minorHAnsi" w:cs="Arial"/>
                <w:b/>
                <w:i/>
                <w:sz w:val="20"/>
                <w:szCs w:val="20"/>
                <w:lang w:val="en-GB"/>
              </w:rPr>
            </w:pPr>
            <w:r w:rsidRPr="00E318F1">
              <w:rPr>
                <w:rFonts w:asciiTheme="minorHAnsi" w:hAnsiTheme="minorHAnsi" w:cs="Arial"/>
                <w:b/>
                <w:i/>
                <w:sz w:val="20"/>
                <w:szCs w:val="20"/>
                <w:lang w:val="en-GB"/>
              </w:rPr>
              <w:t>Disbursement:</w:t>
            </w:r>
          </w:p>
          <w:p w14:paraId="021F7B76" w14:textId="77777777" w:rsidR="001D40E3" w:rsidRPr="00E318F1" w:rsidRDefault="001D40E3" w:rsidP="001D40E3">
            <w:pPr>
              <w:rPr>
                <w:rFonts w:asciiTheme="minorHAnsi" w:hAnsiTheme="minorHAnsi" w:cs="Arial"/>
                <w:i/>
                <w:sz w:val="20"/>
                <w:szCs w:val="20"/>
                <w:lang w:val="en-GB"/>
              </w:rPr>
            </w:pPr>
            <w:r w:rsidRPr="00E318F1">
              <w:rPr>
                <w:rFonts w:asciiTheme="minorHAnsi" w:hAnsiTheme="minorHAnsi" w:cs="Arial"/>
                <w:i/>
                <w:sz w:val="20"/>
                <w:szCs w:val="20"/>
                <w:lang w:val="en-GB"/>
              </w:rPr>
              <w:t xml:space="preserve">     Financing Mechanism funded: The fund was capitalized with US$ 2M by December 17, 2014</w:t>
            </w:r>
          </w:p>
          <w:p w14:paraId="782B8760" w14:textId="77777777" w:rsidR="001D40E3" w:rsidRPr="00E318F1" w:rsidRDefault="001D40E3" w:rsidP="001D40E3">
            <w:pPr>
              <w:rPr>
                <w:rFonts w:asciiTheme="minorHAnsi" w:hAnsiTheme="minorHAnsi" w:cs="Arial"/>
                <w:i/>
                <w:sz w:val="20"/>
                <w:szCs w:val="20"/>
                <w:lang w:val="en-GB"/>
              </w:rPr>
            </w:pPr>
            <w:r w:rsidRPr="00E318F1">
              <w:rPr>
                <w:rFonts w:asciiTheme="minorHAnsi" w:hAnsiTheme="minorHAnsi" w:cs="Arial"/>
                <w:i/>
                <w:sz w:val="20"/>
                <w:szCs w:val="20"/>
                <w:lang w:val="en-GB"/>
              </w:rPr>
              <w:t xml:space="preserve">     First Generation Project Design: To date there has been no disbursement.</w:t>
            </w:r>
          </w:p>
          <w:p w14:paraId="674C6BD4" w14:textId="77777777" w:rsidR="001D40E3" w:rsidRPr="00E318F1" w:rsidRDefault="001D40E3" w:rsidP="001D40E3">
            <w:pPr>
              <w:rPr>
                <w:rFonts w:asciiTheme="minorHAnsi" w:hAnsiTheme="minorHAnsi" w:cs="Arial"/>
                <w:sz w:val="20"/>
                <w:szCs w:val="20"/>
                <w:lang w:val="en-GB"/>
              </w:rPr>
            </w:pPr>
          </w:p>
          <w:p w14:paraId="39A225ED" w14:textId="77777777" w:rsidR="001D40E3" w:rsidRPr="00E318F1" w:rsidRDefault="001D40E3" w:rsidP="001D40E3">
            <w:pPr>
              <w:rPr>
                <w:rFonts w:asciiTheme="minorHAnsi" w:hAnsiTheme="minorHAnsi" w:cs="Arial"/>
                <w:sz w:val="20"/>
                <w:szCs w:val="20"/>
              </w:rPr>
            </w:pPr>
            <w:r w:rsidRPr="00E318F1">
              <w:rPr>
                <w:rFonts w:asciiTheme="minorHAnsi" w:hAnsiTheme="minorHAnsi" w:cs="Arial"/>
                <w:b/>
                <w:i/>
                <w:sz w:val="20"/>
                <w:szCs w:val="20"/>
              </w:rPr>
              <w:t>Pilot Project:</w:t>
            </w:r>
            <w:r w:rsidRPr="00E318F1">
              <w:rPr>
                <w:rFonts w:asciiTheme="minorHAnsi" w:hAnsiTheme="minorHAnsi" w:cs="Arial"/>
                <w:b/>
                <w:sz w:val="20"/>
                <w:szCs w:val="20"/>
              </w:rPr>
              <w:t xml:space="preserve"> The </w:t>
            </w:r>
            <w:r w:rsidRPr="00E318F1">
              <w:rPr>
                <w:rFonts w:asciiTheme="minorHAnsi" w:hAnsiTheme="minorHAnsi" w:cs="Arial"/>
                <w:sz w:val="20"/>
                <w:szCs w:val="20"/>
              </w:rPr>
              <w:t xml:space="preserve">Water And Sewage Authority (WASA) has been working on the development of the Pilot Project in Scarborough, which encompasses the Refurbishment of the Scarborough Wastewater Treatment Plant and the Construction of Property Connections to the Scarborough Sewerage Network. </w:t>
            </w:r>
          </w:p>
          <w:p w14:paraId="27634568" w14:textId="77777777" w:rsidR="001D40E3" w:rsidRPr="00E318F1" w:rsidRDefault="001D40E3" w:rsidP="001D40E3">
            <w:pPr>
              <w:pStyle w:val="ListParagraph"/>
              <w:numPr>
                <w:ilvl w:val="0"/>
                <w:numId w:val="27"/>
              </w:numPr>
              <w:rPr>
                <w:rFonts w:asciiTheme="minorHAnsi" w:hAnsiTheme="minorHAnsi" w:cs="Arial"/>
                <w:sz w:val="20"/>
                <w:szCs w:val="20"/>
              </w:rPr>
            </w:pPr>
            <w:r w:rsidRPr="00E318F1">
              <w:rPr>
                <w:rFonts w:asciiTheme="minorHAnsi" w:hAnsiTheme="minorHAnsi" w:cs="Arial"/>
                <w:sz w:val="20"/>
                <w:szCs w:val="20"/>
              </w:rPr>
              <w:t xml:space="preserve">The Scarborough WWTP contract was signed, but until the loan agreement is completed the project cannot be funded. The </w:t>
            </w:r>
            <w:proofErr w:type="spellStart"/>
            <w:r w:rsidRPr="00E318F1">
              <w:rPr>
                <w:rFonts w:asciiTheme="minorHAnsi" w:hAnsiTheme="minorHAnsi" w:cs="Arial"/>
                <w:sz w:val="20"/>
                <w:szCs w:val="20"/>
              </w:rPr>
              <w:t>CReW</w:t>
            </w:r>
            <w:proofErr w:type="spellEnd"/>
            <w:r w:rsidRPr="00E318F1">
              <w:rPr>
                <w:rFonts w:asciiTheme="minorHAnsi" w:hAnsiTheme="minorHAnsi" w:cs="Arial"/>
                <w:sz w:val="20"/>
                <w:szCs w:val="20"/>
              </w:rPr>
              <w:t xml:space="preserve"> funds allocated for this project is US$1,328,281. </w:t>
            </w:r>
          </w:p>
          <w:p w14:paraId="0B5CF68E" w14:textId="77777777" w:rsidR="001D40E3" w:rsidRPr="00E318F1" w:rsidRDefault="001D40E3" w:rsidP="001D40E3">
            <w:pPr>
              <w:pStyle w:val="ListParagraph"/>
              <w:numPr>
                <w:ilvl w:val="0"/>
                <w:numId w:val="27"/>
              </w:numPr>
              <w:rPr>
                <w:rFonts w:asciiTheme="minorHAnsi" w:hAnsiTheme="minorHAnsi" w:cs="Arial"/>
                <w:sz w:val="20"/>
                <w:szCs w:val="20"/>
              </w:rPr>
            </w:pPr>
            <w:r w:rsidRPr="00E318F1">
              <w:rPr>
                <w:rFonts w:asciiTheme="minorHAnsi" w:hAnsiTheme="minorHAnsi" w:cs="Arial"/>
                <w:sz w:val="20"/>
                <w:szCs w:val="20"/>
              </w:rPr>
              <w:t xml:space="preserve">The Scarborough Connections Bid Evaluation process is still in progress, expected to be completed by the end of June 2015. The </w:t>
            </w:r>
            <w:proofErr w:type="gramStart"/>
            <w:r w:rsidRPr="00E318F1">
              <w:rPr>
                <w:rFonts w:asciiTheme="minorHAnsi" w:hAnsiTheme="minorHAnsi" w:cs="Arial"/>
                <w:sz w:val="20"/>
                <w:szCs w:val="20"/>
              </w:rPr>
              <w:t>amount  allocated</w:t>
            </w:r>
            <w:proofErr w:type="gramEnd"/>
            <w:r w:rsidRPr="00E318F1">
              <w:rPr>
                <w:rFonts w:asciiTheme="minorHAnsi" w:hAnsiTheme="minorHAnsi" w:cs="Arial"/>
                <w:sz w:val="20"/>
                <w:szCs w:val="20"/>
              </w:rPr>
              <w:t xml:space="preserve"> by </w:t>
            </w:r>
            <w:proofErr w:type="spellStart"/>
            <w:r w:rsidRPr="00E318F1">
              <w:rPr>
                <w:rFonts w:asciiTheme="minorHAnsi" w:hAnsiTheme="minorHAnsi" w:cs="Arial"/>
                <w:sz w:val="20"/>
                <w:szCs w:val="20"/>
              </w:rPr>
              <w:t>CReW</w:t>
            </w:r>
            <w:proofErr w:type="spellEnd"/>
            <w:r w:rsidRPr="00E318F1">
              <w:rPr>
                <w:rFonts w:asciiTheme="minorHAnsi" w:hAnsiTheme="minorHAnsi" w:cs="Arial"/>
                <w:sz w:val="20"/>
                <w:szCs w:val="20"/>
              </w:rPr>
              <w:t xml:space="preserve"> for this project is US$671,719. The IDB is currently working in the socio-economic analysis of this proposal. </w:t>
            </w:r>
          </w:p>
          <w:p w14:paraId="0756AB9D" w14:textId="77777777" w:rsidR="001D40E3" w:rsidRPr="00E318F1" w:rsidRDefault="001D40E3" w:rsidP="001D40E3">
            <w:pPr>
              <w:pStyle w:val="ListParagraph"/>
              <w:rPr>
                <w:rFonts w:asciiTheme="minorHAnsi" w:hAnsiTheme="minorHAnsi" w:cs="Arial"/>
                <w:sz w:val="20"/>
                <w:szCs w:val="20"/>
              </w:rPr>
            </w:pPr>
          </w:p>
          <w:p w14:paraId="53F4EAA0" w14:textId="77777777" w:rsidR="001D40E3" w:rsidRPr="00E318F1" w:rsidRDefault="001D40E3" w:rsidP="001D40E3">
            <w:pPr>
              <w:rPr>
                <w:rFonts w:ascii="Calibri" w:hAnsi="Calibri" w:cs="Arial"/>
                <w:sz w:val="22"/>
                <w:szCs w:val="22"/>
                <w:lang w:val="en-GB"/>
              </w:rPr>
            </w:pPr>
            <w:r w:rsidRPr="00E318F1">
              <w:rPr>
                <w:rFonts w:asciiTheme="minorHAnsi" w:hAnsiTheme="minorHAnsi" w:cs="Arial"/>
                <w:b/>
                <w:i/>
                <w:sz w:val="20"/>
                <w:szCs w:val="20"/>
                <w:lang w:val="en-GB"/>
              </w:rPr>
              <w:t>Other activities (funded by the project development support):</w:t>
            </w:r>
            <w:r w:rsidRPr="00E318F1">
              <w:rPr>
                <w:rFonts w:asciiTheme="minorHAnsi" w:hAnsiTheme="minorHAnsi" w:cs="Arial"/>
                <w:i/>
                <w:sz w:val="20"/>
                <w:szCs w:val="20"/>
                <w:lang w:val="en-GB"/>
              </w:rPr>
              <w:t xml:space="preserve"> N/A</w:t>
            </w:r>
          </w:p>
          <w:p w14:paraId="0BD925F0" w14:textId="77777777" w:rsidR="001D40E3" w:rsidRPr="00E318F1" w:rsidRDefault="001D40E3" w:rsidP="001D40E3">
            <w:pPr>
              <w:rPr>
                <w:rFonts w:asciiTheme="minorHAnsi" w:hAnsiTheme="minorHAnsi" w:cs="Arial"/>
                <w:sz w:val="20"/>
                <w:szCs w:val="20"/>
                <w:lang w:val="en-GB"/>
              </w:rPr>
            </w:pPr>
          </w:p>
          <w:p w14:paraId="23D26652" w14:textId="77777777" w:rsidR="001D40E3" w:rsidRPr="00E318F1" w:rsidRDefault="001D40E3" w:rsidP="001D40E3">
            <w:pPr>
              <w:rPr>
                <w:rFonts w:asciiTheme="minorHAnsi" w:hAnsiTheme="minorHAnsi" w:cs="Arial"/>
                <w:sz w:val="20"/>
                <w:szCs w:val="20"/>
                <w:lang w:val="en-GB"/>
              </w:rPr>
            </w:pPr>
            <w:r w:rsidRPr="00E318F1">
              <w:rPr>
                <w:rFonts w:asciiTheme="minorHAnsi" w:hAnsiTheme="minorHAnsi" w:cs="Arial"/>
                <w:sz w:val="20"/>
                <w:szCs w:val="20"/>
                <w:lang w:val="en-GB"/>
              </w:rPr>
              <w:t>The following highlights the major progress under the two Components executed by UNEP CAR/RCU.</w:t>
            </w:r>
          </w:p>
          <w:p w14:paraId="4EC6E595" w14:textId="77777777" w:rsidR="001D40E3" w:rsidRPr="00E318F1" w:rsidRDefault="001D40E3" w:rsidP="001D40E3">
            <w:pPr>
              <w:rPr>
                <w:rFonts w:asciiTheme="minorHAnsi" w:hAnsiTheme="minorHAnsi" w:cs="Arial"/>
                <w:sz w:val="20"/>
                <w:szCs w:val="20"/>
                <w:lang w:val="en-GB"/>
              </w:rPr>
            </w:pPr>
          </w:p>
          <w:p w14:paraId="4A6C1699" w14:textId="77777777" w:rsidR="001D40E3" w:rsidRPr="00E318F1" w:rsidRDefault="001D40E3" w:rsidP="001D40E3">
            <w:pPr>
              <w:rPr>
                <w:rFonts w:ascii="Calibri" w:hAnsi="Calibri" w:cs="Arial"/>
                <w:b/>
                <w:sz w:val="20"/>
                <w:szCs w:val="20"/>
                <w:u w:val="single"/>
                <w:lang w:val="en-GB"/>
              </w:rPr>
            </w:pPr>
            <w:r w:rsidRPr="00E318F1">
              <w:rPr>
                <w:rFonts w:ascii="Calibri" w:hAnsi="Calibri" w:cs="Arial"/>
                <w:b/>
                <w:sz w:val="20"/>
                <w:szCs w:val="20"/>
                <w:u w:val="single"/>
                <w:lang w:val="en-GB"/>
              </w:rPr>
              <w:t>Component 2</w:t>
            </w:r>
          </w:p>
          <w:p w14:paraId="2D9C97F7" w14:textId="77777777" w:rsidR="001D40E3" w:rsidRPr="00E318F1" w:rsidRDefault="001D40E3" w:rsidP="001D40E3">
            <w:pPr>
              <w:rPr>
                <w:rFonts w:ascii="Calibri" w:hAnsi="Calibri" w:cs="Arial"/>
                <w:sz w:val="20"/>
                <w:szCs w:val="20"/>
                <w:lang w:val="en-GB"/>
              </w:rPr>
            </w:pPr>
          </w:p>
          <w:p w14:paraId="6D727E3E" w14:textId="77777777" w:rsidR="001D40E3" w:rsidRPr="00E318F1" w:rsidRDefault="001D40E3" w:rsidP="001D40E3">
            <w:pPr>
              <w:rPr>
                <w:rFonts w:ascii="Calibri" w:hAnsi="Calibri"/>
                <w:sz w:val="20"/>
                <w:szCs w:val="20"/>
              </w:rPr>
            </w:pPr>
            <w:r w:rsidRPr="00E318F1">
              <w:rPr>
                <w:rFonts w:ascii="Calibri" w:hAnsi="Calibri" w:cs="Arial"/>
                <w:sz w:val="20"/>
                <w:szCs w:val="20"/>
                <w:lang w:val="en-GB"/>
              </w:rPr>
              <w:t>Wastewater Policy Templates and Toolkits</w:t>
            </w:r>
            <w:r w:rsidRPr="00E318F1">
              <w:rPr>
                <w:rFonts w:ascii="Calibri" w:hAnsi="Calibri"/>
                <w:sz w:val="20"/>
                <w:szCs w:val="20"/>
                <w:lang w:val="en-GB"/>
              </w:rPr>
              <w:t xml:space="preserve"> were developed </w:t>
            </w:r>
            <w:r w:rsidRPr="00E318F1">
              <w:rPr>
                <w:rFonts w:ascii="Calibri" w:hAnsi="Calibri"/>
                <w:sz w:val="20"/>
                <w:szCs w:val="20"/>
              </w:rPr>
              <w:t>to help participating countries develop effective wastewater management policies and plans</w:t>
            </w:r>
            <w:r w:rsidRPr="00E318F1">
              <w:rPr>
                <w:rFonts w:ascii="Calibri" w:hAnsi="Calibri" w:cs="Arial"/>
                <w:sz w:val="20"/>
                <w:szCs w:val="20"/>
                <w:lang w:val="en-GB"/>
              </w:rPr>
              <w:t>. A “ Regional Wastewater Management Policy Template and Toolkit”  and “</w:t>
            </w:r>
            <w:r w:rsidRPr="00E318F1">
              <w:rPr>
                <w:rFonts w:ascii="Calibri" w:hAnsi="Calibri"/>
                <w:sz w:val="20"/>
                <w:szCs w:val="20"/>
              </w:rPr>
              <w:t xml:space="preserve">Regional Guidelines for Developing, Reviewing and/or Updating National Wastewater Management Plans” </w:t>
            </w:r>
            <w:r w:rsidRPr="00E318F1">
              <w:rPr>
                <w:rFonts w:ascii="Calibri" w:hAnsi="Calibri" w:cs="Arial"/>
                <w:sz w:val="20"/>
                <w:szCs w:val="20"/>
                <w:lang w:val="en-GB"/>
              </w:rPr>
              <w:t xml:space="preserve">were finalized in 2015  </w:t>
            </w:r>
            <w:r w:rsidRPr="00E318F1">
              <w:rPr>
                <w:rFonts w:ascii="Calibri" w:hAnsi="Calibri"/>
                <w:sz w:val="20"/>
                <w:szCs w:val="20"/>
              </w:rPr>
              <w:t xml:space="preserve">  Final versions of these documents will be available on the </w:t>
            </w:r>
            <w:proofErr w:type="spellStart"/>
            <w:r w:rsidRPr="00E318F1">
              <w:rPr>
                <w:rFonts w:ascii="Calibri" w:hAnsi="Calibri"/>
                <w:sz w:val="20"/>
                <w:szCs w:val="20"/>
              </w:rPr>
              <w:t>CReW</w:t>
            </w:r>
            <w:proofErr w:type="spellEnd"/>
            <w:r w:rsidRPr="00E318F1">
              <w:rPr>
                <w:rFonts w:ascii="Calibri" w:hAnsi="Calibri"/>
                <w:sz w:val="20"/>
                <w:szCs w:val="20"/>
              </w:rPr>
              <w:t xml:space="preserve"> website.</w:t>
            </w:r>
          </w:p>
          <w:p w14:paraId="18D37E10" w14:textId="77777777" w:rsidR="001D40E3" w:rsidRPr="00E318F1" w:rsidRDefault="001D40E3" w:rsidP="001D40E3">
            <w:pPr>
              <w:keepNext/>
              <w:rPr>
                <w:rFonts w:ascii="Calibri" w:hAnsi="Calibri" w:cs="Arial"/>
                <w:sz w:val="20"/>
                <w:szCs w:val="20"/>
              </w:rPr>
            </w:pPr>
          </w:p>
          <w:p w14:paraId="16B36684" w14:textId="77777777" w:rsidR="001D40E3" w:rsidRPr="00E318F1" w:rsidRDefault="001D40E3" w:rsidP="001D40E3">
            <w:pPr>
              <w:rPr>
                <w:rFonts w:ascii="Calibri" w:hAnsi="Calibri"/>
                <w:sz w:val="20"/>
                <w:szCs w:val="20"/>
              </w:rPr>
            </w:pPr>
            <w:r w:rsidRPr="00E318F1">
              <w:rPr>
                <w:rFonts w:ascii="Calibri" w:hAnsi="Calibri" w:cs="Arial"/>
                <w:sz w:val="20"/>
                <w:szCs w:val="20"/>
                <w:lang w:val="en-GB"/>
              </w:rPr>
              <w:t xml:space="preserve">UNEP CAR/RCU continued number of bilateral discussions with countries in order to shape their national capacity building activities through </w:t>
            </w:r>
            <w:r w:rsidRPr="00E318F1">
              <w:rPr>
                <w:rFonts w:ascii="Calibri" w:hAnsi="Calibri"/>
                <w:sz w:val="20"/>
                <w:szCs w:val="20"/>
              </w:rPr>
              <w:t>Small</w:t>
            </w:r>
          </w:p>
          <w:p w14:paraId="2DBA8A77" w14:textId="77777777" w:rsidR="001D40E3" w:rsidRPr="00E318F1" w:rsidRDefault="001D40E3" w:rsidP="001D40E3">
            <w:pPr>
              <w:rPr>
                <w:rFonts w:ascii="Calibri" w:hAnsi="Calibri" w:cs="Arial"/>
                <w:sz w:val="20"/>
                <w:szCs w:val="20"/>
                <w:lang w:val="en-GB"/>
              </w:rPr>
            </w:pPr>
            <w:r w:rsidRPr="00E318F1">
              <w:rPr>
                <w:rFonts w:ascii="Calibri" w:hAnsi="Calibri"/>
                <w:sz w:val="20"/>
                <w:szCs w:val="20"/>
              </w:rPr>
              <w:t xml:space="preserve">Scale Funding Agreements (SSFAs) </w:t>
            </w:r>
          </w:p>
          <w:p w14:paraId="2C92C4A9" w14:textId="77777777" w:rsidR="001D40E3" w:rsidRPr="00E318F1" w:rsidRDefault="001D40E3" w:rsidP="001D40E3">
            <w:pPr>
              <w:rPr>
                <w:rFonts w:ascii="Calibri" w:hAnsi="Calibri" w:cs="Arial"/>
                <w:b/>
                <w:i/>
                <w:sz w:val="20"/>
                <w:szCs w:val="20"/>
                <w:lang w:val="en-GB"/>
              </w:rPr>
            </w:pPr>
          </w:p>
          <w:p w14:paraId="7401752B" w14:textId="77777777" w:rsidR="001D40E3" w:rsidRPr="00E318F1" w:rsidRDefault="001D40E3" w:rsidP="001D40E3">
            <w:pPr>
              <w:rPr>
                <w:rFonts w:ascii="Calibri" w:hAnsi="Calibri" w:cs="Arial"/>
                <w:b/>
                <w:i/>
                <w:sz w:val="20"/>
                <w:szCs w:val="20"/>
                <w:lang w:val="en-GB"/>
              </w:rPr>
            </w:pPr>
            <w:r w:rsidRPr="00E318F1">
              <w:rPr>
                <w:rFonts w:ascii="Calibri" w:hAnsi="Calibri" w:cs="Arial"/>
                <w:b/>
                <w:i/>
                <w:sz w:val="20"/>
                <w:szCs w:val="20"/>
                <w:lang w:val="en-GB"/>
              </w:rPr>
              <w:t>SSFAs</w:t>
            </w:r>
          </w:p>
          <w:p w14:paraId="16D89532" w14:textId="77777777" w:rsidR="001D40E3" w:rsidRPr="00E318F1" w:rsidRDefault="001D40E3" w:rsidP="001D40E3">
            <w:pPr>
              <w:rPr>
                <w:rFonts w:ascii="Calibri" w:hAnsi="Calibri" w:cs="Arial"/>
                <w:sz w:val="20"/>
                <w:szCs w:val="20"/>
                <w:lang w:val="en-GB"/>
              </w:rPr>
            </w:pPr>
            <w:r w:rsidRPr="00E318F1">
              <w:rPr>
                <w:rFonts w:ascii="Calibri" w:hAnsi="Calibri" w:cs="Arial"/>
                <w:b/>
                <w:i/>
                <w:sz w:val="20"/>
                <w:szCs w:val="20"/>
                <w:lang w:val="en-GB"/>
              </w:rPr>
              <w:t>SSFA English Speaking countries</w:t>
            </w:r>
            <w:r w:rsidRPr="00E318F1">
              <w:rPr>
                <w:rFonts w:ascii="Calibri" w:hAnsi="Calibri" w:cs="Arial"/>
                <w:i/>
                <w:sz w:val="20"/>
                <w:szCs w:val="20"/>
                <w:lang w:val="en-GB"/>
              </w:rPr>
              <w:t>:</w:t>
            </w:r>
            <w:r w:rsidRPr="00E318F1">
              <w:rPr>
                <w:rFonts w:ascii="Calibri" w:hAnsi="Calibri" w:cs="Arial"/>
                <w:sz w:val="20"/>
                <w:szCs w:val="20"/>
                <w:lang w:val="en-GB"/>
              </w:rPr>
              <w:t xml:space="preserve"> Capacity building activities were completed in Antigua and Barbuda and Guyana.  Activities are </w:t>
            </w:r>
            <w:proofErr w:type="spellStart"/>
            <w:r w:rsidRPr="00E318F1">
              <w:rPr>
                <w:rFonts w:ascii="Calibri" w:hAnsi="Calibri" w:cs="Arial"/>
                <w:sz w:val="20"/>
                <w:szCs w:val="20"/>
                <w:lang w:val="en-GB"/>
              </w:rPr>
              <w:t>ongoing</w:t>
            </w:r>
            <w:proofErr w:type="spellEnd"/>
            <w:r w:rsidRPr="00E318F1">
              <w:rPr>
                <w:rFonts w:ascii="Calibri" w:hAnsi="Calibri" w:cs="Arial"/>
                <w:sz w:val="20"/>
                <w:szCs w:val="20"/>
                <w:lang w:val="en-GB"/>
              </w:rPr>
              <w:t xml:space="preserve"> in Belize, Saint Lucia, and Barbados. In Jamaica activities were delayed due to lack of fiscal space to receive funds by the Ministry. Discussions were held in June 2015 with GOJ to decide on other ways/mechanisms to proceed with their Capacity Building activities.  The SSFA for Suriname was finalized in 2014 but project implementation was delayed as a result of an error in bank transfer of project funds. Implementation of project activities  is however expected to commence by July 2015</w:t>
            </w:r>
          </w:p>
          <w:p w14:paraId="7CA17FE5" w14:textId="77777777" w:rsidR="001D40E3" w:rsidRPr="00E318F1" w:rsidRDefault="001D40E3" w:rsidP="001D40E3">
            <w:pPr>
              <w:ind w:left="720"/>
              <w:contextualSpacing/>
              <w:rPr>
                <w:rFonts w:ascii="Calibri" w:hAnsi="Calibri"/>
                <w:b/>
                <w:i/>
                <w:sz w:val="20"/>
                <w:szCs w:val="20"/>
                <w:u w:val="single"/>
              </w:rPr>
            </w:pPr>
            <w:r w:rsidRPr="00E318F1">
              <w:rPr>
                <w:rFonts w:ascii="Calibri" w:hAnsi="Calibri"/>
                <w:b/>
                <w:i/>
                <w:sz w:val="20"/>
                <w:szCs w:val="20"/>
                <w:u w:val="single"/>
              </w:rPr>
              <w:t>Country activities include:</w:t>
            </w:r>
          </w:p>
          <w:p w14:paraId="17329E37" w14:textId="77777777" w:rsidR="001D40E3" w:rsidRPr="00117F4E" w:rsidRDefault="001D40E3" w:rsidP="001D40E3">
            <w:pPr>
              <w:numPr>
                <w:ilvl w:val="0"/>
                <w:numId w:val="45"/>
              </w:numPr>
              <w:spacing w:after="200" w:line="276" w:lineRule="auto"/>
              <w:contextualSpacing/>
              <w:rPr>
                <w:rFonts w:ascii="Calibri" w:hAnsi="Calibri"/>
                <w:i/>
                <w:sz w:val="20"/>
              </w:rPr>
            </w:pPr>
            <w:r w:rsidRPr="00117F4E">
              <w:rPr>
                <w:rFonts w:ascii="Calibri" w:hAnsi="Calibri"/>
                <w:i/>
                <w:sz w:val="20"/>
              </w:rPr>
              <w:t xml:space="preserve">Development of water quality monitoring and analysis </w:t>
            </w:r>
            <w:proofErr w:type="spellStart"/>
            <w:r w:rsidRPr="00117F4E">
              <w:rPr>
                <w:rFonts w:ascii="Calibri" w:hAnsi="Calibri"/>
                <w:i/>
                <w:sz w:val="20"/>
              </w:rPr>
              <w:t>programme</w:t>
            </w:r>
            <w:proofErr w:type="spellEnd"/>
          </w:p>
          <w:p w14:paraId="209231EB" w14:textId="77777777" w:rsidR="001D40E3" w:rsidRPr="00117F4E" w:rsidRDefault="001D40E3" w:rsidP="001D40E3">
            <w:pPr>
              <w:numPr>
                <w:ilvl w:val="0"/>
                <w:numId w:val="45"/>
              </w:numPr>
              <w:spacing w:after="200" w:line="276" w:lineRule="auto"/>
              <w:contextualSpacing/>
              <w:rPr>
                <w:rFonts w:ascii="Calibri" w:hAnsi="Calibri"/>
                <w:i/>
                <w:sz w:val="20"/>
              </w:rPr>
            </w:pPr>
            <w:r w:rsidRPr="00117F4E">
              <w:rPr>
                <w:rFonts w:ascii="Calibri" w:hAnsi="Calibri"/>
                <w:i/>
                <w:sz w:val="20"/>
              </w:rPr>
              <w:t>Updating and strengthening of national standards and regulations for wastewater management</w:t>
            </w:r>
          </w:p>
          <w:p w14:paraId="5DD34AD5" w14:textId="77777777" w:rsidR="001D40E3" w:rsidRPr="00117F4E" w:rsidRDefault="001D40E3" w:rsidP="001D40E3">
            <w:pPr>
              <w:numPr>
                <w:ilvl w:val="0"/>
                <w:numId w:val="45"/>
              </w:numPr>
              <w:spacing w:after="200" w:line="276" w:lineRule="auto"/>
              <w:contextualSpacing/>
              <w:rPr>
                <w:rFonts w:ascii="Calibri" w:hAnsi="Calibri"/>
                <w:i/>
                <w:sz w:val="20"/>
              </w:rPr>
            </w:pPr>
            <w:r w:rsidRPr="00117F4E">
              <w:rPr>
                <w:rFonts w:ascii="Calibri" w:hAnsi="Calibri"/>
                <w:i/>
                <w:sz w:val="20"/>
              </w:rPr>
              <w:t>Developing guidelines for wastewater permitting and licensing system</w:t>
            </w:r>
          </w:p>
          <w:p w14:paraId="2881F0FF" w14:textId="77777777" w:rsidR="001D40E3" w:rsidRPr="00117F4E" w:rsidRDefault="001D40E3" w:rsidP="001D40E3">
            <w:pPr>
              <w:numPr>
                <w:ilvl w:val="0"/>
                <w:numId w:val="45"/>
              </w:numPr>
              <w:spacing w:after="200" w:line="276" w:lineRule="auto"/>
              <w:contextualSpacing/>
              <w:rPr>
                <w:rFonts w:ascii="Calibri" w:hAnsi="Calibri"/>
                <w:i/>
                <w:sz w:val="20"/>
              </w:rPr>
            </w:pPr>
            <w:r w:rsidRPr="00117F4E">
              <w:rPr>
                <w:rFonts w:ascii="Calibri" w:hAnsi="Calibri"/>
                <w:i/>
                <w:sz w:val="20"/>
              </w:rPr>
              <w:t>Development of national wastewater management strategy</w:t>
            </w:r>
          </w:p>
          <w:p w14:paraId="5ECD12F5" w14:textId="77777777" w:rsidR="001D40E3" w:rsidRPr="00117F4E" w:rsidRDefault="001D40E3" w:rsidP="001D40E3">
            <w:pPr>
              <w:numPr>
                <w:ilvl w:val="0"/>
                <w:numId w:val="45"/>
              </w:numPr>
              <w:spacing w:after="200" w:line="276" w:lineRule="auto"/>
              <w:contextualSpacing/>
              <w:rPr>
                <w:rFonts w:ascii="Calibri" w:hAnsi="Calibri"/>
                <w:i/>
                <w:sz w:val="20"/>
              </w:rPr>
            </w:pPr>
            <w:r w:rsidRPr="00117F4E">
              <w:rPr>
                <w:rFonts w:ascii="Calibri" w:hAnsi="Calibri"/>
                <w:i/>
                <w:sz w:val="20"/>
              </w:rPr>
              <w:t>National training workshops for operators and regulators of wastewater facilities</w:t>
            </w:r>
          </w:p>
          <w:p w14:paraId="4FCE349E" w14:textId="77777777" w:rsidR="001D40E3" w:rsidRPr="00117F4E" w:rsidRDefault="001D40E3" w:rsidP="001D40E3">
            <w:pPr>
              <w:numPr>
                <w:ilvl w:val="0"/>
                <w:numId w:val="45"/>
              </w:numPr>
              <w:spacing w:after="200" w:line="276" w:lineRule="auto"/>
              <w:contextualSpacing/>
              <w:rPr>
                <w:rFonts w:ascii="Calibri" w:hAnsi="Calibri"/>
                <w:i/>
                <w:sz w:val="20"/>
              </w:rPr>
            </w:pPr>
            <w:r w:rsidRPr="00117F4E">
              <w:rPr>
                <w:rFonts w:ascii="Calibri" w:hAnsi="Calibri"/>
                <w:i/>
                <w:sz w:val="20"/>
              </w:rPr>
              <w:t xml:space="preserve">Development of national communication strategy and public awareness </w:t>
            </w:r>
            <w:proofErr w:type="spellStart"/>
            <w:r w:rsidRPr="00117F4E">
              <w:rPr>
                <w:rFonts w:ascii="Calibri" w:hAnsi="Calibri"/>
                <w:i/>
                <w:sz w:val="20"/>
              </w:rPr>
              <w:t>programme</w:t>
            </w:r>
            <w:proofErr w:type="spellEnd"/>
            <w:r w:rsidRPr="00117F4E">
              <w:rPr>
                <w:rFonts w:ascii="Calibri" w:hAnsi="Calibri"/>
                <w:i/>
                <w:sz w:val="20"/>
              </w:rPr>
              <w:t xml:space="preserve"> for wastewater issues</w:t>
            </w:r>
          </w:p>
          <w:p w14:paraId="790E747C" w14:textId="77777777" w:rsidR="001D40E3" w:rsidRPr="00117F4E" w:rsidRDefault="001D40E3" w:rsidP="001D40E3">
            <w:pPr>
              <w:numPr>
                <w:ilvl w:val="0"/>
                <w:numId w:val="45"/>
              </w:numPr>
              <w:spacing w:after="200" w:line="276" w:lineRule="auto"/>
              <w:contextualSpacing/>
              <w:rPr>
                <w:rFonts w:ascii="Calibri" w:hAnsi="Calibri"/>
                <w:i/>
                <w:sz w:val="20"/>
              </w:rPr>
            </w:pPr>
            <w:r w:rsidRPr="00117F4E">
              <w:rPr>
                <w:rFonts w:ascii="Calibri" w:hAnsi="Calibri"/>
                <w:i/>
                <w:sz w:val="20"/>
              </w:rPr>
              <w:t>Development and dissemination of communication products, press releases, articles relating to wastewater management</w:t>
            </w:r>
          </w:p>
          <w:p w14:paraId="66D65E27" w14:textId="77777777" w:rsidR="001D40E3" w:rsidRPr="00117F4E" w:rsidRDefault="001D40E3" w:rsidP="001D40E3">
            <w:pPr>
              <w:numPr>
                <w:ilvl w:val="0"/>
                <w:numId w:val="45"/>
              </w:numPr>
              <w:spacing w:after="200" w:line="276" w:lineRule="auto"/>
              <w:contextualSpacing/>
              <w:rPr>
                <w:rFonts w:ascii="Calibri" w:hAnsi="Calibri"/>
                <w:i/>
                <w:sz w:val="20"/>
              </w:rPr>
            </w:pPr>
            <w:r w:rsidRPr="00117F4E">
              <w:rPr>
                <w:rFonts w:ascii="Calibri" w:hAnsi="Calibri"/>
                <w:i/>
                <w:sz w:val="20"/>
              </w:rPr>
              <w:t>Development/Amendment and Harmonization of legislation and regulations for and related to wastewater</w:t>
            </w:r>
          </w:p>
          <w:p w14:paraId="47361E64" w14:textId="77777777" w:rsidR="001D40E3" w:rsidRPr="00117F4E" w:rsidRDefault="001D40E3" w:rsidP="001D40E3">
            <w:pPr>
              <w:numPr>
                <w:ilvl w:val="0"/>
                <w:numId w:val="45"/>
              </w:numPr>
              <w:spacing w:after="200" w:line="276" w:lineRule="auto"/>
              <w:contextualSpacing/>
              <w:rPr>
                <w:rFonts w:ascii="Calibri" w:hAnsi="Calibri"/>
                <w:i/>
                <w:sz w:val="20"/>
              </w:rPr>
            </w:pPr>
            <w:r w:rsidRPr="00117F4E">
              <w:rPr>
                <w:rFonts w:ascii="Calibri" w:hAnsi="Calibri"/>
                <w:i/>
                <w:sz w:val="20"/>
              </w:rPr>
              <w:t>Review of legislation with regards to utility regulations</w:t>
            </w:r>
          </w:p>
          <w:p w14:paraId="06AF63C5" w14:textId="77777777" w:rsidR="001D40E3" w:rsidRPr="00117F4E" w:rsidRDefault="001D40E3" w:rsidP="001D40E3">
            <w:pPr>
              <w:numPr>
                <w:ilvl w:val="0"/>
                <w:numId w:val="45"/>
              </w:numPr>
              <w:spacing w:after="200" w:line="276" w:lineRule="auto"/>
              <w:contextualSpacing/>
              <w:rPr>
                <w:rFonts w:ascii="Calibri" w:hAnsi="Calibri"/>
                <w:i/>
                <w:sz w:val="20"/>
              </w:rPr>
            </w:pPr>
            <w:r w:rsidRPr="00117F4E">
              <w:rPr>
                <w:rFonts w:ascii="Calibri" w:hAnsi="Calibri"/>
                <w:i/>
                <w:sz w:val="20"/>
              </w:rPr>
              <w:t>Development of template for parliamentary counsel to prepare wastewater regulations</w:t>
            </w:r>
          </w:p>
          <w:p w14:paraId="07BD1755" w14:textId="77777777" w:rsidR="001D40E3" w:rsidRPr="00117F4E" w:rsidRDefault="001D40E3" w:rsidP="001D40E3">
            <w:pPr>
              <w:numPr>
                <w:ilvl w:val="0"/>
                <w:numId w:val="45"/>
              </w:numPr>
              <w:spacing w:after="200" w:line="276" w:lineRule="auto"/>
              <w:contextualSpacing/>
              <w:rPr>
                <w:rFonts w:ascii="Calibri" w:hAnsi="Calibri"/>
                <w:i/>
                <w:sz w:val="20"/>
              </w:rPr>
            </w:pPr>
            <w:r w:rsidRPr="00117F4E">
              <w:rPr>
                <w:rFonts w:ascii="Calibri" w:hAnsi="Calibri"/>
                <w:i/>
                <w:sz w:val="20"/>
              </w:rPr>
              <w:t>Workshop to foster private sector engagement for wastewater management</w:t>
            </w:r>
          </w:p>
          <w:p w14:paraId="07AB3BA8" w14:textId="77777777" w:rsidR="001D40E3" w:rsidRPr="00117F4E" w:rsidRDefault="001D40E3" w:rsidP="001D40E3">
            <w:pPr>
              <w:numPr>
                <w:ilvl w:val="0"/>
                <w:numId w:val="45"/>
              </w:numPr>
              <w:spacing w:after="200" w:line="276" w:lineRule="auto"/>
              <w:contextualSpacing/>
              <w:rPr>
                <w:rFonts w:ascii="Calibri" w:hAnsi="Calibri"/>
                <w:i/>
                <w:sz w:val="20"/>
              </w:rPr>
            </w:pPr>
            <w:r w:rsidRPr="00117F4E">
              <w:rPr>
                <w:rFonts w:ascii="Calibri" w:hAnsi="Calibri"/>
                <w:i/>
                <w:sz w:val="20"/>
              </w:rPr>
              <w:t>Drafting of board paper for national wastewater management improvement</w:t>
            </w:r>
          </w:p>
          <w:p w14:paraId="7D4A63DA" w14:textId="77777777" w:rsidR="001D40E3" w:rsidRPr="00E318F1" w:rsidRDefault="001D40E3" w:rsidP="001D40E3">
            <w:pPr>
              <w:rPr>
                <w:rFonts w:ascii="Calibri" w:hAnsi="Calibri" w:cs="Arial"/>
                <w:sz w:val="20"/>
                <w:szCs w:val="20"/>
                <w:lang w:val="en-GB"/>
              </w:rPr>
            </w:pPr>
            <w:r w:rsidRPr="00E318F1">
              <w:rPr>
                <w:rFonts w:ascii="Calibri" w:hAnsi="Calibri" w:cs="Arial"/>
                <w:sz w:val="20"/>
                <w:szCs w:val="20"/>
                <w:lang w:val="en-GB"/>
              </w:rPr>
              <w:t xml:space="preserve">Discussions continued and were completed with officials in St. Vincent on areas of Capacity Building </w:t>
            </w:r>
            <w:proofErr w:type="gramStart"/>
            <w:r w:rsidRPr="00E318F1">
              <w:rPr>
                <w:rFonts w:ascii="Calibri" w:hAnsi="Calibri" w:cs="Arial"/>
                <w:sz w:val="20"/>
                <w:szCs w:val="20"/>
                <w:lang w:val="en-GB"/>
              </w:rPr>
              <w:t>support ,</w:t>
            </w:r>
            <w:proofErr w:type="gramEnd"/>
            <w:r w:rsidRPr="00E318F1">
              <w:rPr>
                <w:rFonts w:ascii="Calibri" w:hAnsi="Calibri" w:cs="Arial"/>
                <w:sz w:val="20"/>
                <w:szCs w:val="20"/>
                <w:lang w:val="en-GB"/>
              </w:rPr>
              <w:t xml:space="preserve"> however the finalization of the SSFA has been delayed because of </w:t>
            </w:r>
            <w:proofErr w:type="spellStart"/>
            <w:r w:rsidRPr="00E318F1">
              <w:rPr>
                <w:rFonts w:ascii="Calibri" w:hAnsi="Calibri" w:cs="Arial"/>
                <w:sz w:val="20"/>
                <w:szCs w:val="20"/>
                <w:lang w:val="en-GB"/>
              </w:rPr>
              <w:t>non reporting</w:t>
            </w:r>
            <w:proofErr w:type="spellEnd"/>
            <w:r w:rsidRPr="00E318F1">
              <w:rPr>
                <w:rFonts w:ascii="Calibri" w:hAnsi="Calibri" w:cs="Arial"/>
                <w:sz w:val="20"/>
                <w:szCs w:val="20"/>
                <w:lang w:val="en-GB"/>
              </w:rPr>
              <w:t xml:space="preserve"> by Saint Vincent on funds previously received under a Project of the SPAW sub-programme. Once this issue has been </w:t>
            </w:r>
            <w:proofErr w:type="gramStart"/>
            <w:r w:rsidRPr="00E318F1">
              <w:rPr>
                <w:rFonts w:ascii="Calibri" w:hAnsi="Calibri" w:cs="Arial"/>
                <w:sz w:val="20"/>
                <w:szCs w:val="20"/>
                <w:lang w:val="en-GB"/>
              </w:rPr>
              <w:t>resolved ,</w:t>
            </w:r>
            <w:proofErr w:type="gramEnd"/>
            <w:r w:rsidRPr="00E318F1">
              <w:rPr>
                <w:rFonts w:ascii="Calibri" w:hAnsi="Calibri" w:cs="Arial"/>
                <w:sz w:val="20"/>
                <w:szCs w:val="20"/>
                <w:lang w:val="en-GB"/>
              </w:rPr>
              <w:t xml:space="preserve"> the SSFA will be finalised to allow implementation to begin.</w:t>
            </w:r>
          </w:p>
          <w:p w14:paraId="37EDA987" w14:textId="77777777" w:rsidR="001D40E3" w:rsidRPr="00E318F1" w:rsidRDefault="001D40E3" w:rsidP="001D40E3">
            <w:pPr>
              <w:rPr>
                <w:rFonts w:ascii="Calibri" w:hAnsi="Calibri" w:cs="Arial"/>
                <w:sz w:val="20"/>
                <w:szCs w:val="20"/>
                <w:lang w:val="en-GB"/>
              </w:rPr>
            </w:pPr>
            <w:r w:rsidRPr="00E318F1">
              <w:rPr>
                <w:rFonts w:ascii="Calibri" w:hAnsi="Calibri" w:cs="Arial"/>
                <w:sz w:val="20"/>
                <w:szCs w:val="20"/>
                <w:lang w:val="en-GB"/>
              </w:rPr>
              <w:t xml:space="preserve">A second SSFA was developed and finalized with Antigua and Barbuda in 2015. Implementation is expected to commence by July 2015. This new project aims to </w:t>
            </w:r>
          </w:p>
          <w:p w14:paraId="0D42C7E3" w14:textId="77777777" w:rsidR="001D40E3" w:rsidRPr="00E318F1" w:rsidRDefault="001D40E3" w:rsidP="001D40E3">
            <w:pPr>
              <w:tabs>
                <w:tab w:val="left" w:pos="1080"/>
              </w:tabs>
              <w:rPr>
                <w:rFonts w:ascii="Calibri" w:hAnsi="Calibri"/>
                <w:b/>
                <w:sz w:val="20"/>
                <w:szCs w:val="20"/>
              </w:rPr>
            </w:pPr>
            <w:r w:rsidRPr="00E318F1">
              <w:rPr>
                <w:rFonts w:ascii="Calibri" w:hAnsi="Calibri"/>
                <w:bCs/>
                <w:sz w:val="20"/>
                <w:szCs w:val="20"/>
              </w:rPr>
              <w:t xml:space="preserve">enhance national </w:t>
            </w:r>
            <w:r w:rsidRPr="00E318F1">
              <w:rPr>
                <w:rFonts w:ascii="Calibri" w:hAnsi="Calibri"/>
                <w:sz w:val="20"/>
                <w:szCs w:val="20"/>
              </w:rPr>
              <w:t xml:space="preserve">capacity for wastewater management in Antigua and Barbuda through the development and implementation of water reuse infrastructure and management measures, a water monitoring </w:t>
            </w:r>
            <w:proofErr w:type="spellStart"/>
            <w:r w:rsidRPr="00E318F1">
              <w:rPr>
                <w:rFonts w:ascii="Calibri" w:hAnsi="Calibri"/>
                <w:sz w:val="20"/>
                <w:szCs w:val="20"/>
              </w:rPr>
              <w:t>programme</w:t>
            </w:r>
            <w:proofErr w:type="spellEnd"/>
            <w:r w:rsidRPr="00E318F1">
              <w:rPr>
                <w:rFonts w:ascii="Calibri" w:hAnsi="Calibri"/>
                <w:sz w:val="20"/>
                <w:szCs w:val="20"/>
              </w:rPr>
              <w:t>, water re-use policy, cost of service report and tariff review, and awareness raising on the reuse of water.</w:t>
            </w:r>
          </w:p>
          <w:p w14:paraId="4F348951" w14:textId="77777777" w:rsidR="001D40E3" w:rsidRPr="00E318F1" w:rsidRDefault="001D40E3" w:rsidP="001D40E3">
            <w:pPr>
              <w:rPr>
                <w:rFonts w:ascii="Calibri" w:hAnsi="Calibri" w:cs="Arial"/>
                <w:sz w:val="20"/>
                <w:szCs w:val="20"/>
                <w:lang w:val="en-GB"/>
              </w:rPr>
            </w:pPr>
            <w:r w:rsidRPr="00E318F1">
              <w:rPr>
                <w:rFonts w:ascii="Calibri" w:hAnsi="Calibri" w:cs="Arial"/>
                <w:b/>
                <w:i/>
                <w:sz w:val="20"/>
                <w:szCs w:val="20"/>
                <w:lang w:val="en-GB"/>
              </w:rPr>
              <w:t>SSFA Spanish Speaking countries</w:t>
            </w:r>
            <w:r w:rsidRPr="00E318F1">
              <w:rPr>
                <w:rFonts w:ascii="Calibri" w:hAnsi="Calibri" w:cs="Arial"/>
                <w:i/>
                <w:sz w:val="20"/>
                <w:szCs w:val="20"/>
                <w:lang w:val="en-GB"/>
              </w:rPr>
              <w:t>:</w:t>
            </w:r>
          </w:p>
          <w:p w14:paraId="600E6F84" w14:textId="77777777" w:rsidR="001D40E3" w:rsidRPr="00E318F1" w:rsidRDefault="001D40E3" w:rsidP="001D40E3">
            <w:pPr>
              <w:rPr>
                <w:rFonts w:ascii="Calibri" w:hAnsi="Calibri" w:cs="Arial"/>
                <w:sz w:val="20"/>
                <w:szCs w:val="20"/>
                <w:lang w:val="en-GB"/>
              </w:rPr>
            </w:pPr>
            <w:r w:rsidRPr="00E318F1">
              <w:rPr>
                <w:rFonts w:ascii="Calibri" w:hAnsi="Calibri" w:cs="Arial"/>
                <w:sz w:val="20"/>
                <w:szCs w:val="20"/>
                <w:lang w:val="en-GB"/>
              </w:rPr>
              <w:t xml:space="preserve">SSFAs were developed and finalized for Honduras and Costa Rica for capacity building activities. Discussions are still </w:t>
            </w:r>
            <w:proofErr w:type="spellStart"/>
            <w:r w:rsidRPr="00E318F1">
              <w:rPr>
                <w:rFonts w:ascii="Calibri" w:hAnsi="Calibri" w:cs="Arial"/>
                <w:sz w:val="20"/>
                <w:szCs w:val="20"/>
                <w:lang w:val="en-GB"/>
              </w:rPr>
              <w:t>ongoing</w:t>
            </w:r>
            <w:proofErr w:type="spellEnd"/>
            <w:r w:rsidRPr="00E318F1">
              <w:rPr>
                <w:rFonts w:ascii="Calibri" w:hAnsi="Calibri" w:cs="Arial"/>
                <w:sz w:val="20"/>
                <w:szCs w:val="20"/>
                <w:lang w:val="en-GB"/>
              </w:rPr>
              <w:t xml:space="preserve"> with Panama and Guatemala for the finalization of their SSFAs.</w:t>
            </w:r>
          </w:p>
          <w:p w14:paraId="4108B1C8" w14:textId="77777777" w:rsidR="001D40E3" w:rsidRPr="00E318F1" w:rsidRDefault="001D40E3" w:rsidP="001D40E3">
            <w:pPr>
              <w:rPr>
                <w:rFonts w:ascii="Calibri" w:hAnsi="Calibri" w:cs="Arial"/>
                <w:sz w:val="20"/>
                <w:szCs w:val="20"/>
                <w:lang w:val="en-GB"/>
              </w:rPr>
            </w:pPr>
          </w:p>
          <w:p w14:paraId="00B6908B" w14:textId="77777777" w:rsidR="001D40E3" w:rsidRPr="00E318F1" w:rsidRDefault="001D40E3" w:rsidP="001D40E3">
            <w:pPr>
              <w:rPr>
                <w:rFonts w:ascii="Calibri" w:hAnsi="Calibri" w:cs="Arial"/>
                <w:i/>
                <w:sz w:val="20"/>
                <w:szCs w:val="20"/>
                <w:lang w:val="en-GB"/>
              </w:rPr>
            </w:pPr>
            <w:r w:rsidRPr="00E318F1">
              <w:rPr>
                <w:rFonts w:ascii="Calibri" w:hAnsi="Calibri" w:cs="Arial"/>
                <w:sz w:val="20"/>
                <w:szCs w:val="20"/>
                <w:lang w:val="en-GB"/>
              </w:rPr>
              <w:t xml:space="preserve">A SSFA was developed and finalized with RAC CIMAB in October 2014 to provide technical support and assistance for capacity building activities for </w:t>
            </w:r>
            <w:proofErr w:type="spellStart"/>
            <w:r w:rsidRPr="00E318F1">
              <w:rPr>
                <w:rFonts w:ascii="Calibri" w:hAnsi="Calibri" w:cs="Arial"/>
                <w:sz w:val="20"/>
                <w:szCs w:val="20"/>
                <w:lang w:val="en-GB"/>
              </w:rPr>
              <w:t>CReW’s</w:t>
            </w:r>
            <w:proofErr w:type="spellEnd"/>
            <w:r w:rsidRPr="00E318F1">
              <w:rPr>
                <w:rFonts w:ascii="Calibri" w:hAnsi="Calibri" w:cs="Arial"/>
                <w:sz w:val="20"/>
                <w:szCs w:val="20"/>
                <w:lang w:val="en-GB"/>
              </w:rPr>
              <w:t xml:space="preserve"> Spanish Speaking Countries </w:t>
            </w:r>
            <w:proofErr w:type="gramStart"/>
            <w:r w:rsidRPr="00E318F1">
              <w:rPr>
                <w:rFonts w:ascii="Calibri" w:hAnsi="Calibri" w:cs="Arial"/>
                <w:sz w:val="20"/>
                <w:szCs w:val="20"/>
                <w:lang w:val="en-GB"/>
              </w:rPr>
              <w:t>( Costa</w:t>
            </w:r>
            <w:proofErr w:type="gramEnd"/>
            <w:r w:rsidRPr="00E318F1">
              <w:rPr>
                <w:rFonts w:ascii="Calibri" w:hAnsi="Calibri" w:cs="Arial"/>
                <w:sz w:val="20"/>
                <w:szCs w:val="20"/>
                <w:lang w:val="en-GB"/>
              </w:rPr>
              <w:t xml:space="preserve"> Rica, Honduras and Guatemala). </w:t>
            </w:r>
          </w:p>
          <w:p w14:paraId="022855D9" w14:textId="77777777" w:rsidR="001D40E3" w:rsidRPr="00E318F1" w:rsidRDefault="001D40E3" w:rsidP="001D40E3">
            <w:pPr>
              <w:rPr>
                <w:rFonts w:ascii="Calibri" w:hAnsi="Calibri" w:cs="Arial"/>
                <w:b/>
                <w:i/>
                <w:sz w:val="20"/>
                <w:szCs w:val="20"/>
                <w:lang w:val="en-GB"/>
              </w:rPr>
            </w:pPr>
            <w:r w:rsidRPr="00E318F1">
              <w:rPr>
                <w:rFonts w:ascii="Calibri" w:hAnsi="Calibri" w:cs="Arial"/>
                <w:b/>
                <w:i/>
                <w:sz w:val="20"/>
                <w:szCs w:val="20"/>
                <w:lang w:val="en-GB"/>
              </w:rPr>
              <w:t>SSFA Others:</w:t>
            </w:r>
          </w:p>
          <w:p w14:paraId="41F37994" w14:textId="77777777" w:rsidR="001D40E3" w:rsidRPr="00E318F1" w:rsidRDefault="001D40E3" w:rsidP="001D40E3">
            <w:pPr>
              <w:rPr>
                <w:rFonts w:ascii="Calibri" w:hAnsi="Calibri" w:cs="Arial"/>
                <w:sz w:val="20"/>
                <w:szCs w:val="20"/>
                <w:lang w:val="en-GB"/>
              </w:rPr>
            </w:pPr>
            <w:r w:rsidRPr="00E318F1">
              <w:rPr>
                <w:rFonts w:ascii="Calibri" w:hAnsi="Calibri" w:cs="Arial"/>
                <w:b/>
                <w:i/>
                <w:sz w:val="20"/>
                <w:szCs w:val="20"/>
                <w:lang w:val="en-GB"/>
              </w:rPr>
              <w:t xml:space="preserve">SSFA Water </w:t>
            </w:r>
            <w:proofErr w:type="spellStart"/>
            <w:r w:rsidRPr="00E318F1">
              <w:rPr>
                <w:rFonts w:ascii="Calibri" w:hAnsi="Calibri" w:cs="Arial"/>
                <w:b/>
                <w:i/>
                <w:sz w:val="20"/>
                <w:szCs w:val="20"/>
                <w:lang w:val="en-GB"/>
              </w:rPr>
              <w:t>Center</w:t>
            </w:r>
            <w:proofErr w:type="spellEnd"/>
            <w:r w:rsidRPr="00E318F1">
              <w:rPr>
                <w:rFonts w:ascii="Calibri" w:hAnsi="Calibri" w:cs="Arial"/>
                <w:i/>
                <w:sz w:val="20"/>
                <w:szCs w:val="20"/>
                <w:lang w:val="en-GB"/>
              </w:rPr>
              <w:t xml:space="preserve">: </w:t>
            </w:r>
          </w:p>
          <w:p w14:paraId="188C9AA6" w14:textId="77777777" w:rsidR="001D40E3" w:rsidRPr="00E318F1" w:rsidRDefault="001D40E3" w:rsidP="001D40E3">
            <w:pPr>
              <w:rPr>
                <w:rFonts w:ascii="Calibri" w:hAnsi="Calibri" w:cs="Arial"/>
                <w:sz w:val="20"/>
                <w:szCs w:val="20"/>
                <w:lang w:val="en-GB"/>
              </w:rPr>
            </w:pPr>
            <w:r w:rsidRPr="00E318F1">
              <w:rPr>
                <w:rFonts w:ascii="Calibri" w:hAnsi="Calibri"/>
                <w:sz w:val="20"/>
                <w:szCs w:val="20"/>
              </w:rPr>
              <w:t xml:space="preserve">The Water Center in Monterrey, Mexico, signed an SSFA with UNEP CAR/RCU to provide training for the Spanish-speaking </w:t>
            </w:r>
            <w:proofErr w:type="spellStart"/>
            <w:r w:rsidRPr="00E318F1">
              <w:rPr>
                <w:rFonts w:ascii="Calibri" w:hAnsi="Calibri"/>
                <w:sz w:val="20"/>
                <w:szCs w:val="20"/>
              </w:rPr>
              <w:t>CReW</w:t>
            </w:r>
            <w:proofErr w:type="spellEnd"/>
            <w:r w:rsidRPr="00E318F1">
              <w:rPr>
                <w:rFonts w:ascii="Calibri" w:hAnsi="Calibri"/>
                <w:sz w:val="20"/>
                <w:szCs w:val="20"/>
              </w:rPr>
              <w:t xml:space="preserve"> countries (Costa Rica, Guatemala, Honduras and Panama) via online and blended courses in various aspects of wastewater management. The courses were conducted between June and November 2014, reaching a total of 125persons from the four countries. Courses offered were: diplomas in Strategic Management for Water Utilities; Energy and Water Efficiency for Water Utilities, and shorter courses in Wastewater Treatment Fundamentals and Commercial Management of Water Utilities.</w:t>
            </w:r>
          </w:p>
          <w:p w14:paraId="2523A44C" w14:textId="77777777" w:rsidR="001D40E3" w:rsidRPr="00E318F1" w:rsidRDefault="001D40E3" w:rsidP="001D40E3">
            <w:pPr>
              <w:rPr>
                <w:rFonts w:ascii="Calibri" w:hAnsi="Calibri" w:cs="Arial"/>
                <w:b/>
                <w:i/>
                <w:sz w:val="20"/>
                <w:szCs w:val="20"/>
                <w:lang w:val="en-GB"/>
              </w:rPr>
            </w:pPr>
          </w:p>
          <w:p w14:paraId="7189E1ED" w14:textId="77777777" w:rsidR="001D40E3" w:rsidRPr="00E318F1" w:rsidRDefault="001D40E3" w:rsidP="001D40E3">
            <w:pPr>
              <w:rPr>
                <w:rFonts w:ascii="Calibri" w:hAnsi="Calibri" w:cs="Arial"/>
                <w:sz w:val="20"/>
                <w:szCs w:val="20"/>
                <w:lang w:val="en-GB"/>
              </w:rPr>
            </w:pPr>
            <w:r w:rsidRPr="00E318F1">
              <w:rPr>
                <w:rFonts w:ascii="Calibri" w:hAnsi="Calibri" w:cs="Arial"/>
                <w:b/>
                <w:i/>
                <w:sz w:val="20"/>
                <w:szCs w:val="20"/>
                <w:lang w:val="en-GB"/>
              </w:rPr>
              <w:t>SSFA Resource valuation</w:t>
            </w:r>
            <w:r w:rsidRPr="00E318F1">
              <w:rPr>
                <w:rFonts w:ascii="Calibri" w:hAnsi="Calibri" w:cs="Arial"/>
                <w:sz w:val="20"/>
                <w:szCs w:val="20"/>
                <w:lang w:val="en-GB"/>
              </w:rPr>
              <w:t xml:space="preserve">: </w:t>
            </w:r>
            <w:r w:rsidRPr="00E318F1">
              <w:rPr>
                <w:sz w:val="20"/>
                <w:szCs w:val="20"/>
              </w:rPr>
              <w:t xml:space="preserve">SSFAs on resource valuation were developed with the World Resources Institute (WRI) and the Governments of Trinidad &amp; Tobago and (being finalized) for Panama. The GEF </w:t>
            </w:r>
            <w:proofErr w:type="spellStart"/>
            <w:r w:rsidRPr="00E318F1">
              <w:rPr>
                <w:sz w:val="20"/>
                <w:szCs w:val="20"/>
              </w:rPr>
              <w:t>CReW</w:t>
            </w:r>
            <w:proofErr w:type="spellEnd"/>
            <w:r w:rsidRPr="00E318F1">
              <w:rPr>
                <w:sz w:val="20"/>
                <w:szCs w:val="20"/>
              </w:rPr>
              <w:t xml:space="preserve"> Project, through WRI, is conducting pilot resource valuation studies in Trinidad &amp;Tobago and Panama.  In Trinidad &amp; Tobago</w:t>
            </w:r>
            <w:proofErr w:type="gramStart"/>
            <w:r w:rsidRPr="00E318F1">
              <w:rPr>
                <w:sz w:val="20"/>
                <w:szCs w:val="20"/>
              </w:rPr>
              <w:t>,  WRI</w:t>
            </w:r>
            <w:proofErr w:type="gramEnd"/>
            <w:r w:rsidRPr="00E318F1">
              <w:rPr>
                <w:sz w:val="20"/>
                <w:szCs w:val="20"/>
              </w:rPr>
              <w:t xml:space="preserve"> is working with local agencies. The Environmental Management Authority (EMA) is the lead agency in Trinidad &amp;Tobago.  </w:t>
            </w:r>
            <w:r w:rsidRPr="00E318F1">
              <w:rPr>
                <w:rFonts w:ascii="Calibri" w:hAnsi="Calibri"/>
                <w:sz w:val="20"/>
                <w:szCs w:val="20"/>
              </w:rPr>
              <w:t>The project aims</w:t>
            </w:r>
            <w:r w:rsidRPr="00E318F1">
              <w:rPr>
                <w:rFonts w:ascii="Calibri" w:hAnsi="Calibri" w:cs="Arial"/>
                <w:sz w:val="20"/>
                <w:szCs w:val="20"/>
                <w:lang w:val="en-GB"/>
              </w:rPr>
              <w:t xml:space="preserve"> to identify infrastructure options for wastewater management; to value costs and benefits of possible wastewater options; to develop greater understanding and capacity on valuing coastal ecosystems and wastewater management options and improve regional understanding of the connection between wastewater treatment and coastal ecosystems.</w:t>
            </w:r>
          </w:p>
          <w:p w14:paraId="483F9F64" w14:textId="77777777" w:rsidR="001D40E3" w:rsidRPr="00E318F1" w:rsidRDefault="001D40E3" w:rsidP="001D40E3">
            <w:pPr>
              <w:rPr>
                <w:rFonts w:ascii="Calibri" w:hAnsi="Calibri"/>
                <w:sz w:val="20"/>
                <w:szCs w:val="20"/>
              </w:rPr>
            </w:pPr>
          </w:p>
          <w:p w14:paraId="6E271660" w14:textId="77777777" w:rsidR="001D40E3" w:rsidRPr="00E318F1" w:rsidRDefault="001D40E3" w:rsidP="001D40E3">
            <w:pPr>
              <w:rPr>
                <w:rFonts w:ascii="Calibri" w:hAnsi="Calibri" w:cs="Arial"/>
                <w:sz w:val="20"/>
                <w:szCs w:val="20"/>
                <w:lang w:val="en-GB"/>
              </w:rPr>
            </w:pPr>
          </w:p>
          <w:p w14:paraId="1EBEA8C7" w14:textId="77777777" w:rsidR="001D40E3" w:rsidRPr="00E318F1" w:rsidRDefault="001D40E3" w:rsidP="001D40E3">
            <w:pPr>
              <w:rPr>
                <w:rFonts w:ascii="Calibri" w:hAnsi="Calibri" w:cs="Arial"/>
                <w:sz w:val="20"/>
                <w:szCs w:val="20"/>
                <w:lang w:val="en-GB"/>
              </w:rPr>
            </w:pPr>
            <w:r w:rsidRPr="00E318F1">
              <w:rPr>
                <w:rFonts w:ascii="Calibri" w:hAnsi="Calibri" w:cs="Arial"/>
                <w:b/>
                <w:sz w:val="20"/>
                <w:szCs w:val="20"/>
                <w:lang w:val="en-GB"/>
              </w:rPr>
              <w:t xml:space="preserve">SSFA with CWWA was finalized </w:t>
            </w:r>
            <w:r w:rsidRPr="00E318F1">
              <w:rPr>
                <w:rFonts w:ascii="Calibri" w:hAnsi="Calibri" w:cs="Arial"/>
                <w:sz w:val="20"/>
                <w:szCs w:val="20"/>
                <w:lang w:val="en-GB"/>
              </w:rPr>
              <w:t>to support the CWWA Conference and Ministerial High Level Session in October 2014. Another SSFA will be developed to support the CWWA Conference and Ministerial High Level Session in August 2015.</w:t>
            </w:r>
          </w:p>
          <w:p w14:paraId="3CA03EF2" w14:textId="77777777" w:rsidR="001D40E3" w:rsidRPr="00E318F1" w:rsidRDefault="001D40E3" w:rsidP="001D40E3">
            <w:pPr>
              <w:rPr>
                <w:rFonts w:ascii="Calibri" w:hAnsi="Calibri" w:cs="Arial"/>
                <w:b/>
                <w:sz w:val="20"/>
                <w:szCs w:val="20"/>
                <w:u w:val="single"/>
                <w:lang w:val="en-GB"/>
              </w:rPr>
            </w:pPr>
          </w:p>
          <w:p w14:paraId="1EFD0095" w14:textId="77777777" w:rsidR="001D40E3" w:rsidRPr="00E318F1" w:rsidRDefault="001D40E3" w:rsidP="001D40E3">
            <w:pPr>
              <w:rPr>
                <w:rFonts w:ascii="Calibri" w:hAnsi="Calibri" w:cs="Arial"/>
                <w:sz w:val="20"/>
                <w:szCs w:val="20"/>
                <w:lang w:val="en-GB"/>
              </w:rPr>
            </w:pPr>
            <w:r w:rsidRPr="00E318F1">
              <w:rPr>
                <w:rFonts w:ascii="Calibri" w:hAnsi="Calibri" w:cs="Arial"/>
                <w:b/>
                <w:sz w:val="20"/>
                <w:szCs w:val="20"/>
                <w:u w:val="single"/>
                <w:lang w:val="en-GB"/>
              </w:rPr>
              <w:t>Component 3</w:t>
            </w:r>
          </w:p>
          <w:p w14:paraId="7118B850" w14:textId="77777777" w:rsidR="001D40E3" w:rsidRPr="00E318F1" w:rsidRDefault="001D40E3" w:rsidP="001D40E3">
            <w:pPr>
              <w:rPr>
                <w:rFonts w:ascii="Calibri" w:hAnsi="Calibri" w:cs="Arial"/>
                <w:sz w:val="20"/>
                <w:szCs w:val="20"/>
                <w:lang w:val="en-GB"/>
              </w:rPr>
            </w:pPr>
          </w:p>
          <w:p w14:paraId="1770A16E" w14:textId="77777777" w:rsidR="001D40E3" w:rsidRPr="00E318F1" w:rsidRDefault="001D40E3" w:rsidP="001D40E3">
            <w:pPr>
              <w:rPr>
                <w:rFonts w:ascii="Calibri" w:hAnsi="Calibri" w:cs="Arial"/>
                <w:sz w:val="20"/>
                <w:szCs w:val="20"/>
                <w:lang w:val="en-GB"/>
              </w:rPr>
            </w:pPr>
            <w:r w:rsidRPr="00E318F1">
              <w:rPr>
                <w:rFonts w:ascii="Calibri" w:hAnsi="Calibri" w:cs="Arial"/>
                <w:sz w:val="20"/>
                <w:szCs w:val="20"/>
                <w:lang w:val="en-GB"/>
              </w:rPr>
              <w:t xml:space="preserve">The GEF </w:t>
            </w:r>
            <w:proofErr w:type="spellStart"/>
            <w:r w:rsidRPr="00E318F1">
              <w:rPr>
                <w:rFonts w:ascii="Calibri" w:hAnsi="Calibri" w:cs="Arial"/>
                <w:sz w:val="20"/>
                <w:szCs w:val="20"/>
                <w:lang w:val="en-GB"/>
              </w:rPr>
              <w:t>CReW</w:t>
            </w:r>
            <w:proofErr w:type="spellEnd"/>
            <w:r w:rsidRPr="00E318F1">
              <w:rPr>
                <w:rFonts w:ascii="Calibri" w:hAnsi="Calibri" w:cs="Arial"/>
                <w:sz w:val="20"/>
                <w:szCs w:val="20"/>
                <w:lang w:val="en-GB"/>
              </w:rPr>
              <w:t xml:space="preserve"> project hosted a regional media sensitization workshop on wastewater for journalists from its Spanish speaking countries in Panama in July 2014. This workshop aimed to deepen the knowledge and expertise of environmental journalists on wastewater issues and management in the WCR. This is part of the Project’s efforts to increase media coverage about wastewater and related issues. The workshop was attended by Journalists from Costa Rica, Guatemala, Honduras and Panama.</w:t>
            </w:r>
          </w:p>
          <w:p w14:paraId="5587EE42" w14:textId="77777777" w:rsidR="001D40E3" w:rsidRPr="00E318F1" w:rsidRDefault="001D40E3" w:rsidP="001D40E3">
            <w:pPr>
              <w:rPr>
                <w:rFonts w:ascii="Calibri" w:hAnsi="Calibri" w:cs="Arial"/>
                <w:sz w:val="20"/>
                <w:szCs w:val="20"/>
                <w:lang w:val="en-GB"/>
              </w:rPr>
            </w:pPr>
          </w:p>
          <w:p w14:paraId="49E97AEB" w14:textId="77777777" w:rsidR="001D40E3" w:rsidRPr="00E318F1" w:rsidRDefault="001D40E3" w:rsidP="001D40E3">
            <w:pPr>
              <w:rPr>
                <w:rFonts w:ascii="Calibri" w:hAnsi="Calibri" w:cs="Arial"/>
                <w:sz w:val="20"/>
                <w:szCs w:val="20"/>
                <w:lang w:val="en-GB"/>
              </w:rPr>
            </w:pPr>
            <w:r w:rsidRPr="00E318F1">
              <w:rPr>
                <w:rFonts w:ascii="Calibri" w:hAnsi="Calibri" w:cs="Arial"/>
                <w:sz w:val="20"/>
                <w:szCs w:val="20"/>
                <w:lang w:val="en-GB"/>
              </w:rPr>
              <w:t xml:space="preserve">At this workshop, as in the previous media workshop in November 2013 for English-speaking journalists, a KAPS, (Knowledge Attitudes and Practices Survey) was distributed </w:t>
            </w:r>
            <w:proofErr w:type="gramStart"/>
            <w:r w:rsidRPr="00E318F1">
              <w:rPr>
                <w:rFonts w:ascii="Calibri" w:hAnsi="Calibri" w:cs="Arial"/>
                <w:sz w:val="20"/>
                <w:szCs w:val="20"/>
                <w:lang w:val="en-GB"/>
              </w:rPr>
              <w:t>and  completed</w:t>
            </w:r>
            <w:proofErr w:type="gramEnd"/>
            <w:r w:rsidRPr="00E318F1">
              <w:rPr>
                <w:rFonts w:ascii="Calibri" w:hAnsi="Calibri" w:cs="Arial"/>
                <w:sz w:val="20"/>
                <w:szCs w:val="20"/>
                <w:lang w:val="en-GB"/>
              </w:rPr>
              <w:t xml:space="preserve"> by participants.  Results of the KAPS were written up in a report which is available on the project website. </w:t>
            </w:r>
          </w:p>
          <w:p w14:paraId="5141409D" w14:textId="77777777" w:rsidR="001D40E3" w:rsidRPr="00E318F1" w:rsidRDefault="001D40E3" w:rsidP="001D40E3">
            <w:pPr>
              <w:rPr>
                <w:rFonts w:ascii="Calibri" w:hAnsi="Calibri" w:cs="Arial"/>
                <w:sz w:val="20"/>
                <w:szCs w:val="20"/>
                <w:lang w:val="en-GB"/>
              </w:rPr>
            </w:pPr>
          </w:p>
          <w:p w14:paraId="6AECDD3E" w14:textId="77777777" w:rsidR="001D40E3" w:rsidRPr="00E318F1" w:rsidRDefault="001D40E3" w:rsidP="001D40E3">
            <w:pPr>
              <w:tabs>
                <w:tab w:val="left" w:pos="13"/>
              </w:tabs>
              <w:rPr>
                <w:rFonts w:ascii="Calibri" w:hAnsi="Calibri"/>
                <w:sz w:val="20"/>
                <w:szCs w:val="20"/>
                <w:lang w:val="en-029"/>
              </w:rPr>
            </w:pPr>
            <w:r w:rsidRPr="00E318F1">
              <w:rPr>
                <w:rFonts w:ascii="Calibri" w:hAnsi="Calibri"/>
                <w:sz w:val="20"/>
                <w:szCs w:val="20"/>
                <w:lang w:val="en-029"/>
              </w:rPr>
              <w:t xml:space="preserve">A </w:t>
            </w:r>
            <w:proofErr w:type="spellStart"/>
            <w:r w:rsidRPr="00E318F1">
              <w:rPr>
                <w:rFonts w:ascii="Calibri" w:hAnsi="Calibri"/>
                <w:sz w:val="20"/>
                <w:szCs w:val="20"/>
                <w:lang w:val="en-029"/>
              </w:rPr>
              <w:t>CReW</w:t>
            </w:r>
            <w:proofErr w:type="spellEnd"/>
            <w:r w:rsidRPr="00E318F1">
              <w:rPr>
                <w:rFonts w:ascii="Calibri" w:hAnsi="Calibri"/>
                <w:sz w:val="20"/>
                <w:szCs w:val="20"/>
                <w:lang w:val="en-029"/>
              </w:rPr>
              <w:t xml:space="preserve"> Media Wastewater Toolkit was developed to address the needs of the media in the region as identified from the media KAPs study conducted by GEF </w:t>
            </w:r>
            <w:proofErr w:type="spellStart"/>
            <w:r w:rsidRPr="00E318F1">
              <w:rPr>
                <w:rFonts w:ascii="Calibri" w:hAnsi="Calibri"/>
                <w:sz w:val="20"/>
                <w:szCs w:val="20"/>
                <w:lang w:val="en-029"/>
              </w:rPr>
              <w:t>CReW</w:t>
            </w:r>
            <w:proofErr w:type="spellEnd"/>
            <w:r w:rsidRPr="00E318F1">
              <w:rPr>
                <w:rFonts w:ascii="Calibri" w:hAnsi="Calibri"/>
                <w:sz w:val="20"/>
                <w:szCs w:val="20"/>
                <w:lang w:val="en-029"/>
              </w:rPr>
              <w:t xml:space="preserve"> and is available in English and Spanish on the project website.</w:t>
            </w:r>
          </w:p>
          <w:p w14:paraId="57995575" w14:textId="77777777" w:rsidR="001D40E3" w:rsidRPr="00E318F1" w:rsidRDefault="001D40E3" w:rsidP="001D40E3">
            <w:pPr>
              <w:rPr>
                <w:rFonts w:ascii="Calibri" w:hAnsi="Calibri" w:cs="Arial"/>
                <w:sz w:val="20"/>
                <w:szCs w:val="20"/>
                <w:lang w:val="en-029"/>
              </w:rPr>
            </w:pPr>
          </w:p>
          <w:p w14:paraId="097920FF" w14:textId="77777777" w:rsidR="001D40E3" w:rsidRPr="00E318F1" w:rsidRDefault="001D40E3" w:rsidP="001D40E3">
            <w:pPr>
              <w:rPr>
                <w:rFonts w:ascii="Calibri" w:hAnsi="Calibri" w:cs="Arial"/>
                <w:sz w:val="20"/>
                <w:szCs w:val="20"/>
                <w:lang w:val="en-GB"/>
              </w:rPr>
            </w:pPr>
          </w:p>
          <w:p w14:paraId="112034EE" w14:textId="77777777" w:rsidR="001D40E3" w:rsidRPr="00E318F1" w:rsidRDefault="001D40E3" w:rsidP="001D40E3">
            <w:pPr>
              <w:rPr>
                <w:rFonts w:ascii="Calibri" w:hAnsi="Calibri" w:cs="Arial"/>
                <w:sz w:val="20"/>
                <w:szCs w:val="20"/>
                <w:lang w:val="en-GB"/>
              </w:rPr>
            </w:pPr>
          </w:p>
          <w:p w14:paraId="48963272" w14:textId="77777777" w:rsidR="001D40E3" w:rsidRPr="00E318F1" w:rsidRDefault="001D40E3" w:rsidP="001D40E3">
            <w:pPr>
              <w:rPr>
                <w:rFonts w:ascii="Calibri" w:hAnsi="Calibri" w:cs="Arial"/>
                <w:sz w:val="20"/>
                <w:szCs w:val="20"/>
                <w:lang w:val="en-GB"/>
              </w:rPr>
            </w:pPr>
            <w:r w:rsidRPr="00E318F1">
              <w:rPr>
                <w:rFonts w:ascii="Calibri" w:hAnsi="Calibri" w:cs="Arial"/>
                <w:sz w:val="20"/>
                <w:szCs w:val="20"/>
                <w:lang w:val="en-GB"/>
              </w:rPr>
              <w:t xml:space="preserve">UNEP-CAR/RCU represented the GEF </w:t>
            </w:r>
            <w:proofErr w:type="spellStart"/>
            <w:r w:rsidRPr="00E318F1">
              <w:rPr>
                <w:rFonts w:ascii="Calibri" w:hAnsi="Calibri" w:cs="Arial"/>
                <w:sz w:val="20"/>
                <w:szCs w:val="20"/>
                <w:lang w:val="en-GB"/>
              </w:rPr>
              <w:t>CReW</w:t>
            </w:r>
            <w:proofErr w:type="spellEnd"/>
            <w:r w:rsidRPr="00E318F1">
              <w:rPr>
                <w:rFonts w:ascii="Calibri" w:hAnsi="Calibri" w:cs="Arial"/>
                <w:sz w:val="20"/>
                <w:szCs w:val="20"/>
                <w:lang w:val="en-GB"/>
              </w:rPr>
              <w:t xml:space="preserve"> Project at the Wastewater and Reefs Strategy Development Workshop, convened by The Nature Conservancy (TNC) in Florida, USA in March 2015. TNC sought to gather input for the development of a Wastewater Management Strategy.</w:t>
            </w:r>
          </w:p>
          <w:p w14:paraId="3B8EC1EF" w14:textId="77777777" w:rsidR="001D40E3" w:rsidRPr="00E318F1" w:rsidRDefault="001D40E3" w:rsidP="001D40E3">
            <w:pPr>
              <w:rPr>
                <w:rFonts w:ascii="Calibri" w:hAnsi="Calibri" w:cs="Arial"/>
                <w:sz w:val="20"/>
                <w:szCs w:val="20"/>
                <w:lang w:val="en-GB"/>
              </w:rPr>
            </w:pPr>
          </w:p>
          <w:p w14:paraId="0E483720" w14:textId="77777777" w:rsidR="001D40E3" w:rsidRPr="00E318F1" w:rsidRDefault="001D40E3" w:rsidP="001D40E3">
            <w:pPr>
              <w:rPr>
                <w:rFonts w:ascii="Calibri" w:hAnsi="Calibri" w:cs="Arial"/>
                <w:sz w:val="20"/>
                <w:szCs w:val="20"/>
                <w:lang w:val="en-GB"/>
              </w:rPr>
            </w:pPr>
            <w:r w:rsidRPr="00E318F1">
              <w:rPr>
                <w:rFonts w:ascii="Calibri" w:hAnsi="Calibri" w:cs="Arial"/>
                <w:sz w:val="20"/>
                <w:szCs w:val="20"/>
                <w:lang w:val="en-GB"/>
              </w:rPr>
              <w:t xml:space="preserve">UNEP-CAR/RCU and the GEF </w:t>
            </w:r>
            <w:proofErr w:type="spellStart"/>
            <w:r w:rsidRPr="00E318F1">
              <w:rPr>
                <w:rFonts w:ascii="Calibri" w:hAnsi="Calibri" w:cs="Arial"/>
                <w:sz w:val="20"/>
                <w:szCs w:val="20"/>
                <w:lang w:val="en-GB"/>
              </w:rPr>
              <w:t>CReW</w:t>
            </w:r>
            <w:proofErr w:type="spellEnd"/>
            <w:r w:rsidRPr="00E318F1">
              <w:rPr>
                <w:rFonts w:ascii="Calibri" w:hAnsi="Calibri" w:cs="Arial"/>
                <w:sz w:val="20"/>
                <w:szCs w:val="20"/>
                <w:lang w:val="en-GB"/>
              </w:rPr>
              <w:t xml:space="preserve"> Project collaborated with the Caribbean Development Bank (CDB) and the Caribbean Water and Sewage Association Inc. (CAWASA) to convene a workshop on Governance and Sanitation in Antigua and Barbuda in February 2015. The workshop aimed to build additional capacity in areas such as Gender: Climate change; use of wastewater as a resource; and monitoring and evaluation.</w:t>
            </w:r>
          </w:p>
          <w:p w14:paraId="6D1E8C78" w14:textId="77777777" w:rsidR="001D40E3" w:rsidRPr="00E318F1" w:rsidRDefault="001D40E3" w:rsidP="001D40E3">
            <w:pPr>
              <w:rPr>
                <w:rFonts w:ascii="Calibri" w:hAnsi="Calibri" w:cs="Arial"/>
                <w:sz w:val="20"/>
                <w:szCs w:val="20"/>
                <w:lang w:val="en-GB"/>
              </w:rPr>
            </w:pPr>
          </w:p>
          <w:p w14:paraId="44A3078B" w14:textId="77777777" w:rsidR="001D40E3" w:rsidRPr="00E318F1" w:rsidRDefault="001D40E3" w:rsidP="001D40E3">
            <w:pPr>
              <w:rPr>
                <w:rFonts w:ascii="Calibri" w:hAnsi="Calibri" w:cs="Arial"/>
                <w:sz w:val="20"/>
                <w:szCs w:val="20"/>
                <w:lang w:val="en-029"/>
              </w:rPr>
            </w:pPr>
          </w:p>
          <w:p w14:paraId="1D23028D" w14:textId="77777777" w:rsidR="001D40E3" w:rsidRPr="00E318F1" w:rsidRDefault="001D40E3" w:rsidP="001D40E3">
            <w:pPr>
              <w:rPr>
                <w:rFonts w:ascii="Calibri" w:hAnsi="Calibri" w:cs="Arial"/>
                <w:sz w:val="20"/>
                <w:szCs w:val="20"/>
                <w:lang w:val="en-GB"/>
              </w:rPr>
            </w:pPr>
            <w:r w:rsidRPr="00E318F1">
              <w:rPr>
                <w:rFonts w:ascii="Calibri" w:hAnsi="Calibri" w:cs="Arial"/>
                <w:sz w:val="20"/>
                <w:szCs w:val="20"/>
                <w:lang w:val="en-GB"/>
              </w:rPr>
              <w:t xml:space="preserve">Quarterly newsletters were developed and published for September 2014, December 2014, and March 2015; with the June 2015 issue currently in production.  </w:t>
            </w:r>
          </w:p>
          <w:p w14:paraId="4709CE40" w14:textId="77777777" w:rsidR="001D40E3" w:rsidRPr="00E318F1" w:rsidRDefault="001D40E3" w:rsidP="001D40E3">
            <w:pPr>
              <w:rPr>
                <w:rFonts w:ascii="Calibri" w:hAnsi="Calibri" w:cs="Arial"/>
                <w:sz w:val="20"/>
                <w:szCs w:val="20"/>
                <w:lang w:val="en-GB"/>
              </w:rPr>
            </w:pPr>
          </w:p>
          <w:p w14:paraId="42C0DAF1" w14:textId="77777777" w:rsidR="001D40E3" w:rsidRPr="00E318F1" w:rsidRDefault="001D40E3" w:rsidP="001D40E3">
            <w:pPr>
              <w:rPr>
                <w:rFonts w:ascii="Calibri" w:hAnsi="Calibri" w:cs="Arial"/>
                <w:sz w:val="20"/>
                <w:szCs w:val="20"/>
                <w:lang w:val="en-GB"/>
              </w:rPr>
            </w:pPr>
            <w:r w:rsidRPr="00E318F1">
              <w:rPr>
                <w:rFonts w:ascii="Calibri" w:hAnsi="Calibri" w:cs="Arial"/>
                <w:sz w:val="20"/>
                <w:szCs w:val="20"/>
                <w:lang w:val="en-GB"/>
              </w:rPr>
              <w:t xml:space="preserve">The GEF </w:t>
            </w:r>
            <w:proofErr w:type="spellStart"/>
            <w:r w:rsidRPr="00E318F1">
              <w:rPr>
                <w:rFonts w:ascii="Calibri" w:hAnsi="Calibri" w:cs="Arial"/>
                <w:sz w:val="20"/>
                <w:szCs w:val="20"/>
                <w:lang w:val="en-GB"/>
              </w:rPr>
              <w:t>CReW</w:t>
            </w:r>
            <w:proofErr w:type="spellEnd"/>
            <w:r w:rsidRPr="00E318F1">
              <w:rPr>
                <w:rFonts w:ascii="Calibri" w:hAnsi="Calibri" w:cs="Arial"/>
                <w:sz w:val="20"/>
                <w:szCs w:val="20"/>
                <w:lang w:val="en-GB"/>
              </w:rPr>
              <w:t xml:space="preserve"> Project was featured at the National Environment and Planning Agency (NEPA) Open Day, June 2015 to commemorate World Environment </w:t>
            </w:r>
            <w:proofErr w:type="gramStart"/>
            <w:r w:rsidRPr="00E318F1">
              <w:rPr>
                <w:rFonts w:ascii="Calibri" w:hAnsi="Calibri" w:cs="Arial"/>
                <w:sz w:val="20"/>
                <w:szCs w:val="20"/>
                <w:lang w:val="en-GB"/>
              </w:rPr>
              <w:t>Day .</w:t>
            </w:r>
            <w:proofErr w:type="gramEnd"/>
          </w:p>
          <w:p w14:paraId="3052341C" w14:textId="77777777" w:rsidR="001D40E3" w:rsidRPr="00E318F1" w:rsidRDefault="001D40E3" w:rsidP="001D40E3">
            <w:pPr>
              <w:rPr>
                <w:rFonts w:ascii="Calibri" w:hAnsi="Calibri"/>
                <w:sz w:val="20"/>
                <w:szCs w:val="20"/>
              </w:rPr>
            </w:pPr>
          </w:p>
          <w:p w14:paraId="3584D4B7" w14:textId="77777777" w:rsidR="001D40E3" w:rsidRPr="00E318F1" w:rsidRDefault="001D40E3" w:rsidP="001D40E3">
            <w:pPr>
              <w:rPr>
                <w:rFonts w:ascii="Calibri" w:hAnsi="Calibri"/>
                <w:sz w:val="20"/>
                <w:szCs w:val="20"/>
              </w:rPr>
            </w:pPr>
            <w:r w:rsidRPr="00E318F1">
              <w:rPr>
                <w:rFonts w:ascii="Calibri" w:hAnsi="Calibri"/>
                <w:sz w:val="20"/>
                <w:szCs w:val="20"/>
              </w:rPr>
              <w:t xml:space="preserve">GEF </w:t>
            </w:r>
            <w:proofErr w:type="spellStart"/>
            <w:r w:rsidRPr="00E318F1">
              <w:rPr>
                <w:rFonts w:ascii="Calibri" w:hAnsi="Calibri"/>
                <w:sz w:val="20"/>
                <w:szCs w:val="20"/>
              </w:rPr>
              <w:t>CReW</w:t>
            </w:r>
            <w:proofErr w:type="spellEnd"/>
            <w:r w:rsidRPr="00E318F1">
              <w:rPr>
                <w:rFonts w:ascii="Calibri" w:hAnsi="Calibri"/>
                <w:sz w:val="20"/>
                <w:szCs w:val="20"/>
              </w:rPr>
              <w:t xml:space="preserve"> partnered with the Caribbean Development Bank (CDB), the World Bank Group, the Caribbean Water and Sewerage Association Inc. (CAWASA) and the Global Water Leaders Group to deliver water utility reform training for CEOs and Managers between September and November 2014.</w:t>
            </w:r>
          </w:p>
          <w:p w14:paraId="0B90B62D" w14:textId="77777777" w:rsidR="001D40E3" w:rsidRPr="00E318F1" w:rsidRDefault="001D40E3" w:rsidP="001D40E3">
            <w:pPr>
              <w:rPr>
                <w:rFonts w:ascii="Calibri" w:hAnsi="Calibri"/>
                <w:sz w:val="20"/>
                <w:szCs w:val="20"/>
              </w:rPr>
            </w:pPr>
          </w:p>
          <w:p w14:paraId="477EDD32" w14:textId="77777777" w:rsidR="001D40E3" w:rsidRPr="00E318F1" w:rsidRDefault="001D40E3" w:rsidP="001D40E3">
            <w:pPr>
              <w:rPr>
                <w:rFonts w:ascii="Calibri" w:hAnsi="Calibri"/>
                <w:sz w:val="20"/>
                <w:szCs w:val="20"/>
              </w:rPr>
            </w:pPr>
            <w:r w:rsidRPr="00E318F1">
              <w:rPr>
                <w:rFonts w:ascii="Calibri" w:hAnsi="Calibri"/>
                <w:sz w:val="20"/>
                <w:szCs w:val="20"/>
              </w:rPr>
              <w:t xml:space="preserve">The ten-week training </w:t>
            </w:r>
            <w:proofErr w:type="spellStart"/>
            <w:r w:rsidRPr="00E318F1">
              <w:rPr>
                <w:rFonts w:ascii="Calibri" w:hAnsi="Calibri"/>
                <w:sz w:val="20"/>
                <w:szCs w:val="20"/>
              </w:rPr>
              <w:t>programme</w:t>
            </w:r>
            <w:proofErr w:type="spellEnd"/>
            <w:r w:rsidRPr="00E318F1">
              <w:rPr>
                <w:rFonts w:ascii="Calibri" w:hAnsi="Calibri"/>
                <w:sz w:val="20"/>
                <w:szCs w:val="20"/>
              </w:rPr>
              <w:t xml:space="preserve"> consisted of an e-learning course, two workshops and a leadership summit. The </w:t>
            </w:r>
            <w:proofErr w:type="spellStart"/>
            <w:r w:rsidRPr="00E318F1">
              <w:rPr>
                <w:rFonts w:ascii="Calibri" w:hAnsi="Calibri"/>
                <w:sz w:val="20"/>
                <w:szCs w:val="20"/>
              </w:rPr>
              <w:t>programme</w:t>
            </w:r>
            <w:proofErr w:type="spellEnd"/>
            <w:r w:rsidRPr="00E318F1">
              <w:rPr>
                <w:rFonts w:ascii="Calibri" w:hAnsi="Calibri"/>
                <w:sz w:val="20"/>
                <w:szCs w:val="20"/>
              </w:rPr>
              <w:t xml:space="preserve"> aimed to increase the capacity of managerial and technical staff in water utility companies to design and implement reforms and to build the awareness of the water utility executives of the importance and benefits of utility reform. This would also assist utilities in coping with the increased demands of not only water supply but wastewater treatment. </w:t>
            </w:r>
          </w:p>
          <w:p w14:paraId="4DAC1AF2" w14:textId="77777777" w:rsidR="001D40E3" w:rsidRPr="00E318F1" w:rsidRDefault="001D40E3" w:rsidP="001D40E3">
            <w:pPr>
              <w:rPr>
                <w:rFonts w:ascii="Calibri" w:hAnsi="Calibri"/>
                <w:b/>
                <w:color w:val="31849B"/>
                <w:sz w:val="20"/>
                <w:szCs w:val="20"/>
              </w:rPr>
            </w:pPr>
          </w:p>
          <w:p w14:paraId="6B8A12E0" w14:textId="77777777" w:rsidR="001D40E3" w:rsidRPr="00E318F1" w:rsidRDefault="001D40E3" w:rsidP="001D40E3">
            <w:pPr>
              <w:rPr>
                <w:rFonts w:ascii="Calibri" w:hAnsi="Calibri"/>
                <w:b/>
                <w:color w:val="000000"/>
                <w:sz w:val="20"/>
                <w:szCs w:val="20"/>
              </w:rPr>
            </w:pPr>
            <w:r w:rsidRPr="00E318F1">
              <w:rPr>
                <w:rFonts w:ascii="Calibri" w:hAnsi="Calibri"/>
                <w:b/>
                <w:color w:val="000000"/>
                <w:sz w:val="20"/>
                <w:szCs w:val="20"/>
              </w:rPr>
              <w:t>The E-Learning Course</w:t>
            </w:r>
            <w:r w:rsidRPr="00E318F1">
              <w:rPr>
                <w:rFonts w:ascii="Calibri" w:hAnsi="Calibri"/>
                <w:sz w:val="20"/>
                <w:szCs w:val="20"/>
              </w:rPr>
              <w:t xml:space="preserve">–The e-learning course, which began on September 29, </w:t>
            </w:r>
            <w:proofErr w:type="gramStart"/>
            <w:r w:rsidRPr="00E318F1">
              <w:rPr>
                <w:rFonts w:ascii="Calibri" w:hAnsi="Calibri"/>
                <w:sz w:val="20"/>
                <w:szCs w:val="20"/>
              </w:rPr>
              <w:t>2014</w:t>
            </w:r>
            <w:proofErr w:type="gramEnd"/>
            <w:r w:rsidRPr="00E318F1">
              <w:rPr>
                <w:rFonts w:ascii="Calibri" w:hAnsi="Calibri"/>
                <w:sz w:val="20"/>
                <w:szCs w:val="20"/>
              </w:rPr>
              <w:t xml:space="preserve"> was presented by the World Bank Leadership, Learning and Innovation Institute. It provided participants with the knowledge, tools and skills to initiate and sustain reform in their respective utility companies. It included lessons, case studies, exercises and assessments that support the planning and execution of reform </w:t>
            </w:r>
            <w:proofErr w:type="spellStart"/>
            <w:r w:rsidRPr="00E318F1">
              <w:rPr>
                <w:rFonts w:ascii="Calibri" w:hAnsi="Calibri"/>
                <w:sz w:val="20"/>
                <w:szCs w:val="20"/>
              </w:rPr>
              <w:t>programmes</w:t>
            </w:r>
            <w:proofErr w:type="spellEnd"/>
            <w:r w:rsidRPr="00E318F1">
              <w:rPr>
                <w:rFonts w:ascii="Calibri" w:hAnsi="Calibri"/>
                <w:sz w:val="20"/>
                <w:szCs w:val="20"/>
              </w:rPr>
              <w:t xml:space="preserve"> in water utility companies. </w:t>
            </w:r>
          </w:p>
          <w:p w14:paraId="734AE4A0" w14:textId="77777777" w:rsidR="001D40E3" w:rsidRPr="00E318F1" w:rsidRDefault="001D40E3" w:rsidP="001D40E3">
            <w:pPr>
              <w:rPr>
                <w:rFonts w:ascii="Calibri" w:hAnsi="Calibri"/>
                <w:b/>
                <w:color w:val="31849B"/>
                <w:sz w:val="20"/>
                <w:szCs w:val="20"/>
              </w:rPr>
            </w:pPr>
          </w:p>
          <w:p w14:paraId="14B03F59" w14:textId="77777777" w:rsidR="001D40E3" w:rsidRPr="00E318F1" w:rsidRDefault="001D40E3" w:rsidP="001D40E3">
            <w:pPr>
              <w:rPr>
                <w:rFonts w:ascii="Calibri" w:hAnsi="Calibri"/>
                <w:sz w:val="20"/>
                <w:szCs w:val="20"/>
              </w:rPr>
            </w:pPr>
            <w:r w:rsidRPr="00E318F1">
              <w:rPr>
                <w:rFonts w:ascii="Calibri" w:hAnsi="Calibri"/>
                <w:b/>
                <w:color w:val="000000"/>
                <w:sz w:val="20"/>
                <w:szCs w:val="20"/>
              </w:rPr>
              <w:t xml:space="preserve">The CEO Workshop </w:t>
            </w:r>
            <w:r w:rsidRPr="00E318F1">
              <w:rPr>
                <w:rFonts w:ascii="Calibri" w:hAnsi="Calibri"/>
                <w:sz w:val="20"/>
                <w:szCs w:val="20"/>
              </w:rPr>
              <w:t xml:space="preserve">– Sixteen public sector and three private sector, water utility CEOs attended the first workshop on November 27-28, 2014 in Barbados. They were provided with a fresh perspective of key topics on the utility reform agenda and a better understanding of their role in the reform process. </w:t>
            </w:r>
          </w:p>
          <w:p w14:paraId="3AAE0651" w14:textId="77777777" w:rsidR="001D40E3" w:rsidRPr="00E318F1" w:rsidRDefault="001D40E3" w:rsidP="001D40E3">
            <w:pPr>
              <w:rPr>
                <w:rFonts w:ascii="Calibri" w:hAnsi="Calibri"/>
                <w:b/>
                <w:color w:val="31849B"/>
                <w:sz w:val="20"/>
                <w:szCs w:val="20"/>
              </w:rPr>
            </w:pPr>
          </w:p>
          <w:p w14:paraId="7EA60390" w14:textId="77777777" w:rsidR="001D40E3" w:rsidRPr="00E318F1" w:rsidRDefault="001D40E3" w:rsidP="001D40E3">
            <w:pPr>
              <w:rPr>
                <w:rFonts w:ascii="Calibri" w:hAnsi="Calibri"/>
                <w:sz w:val="20"/>
                <w:szCs w:val="20"/>
              </w:rPr>
            </w:pPr>
            <w:r w:rsidRPr="00E318F1">
              <w:rPr>
                <w:rFonts w:ascii="Calibri" w:hAnsi="Calibri"/>
                <w:b/>
                <w:color w:val="000000"/>
                <w:sz w:val="20"/>
                <w:szCs w:val="20"/>
              </w:rPr>
              <w:t>The Mid-level Managers Workshop</w:t>
            </w:r>
            <w:r w:rsidRPr="00E318F1">
              <w:rPr>
                <w:rFonts w:ascii="Calibri" w:hAnsi="Calibri"/>
                <w:sz w:val="20"/>
                <w:szCs w:val="20"/>
              </w:rPr>
              <w:t xml:space="preserve">– Twenty-four mid-level managers from public sector water utility companies who had successfully completed the online water utility reform course participated in this workshop in Barbados on December 1-5, 2014. It aimed to build on that course by expanding awareness of the approaches to improving service delivery and to increase awareness of the importance of gender mainstreaming and climate change in the utility’s operations. </w:t>
            </w:r>
          </w:p>
          <w:p w14:paraId="7B6E8D9E" w14:textId="77777777" w:rsidR="001D40E3" w:rsidRPr="00E318F1" w:rsidRDefault="001D40E3" w:rsidP="001D40E3">
            <w:pPr>
              <w:rPr>
                <w:rFonts w:ascii="Calibri" w:hAnsi="Calibri" w:cs="Arial"/>
                <w:sz w:val="20"/>
                <w:szCs w:val="20"/>
              </w:rPr>
            </w:pPr>
          </w:p>
          <w:p w14:paraId="6C4968E7" w14:textId="77777777" w:rsidR="001D40E3" w:rsidRPr="00E318F1" w:rsidRDefault="001D40E3" w:rsidP="001D40E3">
            <w:pPr>
              <w:rPr>
                <w:rFonts w:ascii="Calibri" w:hAnsi="Calibri" w:cs="Arial"/>
                <w:sz w:val="20"/>
                <w:szCs w:val="20"/>
                <w:lang w:val="en-GB"/>
              </w:rPr>
            </w:pPr>
          </w:p>
          <w:p w14:paraId="6042519A" w14:textId="77777777" w:rsidR="001D40E3" w:rsidRPr="00E318F1" w:rsidRDefault="001D40E3" w:rsidP="001D40E3">
            <w:pPr>
              <w:rPr>
                <w:rFonts w:ascii="Calibri" w:hAnsi="Calibri"/>
                <w:sz w:val="20"/>
                <w:szCs w:val="20"/>
              </w:rPr>
            </w:pPr>
            <w:r w:rsidRPr="00E318F1">
              <w:rPr>
                <w:rFonts w:ascii="Calibri" w:hAnsi="Calibri"/>
                <w:sz w:val="20"/>
                <w:szCs w:val="20"/>
              </w:rPr>
              <w:t xml:space="preserve">The GEF </w:t>
            </w:r>
            <w:proofErr w:type="spellStart"/>
            <w:r w:rsidRPr="00E318F1">
              <w:rPr>
                <w:rFonts w:ascii="Calibri" w:hAnsi="Calibri"/>
                <w:sz w:val="20"/>
                <w:szCs w:val="20"/>
              </w:rPr>
              <w:t>CReW</w:t>
            </w:r>
            <w:proofErr w:type="spellEnd"/>
            <w:r w:rsidRPr="00E318F1">
              <w:rPr>
                <w:rFonts w:ascii="Calibri" w:hAnsi="Calibri"/>
                <w:sz w:val="20"/>
                <w:szCs w:val="20"/>
              </w:rPr>
              <w:t xml:space="preserve"> Project participated in the Caribbean Water and Wastewater Association’s 23</w:t>
            </w:r>
            <w:r w:rsidRPr="00E318F1">
              <w:rPr>
                <w:rFonts w:ascii="Calibri" w:hAnsi="Calibri"/>
                <w:sz w:val="20"/>
                <w:szCs w:val="20"/>
                <w:vertAlign w:val="superscript"/>
              </w:rPr>
              <w:t>rd</w:t>
            </w:r>
            <w:r w:rsidRPr="00E318F1">
              <w:rPr>
                <w:rFonts w:ascii="Calibri" w:hAnsi="Calibri"/>
                <w:sz w:val="20"/>
                <w:szCs w:val="20"/>
              </w:rPr>
              <w:t>Annual Conference and Exhibition which took place in The Bahamas, October, 2014. The conference theme was “Water, Waste and Energy in the Caribbean”.</w:t>
            </w:r>
          </w:p>
          <w:p w14:paraId="70A5FC94" w14:textId="77777777" w:rsidR="001D40E3" w:rsidRPr="00E318F1" w:rsidRDefault="001D40E3" w:rsidP="001D40E3">
            <w:pPr>
              <w:rPr>
                <w:rFonts w:ascii="Calibri" w:hAnsi="Calibri"/>
                <w:sz w:val="20"/>
                <w:szCs w:val="20"/>
              </w:rPr>
            </w:pPr>
          </w:p>
          <w:p w14:paraId="310F8BD7" w14:textId="77777777" w:rsidR="001D40E3" w:rsidRPr="00E318F1" w:rsidRDefault="001D40E3" w:rsidP="001D40E3">
            <w:pPr>
              <w:rPr>
                <w:rFonts w:ascii="Calibri" w:hAnsi="Calibri"/>
                <w:sz w:val="20"/>
                <w:szCs w:val="20"/>
              </w:rPr>
            </w:pPr>
            <w:r w:rsidRPr="00E318F1">
              <w:rPr>
                <w:rFonts w:ascii="Calibri" w:hAnsi="Calibri"/>
                <w:sz w:val="20"/>
                <w:szCs w:val="20"/>
              </w:rPr>
              <w:t xml:space="preserve">Four technical presentations were given based on the Project’s work in the previous year: </w:t>
            </w:r>
          </w:p>
          <w:p w14:paraId="3C6E358A" w14:textId="77777777" w:rsidR="001D40E3" w:rsidRPr="00E318F1" w:rsidRDefault="001D40E3" w:rsidP="001D40E3">
            <w:pPr>
              <w:numPr>
                <w:ilvl w:val="0"/>
                <w:numId w:val="46"/>
              </w:numPr>
              <w:contextualSpacing/>
              <w:rPr>
                <w:rFonts w:ascii="Calibri" w:hAnsi="Calibri"/>
                <w:sz w:val="20"/>
                <w:szCs w:val="20"/>
              </w:rPr>
            </w:pPr>
            <w:r w:rsidRPr="00E318F1">
              <w:rPr>
                <w:rFonts w:ascii="Calibri" w:hAnsi="Calibri"/>
                <w:sz w:val="20"/>
                <w:szCs w:val="20"/>
              </w:rPr>
              <w:t xml:space="preserve">“Wastewater Policy Development in the Caribbean: The Way Forward” –Christopher Corbin </w:t>
            </w:r>
          </w:p>
          <w:p w14:paraId="47D95D92" w14:textId="77777777" w:rsidR="001D40E3" w:rsidRPr="00E318F1" w:rsidRDefault="001D40E3" w:rsidP="001D40E3">
            <w:pPr>
              <w:numPr>
                <w:ilvl w:val="0"/>
                <w:numId w:val="46"/>
              </w:numPr>
              <w:contextualSpacing/>
              <w:rPr>
                <w:rFonts w:ascii="Calibri" w:hAnsi="Calibri"/>
                <w:sz w:val="20"/>
                <w:szCs w:val="20"/>
              </w:rPr>
            </w:pPr>
            <w:r w:rsidRPr="00E318F1">
              <w:rPr>
                <w:rFonts w:ascii="Calibri" w:hAnsi="Calibri"/>
                <w:sz w:val="20"/>
                <w:szCs w:val="20"/>
              </w:rPr>
              <w:t xml:space="preserve">“Regional Media and Wastewater- Knowledge, Attitudes and Practices”- Donna Sue Spencer </w:t>
            </w:r>
          </w:p>
          <w:p w14:paraId="561D6613" w14:textId="77777777" w:rsidR="001D40E3" w:rsidRPr="00E318F1" w:rsidRDefault="001D40E3" w:rsidP="001D40E3">
            <w:pPr>
              <w:numPr>
                <w:ilvl w:val="0"/>
                <w:numId w:val="46"/>
              </w:numPr>
              <w:contextualSpacing/>
              <w:rPr>
                <w:rFonts w:ascii="Calibri" w:hAnsi="Calibri"/>
                <w:sz w:val="20"/>
                <w:szCs w:val="20"/>
              </w:rPr>
            </w:pPr>
            <w:r w:rsidRPr="00E318F1">
              <w:rPr>
                <w:rFonts w:ascii="Calibri" w:hAnsi="Calibri"/>
                <w:sz w:val="20"/>
                <w:szCs w:val="20"/>
              </w:rPr>
              <w:t xml:space="preserve">“Complexities of Designing a Revolving Fund for Investment in Improved Wastewater Management that is Exclusive to the Private Sector – the case of Guyana and the GEF </w:t>
            </w:r>
            <w:proofErr w:type="spellStart"/>
            <w:r w:rsidRPr="00E318F1">
              <w:rPr>
                <w:rFonts w:ascii="Calibri" w:hAnsi="Calibri"/>
                <w:sz w:val="20"/>
                <w:szCs w:val="20"/>
              </w:rPr>
              <w:t>CReW</w:t>
            </w:r>
            <w:proofErr w:type="spellEnd"/>
            <w:r w:rsidRPr="00E318F1">
              <w:rPr>
                <w:rFonts w:ascii="Calibri" w:hAnsi="Calibri"/>
                <w:sz w:val="20"/>
                <w:szCs w:val="20"/>
              </w:rPr>
              <w:t xml:space="preserve"> Project”- Marlon Daniels </w:t>
            </w:r>
          </w:p>
          <w:p w14:paraId="6F3EC256" w14:textId="77777777" w:rsidR="001D40E3" w:rsidRPr="00E318F1" w:rsidRDefault="001D40E3" w:rsidP="001D40E3">
            <w:pPr>
              <w:numPr>
                <w:ilvl w:val="0"/>
                <w:numId w:val="46"/>
              </w:numPr>
              <w:contextualSpacing/>
              <w:rPr>
                <w:rFonts w:ascii="Calibri" w:hAnsi="Calibri"/>
                <w:sz w:val="20"/>
                <w:szCs w:val="20"/>
              </w:rPr>
            </w:pPr>
            <w:r w:rsidRPr="00E318F1">
              <w:rPr>
                <w:rFonts w:ascii="Calibri" w:hAnsi="Calibri"/>
                <w:sz w:val="20"/>
                <w:szCs w:val="20"/>
              </w:rPr>
              <w:t>“Review of the Access to, Availability of, and Organizational Readiness for Uptake of Funding for the Wastewater Sector in Selected Caribbean Countries” – Christopher Corbin</w:t>
            </w:r>
          </w:p>
          <w:p w14:paraId="32352912" w14:textId="77777777" w:rsidR="001D40E3" w:rsidRPr="00E318F1" w:rsidRDefault="001D40E3" w:rsidP="001D40E3">
            <w:pPr>
              <w:ind w:left="720"/>
              <w:contextualSpacing/>
              <w:rPr>
                <w:rFonts w:ascii="Calibri" w:hAnsi="Calibri"/>
                <w:sz w:val="20"/>
                <w:szCs w:val="20"/>
              </w:rPr>
            </w:pPr>
          </w:p>
          <w:p w14:paraId="3DC1C0BC" w14:textId="77777777" w:rsidR="001D40E3" w:rsidRPr="00E318F1" w:rsidRDefault="001D40E3" w:rsidP="001D40E3">
            <w:pPr>
              <w:rPr>
                <w:rFonts w:ascii="Calibri" w:hAnsi="Calibri"/>
                <w:sz w:val="20"/>
                <w:szCs w:val="20"/>
              </w:rPr>
            </w:pPr>
            <w:r w:rsidRPr="00E318F1">
              <w:rPr>
                <w:rFonts w:ascii="Calibri" w:hAnsi="Calibri"/>
                <w:sz w:val="20"/>
                <w:szCs w:val="20"/>
              </w:rPr>
              <w:t xml:space="preserve">GEF </w:t>
            </w:r>
            <w:proofErr w:type="spellStart"/>
            <w:r w:rsidRPr="00E318F1">
              <w:rPr>
                <w:rFonts w:ascii="Calibri" w:hAnsi="Calibri"/>
                <w:sz w:val="20"/>
                <w:szCs w:val="20"/>
              </w:rPr>
              <w:t>CReW</w:t>
            </w:r>
            <w:proofErr w:type="spellEnd"/>
            <w:r w:rsidRPr="00E318F1">
              <w:rPr>
                <w:rFonts w:ascii="Calibri" w:hAnsi="Calibri"/>
                <w:sz w:val="20"/>
                <w:szCs w:val="20"/>
              </w:rPr>
              <w:t xml:space="preserve"> and UNEP CAR/RCU collaborated with CWWA and the Global Water Partnership-Caribbean (GWP-C), to host the 10</w:t>
            </w:r>
            <w:r w:rsidRPr="00E318F1">
              <w:rPr>
                <w:rFonts w:ascii="Calibri" w:hAnsi="Calibri"/>
                <w:sz w:val="20"/>
                <w:szCs w:val="20"/>
                <w:vertAlign w:val="superscript"/>
              </w:rPr>
              <w:t>th</w:t>
            </w:r>
            <w:r w:rsidRPr="00E318F1">
              <w:rPr>
                <w:rFonts w:ascii="Calibri" w:hAnsi="Calibri"/>
                <w:sz w:val="20"/>
                <w:szCs w:val="20"/>
              </w:rPr>
              <w:t xml:space="preserve">Annual High Level Session (HLS) Ministerial Forum on October 9-10 under the theme “Caribbean Water Security – Risks and Opportunities”. The HLS is a forum in which countries can share progress towards a water secure region that is resilient to climate change, share their experiences and initiatives and help identify priorities for further action at both national and regional levels.  It was attended by Caribbean Ministers of Government with responsibility for water from eleven countries. </w:t>
            </w:r>
          </w:p>
          <w:p w14:paraId="2C09233D" w14:textId="77777777" w:rsidR="001D40E3" w:rsidRPr="00E318F1" w:rsidRDefault="001D40E3" w:rsidP="001D40E3">
            <w:pPr>
              <w:rPr>
                <w:rFonts w:ascii="Calibri" w:hAnsi="Calibri" w:cs="Arial"/>
                <w:sz w:val="20"/>
                <w:szCs w:val="20"/>
              </w:rPr>
            </w:pPr>
          </w:p>
          <w:p w14:paraId="4D00CC48" w14:textId="77777777" w:rsidR="001D40E3" w:rsidRPr="00E318F1" w:rsidRDefault="001D40E3" w:rsidP="001D40E3">
            <w:pPr>
              <w:rPr>
                <w:rFonts w:ascii="Calibri" w:hAnsi="Calibri" w:cs="Arial"/>
                <w:sz w:val="20"/>
                <w:szCs w:val="20"/>
                <w:lang w:val="en-GB"/>
              </w:rPr>
            </w:pPr>
            <w:r w:rsidRPr="00E318F1">
              <w:rPr>
                <w:rFonts w:ascii="Calibri" w:hAnsi="Calibri" w:cs="Arial"/>
                <w:sz w:val="20"/>
                <w:szCs w:val="20"/>
                <w:lang w:val="en-GB"/>
              </w:rPr>
              <w:t xml:space="preserve">A consultant was contracted to develop and redesign the GEF </w:t>
            </w:r>
            <w:proofErr w:type="spellStart"/>
            <w:r w:rsidRPr="00E318F1">
              <w:rPr>
                <w:rFonts w:ascii="Calibri" w:hAnsi="Calibri" w:cs="Arial"/>
                <w:sz w:val="20"/>
                <w:szCs w:val="20"/>
                <w:lang w:val="en-GB"/>
              </w:rPr>
              <w:t>CReW</w:t>
            </w:r>
            <w:proofErr w:type="spellEnd"/>
            <w:r w:rsidRPr="00E318F1">
              <w:rPr>
                <w:rFonts w:ascii="Calibri" w:hAnsi="Calibri" w:cs="Arial"/>
                <w:sz w:val="20"/>
                <w:szCs w:val="20"/>
                <w:lang w:val="en-GB"/>
              </w:rPr>
              <w:t xml:space="preserve"> Project </w:t>
            </w:r>
            <w:proofErr w:type="spellStart"/>
            <w:r w:rsidRPr="00E318F1">
              <w:rPr>
                <w:rFonts w:ascii="Calibri" w:hAnsi="Calibri" w:cs="Arial"/>
                <w:sz w:val="20"/>
                <w:szCs w:val="20"/>
                <w:lang w:val="en-GB"/>
              </w:rPr>
              <w:t>websitein</w:t>
            </w:r>
            <w:proofErr w:type="spellEnd"/>
            <w:r w:rsidRPr="00E318F1">
              <w:rPr>
                <w:rFonts w:ascii="Calibri" w:hAnsi="Calibri" w:cs="Arial"/>
                <w:sz w:val="20"/>
                <w:szCs w:val="20"/>
                <w:lang w:val="en-GB"/>
              </w:rPr>
              <w:t xml:space="preserve"> July 2014. The new GEF </w:t>
            </w:r>
            <w:proofErr w:type="spellStart"/>
            <w:r w:rsidRPr="00E318F1">
              <w:rPr>
                <w:rFonts w:ascii="Calibri" w:hAnsi="Calibri" w:cs="Arial"/>
                <w:sz w:val="20"/>
                <w:szCs w:val="20"/>
                <w:lang w:val="en-GB"/>
              </w:rPr>
              <w:t>CReW</w:t>
            </w:r>
            <w:proofErr w:type="spellEnd"/>
            <w:r w:rsidRPr="00E318F1">
              <w:rPr>
                <w:rFonts w:ascii="Calibri" w:hAnsi="Calibri" w:cs="Arial"/>
                <w:sz w:val="20"/>
                <w:szCs w:val="20"/>
                <w:lang w:val="en-GB"/>
              </w:rPr>
              <w:t xml:space="preserve"> project website was designed and populated between August 2014 </w:t>
            </w:r>
            <w:proofErr w:type="gramStart"/>
            <w:r w:rsidRPr="00E318F1">
              <w:rPr>
                <w:rFonts w:ascii="Calibri" w:hAnsi="Calibri" w:cs="Arial"/>
                <w:sz w:val="20"/>
                <w:szCs w:val="20"/>
                <w:lang w:val="en-GB"/>
              </w:rPr>
              <w:t>and  launched</w:t>
            </w:r>
            <w:proofErr w:type="gramEnd"/>
            <w:r w:rsidRPr="00E318F1">
              <w:rPr>
                <w:rFonts w:ascii="Calibri" w:hAnsi="Calibri" w:cs="Arial"/>
                <w:sz w:val="20"/>
                <w:szCs w:val="20"/>
                <w:lang w:val="en-GB"/>
              </w:rPr>
              <w:t xml:space="preserve"> in January 2015. The new website includes maps and pages featuring the thirteen participating countries as well as each of the Pilot Projects.</w:t>
            </w:r>
          </w:p>
          <w:p w14:paraId="35A9726D" w14:textId="77777777" w:rsidR="001D40E3" w:rsidRPr="00E318F1" w:rsidRDefault="001D40E3" w:rsidP="001D40E3">
            <w:pPr>
              <w:rPr>
                <w:rFonts w:ascii="Calibri" w:hAnsi="Calibri" w:cs="Arial"/>
                <w:sz w:val="20"/>
                <w:szCs w:val="20"/>
                <w:lang w:val="en-GB"/>
              </w:rPr>
            </w:pPr>
          </w:p>
          <w:p w14:paraId="45BB6852" w14:textId="77777777" w:rsidR="001D40E3" w:rsidRPr="00E318F1" w:rsidRDefault="001D40E3" w:rsidP="001D40E3">
            <w:pPr>
              <w:rPr>
                <w:rFonts w:ascii="Calibri" w:hAnsi="Calibri" w:cs="Arial"/>
                <w:sz w:val="20"/>
                <w:szCs w:val="20"/>
                <w:lang w:val="en-GB"/>
              </w:rPr>
            </w:pPr>
            <w:r w:rsidRPr="00E318F1">
              <w:rPr>
                <w:rFonts w:ascii="Calibri" w:hAnsi="Calibri" w:cs="Arial"/>
                <w:sz w:val="20"/>
                <w:szCs w:val="20"/>
                <w:lang w:val="en-GB"/>
              </w:rPr>
              <w:t xml:space="preserve">The Media section of the new GEF </w:t>
            </w:r>
            <w:proofErr w:type="spellStart"/>
            <w:r w:rsidRPr="00E318F1">
              <w:rPr>
                <w:rFonts w:ascii="Calibri" w:hAnsi="Calibri" w:cs="Arial"/>
                <w:sz w:val="20"/>
                <w:szCs w:val="20"/>
                <w:lang w:val="en-GB"/>
              </w:rPr>
              <w:t>CReW</w:t>
            </w:r>
            <w:proofErr w:type="spellEnd"/>
            <w:r w:rsidRPr="00E318F1">
              <w:rPr>
                <w:rFonts w:ascii="Calibri" w:hAnsi="Calibri" w:cs="Arial"/>
                <w:sz w:val="20"/>
                <w:szCs w:val="20"/>
                <w:lang w:val="en-GB"/>
              </w:rPr>
              <w:t xml:space="preserve"> website features all public education resources produced by the GEF </w:t>
            </w:r>
            <w:proofErr w:type="spellStart"/>
            <w:r w:rsidRPr="00E318F1">
              <w:rPr>
                <w:rFonts w:ascii="Calibri" w:hAnsi="Calibri" w:cs="Arial"/>
                <w:sz w:val="20"/>
                <w:szCs w:val="20"/>
                <w:lang w:val="en-GB"/>
              </w:rPr>
              <w:t>CReW</w:t>
            </w:r>
            <w:proofErr w:type="spellEnd"/>
            <w:r w:rsidRPr="00E318F1">
              <w:rPr>
                <w:rFonts w:ascii="Calibri" w:hAnsi="Calibri" w:cs="Arial"/>
                <w:sz w:val="20"/>
                <w:szCs w:val="20"/>
                <w:lang w:val="en-GB"/>
              </w:rPr>
              <w:t xml:space="preserve"> project, including the  video documentaries produced by the project:</w:t>
            </w:r>
          </w:p>
          <w:p w14:paraId="4EEE3A96" w14:textId="77777777" w:rsidR="001D40E3" w:rsidRPr="00E318F1" w:rsidRDefault="001D40E3" w:rsidP="001D40E3">
            <w:pPr>
              <w:rPr>
                <w:rFonts w:ascii="Calibri" w:hAnsi="Calibri" w:cs="Arial"/>
                <w:sz w:val="20"/>
                <w:szCs w:val="20"/>
                <w:lang w:val="en-GB"/>
              </w:rPr>
            </w:pPr>
          </w:p>
          <w:p w14:paraId="78727F55" w14:textId="77777777" w:rsidR="001D40E3" w:rsidRPr="00E318F1" w:rsidRDefault="001D40E3" w:rsidP="001D40E3">
            <w:pPr>
              <w:rPr>
                <w:rFonts w:ascii="Calibri" w:hAnsi="Calibri" w:cs="Arial"/>
                <w:sz w:val="20"/>
                <w:szCs w:val="20"/>
                <w:lang w:val="en-GB"/>
              </w:rPr>
            </w:pPr>
            <w:r w:rsidRPr="00E318F1">
              <w:rPr>
                <w:rFonts w:ascii="Calibri" w:hAnsi="Calibri" w:cs="Arial"/>
                <w:sz w:val="20"/>
                <w:szCs w:val="20"/>
                <w:lang w:val="en-GB"/>
              </w:rPr>
              <w:t>Caribbean Wastewater Report</w:t>
            </w:r>
          </w:p>
          <w:p w14:paraId="4527CE9B" w14:textId="77777777" w:rsidR="001D40E3" w:rsidRPr="00E318F1" w:rsidRDefault="001D40E3" w:rsidP="001D40E3">
            <w:pPr>
              <w:rPr>
                <w:rFonts w:ascii="Calibri" w:hAnsi="Calibri" w:cs="Arial"/>
                <w:sz w:val="20"/>
                <w:szCs w:val="20"/>
                <w:lang w:val="en-GB"/>
              </w:rPr>
            </w:pPr>
            <w:r w:rsidRPr="00E318F1">
              <w:rPr>
                <w:rFonts w:ascii="Calibri" w:hAnsi="Calibri" w:cs="Arial"/>
                <w:sz w:val="20"/>
                <w:szCs w:val="20"/>
                <w:lang w:val="en-GB"/>
              </w:rPr>
              <w:t xml:space="preserve">Wastewater Warning: Health Hazard </w:t>
            </w:r>
          </w:p>
          <w:p w14:paraId="73E01EB8" w14:textId="77777777" w:rsidR="001D40E3" w:rsidRPr="00E318F1" w:rsidRDefault="001D40E3" w:rsidP="001D40E3">
            <w:pPr>
              <w:rPr>
                <w:rFonts w:ascii="Calibri" w:hAnsi="Calibri" w:cs="Arial"/>
                <w:sz w:val="20"/>
                <w:szCs w:val="20"/>
                <w:lang w:val="en-GB"/>
              </w:rPr>
            </w:pPr>
            <w:r w:rsidRPr="00E318F1">
              <w:rPr>
                <w:rFonts w:ascii="Calibri" w:hAnsi="Calibri" w:cs="Arial"/>
                <w:sz w:val="20"/>
                <w:szCs w:val="20"/>
                <w:lang w:val="en-GB"/>
              </w:rPr>
              <w:t>Wastewater Policy: A Caribbean Priority</w:t>
            </w:r>
          </w:p>
          <w:p w14:paraId="54D4ED1B" w14:textId="77777777" w:rsidR="001D40E3" w:rsidRPr="00E318F1" w:rsidRDefault="001D40E3" w:rsidP="001D40E3">
            <w:pPr>
              <w:rPr>
                <w:rFonts w:ascii="Calibri" w:hAnsi="Calibri" w:cs="Arial"/>
                <w:sz w:val="20"/>
                <w:szCs w:val="20"/>
                <w:lang w:val="en-GB"/>
              </w:rPr>
            </w:pPr>
          </w:p>
          <w:p w14:paraId="53E9931A" w14:textId="77777777" w:rsidR="001D40E3" w:rsidRPr="00E318F1" w:rsidRDefault="001D40E3" w:rsidP="001D40E3">
            <w:pPr>
              <w:rPr>
                <w:rFonts w:ascii="Calibri" w:hAnsi="Calibri" w:cs="Arial"/>
                <w:sz w:val="20"/>
                <w:szCs w:val="20"/>
                <w:lang w:val="en-GB"/>
              </w:rPr>
            </w:pPr>
          </w:p>
          <w:p w14:paraId="0800A1BF" w14:textId="77777777" w:rsidR="001D40E3" w:rsidRPr="00E318F1" w:rsidRDefault="001D40E3" w:rsidP="001D40E3">
            <w:pPr>
              <w:rPr>
                <w:rFonts w:ascii="Calibri" w:hAnsi="Calibri" w:cs="Arial"/>
                <w:sz w:val="20"/>
                <w:szCs w:val="20"/>
                <w:lang w:val="en-GB"/>
              </w:rPr>
            </w:pPr>
            <w:r w:rsidRPr="00E318F1">
              <w:rPr>
                <w:rFonts w:ascii="Calibri" w:hAnsi="Calibri" w:cs="Arial"/>
                <w:sz w:val="20"/>
                <w:szCs w:val="20"/>
                <w:lang w:val="en-GB"/>
              </w:rPr>
              <w:t xml:space="preserve">The </w:t>
            </w:r>
            <w:proofErr w:type="spellStart"/>
            <w:r w:rsidRPr="00E318F1">
              <w:rPr>
                <w:rFonts w:ascii="Calibri" w:hAnsi="Calibri" w:cs="Arial"/>
                <w:sz w:val="20"/>
                <w:szCs w:val="20"/>
                <w:lang w:val="en-GB"/>
              </w:rPr>
              <w:t>CReW</w:t>
            </w:r>
            <w:proofErr w:type="spellEnd"/>
            <w:r w:rsidRPr="00E318F1">
              <w:rPr>
                <w:rFonts w:ascii="Calibri" w:hAnsi="Calibri" w:cs="Arial"/>
                <w:sz w:val="20"/>
                <w:szCs w:val="20"/>
                <w:lang w:val="en-GB"/>
              </w:rPr>
              <w:t xml:space="preserve"> Community of Practice (</w:t>
            </w:r>
            <w:proofErr w:type="spellStart"/>
            <w:r w:rsidRPr="00E318F1">
              <w:rPr>
                <w:rFonts w:ascii="Calibri" w:hAnsi="Calibri" w:cs="Arial"/>
                <w:sz w:val="20"/>
                <w:szCs w:val="20"/>
                <w:lang w:val="en-GB"/>
              </w:rPr>
              <w:t>CoP</w:t>
            </w:r>
            <w:proofErr w:type="spellEnd"/>
            <w:r w:rsidRPr="00E318F1">
              <w:rPr>
                <w:rFonts w:ascii="Calibri" w:hAnsi="Calibri" w:cs="Arial"/>
                <w:sz w:val="20"/>
                <w:szCs w:val="20"/>
                <w:lang w:val="en-GB"/>
              </w:rPr>
              <w:t xml:space="preserve">) based on the Inter-American Development Bank’s platform was officially launched in September 2014.  The </w:t>
            </w:r>
            <w:proofErr w:type="spellStart"/>
            <w:r w:rsidRPr="00E318F1">
              <w:rPr>
                <w:rFonts w:ascii="Calibri" w:hAnsi="Calibri" w:cs="Arial"/>
                <w:sz w:val="20"/>
                <w:szCs w:val="20"/>
                <w:lang w:val="en-GB"/>
              </w:rPr>
              <w:t>CoP</w:t>
            </w:r>
            <w:proofErr w:type="spellEnd"/>
            <w:r w:rsidRPr="00E318F1">
              <w:rPr>
                <w:rFonts w:ascii="Calibri" w:hAnsi="Calibri" w:cs="Arial"/>
                <w:sz w:val="20"/>
                <w:szCs w:val="20"/>
                <w:lang w:val="en-GB"/>
              </w:rPr>
              <w:t xml:space="preserve"> is a key project forum and mechanism for knowledge sharing and capture of lessons learned and good practice from all project components amongst members. </w:t>
            </w:r>
            <w:r w:rsidRPr="00E318F1">
              <w:rPr>
                <w:rFonts w:ascii="Calibri" w:hAnsi="Calibri"/>
                <w:sz w:val="20"/>
                <w:szCs w:val="20"/>
                <w:lang w:val="en-029"/>
              </w:rPr>
              <w:t xml:space="preserve">A series of three training webinars for the moderator (the Communications Specialist) and the Knowledge Editors (one selected person from each participating country) took place between July and August, prior to launch of the </w:t>
            </w:r>
            <w:proofErr w:type="spellStart"/>
            <w:r w:rsidRPr="00E318F1">
              <w:rPr>
                <w:rFonts w:ascii="Calibri" w:hAnsi="Calibri"/>
                <w:sz w:val="20"/>
                <w:szCs w:val="20"/>
                <w:lang w:val="en-029"/>
              </w:rPr>
              <w:t>CoP</w:t>
            </w:r>
            <w:proofErr w:type="spellEnd"/>
            <w:r w:rsidRPr="00E318F1">
              <w:rPr>
                <w:rFonts w:ascii="Calibri" w:hAnsi="Calibri"/>
                <w:sz w:val="20"/>
                <w:szCs w:val="20"/>
                <w:lang w:val="en-029"/>
              </w:rPr>
              <w:t xml:space="preserve"> in late September. The </w:t>
            </w:r>
            <w:proofErr w:type="spellStart"/>
            <w:r w:rsidRPr="00E318F1">
              <w:rPr>
                <w:rFonts w:ascii="Calibri" w:hAnsi="Calibri"/>
                <w:sz w:val="20"/>
                <w:szCs w:val="20"/>
                <w:lang w:val="en-029"/>
              </w:rPr>
              <w:t>CoP</w:t>
            </w:r>
            <w:proofErr w:type="spellEnd"/>
            <w:r w:rsidRPr="00E318F1">
              <w:rPr>
                <w:rFonts w:ascii="Calibri" w:hAnsi="Calibri"/>
                <w:sz w:val="20"/>
                <w:szCs w:val="20"/>
                <w:lang w:val="en-029"/>
              </w:rPr>
              <w:t xml:space="preserve"> is a key project forum and mechanism for knowledge sharing and capture of lessons learned and good practice from all project components.</w:t>
            </w:r>
          </w:p>
          <w:p w14:paraId="2A8013AD" w14:textId="77777777" w:rsidR="001D40E3" w:rsidRPr="00E318F1" w:rsidRDefault="001D40E3" w:rsidP="001D40E3">
            <w:pPr>
              <w:rPr>
                <w:rFonts w:ascii="Calibri" w:hAnsi="Calibri" w:cs="Arial"/>
                <w:sz w:val="20"/>
                <w:szCs w:val="20"/>
                <w:lang w:val="en-GB"/>
              </w:rPr>
            </w:pPr>
          </w:p>
          <w:p w14:paraId="057EC473" w14:textId="77777777" w:rsidR="001D40E3" w:rsidRPr="00E318F1" w:rsidRDefault="001D40E3" w:rsidP="001D40E3">
            <w:pPr>
              <w:rPr>
                <w:rFonts w:ascii="Calibri" w:hAnsi="Calibri" w:cs="Arial"/>
                <w:sz w:val="20"/>
                <w:szCs w:val="20"/>
                <w:lang w:val="en-GB"/>
              </w:rPr>
            </w:pPr>
            <w:r w:rsidRPr="00E318F1">
              <w:rPr>
                <w:rFonts w:ascii="Calibri" w:hAnsi="Calibri" w:cs="Arial"/>
                <w:sz w:val="20"/>
                <w:szCs w:val="20"/>
                <w:lang w:val="en-GB"/>
              </w:rPr>
              <w:t xml:space="preserve">An experience note on the value of Facilitation in the GEF </w:t>
            </w:r>
            <w:proofErr w:type="spellStart"/>
            <w:r w:rsidRPr="00E318F1">
              <w:rPr>
                <w:rFonts w:ascii="Calibri" w:hAnsi="Calibri" w:cs="Arial"/>
                <w:sz w:val="20"/>
                <w:szCs w:val="20"/>
                <w:lang w:val="en-GB"/>
              </w:rPr>
              <w:t>CReW</w:t>
            </w:r>
            <w:proofErr w:type="spellEnd"/>
            <w:r w:rsidRPr="00E318F1">
              <w:rPr>
                <w:rFonts w:ascii="Calibri" w:hAnsi="Calibri" w:cs="Arial"/>
                <w:sz w:val="20"/>
                <w:szCs w:val="20"/>
                <w:lang w:val="en-GB"/>
              </w:rPr>
              <w:t xml:space="preserve"> project was finalized and shared on the website and with GEF IW Learn in July 2014.</w:t>
            </w:r>
          </w:p>
          <w:p w14:paraId="3DD4E244" w14:textId="77777777" w:rsidR="001D40E3" w:rsidRPr="00E318F1" w:rsidRDefault="001D40E3" w:rsidP="001D40E3">
            <w:pPr>
              <w:rPr>
                <w:rFonts w:ascii="Calibri" w:hAnsi="Calibri" w:cs="Arial"/>
                <w:sz w:val="20"/>
                <w:szCs w:val="20"/>
                <w:lang w:val="en-GB"/>
              </w:rPr>
            </w:pPr>
          </w:p>
          <w:p w14:paraId="6939D40F" w14:textId="77777777" w:rsidR="001D40E3" w:rsidRPr="00E318F1" w:rsidRDefault="001D40E3" w:rsidP="001D40E3">
            <w:pPr>
              <w:rPr>
                <w:rFonts w:ascii="Calibri" w:hAnsi="Calibri" w:cs="Arial"/>
                <w:sz w:val="20"/>
                <w:szCs w:val="20"/>
                <w:lang w:val="en-GB"/>
              </w:rPr>
            </w:pPr>
            <w:r w:rsidRPr="00E318F1">
              <w:rPr>
                <w:rFonts w:ascii="Calibri" w:hAnsi="Calibri" w:cs="Arial"/>
                <w:sz w:val="20"/>
                <w:szCs w:val="20"/>
                <w:lang w:val="en-GB"/>
              </w:rPr>
              <w:t xml:space="preserve">New stories and articles relating to the work of the GEF </w:t>
            </w:r>
            <w:proofErr w:type="spellStart"/>
            <w:r w:rsidRPr="00E318F1">
              <w:rPr>
                <w:rFonts w:ascii="Calibri" w:hAnsi="Calibri" w:cs="Arial"/>
                <w:sz w:val="20"/>
                <w:szCs w:val="20"/>
                <w:lang w:val="en-GB"/>
              </w:rPr>
              <w:t>CReW</w:t>
            </w:r>
            <w:proofErr w:type="spellEnd"/>
            <w:r w:rsidRPr="00E318F1">
              <w:rPr>
                <w:rFonts w:ascii="Calibri" w:hAnsi="Calibri" w:cs="Arial"/>
                <w:sz w:val="20"/>
                <w:szCs w:val="20"/>
                <w:lang w:val="en-GB"/>
              </w:rPr>
              <w:t xml:space="preserve"> Project and on wastewater management issues in general continued to be posted to the </w:t>
            </w:r>
            <w:proofErr w:type="spellStart"/>
            <w:r w:rsidRPr="00E318F1">
              <w:rPr>
                <w:rFonts w:ascii="Calibri" w:hAnsi="Calibri" w:cs="Arial"/>
                <w:sz w:val="20"/>
                <w:szCs w:val="20"/>
                <w:lang w:val="en-GB"/>
              </w:rPr>
              <w:t>CReW</w:t>
            </w:r>
            <w:proofErr w:type="spellEnd"/>
            <w:r w:rsidRPr="00E318F1">
              <w:rPr>
                <w:rFonts w:ascii="Calibri" w:hAnsi="Calibri" w:cs="Arial"/>
                <w:sz w:val="20"/>
                <w:szCs w:val="20"/>
                <w:lang w:val="en-GB"/>
              </w:rPr>
              <w:t xml:space="preserve"> Facebook page as well as UNEP-CAR/RCU’s Facebook and Twitter pages.</w:t>
            </w:r>
          </w:p>
          <w:p w14:paraId="310F88C5" w14:textId="77777777" w:rsidR="001D40E3" w:rsidRPr="00E318F1" w:rsidRDefault="001D40E3" w:rsidP="001D40E3">
            <w:pPr>
              <w:rPr>
                <w:rFonts w:ascii="Calibri" w:hAnsi="Calibri" w:cs="Arial"/>
                <w:sz w:val="20"/>
                <w:szCs w:val="20"/>
                <w:lang w:val="en-GB"/>
              </w:rPr>
            </w:pPr>
          </w:p>
          <w:p w14:paraId="577E2362" w14:textId="77777777" w:rsidR="001D40E3" w:rsidRPr="00E318F1" w:rsidRDefault="001D40E3" w:rsidP="001D40E3">
            <w:pPr>
              <w:rPr>
                <w:rFonts w:ascii="Calibri" w:hAnsi="Calibri" w:cs="Arial"/>
                <w:sz w:val="20"/>
                <w:szCs w:val="20"/>
                <w:lang w:val="en-GB"/>
              </w:rPr>
            </w:pPr>
            <w:r w:rsidRPr="00E318F1">
              <w:rPr>
                <w:rFonts w:ascii="Calibri" w:hAnsi="Calibri" w:cs="Arial"/>
                <w:sz w:val="20"/>
                <w:szCs w:val="20"/>
                <w:lang w:val="en-GB"/>
              </w:rPr>
              <w:t xml:space="preserve">Various Briefing sheets as listed below were developed under the GEF </w:t>
            </w:r>
            <w:proofErr w:type="spellStart"/>
            <w:r w:rsidRPr="00E318F1">
              <w:rPr>
                <w:rFonts w:ascii="Calibri" w:hAnsi="Calibri" w:cs="Arial"/>
                <w:sz w:val="20"/>
                <w:szCs w:val="20"/>
                <w:lang w:val="en-GB"/>
              </w:rPr>
              <w:t>CReW</w:t>
            </w:r>
            <w:proofErr w:type="spellEnd"/>
            <w:r w:rsidRPr="00E318F1">
              <w:rPr>
                <w:rFonts w:ascii="Calibri" w:hAnsi="Calibri" w:cs="Arial"/>
                <w:sz w:val="20"/>
                <w:szCs w:val="20"/>
                <w:lang w:val="en-GB"/>
              </w:rPr>
              <w:t xml:space="preserve"> Project:</w:t>
            </w:r>
          </w:p>
          <w:p w14:paraId="236C9D5E" w14:textId="77777777" w:rsidR="001D40E3" w:rsidRPr="00E318F1" w:rsidRDefault="001D40E3" w:rsidP="001D40E3">
            <w:pPr>
              <w:rPr>
                <w:rFonts w:ascii="Calibri" w:hAnsi="Calibri" w:cs="Arial"/>
                <w:sz w:val="20"/>
                <w:szCs w:val="20"/>
                <w:lang w:val="en-GB"/>
              </w:rPr>
            </w:pPr>
          </w:p>
          <w:p w14:paraId="2BE68E8D" w14:textId="77777777" w:rsidR="001D40E3" w:rsidRPr="00E318F1" w:rsidRDefault="001D40E3" w:rsidP="001D40E3">
            <w:pPr>
              <w:rPr>
                <w:rFonts w:ascii="Calibri" w:hAnsi="Calibri" w:cs="Arial"/>
                <w:sz w:val="20"/>
                <w:szCs w:val="20"/>
                <w:lang w:val="en-GB"/>
              </w:rPr>
            </w:pPr>
            <w:r w:rsidRPr="00E318F1">
              <w:rPr>
                <w:rFonts w:ascii="Calibri" w:hAnsi="Calibri" w:cs="Arial"/>
                <w:sz w:val="20"/>
                <w:szCs w:val="20"/>
                <w:lang w:val="en-GB"/>
              </w:rPr>
              <w:t>No1. Access to Wastewater Funding</w:t>
            </w:r>
          </w:p>
          <w:p w14:paraId="623D09A1" w14:textId="77777777" w:rsidR="001D40E3" w:rsidRPr="00E318F1" w:rsidRDefault="001D40E3" w:rsidP="001D40E3">
            <w:pPr>
              <w:rPr>
                <w:rFonts w:ascii="Calibri" w:hAnsi="Calibri" w:cs="Arial"/>
                <w:sz w:val="20"/>
                <w:szCs w:val="20"/>
                <w:lang w:val="en-GB"/>
              </w:rPr>
            </w:pPr>
            <w:r w:rsidRPr="00E318F1">
              <w:rPr>
                <w:rFonts w:ascii="Calibri" w:hAnsi="Calibri" w:cs="Arial"/>
                <w:sz w:val="20"/>
                <w:szCs w:val="20"/>
                <w:lang w:val="en-GB"/>
              </w:rPr>
              <w:t>No2. Reforms for Wastewater Management</w:t>
            </w:r>
          </w:p>
          <w:p w14:paraId="35393B92" w14:textId="77777777" w:rsidR="001D40E3" w:rsidRPr="00E318F1" w:rsidRDefault="001D40E3" w:rsidP="001D40E3">
            <w:pPr>
              <w:rPr>
                <w:rFonts w:ascii="Calibri" w:hAnsi="Calibri" w:cs="Arial"/>
                <w:sz w:val="20"/>
                <w:szCs w:val="20"/>
                <w:lang w:val="en-GB"/>
              </w:rPr>
            </w:pPr>
            <w:r w:rsidRPr="00E318F1">
              <w:rPr>
                <w:rFonts w:ascii="Calibri" w:hAnsi="Calibri" w:cs="Arial"/>
                <w:sz w:val="20"/>
                <w:szCs w:val="20"/>
                <w:lang w:val="en-GB"/>
              </w:rPr>
              <w:t xml:space="preserve">No 3. Revolving Funds for Wastewater Management </w:t>
            </w:r>
          </w:p>
          <w:p w14:paraId="16933A4C" w14:textId="77777777" w:rsidR="001D40E3" w:rsidRPr="00E318F1" w:rsidRDefault="001D40E3" w:rsidP="001D40E3">
            <w:pPr>
              <w:rPr>
                <w:rFonts w:ascii="Calibri" w:hAnsi="Calibri" w:cs="Arial"/>
                <w:sz w:val="20"/>
                <w:szCs w:val="20"/>
                <w:lang w:val="en-GB"/>
              </w:rPr>
            </w:pPr>
            <w:r w:rsidRPr="00E318F1">
              <w:rPr>
                <w:rFonts w:ascii="Calibri" w:hAnsi="Calibri" w:cs="Arial"/>
                <w:sz w:val="20"/>
                <w:szCs w:val="20"/>
                <w:lang w:val="en-GB"/>
              </w:rPr>
              <w:t xml:space="preserve">No.4. GEF </w:t>
            </w:r>
            <w:proofErr w:type="spellStart"/>
            <w:r w:rsidRPr="00E318F1">
              <w:rPr>
                <w:rFonts w:ascii="Calibri" w:hAnsi="Calibri" w:cs="Arial"/>
                <w:sz w:val="20"/>
                <w:szCs w:val="20"/>
                <w:lang w:val="en-GB"/>
              </w:rPr>
              <w:t>CReW</w:t>
            </w:r>
            <w:proofErr w:type="spellEnd"/>
            <w:r w:rsidRPr="00E318F1">
              <w:rPr>
                <w:rFonts w:ascii="Calibri" w:hAnsi="Calibri" w:cs="Arial"/>
                <w:sz w:val="20"/>
                <w:szCs w:val="20"/>
                <w:lang w:val="en-GB"/>
              </w:rPr>
              <w:t xml:space="preserve"> Lessons Learned</w:t>
            </w:r>
          </w:p>
          <w:p w14:paraId="6C46D9AD" w14:textId="77777777" w:rsidR="001D40E3" w:rsidRPr="00E318F1" w:rsidRDefault="001D40E3" w:rsidP="001D40E3">
            <w:pPr>
              <w:rPr>
                <w:rFonts w:ascii="Calibri" w:hAnsi="Calibri" w:cs="Arial"/>
                <w:sz w:val="20"/>
                <w:szCs w:val="20"/>
                <w:lang w:val="en-GB"/>
              </w:rPr>
            </w:pPr>
          </w:p>
          <w:p w14:paraId="5C2AC7D6" w14:textId="77777777" w:rsidR="001D40E3" w:rsidRPr="00E318F1" w:rsidRDefault="001D40E3" w:rsidP="001D40E3">
            <w:pPr>
              <w:rPr>
                <w:rFonts w:ascii="Calibri" w:hAnsi="Calibri" w:cs="Arial"/>
                <w:sz w:val="20"/>
                <w:szCs w:val="20"/>
                <w:lang w:val="en-GB"/>
              </w:rPr>
            </w:pPr>
            <w:r w:rsidRPr="00E318F1">
              <w:rPr>
                <w:rFonts w:ascii="Calibri" w:hAnsi="Calibri" w:cs="Arial"/>
                <w:sz w:val="20"/>
                <w:szCs w:val="20"/>
                <w:lang w:val="en-GB"/>
              </w:rPr>
              <w:t xml:space="preserve">A Replication workshop for the GEF </w:t>
            </w:r>
            <w:proofErr w:type="spellStart"/>
            <w:r w:rsidRPr="00E318F1">
              <w:rPr>
                <w:rFonts w:ascii="Calibri" w:hAnsi="Calibri" w:cs="Arial"/>
                <w:sz w:val="20"/>
                <w:szCs w:val="20"/>
                <w:lang w:val="en-GB"/>
              </w:rPr>
              <w:t>CReW</w:t>
            </w:r>
            <w:proofErr w:type="spellEnd"/>
            <w:r w:rsidRPr="00E318F1">
              <w:rPr>
                <w:rFonts w:ascii="Calibri" w:hAnsi="Calibri" w:cs="Arial"/>
                <w:sz w:val="20"/>
                <w:szCs w:val="20"/>
                <w:lang w:val="en-GB"/>
              </w:rPr>
              <w:t xml:space="preserve"> project was convened in May 2015 to provide initial input to the development of a proposal for a follow-on project</w:t>
            </w:r>
            <w:proofErr w:type="gramStart"/>
            <w:r w:rsidRPr="00E318F1">
              <w:rPr>
                <w:rFonts w:ascii="Calibri" w:hAnsi="Calibri" w:cs="Arial"/>
                <w:sz w:val="20"/>
                <w:szCs w:val="20"/>
                <w:lang w:val="en-GB"/>
              </w:rPr>
              <w:t>..</w:t>
            </w:r>
            <w:proofErr w:type="gramEnd"/>
            <w:r w:rsidRPr="00E318F1">
              <w:rPr>
                <w:rFonts w:ascii="Calibri" w:hAnsi="Calibri" w:cs="Arial"/>
                <w:sz w:val="20"/>
                <w:szCs w:val="20"/>
                <w:lang w:val="en-GB"/>
              </w:rPr>
              <w:t xml:space="preserve">  This followed the report : “</w:t>
            </w:r>
            <w:r w:rsidRPr="00E318F1">
              <w:rPr>
                <w:rFonts w:ascii="Calibri" w:hAnsi="Calibri" w:cs="Arial"/>
                <w:sz w:val="20"/>
                <w:szCs w:val="20"/>
                <w:lang w:val="en-029"/>
              </w:rPr>
              <w:t>Elaboration of a Replication Strategy and Project Design Concept” based upon inputs form PSC 3 in January 2014 and finalized in November 2014,</w:t>
            </w:r>
          </w:p>
          <w:p w14:paraId="1D2FB817" w14:textId="77777777" w:rsidR="00BF6228" w:rsidRPr="00E318F1" w:rsidRDefault="00BF6228">
            <w:pPr>
              <w:rPr>
                <w:rFonts w:asciiTheme="minorHAnsi" w:hAnsiTheme="minorHAnsi" w:cs="Arial"/>
                <w:sz w:val="20"/>
                <w:szCs w:val="20"/>
                <w:lang w:val="en-GB"/>
              </w:rPr>
            </w:pPr>
          </w:p>
        </w:tc>
      </w:tr>
      <w:tr w:rsidR="004D7D0D" w:rsidRPr="00E318F1" w14:paraId="30DDE353" w14:textId="77777777" w:rsidTr="48FDD2F4">
        <w:tc>
          <w:tcPr>
            <w:tcW w:w="2268" w:type="dxa"/>
            <w:shd w:val="clear" w:color="auto" w:fill="F3F3F3"/>
          </w:tcPr>
          <w:p w14:paraId="258FB251" w14:textId="2BB0DCAE" w:rsidR="007027FE" w:rsidRPr="002F2F8A" w:rsidRDefault="007027FE" w:rsidP="007027FE">
            <w:pPr>
              <w:rPr>
                <w:rFonts w:asciiTheme="minorHAnsi" w:hAnsiTheme="minorHAnsi" w:cs="Arial"/>
                <w:b/>
                <w:sz w:val="20"/>
                <w:szCs w:val="20"/>
                <w:lang w:val="en-GB"/>
              </w:rPr>
            </w:pPr>
            <w:r w:rsidRPr="002F2F8A">
              <w:rPr>
                <w:rFonts w:asciiTheme="minorHAnsi" w:hAnsiTheme="minorHAnsi" w:cs="Arial"/>
                <w:b/>
                <w:sz w:val="20"/>
                <w:szCs w:val="20"/>
                <w:lang w:val="en-GB"/>
              </w:rPr>
              <w:lastRenderedPageBreak/>
              <w:t>Project status FY16</w:t>
            </w:r>
            <w:r w:rsidRPr="002F2F8A">
              <w:rPr>
                <w:rStyle w:val="FootnoteReference"/>
                <w:rFonts w:asciiTheme="minorHAnsi" w:hAnsiTheme="minorHAnsi" w:cs="Arial"/>
                <w:b/>
                <w:sz w:val="20"/>
                <w:szCs w:val="20"/>
                <w:lang w:val="en-GB"/>
              </w:rPr>
              <w:footnoteReference w:id="14"/>
            </w:r>
          </w:p>
          <w:p w14:paraId="57F035DD" w14:textId="77777777" w:rsidR="004D7D0D" w:rsidRPr="002F2F8A" w:rsidRDefault="004D7D0D">
            <w:pPr>
              <w:rPr>
                <w:rFonts w:asciiTheme="minorHAnsi" w:hAnsiTheme="minorHAnsi" w:cs="Arial"/>
                <w:b/>
                <w:sz w:val="20"/>
                <w:szCs w:val="20"/>
                <w:lang w:val="en-GB"/>
              </w:rPr>
            </w:pPr>
          </w:p>
        </w:tc>
        <w:tc>
          <w:tcPr>
            <w:tcW w:w="6660" w:type="dxa"/>
            <w:shd w:val="clear" w:color="auto" w:fill="auto"/>
          </w:tcPr>
          <w:p w14:paraId="72938828" w14:textId="77777777" w:rsidR="0077503A" w:rsidRPr="002F2F8A" w:rsidRDefault="0077503A" w:rsidP="0077503A">
            <w:pPr>
              <w:rPr>
                <w:rFonts w:asciiTheme="minorHAnsi" w:hAnsiTheme="minorHAnsi"/>
                <w:b/>
                <w:sz w:val="20"/>
                <w:lang w:val="en-GB"/>
              </w:rPr>
            </w:pPr>
            <w:r w:rsidRPr="002F2F8A">
              <w:rPr>
                <w:rFonts w:asciiTheme="minorHAnsi" w:hAnsiTheme="minorHAnsi"/>
                <w:b/>
                <w:sz w:val="20"/>
                <w:lang w:val="en-GB"/>
              </w:rPr>
              <w:t>PROJECT OVERALL</w:t>
            </w:r>
          </w:p>
          <w:p w14:paraId="11C5345A" w14:textId="46DBF327" w:rsidR="00EA63E6" w:rsidRPr="002F2F8A" w:rsidRDefault="0077503A" w:rsidP="0077503A">
            <w:pPr>
              <w:pStyle w:val="ListParagraph"/>
              <w:numPr>
                <w:ilvl w:val="0"/>
                <w:numId w:val="26"/>
              </w:numPr>
              <w:ind w:left="252" w:hanging="270"/>
              <w:rPr>
                <w:rFonts w:asciiTheme="minorHAnsi" w:hAnsiTheme="minorHAnsi" w:cs="Arial"/>
                <w:sz w:val="20"/>
                <w:szCs w:val="20"/>
                <w:lang w:val="en-GB"/>
              </w:rPr>
            </w:pPr>
            <w:r w:rsidRPr="002F2F8A">
              <w:rPr>
                <w:rFonts w:asciiTheme="minorHAnsi" w:hAnsiTheme="minorHAnsi" w:cs="Arial"/>
                <w:sz w:val="20"/>
                <w:szCs w:val="20"/>
                <w:lang w:val="en-GB"/>
              </w:rPr>
              <w:t>The</w:t>
            </w:r>
            <w:r w:rsidR="000C29B5" w:rsidRPr="002F2F8A">
              <w:rPr>
                <w:rFonts w:asciiTheme="minorHAnsi" w:hAnsiTheme="minorHAnsi" w:cs="Arial"/>
                <w:sz w:val="20"/>
                <w:szCs w:val="20"/>
                <w:lang w:val="en-GB"/>
              </w:rPr>
              <w:t xml:space="preserve"> last and 4th </w:t>
            </w:r>
            <w:r w:rsidRPr="002F2F8A">
              <w:rPr>
                <w:rFonts w:asciiTheme="minorHAnsi" w:hAnsiTheme="minorHAnsi" w:cs="Arial"/>
                <w:sz w:val="20"/>
                <w:szCs w:val="20"/>
                <w:lang w:val="en-GB"/>
              </w:rPr>
              <w:t xml:space="preserve">PSC </w:t>
            </w:r>
            <w:r w:rsidR="000C29B5" w:rsidRPr="002F2F8A">
              <w:rPr>
                <w:rFonts w:asciiTheme="minorHAnsi" w:hAnsiTheme="minorHAnsi" w:cs="Arial"/>
                <w:sz w:val="20"/>
                <w:szCs w:val="20"/>
                <w:lang w:val="en-GB"/>
              </w:rPr>
              <w:t xml:space="preserve">was </w:t>
            </w:r>
            <w:r w:rsidRPr="002F2F8A">
              <w:rPr>
                <w:rFonts w:asciiTheme="minorHAnsi" w:hAnsiTheme="minorHAnsi" w:cs="Arial"/>
                <w:sz w:val="20"/>
                <w:szCs w:val="20"/>
                <w:lang w:val="en-GB"/>
              </w:rPr>
              <w:t xml:space="preserve">held </w:t>
            </w:r>
            <w:r w:rsidR="000C29B5" w:rsidRPr="002F2F8A">
              <w:rPr>
                <w:rFonts w:asciiTheme="minorHAnsi" w:hAnsiTheme="minorHAnsi" w:cs="Arial"/>
                <w:sz w:val="20"/>
                <w:szCs w:val="20"/>
                <w:lang w:val="en-GB"/>
              </w:rPr>
              <w:t>in July 2016</w:t>
            </w:r>
            <w:r w:rsidR="00EA63E6" w:rsidRPr="002F2F8A">
              <w:rPr>
                <w:rFonts w:asciiTheme="minorHAnsi" w:hAnsiTheme="minorHAnsi" w:cs="Arial"/>
                <w:sz w:val="20"/>
                <w:szCs w:val="20"/>
                <w:lang w:val="en-GB"/>
              </w:rPr>
              <w:t xml:space="preserve"> where the </w:t>
            </w:r>
            <w:r w:rsidR="00A64AE1" w:rsidRPr="002F2F8A">
              <w:rPr>
                <w:rFonts w:asciiTheme="minorHAnsi" w:hAnsiTheme="minorHAnsi" w:cs="Arial"/>
                <w:sz w:val="20"/>
                <w:szCs w:val="20"/>
                <w:lang w:val="en-GB"/>
              </w:rPr>
              <w:t xml:space="preserve">review </w:t>
            </w:r>
            <w:r w:rsidR="00EA63E6" w:rsidRPr="002F2F8A">
              <w:rPr>
                <w:rFonts w:asciiTheme="minorHAnsi" w:hAnsiTheme="minorHAnsi" w:cs="Arial"/>
                <w:sz w:val="20"/>
                <w:szCs w:val="20"/>
                <w:lang w:val="en-GB"/>
              </w:rPr>
              <w:t xml:space="preserve">of last year </w:t>
            </w:r>
            <w:r w:rsidR="00A64AE1" w:rsidRPr="002F2F8A">
              <w:rPr>
                <w:rFonts w:asciiTheme="minorHAnsi" w:hAnsiTheme="minorHAnsi" w:cs="Arial"/>
                <w:sz w:val="20"/>
                <w:szCs w:val="20"/>
                <w:lang w:val="en-GB"/>
              </w:rPr>
              <w:t>and approv</w:t>
            </w:r>
            <w:r w:rsidR="00EA63E6" w:rsidRPr="002F2F8A">
              <w:rPr>
                <w:rFonts w:asciiTheme="minorHAnsi" w:hAnsiTheme="minorHAnsi" w:cs="Arial"/>
                <w:sz w:val="20"/>
                <w:szCs w:val="20"/>
                <w:lang w:val="en-GB"/>
              </w:rPr>
              <w:t>e of next year budget and planning of activities was done.  A highlight of this PSC w</w:t>
            </w:r>
            <w:r w:rsidR="0017332A" w:rsidRPr="002F2F8A">
              <w:rPr>
                <w:rFonts w:asciiTheme="minorHAnsi" w:hAnsiTheme="minorHAnsi" w:cs="Arial"/>
                <w:sz w:val="20"/>
                <w:szCs w:val="20"/>
                <w:lang w:val="en-GB"/>
              </w:rPr>
              <w:t>ere</w:t>
            </w:r>
            <w:r w:rsidR="00EA63E6" w:rsidRPr="002F2F8A">
              <w:rPr>
                <w:rFonts w:asciiTheme="minorHAnsi" w:hAnsiTheme="minorHAnsi" w:cs="Arial"/>
                <w:sz w:val="20"/>
                <w:szCs w:val="20"/>
                <w:lang w:val="en-GB"/>
              </w:rPr>
              <w:t xml:space="preserve"> the </w:t>
            </w:r>
            <w:r w:rsidR="0017332A" w:rsidRPr="002F2F8A">
              <w:rPr>
                <w:rFonts w:asciiTheme="minorHAnsi" w:hAnsiTheme="minorHAnsi" w:cs="Arial"/>
                <w:sz w:val="20"/>
                <w:szCs w:val="20"/>
                <w:lang w:val="en-GB"/>
              </w:rPr>
              <w:t xml:space="preserve">facilitated </w:t>
            </w:r>
            <w:r w:rsidR="00EA63E6" w:rsidRPr="002F2F8A">
              <w:rPr>
                <w:rFonts w:asciiTheme="minorHAnsi" w:hAnsiTheme="minorHAnsi" w:cs="Arial"/>
                <w:sz w:val="20"/>
                <w:szCs w:val="20"/>
                <w:lang w:val="en-GB"/>
              </w:rPr>
              <w:t xml:space="preserve">knowledge sessions carried out by the IDB KNL department </w:t>
            </w:r>
            <w:r w:rsidR="0017332A" w:rsidRPr="002F2F8A">
              <w:rPr>
                <w:rFonts w:asciiTheme="minorHAnsi" w:hAnsiTheme="minorHAnsi" w:cs="Arial"/>
                <w:sz w:val="20"/>
                <w:szCs w:val="20"/>
                <w:lang w:val="en-GB"/>
              </w:rPr>
              <w:t xml:space="preserve">supported by the PCG </w:t>
            </w:r>
            <w:r w:rsidR="00EA63E6" w:rsidRPr="002F2F8A">
              <w:rPr>
                <w:rFonts w:asciiTheme="minorHAnsi" w:hAnsiTheme="minorHAnsi" w:cs="Arial"/>
                <w:sz w:val="20"/>
                <w:szCs w:val="20"/>
                <w:lang w:val="en-GB"/>
              </w:rPr>
              <w:t xml:space="preserve">where 8 lessons learnt were discussed among all participating countries </w:t>
            </w:r>
          </w:p>
          <w:p w14:paraId="20DB4924" w14:textId="3A945FD9" w:rsidR="0077503A" w:rsidRPr="002F2F8A" w:rsidRDefault="00EA63E6" w:rsidP="0077503A">
            <w:pPr>
              <w:pStyle w:val="ListParagraph"/>
              <w:numPr>
                <w:ilvl w:val="0"/>
                <w:numId w:val="26"/>
              </w:numPr>
              <w:ind w:left="252" w:hanging="270"/>
              <w:rPr>
                <w:rFonts w:asciiTheme="minorHAnsi" w:hAnsiTheme="minorHAnsi"/>
                <w:sz w:val="20"/>
                <w:lang w:val="en-GB"/>
              </w:rPr>
            </w:pPr>
            <w:r w:rsidRPr="002F2F8A">
              <w:rPr>
                <w:rFonts w:asciiTheme="minorHAnsi" w:hAnsiTheme="minorHAnsi" w:cs="Arial"/>
                <w:sz w:val="20"/>
                <w:szCs w:val="20"/>
                <w:lang w:val="en-GB"/>
              </w:rPr>
              <w:t>During the second half of this year, e</w:t>
            </w:r>
            <w:r w:rsidR="00611A22" w:rsidRPr="002F2F8A">
              <w:rPr>
                <w:rFonts w:asciiTheme="minorHAnsi" w:hAnsiTheme="minorHAnsi" w:cs="Arial"/>
                <w:sz w:val="20"/>
                <w:szCs w:val="20"/>
                <w:lang w:val="en-GB"/>
              </w:rPr>
              <w:t xml:space="preserve">fforts will be done to have a close ceremony by </w:t>
            </w:r>
            <w:r w:rsidRPr="002F2F8A">
              <w:rPr>
                <w:rFonts w:asciiTheme="minorHAnsi" w:hAnsiTheme="minorHAnsi" w:cs="Arial"/>
                <w:sz w:val="20"/>
                <w:szCs w:val="20"/>
                <w:lang w:val="en-GB"/>
              </w:rPr>
              <w:t>convening</w:t>
            </w:r>
            <w:r w:rsidR="00611A22" w:rsidRPr="002F2F8A">
              <w:rPr>
                <w:rFonts w:asciiTheme="minorHAnsi" w:hAnsiTheme="minorHAnsi" w:cs="Arial"/>
                <w:sz w:val="20"/>
                <w:szCs w:val="20"/>
                <w:lang w:val="en-GB"/>
              </w:rPr>
              <w:t xml:space="preserve"> resources and taking advantages of others conferences</w:t>
            </w:r>
            <w:r w:rsidRPr="002F2F8A">
              <w:rPr>
                <w:rFonts w:asciiTheme="minorHAnsi" w:hAnsiTheme="minorHAnsi" w:cs="Arial"/>
                <w:sz w:val="20"/>
                <w:szCs w:val="20"/>
                <w:lang w:val="en-GB"/>
              </w:rPr>
              <w:t xml:space="preserve"> in the region e.g. LBS stack or </w:t>
            </w:r>
            <w:proofErr w:type="spellStart"/>
            <w:r w:rsidRPr="002F2F8A">
              <w:rPr>
                <w:rFonts w:asciiTheme="minorHAnsi" w:hAnsiTheme="minorHAnsi" w:cs="Arial"/>
                <w:sz w:val="20"/>
                <w:szCs w:val="20"/>
                <w:lang w:val="en-GB"/>
              </w:rPr>
              <w:t>IWeco</w:t>
            </w:r>
            <w:proofErr w:type="spellEnd"/>
            <w:r w:rsidRPr="002F2F8A">
              <w:rPr>
                <w:rFonts w:asciiTheme="minorHAnsi" w:hAnsiTheme="minorHAnsi" w:cs="Arial"/>
                <w:sz w:val="20"/>
                <w:szCs w:val="20"/>
                <w:lang w:val="en-GB"/>
              </w:rPr>
              <w:t xml:space="preserve"> inception meeting</w:t>
            </w:r>
            <w:r w:rsidRPr="002F2F8A" w:rsidDel="00EA63E6">
              <w:rPr>
                <w:rFonts w:asciiTheme="minorHAnsi" w:hAnsiTheme="minorHAnsi" w:cs="Arial"/>
                <w:sz w:val="20"/>
                <w:szCs w:val="20"/>
                <w:lang w:val="en-GB"/>
              </w:rPr>
              <w:t xml:space="preserve"> </w:t>
            </w:r>
          </w:p>
          <w:p w14:paraId="4C06953B" w14:textId="692DD083" w:rsidR="00611A22" w:rsidRPr="002F2F8A" w:rsidRDefault="0077503A" w:rsidP="0077503A">
            <w:pPr>
              <w:pStyle w:val="ListParagraph"/>
              <w:numPr>
                <w:ilvl w:val="0"/>
                <w:numId w:val="26"/>
              </w:numPr>
              <w:ind w:left="252" w:hanging="270"/>
              <w:rPr>
                <w:rFonts w:asciiTheme="minorHAnsi" w:hAnsiTheme="minorHAnsi" w:cs="Arial"/>
                <w:sz w:val="20"/>
                <w:szCs w:val="20"/>
                <w:lang w:val="en-GB"/>
              </w:rPr>
            </w:pPr>
            <w:r w:rsidRPr="002F2F8A">
              <w:rPr>
                <w:rFonts w:asciiTheme="minorHAnsi" w:hAnsiTheme="minorHAnsi" w:cs="Arial"/>
                <w:sz w:val="20"/>
                <w:szCs w:val="20"/>
                <w:lang w:val="en-GB"/>
              </w:rPr>
              <w:t>The 18-month project extension i</w:t>
            </w:r>
            <w:r w:rsidR="00A64AE1" w:rsidRPr="002F2F8A">
              <w:rPr>
                <w:rFonts w:asciiTheme="minorHAnsi" w:hAnsiTheme="minorHAnsi" w:cs="Arial"/>
                <w:sz w:val="20"/>
                <w:szCs w:val="20"/>
                <w:lang w:val="en-GB"/>
              </w:rPr>
              <w:t xml:space="preserve">s really helping to </w:t>
            </w:r>
            <w:r w:rsidR="00611A22" w:rsidRPr="002F2F8A">
              <w:rPr>
                <w:rFonts w:asciiTheme="minorHAnsi" w:hAnsiTheme="minorHAnsi" w:cs="Arial"/>
                <w:sz w:val="20"/>
                <w:szCs w:val="20"/>
                <w:lang w:val="en-GB"/>
              </w:rPr>
              <w:t xml:space="preserve">achieve the </w:t>
            </w:r>
            <w:proofErr w:type="spellStart"/>
            <w:r w:rsidR="00611A22" w:rsidRPr="002F2F8A">
              <w:rPr>
                <w:rFonts w:asciiTheme="minorHAnsi" w:hAnsiTheme="minorHAnsi" w:cs="Arial"/>
                <w:sz w:val="20"/>
                <w:szCs w:val="20"/>
                <w:lang w:val="en-GB"/>
              </w:rPr>
              <w:t>CReW</w:t>
            </w:r>
            <w:proofErr w:type="spellEnd"/>
            <w:r w:rsidR="00611A22" w:rsidRPr="002F2F8A">
              <w:rPr>
                <w:rFonts w:asciiTheme="minorHAnsi" w:hAnsiTheme="minorHAnsi" w:cs="Arial"/>
                <w:sz w:val="20"/>
                <w:szCs w:val="20"/>
                <w:lang w:val="en-GB"/>
              </w:rPr>
              <w:t xml:space="preserve"> outcomes and </w:t>
            </w:r>
            <w:r w:rsidR="00EA63E6" w:rsidRPr="002F2F8A">
              <w:rPr>
                <w:rFonts w:asciiTheme="minorHAnsi" w:hAnsiTheme="minorHAnsi" w:cs="Arial"/>
                <w:sz w:val="20"/>
                <w:szCs w:val="20"/>
                <w:lang w:val="en-GB"/>
              </w:rPr>
              <w:t>targets;</w:t>
            </w:r>
            <w:r w:rsidR="00611A22" w:rsidRPr="002F2F8A">
              <w:rPr>
                <w:rFonts w:asciiTheme="minorHAnsi" w:hAnsiTheme="minorHAnsi" w:cs="Arial"/>
                <w:sz w:val="20"/>
                <w:szCs w:val="20"/>
                <w:lang w:val="en-GB"/>
              </w:rPr>
              <w:t xml:space="preserve"> it is also helping to increase awareness and understanding of the project throughout the region</w:t>
            </w:r>
            <w:r w:rsidRPr="002F2F8A">
              <w:rPr>
                <w:rFonts w:asciiTheme="minorHAnsi" w:hAnsiTheme="minorHAnsi" w:cs="Arial"/>
                <w:sz w:val="20"/>
                <w:szCs w:val="20"/>
                <w:lang w:val="en-GB"/>
              </w:rPr>
              <w:t>.</w:t>
            </w:r>
          </w:p>
          <w:p w14:paraId="55121F40" w14:textId="77777777" w:rsidR="00611A22" w:rsidRPr="002F2F8A" w:rsidRDefault="00611A22" w:rsidP="0077503A">
            <w:pPr>
              <w:pStyle w:val="ListParagraph"/>
              <w:numPr>
                <w:ilvl w:val="0"/>
                <w:numId w:val="26"/>
              </w:numPr>
              <w:ind w:left="252" w:hanging="270"/>
              <w:rPr>
                <w:rFonts w:asciiTheme="minorHAnsi" w:hAnsiTheme="minorHAnsi" w:cs="Arial"/>
                <w:sz w:val="20"/>
                <w:szCs w:val="20"/>
                <w:lang w:val="en-GB"/>
              </w:rPr>
            </w:pPr>
            <w:r w:rsidRPr="002F2F8A">
              <w:rPr>
                <w:rFonts w:asciiTheme="minorHAnsi" w:hAnsiTheme="minorHAnsi" w:cs="Arial"/>
                <w:sz w:val="20"/>
                <w:szCs w:val="20"/>
                <w:lang w:val="en-GB"/>
              </w:rPr>
              <w:t>Jamaica and Belize have started to repay to the funds</w:t>
            </w:r>
          </w:p>
          <w:p w14:paraId="67662FFA" w14:textId="3A0D29B8" w:rsidR="00611A22" w:rsidRPr="002F2F8A" w:rsidRDefault="00611A22" w:rsidP="0077503A">
            <w:pPr>
              <w:pStyle w:val="ListParagraph"/>
              <w:numPr>
                <w:ilvl w:val="0"/>
                <w:numId w:val="26"/>
              </w:numPr>
              <w:ind w:left="252" w:hanging="270"/>
              <w:rPr>
                <w:rFonts w:asciiTheme="minorHAnsi" w:hAnsiTheme="minorHAnsi" w:cs="Arial"/>
                <w:sz w:val="20"/>
                <w:szCs w:val="20"/>
                <w:lang w:val="en-GB"/>
              </w:rPr>
            </w:pPr>
            <w:r w:rsidRPr="002F2F8A">
              <w:rPr>
                <w:rFonts w:asciiTheme="minorHAnsi" w:hAnsiTheme="minorHAnsi" w:cs="Arial"/>
                <w:sz w:val="20"/>
                <w:szCs w:val="20"/>
                <w:lang w:val="en-GB"/>
              </w:rPr>
              <w:t>UNEP will carry on with activities till the end of 2016</w:t>
            </w:r>
          </w:p>
          <w:p w14:paraId="5806E905" w14:textId="1DA512C6" w:rsidR="00611A22" w:rsidRPr="002F2F8A" w:rsidRDefault="00611A22" w:rsidP="0077503A">
            <w:pPr>
              <w:pStyle w:val="ListParagraph"/>
              <w:numPr>
                <w:ilvl w:val="0"/>
                <w:numId w:val="26"/>
              </w:numPr>
              <w:ind w:left="252" w:hanging="270"/>
              <w:rPr>
                <w:rFonts w:asciiTheme="minorHAnsi" w:hAnsiTheme="minorHAnsi" w:cs="Arial"/>
                <w:sz w:val="20"/>
                <w:szCs w:val="20"/>
                <w:lang w:val="en-GB"/>
              </w:rPr>
            </w:pPr>
            <w:r w:rsidRPr="002F2F8A">
              <w:rPr>
                <w:rFonts w:asciiTheme="minorHAnsi" w:hAnsiTheme="minorHAnsi" w:cs="Arial"/>
                <w:sz w:val="20"/>
                <w:szCs w:val="20"/>
                <w:lang w:val="en-GB"/>
              </w:rPr>
              <w:t xml:space="preserve">The Terminal evaluation will be divided in two part, the main part which is the first one will be </w:t>
            </w:r>
            <w:r w:rsidR="00EA63E6" w:rsidRPr="002F2F8A">
              <w:rPr>
                <w:rFonts w:asciiTheme="minorHAnsi" w:hAnsiTheme="minorHAnsi" w:cs="Arial"/>
                <w:sz w:val="20"/>
                <w:szCs w:val="20"/>
                <w:lang w:val="en-GB"/>
              </w:rPr>
              <w:t xml:space="preserve">drafted </w:t>
            </w:r>
            <w:r w:rsidRPr="002F2F8A">
              <w:rPr>
                <w:rFonts w:asciiTheme="minorHAnsi" w:hAnsiTheme="minorHAnsi" w:cs="Arial"/>
                <w:sz w:val="20"/>
                <w:szCs w:val="20"/>
                <w:lang w:val="en-GB"/>
              </w:rPr>
              <w:t xml:space="preserve">by July 2016 and the second by the end of the year. </w:t>
            </w:r>
          </w:p>
          <w:p w14:paraId="7B495C26" w14:textId="428603FB" w:rsidR="00611A22" w:rsidRPr="002F2F8A" w:rsidRDefault="00611A22" w:rsidP="0077503A">
            <w:pPr>
              <w:pStyle w:val="ListParagraph"/>
              <w:numPr>
                <w:ilvl w:val="0"/>
                <w:numId w:val="26"/>
              </w:numPr>
              <w:ind w:left="252" w:hanging="270"/>
              <w:rPr>
                <w:rFonts w:asciiTheme="minorHAnsi" w:hAnsiTheme="minorHAnsi" w:cs="Arial"/>
                <w:sz w:val="20"/>
                <w:szCs w:val="20"/>
                <w:lang w:val="en-GB"/>
              </w:rPr>
            </w:pPr>
            <w:r w:rsidRPr="002F2F8A">
              <w:rPr>
                <w:rFonts w:asciiTheme="minorHAnsi" w:hAnsiTheme="minorHAnsi" w:cs="Arial"/>
                <w:sz w:val="20"/>
                <w:szCs w:val="20"/>
                <w:lang w:val="en-GB"/>
              </w:rPr>
              <w:t xml:space="preserve">Replication Strategy: back up by the countries, the </w:t>
            </w:r>
            <w:proofErr w:type="spellStart"/>
            <w:r w:rsidRPr="002F2F8A">
              <w:rPr>
                <w:rFonts w:asciiTheme="minorHAnsi" w:hAnsiTheme="minorHAnsi" w:cs="Arial"/>
                <w:sz w:val="20"/>
                <w:szCs w:val="20"/>
                <w:lang w:val="en-GB"/>
              </w:rPr>
              <w:t>CReW</w:t>
            </w:r>
            <w:proofErr w:type="spellEnd"/>
            <w:r w:rsidRPr="002F2F8A">
              <w:rPr>
                <w:rFonts w:asciiTheme="minorHAnsi" w:hAnsiTheme="minorHAnsi" w:cs="Arial"/>
                <w:sz w:val="20"/>
                <w:szCs w:val="20"/>
                <w:lang w:val="en-GB"/>
              </w:rPr>
              <w:t xml:space="preserve"> team has prepared a new GEF initiative call </w:t>
            </w:r>
            <w:proofErr w:type="spellStart"/>
            <w:r w:rsidRPr="002F2F8A">
              <w:rPr>
                <w:rFonts w:asciiTheme="minorHAnsi" w:hAnsiTheme="minorHAnsi" w:cs="Arial"/>
                <w:sz w:val="20"/>
                <w:szCs w:val="20"/>
                <w:lang w:val="en-GB"/>
              </w:rPr>
              <w:t>CReW</w:t>
            </w:r>
            <w:proofErr w:type="spellEnd"/>
            <w:r w:rsidRPr="002F2F8A">
              <w:rPr>
                <w:rFonts w:asciiTheme="minorHAnsi" w:hAnsiTheme="minorHAnsi" w:cs="Arial"/>
                <w:sz w:val="20"/>
                <w:szCs w:val="20"/>
                <w:lang w:val="en-GB"/>
              </w:rPr>
              <w:t>+, which will be posted officially to the GEF in July 2016</w:t>
            </w:r>
          </w:p>
          <w:p w14:paraId="488F9FAC" w14:textId="3397E707" w:rsidR="0077503A" w:rsidRPr="002F2F8A" w:rsidRDefault="0077503A" w:rsidP="00117F4E">
            <w:pPr>
              <w:pStyle w:val="ListParagraph"/>
              <w:ind w:left="252"/>
              <w:rPr>
                <w:rFonts w:asciiTheme="minorHAnsi" w:hAnsiTheme="minorHAnsi"/>
                <w:sz w:val="20"/>
                <w:lang w:val="en-GB"/>
              </w:rPr>
            </w:pPr>
            <w:r w:rsidRPr="002F2F8A">
              <w:rPr>
                <w:rFonts w:asciiTheme="minorHAnsi" w:hAnsiTheme="minorHAnsi" w:cs="Arial"/>
                <w:sz w:val="20"/>
                <w:szCs w:val="20"/>
                <w:lang w:val="en-GB"/>
              </w:rPr>
              <w:t xml:space="preserve"> </w:t>
            </w:r>
          </w:p>
          <w:p w14:paraId="48ED5D2E" w14:textId="77777777" w:rsidR="0077503A" w:rsidRPr="002F2F8A" w:rsidRDefault="0077503A" w:rsidP="0077503A">
            <w:pPr>
              <w:rPr>
                <w:rFonts w:asciiTheme="minorHAnsi" w:hAnsiTheme="minorHAnsi"/>
                <w:b/>
                <w:sz w:val="20"/>
                <w:lang w:val="en-GB"/>
              </w:rPr>
            </w:pPr>
            <w:r w:rsidRPr="002F2F8A">
              <w:rPr>
                <w:rFonts w:asciiTheme="minorHAnsi" w:hAnsiTheme="minorHAnsi"/>
                <w:b/>
                <w:sz w:val="20"/>
                <w:lang w:val="en-GB"/>
              </w:rPr>
              <w:t>PCG</w:t>
            </w:r>
          </w:p>
          <w:p w14:paraId="41EAE502" w14:textId="628ECBFA" w:rsidR="0077503A" w:rsidRPr="002F2F8A" w:rsidRDefault="00611A22" w:rsidP="0077503A">
            <w:pPr>
              <w:rPr>
                <w:rFonts w:asciiTheme="minorHAnsi" w:hAnsiTheme="minorHAnsi" w:cs="Arial"/>
                <w:sz w:val="20"/>
                <w:szCs w:val="20"/>
                <w:lang w:val="en-GB"/>
              </w:rPr>
            </w:pPr>
            <w:r w:rsidRPr="002F2F8A">
              <w:rPr>
                <w:rFonts w:asciiTheme="minorHAnsi" w:hAnsiTheme="minorHAnsi" w:cs="Arial"/>
                <w:sz w:val="20"/>
                <w:szCs w:val="20"/>
                <w:lang w:val="en-GB"/>
              </w:rPr>
              <w:t>Amendment from last year: both the new Technical Specialist and the new Project coordinator were hired in December and November of 2014 respectively and not in 2015 as mentioned in previous year report.</w:t>
            </w:r>
          </w:p>
          <w:p w14:paraId="412FD1C2" w14:textId="77777777" w:rsidR="00611A22" w:rsidRPr="002F2F8A" w:rsidRDefault="00611A22" w:rsidP="0077503A">
            <w:pPr>
              <w:rPr>
                <w:rFonts w:asciiTheme="minorHAnsi" w:hAnsiTheme="minorHAnsi" w:cs="Arial"/>
                <w:sz w:val="20"/>
                <w:szCs w:val="20"/>
                <w:lang w:val="en-GB"/>
              </w:rPr>
            </w:pPr>
          </w:p>
          <w:p w14:paraId="6B605398" w14:textId="77777777" w:rsidR="0077503A" w:rsidRPr="002F2F8A" w:rsidRDefault="0077503A" w:rsidP="0077503A">
            <w:pPr>
              <w:rPr>
                <w:rFonts w:asciiTheme="minorHAnsi" w:hAnsiTheme="minorHAnsi" w:cs="Arial"/>
                <w:b/>
                <w:sz w:val="20"/>
                <w:szCs w:val="20"/>
                <w:lang w:val="en-GB"/>
              </w:rPr>
            </w:pPr>
            <w:r w:rsidRPr="002F2F8A">
              <w:rPr>
                <w:rFonts w:asciiTheme="minorHAnsi" w:hAnsiTheme="minorHAnsi" w:cs="Arial"/>
                <w:b/>
                <w:sz w:val="20"/>
                <w:szCs w:val="20"/>
                <w:u w:val="single"/>
                <w:lang w:val="en-GB"/>
              </w:rPr>
              <w:t>Component 1</w:t>
            </w:r>
          </w:p>
          <w:p w14:paraId="6973CE33" w14:textId="77777777" w:rsidR="0077503A" w:rsidRPr="002F2F8A" w:rsidRDefault="0077503A" w:rsidP="0077503A">
            <w:pPr>
              <w:rPr>
                <w:rFonts w:asciiTheme="minorHAnsi" w:hAnsiTheme="minorHAnsi" w:cs="Arial"/>
                <w:b/>
                <w:sz w:val="20"/>
                <w:szCs w:val="20"/>
                <w:lang w:val="en-GB"/>
              </w:rPr>
            </w:pPr>
            <w:r w:rsidRPr="002F2F8A">
              <w:rPr>
                <w:rFonts w:asciiTheme="minorHAnsi" w:hAnsiTheme="minorHAnsi" w:cs="Arial"/>
                <w:b/>
                <w:sz w:val="20"/>
                <w:szCs w:val="20"/>
                <w:lang w:val="en-GB"/>
              </w:rPr>
              <w:t>PILOT PROJECTS</w:t>
            </w:r>
          </w:p>
          <w:p w14:paraId="1ABA6E98" w14:textId="77777777" w:rsidR="0077503A" w:rsidRPr="002F2F8A" w:rsidRDefault="0077503A" w:rsidP="0077503A">
            <w:pPr>
              <w:rPr>
                <w:rFonts w:asciiTheme="minorHAnsi" w:hAnsiTheme="minorHAnsi" w:cs="Arial"/>
                <w:sz w:val="20"/>
                <w:szCs w:val="20"/>
                <w:lang w:val="en-GB"/>
              </w:rPr>
            </w:pPr>
            <w:r w:rsidRPr="002F2F8A">
              <w:rPr>
                <w:rFonts w:asciiTheme="minorHAnsi" w:hAnsiTheme="minorHAnsi" w:cs="Arial"/>
                <w:sz w:val="20"/>
                <w:szCs w:val="20"/>
                <w:lang w:val="en-GB"/>
              </w:rPr>
              <w:t>Since the last reporting period, the status of the project in the pilot countries is as follows.</w:t>
            </w:r>
          </w:p>
          <w:p w14:paraId="7D317E8E" w14:textId="77777777" w:rsidR="0077503A" w:rsidRPr="002F2F8A" w:rsidRDefault="0077503A" w:rsidP="0077503A">
            <w:pPr>
              <w:rPr>
                <w:rFonts w:asciiTheme="minorHAnsi" w:hAnsiTheme="minorHAnsi" w:cs="Arial"/>
                <w:sz w:val="20"/>
                <w:szCs w:val="20"/>
                <w:lang w:val="en-GB"/>
              </w:rPr>
            </w:pPr>
          </w:p>
          <w:p w14:paraId="6ED0F668" w14:textId="77777777" w:rsidR="0077503A" w:rsidRPr="002F2F8A" w:rsidRDefault="0077503A" w:rsidP="0077503A">
            <w:pPr>
              <w:jc w:val="center"/>
              <w:rPr>
                <w:rFonts w:asciiTheme="minorHAnsi" w:hAnsiTheme="minorHAnsi" w:cs="Arial"/>
                <w:i/>
                <w:sz w:val="20"/>
                <w:szCs w:val="20"/>
              </w:rPr>
            </w:pPr>
            <w:r w:rsidRPr="002F2F8A">
              <w:rPr>
                <w:rFonts w:asciiTheme="minorHAnsi" w:hAnsiTheme="minorHAnsi" w:cs="Arial"/>
                <w:i/>
                <w:sz w:val="20"/>
                <w:szCs w:val="20"/>
                <w:u w:val="single"/>
              </w:rPr>
              <w:t>BELIZE</w:t>
            </w:r>
            <w:r w:rsidRPr="002F2F8A">
              <w:rPr>
                <w:rFonts w:asciiTheme="minorHAnsi" w:hAnsiTheme="minorHAnsi" w:cs="Arial"/>
                <w:i/>
                <w:sz w:val="20"/>
                <w:szCs w:val="20"/>
              </w:rPr>
              <w:t>:</w:t>
            </w:r>
          </w:p>
          <w:p w14:paraId="6189F87A" w14:textId="77777777" w:rsidR="0077503A" w:rsidRPr="002F2F8A" w:rsidRDefault="0077503A" w:rsidP="0077503A">
            <w:pPr>
              <w:rPr>
                <w:rFonts w:asciiTheme="minorHAnsi" w:hAnsiTheme="minorHAnsi"/>
                <w:b/>
                <w:i/>
                <w:sz w:val="20"/>
                <w:lang w:val="en-GB"/>
              </w:rPr>
            </w:pPr>
            <w:r w:rsidRPr="002F2F8A">
              <w:rPr>
                <w:rFonts w:asciiTheme="minorHAnsi" w:hAnsiTheme="minorHAnsi"/>
                <w:b/>
                <w:i/>
                <w:sz w:val="20"/>
                <w:lang w:val="en-GB"/>
              </w:rPr>
              <w:t xml:space="preserve">Disbursement: </w:t>
            </w:r>
          </w:p>
          <w:p w14:paraId="7BFD9609" w14:textId="0FB4D1BB" w:rsidR="00A13E57" w:rsidRPr="002F2F8A" w:rsidRDefault="0077503A" w:rsidP="0077503A">
            <w:pPr>
              <w:rPr>
                <w:rFonts w:asciiTheme="minorHAnsi" w:hAnsiTheme="minorHAnsi" w:cs="Arial"/>
                <w:sz w:val="20"/>
                <w:szCs w:val="20"/>
                <w:lang w:val="en-GB"/>
              </w:rPr>
            </w:pPr>
            <w:r w:rsidRPr="002F2F8A">
              <w:rPr>
                <w:rFonts w:asciiTheme="minorHAnsi" w:hAnsiTheme="minorHAnsi"/>
                <w:i/>
                <w:sz w:val="20"/>
                <w:lang w:val="en-GB"/>
              </w:rPr>
              <w:t xml:space="preserve">     Financing Mechanism funded:</w:t>
            </w:r>
            <w:r w:rsidRPr="002F2F8A">
              <w:rPr>
                <w:rFonts w:asciiTheme="minorHAnsi" w:hAnsiTheme="minorHAnsi"/>
                <w:sz w:val="20"/>
                <w:lang w:val="en-GB"/>
              </w:rPr>
              <w:t xml:space="preserve"> The fund was capitalized with US$5M by October 2013.</w:t>
            </w:r>
          </w:p>
          <w:p w14:paraId="21591595" w14:textId="412169F7" w:rsidR="0077503A" w:rsidRPr="002F2F8A" w:rsidRDefault="0077503A" w:rsidP="0077503A">
            <w:pPr>
              <w:rPr>
                <w:rFonts w:asciiTheme="minorHAnsi" w:hAnsiTheme="minorHAnsi" w:cs="Arial"/>
                <w:b/>
                <w:i/>
                <w:sz w:val="20"/>
                <w:szCs w:val="20"/>
                <w:lang w:val="en-GB"/>
              </w:rPr>
            </w:pPr>
          </w:p>
          <w:tbl>
            <w:tblPr>
              <w:tblW w:w="6540" w:type="dxa"/>
              <w:tblLook w:val="04A0" w:firstRow="1" w:lastRow="0" w:firstColumn="1" w:lastColumn="0" w:noHBand="0" w:noVBand="1"/>
            </w:tblPr>
            <w:tblGrid>
              <w:gridCol w:w="3220"/>
              <w:gridCol w:w="1660"/>
              <w:gridCol w:w="1660"/>
            </w:tblGrid>
            <w:tr w:rsidR="002F2F8A" w:rsidRPr="002F2F8A" w14:paraId="6B2D6A98" w14:textId="77777777" w:rsidTr="0066322E">
              <w:trPr>
                <w:trHeight w:val="765"/>
              </w:trPr>
              <w:tc>
                <w:tcPr>
                  <w:tcW w:w="322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34534722" w14:textId="77777777" w:rsidR="0066322E" w:rsidRPr="002F2F8A" w:rsidRDefault="0066322E" w:rsidP="0066322E">
                  <w:pPr>
                    <w:jc w:val="left"/>
                    <w:rPr>
                      <w:rFonts w:ascii="Calibri" w:hAnsi="Calibri"/>
                      <w:b/>
                      <w:bCs/>
                      <w:sz w:val="20"/>
                      <w:szCs w:val="20"/>
                    </w:rPr>
                  </w:pPr>
                  <w:r w:rsidRPr="002F2F8A">
                    <w:rPr>
                      <w:rFonts w:ascii="Calibri" w:hAnsi="Calibri"/>
                      <w:b/>
                      <w:bCs/>
                      <w:sz w:val="20"/>
                      <w:szCs w:val="20"/>
                    </w:rPr>
                    <w:t>Activity</w:t>
                  </w:r>
                </w:p>
              </w:tc>
              <w:tc>
                <w:tcPr>
                  <w:tcW w:w="1660" w:type="dxa"/>
                  <w:tcBorders>
                    <w:top w:val="single" w:sz="4" w:space="0" w:color="auto"/>
                    <w:left w:val="nil"/>
                    <w:bottom w:val="single" w:sz="4" w:space="0" w:color="auto"/>
                    <w:right w:val="single" w:sz="4" w:space="0" w:color="auto"/>
                  </w:tcBorders>
                  <w:shd w:val="clear" w:color="000000" w:fill="DAEEF3"/>
                  <w:vAlign w:val="center"/>
                  <w:hideMark/>
                </w:tcPr>
                <w:p w14:paraId="79DCB997" w14:textId="77777777" w:rsidR="0066322E" w:rsidRPr="002F2F8A" w:rsidRDefault="0066322E" w:rsidP="0066322E">
                  <w:pPr>
                    <w:jc w:val="center"/>
                    <w:rPr>
                      <w:rFonts w:ascii="Calibri" w:hAnsi="Calibri"/>
                      <w:b/>
                      <w:bCs/>
                      <w:sz w:val="20"/>
                      <w:szCs w:val="20"/>
                    </w:rPr>
                  </w:pPr>
                  <w:r w:rsidRPr="002F2F8A">
                    <w:rPr>
                      <w:rFonts w:ascii="Calibri" w:hAnsi="Calibri"/>
                      <w:b/>
                      <w:bCs/>
                      <w:sz w:val="20"/>
                      <w:szCs w:val="20"/>
                    </w:rPr>
                    <w:t xml:space="preserve">Budget Allocated </w:t>
                  </w:r>
                  <w:r w:rsidRPr="002F2F8A">
                    <w:rPr>
                      <w:rFonts w:ascii="Calibri" w:hAnsi="Calibri"/>
                      <w:b/>
                      <w:bCs/>
                      <w:sz w:val="20"/>
                      <w:szCs w:val="20"/>
                    </w:rPr>
                    <w:br/>
                    <w:t>US$</w:t>
                  </w:r>
                </w:p>
              </w:tc>
              <w:tc>
                <w:tcPr>
                  <w:tcW w:w="1660" w:type="dxa"/>
                  <w:tcBorders>
                    <w:top w:val="single" w:sz="4" w:space="0" w:color="auto"/>
                    <w:left w:val="nil"/>
                    <w:bottom w:val="single" w:sz="4" w:space="0" w:color="auto"/>
                    <w:right w:val="single" w:sz="4" w:space="0" w:color="auto"/>
                  </w:tcBorders>
                  <w:shd w:val="clear" w:color="000000" w:fill="DAEEF3"/>
                  <w:vAlign w:val="center"/>
                  <w:hideMark/>
                </w:tcPr>
                <w:p w14:paraId="23C8D8AF" w14:textId="77777777" w:rsidR="0066322E" w:rsidRPr="002F2F8A" w:rsidRDefault="0066322E" w:rsidP="0066322E">
                  <w:pPr>
                    <w:jc w:val="center"/>
                    <w:rPr>
                      <w:rFonts w:ascii="Calibri" w:hAnsi="Calibri"/>
                      <w:b/>
                      <w:bCs/>
                      <w:sz w:val="20"/>
                      <w:szCs w:val="20"/>
                    </w:rPr>
                  </w:pPr>
                  <w:r w:rsidRPr="002F2F8A">
                    <w:rPr>
                      <w:rFonts w:ascii="Calibri" w:hAnsi="Calibri"/>
                      <w:b/>
                      <w:bCs/>
                      <w:sz w:val="20"/>
                      <w:szCs w:val="20"/>
                    </w:rPr>
                    <w:t>Expenditure to date</w:t>
                  </w:r>
                  <w:r w:rsidRPr="002F2F8A">
                    <w:rPr>
                      <w:rFonts w:ascii="Calibri" w:hAnsi="Calibri"/>
                      <w:b/>
                      <w:bCs/>
                      <w:sz w:val="20"/>
                      <w:szCs w:val="20"/>
                    </w:rPr>
                    <w:br/>
                    <w:t>US$</w:t>
                  </w:r>
                </w:p>
              </w:tc>
            </w:tr>
            <w:tr w:rsidR="002F2F8A" w:rsidRPr="002F2F8A" w14:paraId="2EAA4A9E" w14:textId="77777777" w:rsidTr="0066322E">
              <w:trPr>
                <w:trHeight w:val="51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485F2BD3" w14:textId="77777777" w:rsidR="0066322E" w:rsidRPr="002F2F8A" w:rsidRDefault="0066322E" w:rsidP="0066322E">
                  <w:pPr>
                    <w:jc w:val="left"/>
                    <w:rPr>
                      <w:rFonts w:ascii="Calibri" w:hAnsi="Calibri"/>
                      <w:sz w:val="20"/>
                      <w:szCs w:val="20"/>
                    </w:rPr>
                  </w:pPr>
                  <w:r w:rsidRPr="002F2F8A">
                    <w:rPr>
                      <w:rFonts w:ascii="Calibri" w:hAnsi="Calibri"/>
                      <w:sz w:val="20"/>
                      <w:szCs w:val="20"/>
                    </w:rPr>
                    <w:t>Retroactive Financing of the Belmopan Sewer Lagoon</w:t>
                  </w:r>
                </w:p>
              </w:tc>
              <w:tc>
                <w:tcPr>
                  <w:tcW w:w="1660" w:type="dxa"/>
                  <w:tcBorders>
                    <w:top w:val="nil"/>
                    <w:left w:val="nil"/>
                    <w:bottom w:val="single" w:sz="4" w:space="0" w:color="auto"/>
                    <w:right w:val="single" w:sz="4" w:space="0" w:color="auto"/>
                  </w:tcBorders>
                  <w:shd w:val="clear" w:color="auto" w:fill="auto"/>
                  <w:vAlign w:val="center"/>
                  <w:hideMark/>
                </w:tcPr>
                <w:p w14:paraId="062118FE"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739,333.33</w:t>
                  </w:r>
                </w:p>
              </w:tc>
              <w:tc>
                <w:tcPr>
                  <w:tcW w:w="1660" w:type="dxa"/>
                  <w:tcBorders>
                    <w:top w:val="nil"/>
                    <w:left w:val="nil"/>
                    <w:bottom w:val="single" w:sz="4" w:space="0" w:color="auto"/>
                    <w:right w:val="single" w:sz="4" w:space="0" w:color="auto"/>
                  </w:tcBorders>
                  <w:shd w:val="clear" w:color="auto" w:fill="auto"/>
                  <w:vAlign w:val="center"/>
                  <w:hideMark/>
                </w:tcPr>
                <w:p w14:paraId="3EC88BDC"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739,333.33</w:t>
                  </w:r>
                </w:p>
              </w:tc>
            </w:tr>
            <w:tr w:rsidR="002F2F8A" w:rsidRPr="002F2F8A" w14:paraId="6239B6A3" w14:textId="77777777" w:rsidTr="0066322E">
              <w:trPr>
                <w:trHeight w:val="51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55FD651E" w14:textId="77777777" w:rsidR="0066322E" w:rsidRPr="002F2F8A" w:rsidRDefault="0066322E" w:rsidP="0066322E">
                  <w:pPr>
                    <w:jc w:val="left"/>
                    <w:rPr>
                      <w:rFonts w:ascii="Calibri" w:hAnsi="Calibri"/>
                      <w:sz w:val="20"/>
                      <w:szCs w:val="20"/>
                    </w:rPr>
                  </w:pPr>
                  <w:r w:rsidRPr="002F2F8A">
                    <w:rPr>
                      <w:rFonts w:ascii="Calibri" w:hAnsi="Calibri"/>
                      <w:sz w:val="20"/>
                      <w:szCs w:val="20"/>
                    </w:rPr>
                    <w:t>Belmopan Sewer System Expansion- Phase 1</w:t>
                  </w:r>
                </w:p>
              </w:tc>
              <w:tc>
                <w:tcPr>
                  <w:tcW w:w="1660" w:type="dxa"/>
                  <w:tcBorders>
                    <w:top w:val="nil"/>
                    <w:left w:val="nil"/>
                    <w:bottom w:val="single" w:sz="4" w:space="0" w:color="auto"/>
                    <w:right w:val="single" w:sz="4" w:space="0" w:color="auto"/>
                  </w:tcBorders>
                  <w:shd w:val="clear" w:color="auto" w:fill="auto"/>
                  <w:vAlign w:val="center"/>
                  <w:hideMark/>
                </w:tcPr>
                <w:p w14:paraId="751D01F1"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1,521,300.00</w:t>
                  </w:r>
                </w:p>
              </w:tc>
              <w:tc>
                <w:tcPr>
                  <w:tcW w:w="1660" w:type="dxa"/>
                  <w:tcBorders>
                    <w:top w:val="nil"/>
                    <w:left w:val="nil"/>
                    <w:bottom w:val="single" w:sz="4" w:space="0" w:color="auto"/>
                    <w:right w:val="single" w:sz="4" w:space="0" w:color="auto"/>
                  </w:tcBorders>
                  <w:shd w:val="clear" w:color="auto" w:fill="auto"/>
                  <w:vAlign w:val="center"/>
                  <w:hideMark/>
                </w:tcPr>
                <w:p w14:paraId="74E076C7"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827,251.62</w:t>
                  </w:r>
                </w:p>
              </w:tc>
            </w:tr>
            <w:tr w:rsidR="002F2F8A" w:rsidRPr="002F2F8A" w14:paraId="61A1CBD7" w14:textId="77777777" w:rsidTr="0066322E">
              <w:trPr>
                <w:trHeight w:val="51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5B207F47" w14:textId="77777777" w:rsidR="0066322E" w:rsidRPr="002F2F8A" w:rsidRDefault="0066322E" w:rsidP="0066322E">
                  <w:pPr>
                    <w:jc w:val="left"/>
                    <w:rPr>
                      <w:rFonts w:ascii="Calibri" w:hAnsi="Calibri"/>
                      <w:sz w:val="20"/>
                      <w:szCs w:val="20"/>
                    </w:rPr>
                  </w:pPr>
                  <w:r w:rsidRPr="002F2F8A">
                    <w:rPr>
                      <w:rFonts w:ascii="Calibri" w:hAnsi="Calibri"/>
                      <w:sz w:val="20"/>
                      <w:szCs w:val="20"/>
                    </w:rPr>
                    <w:t>Belmopan Sewer System Expansion- Phase 2</w:t>
                  </w:r>
                </w:p>
              </w:tc>
              <w:tc>
                <w:tcPr>
                  <w:tcW w:w="1660" w:type="dxa"/>
                  <w:tcBorders>
                    <w:top w:val="nil"/>
                    <w:left w:val="nil"/>
                    <w:bottom w:val="single" w:sz="4" w:space="0" w:color="auto"/>
                    <w:right w:val="single" w:sz="4" w:space="0" w:color="auto"/>
                  </w:tcBorders>
                  <w:shd w:val="clear" w:color="auto" w:fill="auto"/>
                  <w:vAlign w:val="center"/>
                  <w:hideMark/>
                </w:tcPr>
                <w:p w14:paraId="08BFAE7F"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3,541,500.00</w:t>
                  </w:r>
                </w:p>
              </w:tc>
              <w:tc>
                <w:tcPr>
                  <w:tcW w:w="1660" w:type="dxa"/>
                  <w:tcBorders>
                    <w:top w:val="nil"/>
                    <w:left w:val="nil"/>
                    <w:bottom w:val="single" w:sz="4" w:space="0" w:color="auto"/>
                    <w:right w:val="single" w:sz="4" w:space="0" w:color="auto"/>
                  </w:tcBorders>
                  <w:shd w:val="clear" w:color="auto" w:fill="auto"/>
                  <w:vAlign w:val="center"/>
                  <w:hideMark/>
                </w:tcPr>
                <w:p w14:paraId="3C960099"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0.00</w:t>
                  </w:r>
                </w:p>
              </w:tc>
            </w:tr>
          </w:tbl>
          <w:p w14:paraId="18A23F85" w14:textId="7BAAF04E" w:rsidR="007C7E4A" w:rsidRPr="002F2F8A" w:rsidRDefault="007C7E4A" w:rsidP="0077503A">
            <w:pPr>
              <w:rPr>
                <w:rFonts w:asciiTheme="minorHAnsi" w:hAnsiTheme="minorHAnsi" w:cs="Arial"/>
                <w:b/>
                <w:i/>
                <w:sz w:val="20"/>
                <w:szCs w:val="20"/>
                <w:lang w:val="en-GB"/>
              </w:rPr>
            </w:pPr>
          </w:p>
          <w:p w14:paraId="3F0E2A7B" w14:textId="4E6E6479" w:rsidR="0066322E" w:rsidRPr="002F2F8A" w:rsidRDefault="0077503A" w:rsidP="0077503A">
            <w:pPr>
              <w:rPr>
                <w:rFonts w:asciiTheme="minorHAnsi" w:hAnsiTheme="minorHAnsi"/>
                <w:sz w:val="20"/>
              </w:rPr>
            </w:pPr>
            <w:r w:rsidRPr="002F2F8A">
              <w:rPr>
                <w:rFonts w:asciiTheme="minorHAnsi" w:hAnsiTheme="minorHAnsi"/>
                <w:i/>
                <w:sz w:val="20"/>
                <w:lang w:val="en-GB"/>
              </w:rPr>
              <w:t xml:space="preserve">    First Generation Project Design</w:t>
            </w:r>
            <w:r w:rsidRPr="002F2F8A">
              <w:rPr>
                <w:rFonts w:asciiTheme="minorHAnsi" w:hAnsiTheme="minorHAnsi"/>
                <w:sz w:val="20"/>
              </w:rPr>
              <w:t>: For the reporting period US$</w:t>
            </w:r>
            <w:r w:rsidR="0066322E" w:rsidRPr="002F2F8A">
              <w:rPr>
                <w:rFonts w:asciiTheme="minorHAnsi" w:hAnsiTheme="minorHAnsi" w:cs="Arial"/>
                <w:sz w:val="20"/>
                <w:szCs w:val="20"/>
              </w:rPr>
              <w:t>147</w:t>
            </w:r>
            <w:r w:rsidRPr="002F2F8A">
              <w:rPr>
                <w:rFonts w:asciiTheme="minorHAnsi" w:hAnsiTheme="minorHAnsi"/>
                <w:sz w:val="20"/>
              </w:rPr>
              <w:t>,</w:t>
            </w:r>
            <w:r w:rsidR="0066322E" w:rsidRPr="002F2F8A">
              <w:rPr>
                <w:rFonts w:asciiTheme="minorHAnsi" w:hAnsiTheme="minorHAnsi" w:cs="Arial"/>
                <w:sz w:val="20"/>
                <w:szCs w:val="20"/>
              </w:rPr>
              <w:t>934</w:t>
            </w:r>
            <w:r w:rsidRPr="002F2F8A">
              <w:rPr>
                <w:rFonts w:asciiTheme="minorHAnsi" w:hAnsiTheme="minorHAnsi"/>
                <w:sz w:val="20"/>
              </w:rPr>
              <w:t xml:space="preserve"> by IDB and US$2,180 of Co-</w:t>
            </w:r>
            <w:r w:rsidR="007C7E4A" w:rsidRPr="002F2F8A">
              <w:rPr>
                <w:rFonts w:asciiTheme="minorHAnsi" w:hAnsiTheme="minorHAnsi" w:cs="Arial"/>
                <w:sz w:val="20"/>
                <w:szCs w:val="20"/>
              </w:rPr>
              <w:t>financing has</w:t>
            </w:r>
            <w:r w:rsidRPr="002F2F8A">
              <w:rPr>
                <w:rFonts w:asciiTheme="minorHAnsi" w:hAnsiTheme="minorHAnsi"/>
                <w:sz w:val="20"/>
              </w:rPr>
              <w:t xml:space="preserve"> been disbursed for the Establishment of the Operational Framework for a Wastewater Revolving Fund in Belize.</w:t>
            </w:r>
          </w:p>
          <w:p w14:paraId="7FE97FF6" w14:textId="77777777" w:rsidR="00A13E57" w:rsidRPr="002F2F8A" w:rsidRDefault="00A13E57" w:rsidP="0077503A">
            <w:pPr>
              <w:rPr>
                <w:rFonts w:asciiTheme="minorHAnsi" w:hAnsiTheme="minorHAnsi"/>
                <w:sz w:val="20"/>
              </w:rPr>
            </w:pPr>
          </w:p>
          <w:tbl>
            <w:tblPr>
              <w:tblW w:w="6540" w:type="dxa"/>
              <w:tblLook w:val="04A0" w:firstRow="1" w:lastRow="0" w:firstColumn="1" w:lastColumn="0" w:noHBand="0" w:noVBand="1"/>
            </w:tblPr>
            <w:tblGrid>
              <w:gridCol w:w="3220"/>
              <w:gridCol w:w="1660"/>
              <w:gridCol w:w="1660"/>
            </w:tblGrid>
            <w:tr w:rsidR="002F2F8A" w:rsidRPr="002F2F8A" w14:paraId="34A91C06" w14:textId="77777777" w:rsidTr="0066322E">
              <w:trPr>
                <w:trHeight w:val="765"/>
              </w:trPr>
              <w:tc>
                <w:tcPr>
                  <w:tcW w:w="322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46FD8394" w14:textId="77777777" w:rsidR="0066322E" w:rsidRPr="002F2F8A" w:rsidRDefault="0066322E" w:rsidP="0066322E">
                  <w:pPr>
                    <w:jc w:val="left"/>
                    <w:rPr>
                      <w:rFonts w:ascii="Calibri" w:hAnsi="Calibri"/>
                      <w:b/>
                      <w:bCs/>
                      <w:sz w:val="20"/>
                      <w:szCs w:val="20"/>
                    </w:rPr>
                  </w:pPr>
                  <w:r w:rsidRPr="002F2F8A">
                    <w:rPr>
                      <w:rFonts w:ascii="Calibri" w:hAnsi="Calibri"/>
                      <w:b/>
                      <w:bCs/>
                      <w:sz w:val="20"/>
                      <w:szCs w:val="20"/>
                    </w:rPr>
                    <w:t>Activity</w:t>
                  </w:r>
                </w:p>
              </w:tc>
              <w:tc>
                <w:tcPr>
                  <w:tcW w:w="1660" w:type="dxa"/>
                  <w:tcBorders>
                    <w:top w:val="single" w:sz="4" w:space="0" w:color="auto"/>
                    <w:left w:val="nil"/>
                    <w:bottom w:val="single" w:sz="4" w:space="0" w:color="auto"/>
                    <w:right w:val="single" w:sz="4" w:space="0" w:color="auto"/>
                  </w:tcBorders>
                  <w:shd w:val="clear" w:color="000000" w:fill="DAEEF3"/>
                  <w:vAlign w:val="center"/>
                  <w:hideMark/>
                </w:tcPr>
                <w:p w14:paraId="06AD9A30" w14:textId="77777777" w:rsidR="0066322E" w:rsidRPr="002F2F8A" w:rsidRDefault="0066322E" w:rsidP="0066322E">
                  <w:pPr>
                    <w:jc w:val="center"/>
                    <w:rPr>
                      <w:rFonts w:ascii="Calibri" w:hAnsi="Calibri"/>
                      <w:b/>
                      <w:bCs/>
                      <w:sz w:val="20"/>
                      <w:szCs w:val="20"/>
                    </w:rPr>
                  </w:pPr>
                  <w:r w:rsidRPr="002F2F8A">
                    <w:rPr>
                      <w:rFonts w:ascii="Calibri" w:hAnsi="Calibri"/>
                      <w:b/>
                      <w:bCs/>
                      <w:sz w:val="20"/>
                      <w:szCs w:val="20"/>
                    </w:rPr>
                    <w:t xml:space="preserve">Budget Allocated </w:t>
                  </w:r>
                  <w:r w:rsidRPr="002F2F8A">
                    <w:rPr>
                      <w:rFonts w:ascii="Calibri" w:hAnsi="Calibri"/>
                      <w:b/>
                      <w:bCs/>
                      <w:sz w:val="20"/>
                      <w:szCs w:val="20"/>
                    </w:rPr>
                    <w:br/>
                    <w:t>US$</w:t>
                  </w:r>
                </w:p>
              </w:tc>
              <w:tc>
                <w:tcPr>
                  <w:tcW w:w="1660" w:type="dxa"/>
                  <w:tcBorders>
                    <w:top w:val="single" w:sz="4" w:space="0" w:color="auto"/>
                    <w:left w:val="nil"/>
                    <w:bottom w:val="single" w:sz="4" w:space="0" w:color="auto"/>
                    <w:right w:val="single" w:sz="4" w:space="0" w:color="auto"/>
                  </w:tcBorders>
                  <w:shd w:val="clear" w:color="000000" w:fill="DAEEF3"/>
                  <w:vAlign w:val="center"/>
                  <w:hideMark/>
                </w:tcPr>
                <w:p w14:paraId="4D00D99C" w14:textId="77777777" w:rsidR="0066322E" w:rsidRPr="002F2F8A" w:rsidRDefault="0066322E" w:rsidP="0066322E">
                  <w:pPr>
                    <w:jc w:val="center"/>
                    <w:rPr>
                      <w:rFonts w:ascii="Calibri" w:hAnsi="Calibri"/>
                      <w:b/>
                      <w:bCs/>
                      <w:sz w:val="20"/>
                      <w:szCs w:val="20"/>
                    </w:rPr>
                  </w:pPr>
                  <w:r w:rsidRPr="002F2F8A">
                    <w:rPr>
                      <w:rFonts w:ascii="Calibri" w:hAnsi="Calibri"/>
                      <w:b/>
                      <w:bCs/>
                      <w:sz w:val="20"/>
                      <w:szCs w:val="20"/>
                    </w:rPr>
                    <w:t>Expenditure to date</w:t>
                  </w:r>
                  <w:r w:rsidRPr="002F2F8A">
                    <w:rPr>
                      <w:rFonts w:ascii="Calibri" w:hAnsi="Calibri"/>
                      <w:b/>
                      <w:bCs/>
                      <w:sz w:val="20"/>
                      <w:szCs w:val="20"/>
                    </w:rPr>
                    <w:br/>
                    <w:t>US$</w:t>
                  </w:r>
                </w:p>
              </w:tc>
            </w:tr>
            <w:tr w:rsidR="002F2F8A" w:rsidRPr="002F2F8A" w14:paraId="70642C44" w14:textId="77777777" w:rsidTr="0066322E">
              <w:trPr>
                <w:trHeight w:val="765"/>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56A4F0AA" w14:textId="77777777" w:rsidR="0066322E" w:rsidRPr="002F2F8A" w:rsidRDefault="0066322E" w:rsidP="0066322E">
                  <w:pPr>
                    <w:jc w:val="left"/>
                    <w:rPr>
                      <w:rFonts w:ascii="Calibri" w:hAnsi="Calibri"/>
                      <w:sz w:val="20"/>
                      <w:szCs w:val="20"/>
                    </w:rPr>
                  </w:pPr>
                  <w:r w:rsidRPr="002F2F8A">
                    <w:rPr>
                      <w:rFonts w:ascii="Calibri" w:hAnsi="Calibri"/>
                      <w:sz w:val="20"/>
                      <w:szCs w:val="20"/>
                    </w:rPr>
                    <w:t>Establishment of the Operational Framework for a Wastewater Revolving Fund in Belize</w:t>
                  </w:r>
                </w:p>
              </w:tc>
              <w:tc>
                <w:tcPr>
                  <w:tcW w:w="1660" w:type="dxa"/>
                  <w:tcBorders>
                    <w:top w:val="nil"/>
                    <w:left w:val="nil"/>
                    <w:bottom w:val="single" w:sz="4" w:space="0" w:color="auto"/>
                    <w:right w:val="single" w:sz="4" w:space="0" w:color="auto"/>
                  </w:tcBorders>
                  <w:shd w:val="clear" w:color="auto" w:fill="auto"/>
                  <w:vAlign w:val="center"/>
                  <w:hideMark/>
                </w:tcPr>
                <w:p w14:paraId="10B18579"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40,000.00</w:t>
                  </w:r>
                </w:p>
              </w:tc>
              <w:tc>
                <w:tcPr>
                  <w:tcW w:w="1660" w:type="dxa"/>
                  <w:tcBorders>
                    <w:top w:val="nil"/>
                    <w:left w:val="nil"/>
                    <w:bottom w:val="single" w:sz="4" w:space="0" w:color="auto"/>
                    <w:right w:val="single" w:sz="4" w:space="0" w:color="auto"/>
                  </w:tcBorders>
                  <w:shd w:val="clear" w:color="auto" w:fill="auto"/>
                  <w:vAlign w:val="center"/>
                  <w:hideMark/>
                </w:tcPr>
                <w:p w14:paraId="055A3306"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37,250.00</w:t>
                  </w:r>
                </w:p>
              </w:tc>
            </w:tr>
            <w:tr w:rsidR="002F2F8A" w:rsidRPr="002F2F8A" w14:paraId="45DF5FF0" w14:textId="77777777" w:rsidTr="0066322E">
              <w:trPr>
                <w:trHeight w:val="255"/>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4E032AA8" w14:textId="77777777" w:rsidR="0066322E" w:rsidRPr="002F2F8A" w:rsidRDefault="0066322E" w:rsidP="0066322E">
                  <w:pPr>
                    <w:jc w:val="left"/>
                    <w:rPr>
                      <w:rFonts w:ascii="Calibri" w:hAnsi="Calibri"/>
                      <w:sz w:val="20"/>
                      <w:szCs w:val="20"/>
                    </w:rPr>
                  </w:pPr>
                  <w:r w:rsidRPr="002F2F8A">
                    <w:rPr>
                      <w:rFonts w:ascii="Calibri" w:hAnsi="Calibri"/>
                      <w:sz w:val="20"/>
                      <w:szCs w:val="20"/>
                    </w:rPr>
                    <w:t>Advisor and Mentor (Fred Gould)</w:t>
                  </w:r>
                </w:p>
              </w:tc>
              <w:tc>
                <w:tcPr>
                  <w:tcW w:w="1660" w:type="dxa"/>
                  <w:tcBorders>
                    <w:top w:val="nil"/>
                    <w:left w:val="nil"/>
                    <w:bottom w:val="single" w:sz="4" w:space="0" w:color="auto"/>
                    <w:right w:val="single" w:sz="4" w:space="0" w:color="auto"/>
                  </w:tcBorders>
                  <w:shd w:val="clear" w:color="auto" w:fill="auto"/>
                  <w:vAlign w:val="center"/>
                  <w:hideMark/>
                </w:tcPr>
                <w:p w14:paraId="6A8855E8"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90,000.00</w:t>
                  </w:r>
                </w:p>
              </w:tc>
              <w:tc>
                <w:tcPr>
                  <w:tcW w:w="1660" w:type="dxa"/>
                  <w:tcBorders>
                    <w:top w:val="nil"/>
                    <w:left w:val="nil"/>
                    <w:bottom w:val="single" w:sz="4" w:space="0" w:color="auto"/>
                    <w:right w:val="single" w:sz="4" w:space="0" w:color="auto"/>
                  </w:tcBorders>
                  <w:shd w:val="clear" w:color="auto" w:fill="auto"/>
                  <w:vAlign w:val="center"/>
                  <w:hideMark/>
                </w:tcPr>
                <w:p w14:paraId="0B548E2F"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56,684.00</w:t>
                  </w:r>
                </w:p>
              </w:tc>
            </w:tr>
            <w:tr w:rsidR="002F2F8A" w:rsidRPr="002F2F8A" w14:paraId="064CF0E7" w14:textId="77777777" w:rsidTr="0066322E">
              <w:trPr>
                <w:trHeight w:val="255"/>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2570633D" w14:textId="77777777" w:rsidR="0066322E" w:rsidRPr="002F2F8A" w:rsidRDefault="0066322E" w:rsidP="0066322E">
                  <w:pPr>
                    <w:jc w:val="left"/>
                    <w:rPr>
                      <w:rFonts w:ascii="Calibri" w:hAnsi="Calibri"/>
                      <w:sz w:val="20"/>
                      <w:szCs w:val="20"/>
                    </w:rPr>
                  </w:pPr>
                  <w:r w:rsidRPr="002F2F8A">
                    <w:rPr>
                      <w:rFonts w:ascii="Calibri" w:hAnsi="Calibri"/>
                      <w:sz w:val="20"/>
                      <w:szCs w:val="20"/>
                    </w:rPr>
                    <w:t>Project Engineer</w:t>
                  </w:r>
                </w:p>
              </w:tc>
              <w:tc>
                <w:tcPr>
                  <w:tcW w:w="1660" w:type="dxa"/>
                  <w:tcBorders>
                    <w:top w:val="nil"/>
                    <w:left w:val="nil"/>
                    <w:bottom w:val="single" w:sz="4" w:space="0" w:color="auto"/>
                    <w:right w:val="single" w:sz="4" w:space="0" w:color="auto"/>
                  </w:tcBorders>
                  <w:shd w:val="clear" w:color="auto" w:fill="auto"/>
                  <w:vAlign w:val="center"/>
                  <w:hideMark/>
                </w:tcPr>
                <w:p w14:paraId="639BE7F6"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60,000.00</w:t>
                  </w:r>
                </w:p>
              </w:tc>
              <w:tc>
                <w:tcPr>
                  <w:tcW w:w="1660" w:type="dxa"/>
                  <w:tcBorders>
                    <w:top w:val="nil"/>
                    <w:left w:val="nil"/>
                    <w:bottom w:val="single" w:sz="4" w:space="0" w:color="auto"/>
                    <w:right w:val="single" w:sz="4" w:space="0" w:color="auto"/>
                  </w:tcBorders>
                  <w:shd w:val="clear" w:color="auto" w:fill="auto"/>
                  <w:vAlign w:val="center"/>
                  <w:hideMark/>
                </w:tcPr>
                <w:p w14:paraId="6F1EA92C"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54,000.00</w:t>
                  </w:r>
                </w:p>
              </w:tc>
            </w:tr>
            <w:tr w:rsidR="002F2F8A" w:rsidRPr="002F2F8A" w14:paraId="414FAA93" w14:textId="77777777" w:rsidTr="0066322E">
              <w:trPr>
                <w:trHeight w:val="255"/>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50C28165" w14:textId="77777777" w:rsidR="0066322E" w:rsidRPr="002F2F8A" w:rsidRDefault="0066322E" w:rsidP="0066322E">
                  <w:pPr>
                    <w:jc w:val="left"/>
                    <w:rPr>
                      <w:rFonts w:ascii="Calibri" w:hAnsi="Calibri"/>
                      <w:sz w:val="20"/>
                      <w:szCs w:val="20"/>
                    </w:rPr>
                  </w:pPr>
                  <w:r w:rsidRPr="002F2F8A">
                    <w:rPr>
                      <w:rFonts w:ascii="Calibri" w:hAnsi="Calibri"/>
                      <w:sz w:val="20"/>
                      <w:szCs w:val="20"/>
                    </w:rPr>
                    <w:t xml:space="preserve">Bentley's </w:t>
                  </w:r>
                  <w:proofErr w:type="spellStart"/>
                  <w:r w:rsidRPr="002F2F8A">
                    <w:rPr>
                      <w:rFonts w:ascii="Calibri" w:hAnsi="Calibri"/>
                      <w:sz w:val="20"/>
                      <w:szCs w:val="20"/>
                    </w:rPr>
                    <w:t>SewerCAD</w:t>
                  </w:r>
                  <w:proofErr w:type="spellEnd"/>
                </w:p>
              </w:tc>
              <w:tc>
                <w:tcPr>
                  <w:tcW w:w="1660" w:type="dxa"/>
                  <w:tcBorders>
                    <w:top w:val="nil"/>
                    <w:left w:val="nil"/>
                    <w:bottom w:val="single" w:sz="4" w:space="0" w:color="auto"/>
                    <w:right w:val="single" w:sz="4" w:space="0" w:color="auto"/>
                  </w:tcBorders>
                  <w:shd w:val="clear" w:color="auto" w:fill="auto"/>
                  <w:vAlign w:val="center"/>
                  <w:hideMark/>
                </w:tcPr>
                <w:p w14:paraId="50EAD15D"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9,386.00</w:t>
                  </w:r>
                </w:p>
              </w:tc>
              <w:tc>
                <w:tcPr>
                  <w:tcW w:w="1660" w:type="dxa"/>
                  <w:tcBorders>
                    <w:top w:val="nil"/>
                    <w:left w:val="nil"/>
                    <w:bottom w:val="single" w:sz="4" w:space="0" w:color="auto"/>
                    <w:right w:val="single" w:sz="4" w:space="0" w:color="auto"/>
                  </w:tcBorders>
                  <w:shd w:val="clear" w:color="auto" w:fill="auto"/>
                  <w:vAlign w:val="center"/>
                  <w:hideMark/>
                </w:tcPr>
                <w:p w14:paraId="5B6EB62C"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 </w:t>
                  </w:r>
                </w:p>
              </w:tc>
            </w:tr>
            <w:tr w:rsidR="002F2F8A" w:rsidRPr="002F2F8A" w14:paraId="5F52F5B0" w14:textId="77777777" w:rsidTr="0066322E">
              <w:trPr>
                <w:trHeight w:val="255"/>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284F9528" w14:textId="77777777" w:rsidR="0066322E" w:rsidRPr="002F2F8A" w:rsidRDefault="0066322E" w:rsidP="0066322E">
                  <w:pPr>
                    <w:jc w:val="left"/>
                    <w:rPr>
                      <w:rFonts w:ascii="Calibri" w:hAnsi="Calibri"/>
                      <w:sz w:val="20"/>
                      <w:szCs w:val="20"/>
                    </w:rPr>
                  </w:pPr>
                  <w:r w:rsidRPr="002F2F8A">
                    <w:rPr>
                      <w:rFonts w:ascii="Calibri" w:hAnsi="Calibri"/>
                      <w:sz w:val="20"/>
                      <w:szCs w:val="20"/>
                    </w:rPr>
                    <w:t>Quality Energy &amp; Energy Efficiency</w:t>
                  </w:r>
                </w:p>
              </w:tc>
              <w:tc>
                <w:tcPr>
                  <w:tcW w:w="1660" w:type="dxa"/>
                  <w:tcBorders>
                    <w:top w:val="nil"/>
                    <w:left w:val="nil"/>
                    <w:bottom w:val="single" w:sz="4" w:space="0" w:color="auto"/>
                    <w:right w:val="single" w:sz="4" w:space="0" w:color="auto"/>
                  </w:tcBorders>
                  <w:shd w:val="clear" w:color="auto" w:fill="auto"/>
                  <w:vAlign w:val="center"/>
                  <w:hideMark/>
                </w:tcPr>
                <w:p w14:paraId="1019EB83"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5,075.00</w:t>
                  </w:r>
                </w:p>
              </w:tc>
              <w:tc>
                <w:tcPr>
                  <w:tcW w:w="1660" w:type="dxa"/>
                  <w:tcBorders>
                    <w:top w:val="nil"/>
                    <w:left w:val="nil"/>
                    <w:bottom w:val="single" w:sz="4" w:space="0" w:color="auto"/>
                    <w:right w:val="single" w:sz="4" w:space="0" w:color="auto"/>
                  </w:tcBorders>
                  <w:shd w:val="clear" w:color="auto" w:fill="auto"/>
                  <w:vAlign w:val="center"/>
                  <w:hideMark/>
                </w:tcPr>
                <w:p w14:paraId="4D6CBB1C"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 </w:t>
                  </w:r>
                </w:p>
              </w:tc>
            </w:tr>
            <w:tr w:rsidR="002F2F8A" w:rsidRPr="002F2F8A" w14:paraId="2955B5F3" w14:textId="77777777" w:rsidTr="0066322E">
              <w:trPr>
                <w:trHeight w:val="765"/>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0CA85CF3" w14:textId="77777777" w:rsidR="0066322E" w:rsidRPr="002F2F8A" w:rsidRDefault="0066322E" w:rsidP="0066322E">
                  <w:pPr>
                    <w:jc w:val="left"/>
                    <w:rPr>
                      <w:rFonts w:ascii="Calibri" w:hAnsi="Calibri"/>
                      <w:sz w:val="20"/>
                      <w:szCs w:val="20"/>
                    </w:rPr>
                  </w:pPr>
                  <w:r w:rsidRPr="002F2F8A">
                    <w:rPr>
                      <w:rFonts w:ascii="Calibri" w:hAnsi="Calibri"/>
                      <w:sz w:val="20"/>
                      <w:szCs w:val="20"/>
                    </w:rPr>
                    <w:t>Procurement of videos for wastewater collection system operators</w:t>
                  </w:r>
                </w:p>
              </w:tc>
              <w:tc>
                <w:tcPr>
                  <w:tcW w:w="1660" w:type="dxa"/>
                  <w:tcBorders>
                    <w:top w:val="nil"/>
                    <w:left w:val="nil"/>
                    <w:bottom w:val="single" w:sz="4" w:space="0" w:color="auto"/>
                    <w:right w:val="single" w:sz="4" w:space="0" w:color="auto"/>
                  </w:tcBorders>
                  <w:shd w:val="clear" w:color="auto" w:fill="auto"/>
                  <w:vAlign w:val="center"/>
                  <w:hideMark/>
                </w:tcPr>
                <w:p w14:paraId="32027AFE"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3,000.00</w:t>
                  </w:r>
                </w:p>
              </w:tc>
              <w:tc>
                <w:tcPr>
                  <w:tcW w:w="1660" w:type="dxa"/>
                  <w:tcBorders>
                    <w:top w:val="nil"/>
                    <w:left w:val="nil"/>
                    <w:bottom w:val="single" w:sz="4" w:space="0" w:color="auto"/>
                    <w:right w:val="single" w:sz="4" w:space="0" w:color="auto"/>
                  </w:tcBorders>
                  <w:shd w:val="clear" w:color="auto" w:fill="auto"/>
                  <w:vAlign w:val="center"/>
                  <w:hideMark/>
                </w:tcPr>
                <w:p w14:paraId="24353C44"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 </w:t>
                  </w:r>
                </w:p>
              </w:tc>
            </w:tr>
            <w:tr w:rsidR="002F2F8A" w:rsidRPr="002F2F8A" w14:paraId="444C6DAA" w14:textId="77777777" w:rsidTr="0066322E">
              <w:trPr>
                <w:trHeight w:val="255"/>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5831FC6C" w14:textId="77777777" w:rsidR="0066322E" w:rsidRPr="002F2F8A" w:rsidRDefault="0066322E" w:rsidP="0066322E">
                  <w:pPr>
                    <w:jc w:val="left"/>
                    <w:rPr>
                      <w:rFonts w:ascii="Calibri" w:hAnsi="Calibri"/>
                      <w:sz w:val="20"/>
                      <w:szCs w:val="20"/>
                    </w:rPr>
                  </w:pPr>
                  <w:proofErr w:type="spellStart"/>
                  <w:r w:rsidRPr="002F2F8A">
                    <w:rPr>
                      <w:rFonts w:ascii="Calibri" w:hAnsi="Calibri"/>
                      <w:sz w:val="20"/>
                      <w:szCs w:val="20"/>
                    </w:rPr>
                    <w:t>Esri's</w:t>
                  </w:r>
                  <w:proofErr w:type="spellEnd"/>
                  <w:r w:rsidRPr="002F2F8A">
                    <w:rPr>
                      <w:rFonts w:ascii="Calibri" w:hAnsi="Calibri"/>
                      <w:sz w:val="20"/>
                      <w:szCs w:val="20"/>
                    </w:rPr>
                    <w:t xml:space="preserve"> ArcGIS</w:t>
                  </w:r>
                </w:p>
              </w:tc>
              <w:tc>
                <w:tcPr>
                  <w:tcW w:w="1660" w:type="dxa"/>
                  <w:tcBorders>
                    <w:top w:val="nil"/>
                    <w:left w:val="nil"/>
                    <w:bottom w:val="single" w:sz="4" w:space="0" w:color="auto"/>
                    <w:right w:val="single" w:sz="4" w:space="0" w:color="auto"/>
                  </w:tcBorders>
                  <w:shd w:val="clear" w:color="auto" w:fill="auto"/>
                  <w:vAlign w:val="center"/>
                  <w:hideMark/>
                </w:tcPr>
                <w:p w14:paraId="10ADB093"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49,500.00</w:t>
                  </w:r>
                </w:p>
              </w:tc>
              <w:tc>
                <w:tcPr>
                  <w:tcW w:w="1660" w:type="dxa"/>
                  <w:tcBorders>
                    <w:top w:val="nil"/>
                    <w:left w:val="nil"/>
                    <w:bottom w:val="single" w:sz="4" w:space="0" w:color="auto"/>
                    <w:right w:val="single" w:sz="4" w:space="0" w:color="auto"/>
                  </w:tcBorders>
                  <w:shd w:val="clear" w:color="auto" w:fill="auto"/>
                  <w:vAlign w:val="center"/>
                  <w:hideMark/>
                </w:tcPr>
                <w:p w14:paraId="725BBC1C"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 </w:t>
                  </w:r>
                </w:p>
              </w:tc>
            </w:tr>
            <w:tr w:rsidR="002F2F8A" w:rsidRPr="002F2F8A" w14:paraId="5F847FC9" w14:textId="77777777" w:rsidTr="0066322E">
              <w:trPr>
                <w:trHeight w:val="255"/>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4317F763" w14:textId="77777777" w:rsidR="0066322E" w:rsidRPr="002F2F8A" w:rsidRDefault="0066322E" w:rsidP="0066322E">
                  <w:pPr>
                    <w:jc w:val="left"/>
                    <w:rPr>
                      <w:rFonts w:ascii="Calibri" w:hAnsi="Calibri"/>
                      <w:sz w:val="20"/>
                      <w:szCs w:val="20"/>
                    </w:rPr>
                  </w:pPr>
                  <w:r w:rsidRPr="002F2F8A">
                    <w:rPr>
                      <w:rFonts w:ascii="Calibri" w:hAnsi="Calibri"/>
                      <w:sz w:val="20"/>
                      <w:szCs w:val="20"/>
                    </w:rPr>
                    <w:t>ISO Lab Technician Certification</w:t>
                  </w:r>
                </w:p>
              </w:tc>
              <w:tc>
                <w:tcPr>
                  <w:tcW w:w="1660" w:type="dxa"/>
                  <w:tcBorders>
                    <w:top w:val="nil"/>
                    <w:left w:val="nil"/>
                    <w:bottom w:val="single" w:sz="4" w:space="0" w:color="auto"/>
                    <w:right w:val="single" w:sz="4" w:space="0" w:color="auto"/>
                  </w:tcBorders>
                  <w:shd w:val="clear" w:color="auto" w:fill="auto"/>
                  <w:vAlign w:val="center"/>
                  <w:hideMark/>
                </w:tcPr>
                <w:p w14:paraId="097A68A2"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30,000.00</w:t>
                  </w:r>
                </w:p>
              </w:tc>
              <w:tc>
                <w:tcPr>
                  <w:tcW w:w="1660" w:type="dxa"/>
                  <w:tcBorders>
                    <w:top w:val="nil"/>
                    <w:left w:val="nil"/>
                    <w:bottom w:val="single" w:sz="4" w:space="0" w:color="auto"/>
                    <w:right w:val="single" w:sz="4" w:space="0" w:color="auto"/>
                  </w:tcBorders>
                  <w:shd w:val="clear" w:color="auto" w:fill="auto"/>
                  <w:vAlign w:val="center"/>
                  <w:hideMark/>
                </w:tcPr>
                <w:p w14:paraId="380CD642"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 </w:t>
                  </w:r>
                </w:p>
              </w:tc>
            </w:tr>
            <w:tr w:rsidR="002F2F8A" w:rsidRPr="002F2F8A" w14:paraId="433B11F5" w14:textId="77777777" w:rsidTr="0066322E">
              <w:trPr>
                <w:trHeight w:val="255"/>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79272BBD" w14:textId="77777777" w:rsidR="0066322E" w:rsidRPr="002F2F8A" w:rsidRDefault="0066322E" w:rsidP="0066322E">
                  <w:pPr>
                    <w:jc w:val="left"/>
                    <w:rPr>
                      <w:rFonts w:ascii="Calibri" w:hAnsi="Calibri"/>
                      <w:sz w:val="20"/>
                      <w:szCs w:val="20"/>
                    </w:rPr>
                  </w:pPr>
                  <w:r w:rsidRPr="002F2F8A">
                    <w:rPr>
                      <w:rFonts w:ascii="Calibri" w:hAnsi="Calibri"/>
                      <w:sz w:val="20"/>
                      <w:szCs w:val="20"/>
                    </w:rPr>
                    <w:t>ArcGIS Software</w:t>
                  </w:r>
                </w:p>
              </w:tc>
              <w:tc>
                <w:tcPr>
                  <w:tcW w:w="1660" w:type="dxa"/>
                  <w:tcBorders>
                    <w:top w:val="nil"/>
                    <w:left w:val="nil"/>
                    <w:bottom w:val="single" w:sz="4" w:space="0" w:color="auto"/>
                    <w:right w:val="single" w:sz="4" w:space="0" w:color="auto"/>
                  </w:tcBorders>
                  <w:shd w:val="clear" w:color="auto" w:fill="auto"/>
                  <w:vAlign w:val="center"/>
                  <w:hideMark/>
                </w:tcPr>
                <w:p w14:paraId="6EC5FD2D"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7,000.00</w:t>
                  </w:r>
                </w:p>
              </w:tc>
              <w:tc>
                <w:tcPr>
                  <w:tcW w:w="1660" w:type="dxa"/>
                  <w:tcBorders>
                    <w:top w:val="nil"/>
                    <w:left w:val="nil"/>
                    <w:bottom w:val="single" w:sz="4" w:space="0" w:color="auto"/>
                    <w:right w:val="single" w:sz="4" w:space="0" w:color="auto"/>
                  </w:tcBorders>
                  <w:shd w:val="clear" w:color="auto" w:fill="auto"/>
                  <w:vAlign w:val="center"/>
                  <w:hideMark/>
                </w:tcPr>
                <w:p w14:paraId="3C8E896E"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 </w:t>
                  </w:r>
                </w:p>
              </w:tc>
            </w:tr>
            <w:tr w:rsidR="002F2F8A" w:rsidRPr="007C4078" w14:paraId="355A6585" w14:textId="77777777" w:rsidTr="007C4078">
              <w:trPr>
                <w:trHeight w:val="255"/>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4C2CCB68" w14:textId="77777777" w:rsidR="0066322E" w:rsidRPr="007C4078" w:rsidRDefault="0066322E" w:rsidP="0066322E">
                  <w:pPr>
                    <w:jc w:val="left"/>
                    <w:rPr>
                      <w:rFonts w:ascii="Calibri" w:hAnsi="Calibri"/>
                      <w:sz w:val="20"/>
                      <w:szCs w:val="20"/>
                    </w:rPr>
                  </w:pPr>
                  <w:r w:rsidRPr="007C4078">
                    <w:rPr>
                      <w:rFonts w:ascii="Calibri" w:hAnsi="Calibri"/>
                      <w:sz w:val="20"/>
                      <w:szCs w:val="20"/>
                    </w:rPr>
                    <w:t>Financing Mechanism workshop</w:t>
                  </w:r>
                </w:p>
              </w:tc>
              <w:tc>
                <w:tcPr>
                  <w:tcW w:w="1660" w:type="dxa"/>
                  <w:tcBorders>
                    <w:top w:val="nil"/>
                    <w:left w:val="nil"/>
                    <w:bottom w:val="single" w:sz="4" w:space="0" w:color="auto"/>
                    <w:right w:val="single" w:sz="4" w:space="0" w:color="auto"/>
                  </w:tcBorders>
                  <w:shd w:val="clear" w:color="auto" w:fill="auto"/>
                  <w:vAlign w:val="center"/>
                  <w:hideMark/>
                </w:tcPr>
                <w:p w14:paraId="6D8421BB" w14:textId="77777777" w:rsidR="0066322E" w:rsidRPr="007C4078" w:rsidRDefault="0066322E" w:rsidP="0066322E">
                  <w:pPr>
                    <w:jc w:val="right"/>
                    <w:rPr>
                      <w:rFonts w:ascii="Calibri" w:hAnsi="Calibri"/>
                      <w:i/>
                      <w:iCs/>
                      <w:sz w:val="20"/>
                      <w:szCs w:val="20"/>
                    </w:rPr>
                  </w:pPr>
                  <w:r w:rsidRPr="007C4078">
                    <w:rPr>
                      <w:rFonts w:ascii="Calibri" w:hAnsi="Calibri"/>
                      <w:i/>
                      <w:iCs/>
                      <w:sz w:val="20"/>
                      <w:szCs w:val="20"/>
                    </w:rPr>
                    <w:t>30,000.00</w:t>
                  </w:r>
                </w:p>
              </w:tc>
              <w:tc>
                <w:tcPr>
                  <w:tcW w:w="1660" w:type="dxa"/>
                  <w:tcBorders>
                    <w:top w:val="nil"/>
                    <w:left w:val="nil"/>
                    <w:bottom w:val="single" w:sz="4" w:space="0" w:color="auto"/>
                    <w:right w:val="single" w:sz="4" w:space="0" w:color="auto"/>
                  </w:tcBorders>
                  <w:shd w:val="clear" w:color="auto" w:fill="auto"/>
                  <w:vAlign w:val="center"/>
                  <w:hideMark/>
                </w:tcPr>
                <w:p w14:paraId="010EF1AF" w14:textId="77777777" w:rsidR="0066322E" w:rsidRPr="007C4078" w:rsidRDefault="0066322E" w:rsidP="0066322E">
                  <w:pPr>
                    <w:jc w:val="right"/>
                    <w:rPr>
                      <w:rFonts w:ascii="Calibri" w:hAnsi="Calibri"/>
                      <w:i/>
                      <w:iCs/>
                      <w:sz w:val="20"/>
                      <w:szCs w:val="20"/>
                    </w:rPr>
                  </w:pPr>
                  <w:r w:rsidRPr="007C4078">
                    <w:rPr>
                      <w:rFonts w:ascii="Calibri" w:hAnsi="Calibri"/>
                      <w:i/>
                      <w:iCs/>
                      <w:sz w:val="20"/>
                      <w:szCs w:val="20"/>
                    </w:rPr>
                    <w:t> </w:t>
                  </w:r>
                </w:p>
              </w:tc>
            </w:tr>
          </w:tbl>
          <w:p w14:paraId="5B4A364C" w14:textId="77777777" w:rsidR="0077503A" w:rsidRPr="007C4078" w:rsidRDefault="0077503A" w:rsidP="0077503A">
            <w:pPr>
              <w:rPr>
                <w:rFonts w:asciiTheme="minorHAnsi" w:hAnsiTheme="minorHAnsi" w:cs="Arial"/>
                <w:sz w:val="20"/>
                <w:szCs w:val="20"/>
                <w:lang w:val="en-GB"/>
              </w:rPr>
            </w:pPr>
          </w:p>
          <w:p w14:paraId="4911F3BA" w14:textId="77777777" w:rsidR="0077503A" w:rsidRPr="002F2F8A" w:rsidRDefault="0077503A" w:rsidP="0077503A">
            <w:pPr>
              <w:rPr>
                <w:rFonts w:asciiTheme="minorHAnsi" w:hAnsiTheme="minorHAnsi" w:cs="Arial"/>
                <w:b/>
                <w:i/>
                <w:sz w:val="20"/>
                <w:szCs w:val="20"/>
                <w:lang w:val="en-GB"/>
              </w:rPr>
            </w:pPr>
            <w:r w:rsidRPr="007C4078">
              <w:rPr>
                <w:rFonts w:asciiTheme="minorHAnsi" w:hAnsiTheme="minorHAnsi" w:cs="Arial"/>
                <w:b/>
                <w:i/>
                <w:sz w:val="20"/>
                <w:szCs w:val="20"/>
                <w:lang w:val="en-GB"/>
              </w:rPr>
              <w:t>Pilot project:</w:t>
            </w:r>
            <w:r w:rsidRPr="002F2F8A">
              <w:rPr>
                <w:rFonts w:asciiTheme="minorHAnsi" w:hAnsiTheme="minorHAnsi" w:cs="Arial"/>
                <w:b/>
                <w:i/>
                <w:sz w:val="20"/>
                <w:szCs w:val="20"/>
                <w:lang w:val="en-GB"/>
              </w:rPr>
              <w:t xml:space="preserve"> </w:t>
            </w:r>
          </w:p>
          <w:p w14:paraId="3DE11885" w14:textId="77777777" w:rsidR="0077503A" w:rsidRPr="002F2F8A" w:rsidRDefault="0077503A" w:rsidP="0077503A">
            <w:pPr>
              <w:rPr>
                <w:rFonts w:asciiTheme="minorHAnsi" w:hAnsiTheme="minorHAnsi" w:cs="Arial"/>
                <w:b/>
                <w:sz w:val="20"/>
                <w:szCs w:val="20"/>
              </w:rPr>
            </w:pPr>
            <w:r w:rsidRPr="002F2F8A">
              <w:rPr>
                <w:rFonts w:asciiTheme="minorHAnsi" w:hAnsiTheme="minorHAnsi"/>
                <w:b/>
                <w:sz w:val="20"/>
                <w:lang w:val="en-GB"/>
              </w:rPr>
              <w:t>Belmopan</w:t>
            </w:r>
            <w:r w:rsidRPr="002F2F8A">
              <w:rPr>
                <w:rFonts w:asciiTheme="minorHAnsi" w:hAnsiTheme="minorHAnsi"/>
                <w:b/>
                <w:sz w:val="20"/>
              </w:rPr>
              <w:t>:</w:t>
            </w:r>
          </w:p>
          <w:p w14:paraId="7F7685EC" w14:textId="77777777" w:rsidR="0077503A" w:rsidRPr="002F2F8A" w:rsidRDefault="0077503A" w:rsidP="0077503A">
            <w:pPr>
              <w:rPr>
                <w:rFonts w:asciiTheme="minorHAnsi" w:hAnsiTheme="minorHAnsi"/>
                <w:sz w:val="20"/>
                <w:lang w:val="en-GB"/>
              </w:rPr>
            </w:pPr>
            <w:r w:rsidRPr="002F2F8A">
              <w:rPr>
                <w:rFonts w:asciiTheme="minorHAnsi" w:hAnsiTheme="minorHAnsi"/>
                <w:sz w:val="20"/>
                <w:lang w:val="en-GB"/>
              </w:rPr>
              <w:t>The project is broken down into 3 parts:</w:t>
            </w:r>
          </w:p>
          <w:p w14:paraId="00FCA640" w14:textId="77777777" w:rsidR="0077503A" w:rsidRPr="002F2F8A" w:rsidRDefault="0077503A" w:rsidP="0077503A">
            <w:pPr>
              <w:rPr>
                <w:rFonts w:asciiTheme="minorHAnsi" w:hAnsiTheme="minorHAnsi"/>
                <w:sz w:val="20"/>
                <w:lang w:val="en-GB"/>
              </w:rPr>
            </w:pPr>
            <w:r w:rsidRPr="002F2F8A">
              <w:rPr>
                <w:rFonts w:asciiTheme="minorHAnsi" w:hAnsiTheme="minorHAnsi"/>
                <w:sz w:val="20"/>
                <w:lang w:val="en-GB"/>
              </w:rPr>
              <w:t>Belmopan Retroactive Finance – US$739,333.33 – to build three lagoons – completed</w:t>
            </w:r>
          </w:p>
          <w:p w14:paraId="77828DEF" w14:textId="77777777" w:rsidR="0077503A" w:rsidRPr="002F2F8A" w:rsidRDefault="0077503A" w:rsidP="0077503A">
            <w:pPr>
              <w:pStyle w:val="ListParagraph"/>
              <w:numPr>
                <w:ilvl w:val="0"/>
                <w:numId w:val="33"/>
              </w:numPr>
              <w:rPr>
                <w:rFonts w:asciiTheme="minorHAnsi" w:hAnsiTheme="minorHAnsi"/>
                <w:sz w:val="20"/>
                <w:lang w:val="en-GB"/>
              </w:rPr>
            </w:pPr>
            <w:r w:rsidRPr="002F2F8A">
              <w:rPr>
                <w:rFonts w:asciiTheme="minorHAnsi" w:hAnsiTheme="minorHAnsi"/>
                <w:sz w:val="20"/>
                <w:lang w:val="en-GB"/>
              </w:rPr>
              <w:t>December 2013 – Signature of Financial Agreement for Retroactive Financing for the Belmopan Lagoons by the Belize Water Services Limited and the Ministry of Finance. US$739,333.33 was disbursed from the Revolving Fund Account to the Belize Water Services Account. The repayment of the loan started in April, 2015 and the repayment period is 2 years.</w:t>
            </w:r>
          </w:p>
          <w:p w14:paraId="668BFBDD" w14:textId="30583679" w:rsidR="0077503A" w:rsidRPr="002F2F8A" w:rsidRDefault="0077503A" w:rsidP="0077503A">
            <w:pPr>
              <w:rPr>
                <w:rFonts w:asciiTheme="minorHAnsi" w:hAnsiTheme="minorHAnsi"/>
                <w:sz w:val="20"/>
                <w:lang w:val="en-GB"/>
              </w:rPr>
            </w:pPr>
            <w:r w:rsidRPr="002F2F8A">
              <w:rPr>
                <w:rFonts w:asciiTheme="minorHAnsi" w:hAnsiTheme="minorHAnsi" w:cs="Arial"/>
                <w:sz w:val="20"/>
                <w:szCs w:val="20"/>
                <w:lang w:val="en-GB"/>
              </w:rPr>
              <w:t xml:space="preserve">Belmopan Sewer Expansion phase 1 – </w:t>
            </w:r>
            <w:r w:rsidR="00E510FC" w:rsidRPr="002F2F8A">
              <w:rPr>
                <w:rFonts w:asciiTheme="minorHAnsi" w:hAnsiTheme="minorHAnsi" w:cs="Arial"/>
                <w:sz w:val="20"/>
                <w:szCs w:val="20"/>
                <w:lang w:val="en-GB"/>
              </w:rPr>
              <w:t xml:space="preserve">The estimated budget was </w:t>
            </w:r>
            <w:r w:rsidRPr="002F2F8A">
              <w:rPr>
                <w:rFonts w:asciiTheme="minorHAnsi" w:hAnsiTheme="minorHAnsi" w:cs="Arial"/>
                <w:sz w:val="20"/>
                <w:szCs w:val="20"/>
                <w:lang w:val="en-GB"/>
              </w:rPr>
              <w:t xml:space="preserve">US$1,137,292.91 </w:t>
            </w:r>
            <w:r w:rsidR="00E510FC" w:rsidRPr="002F2F8A">
              <w:rPr>
                <w:rFonts w:asciiTheme="minorHAnsi" w:hAnsiTheme="minorHAnsi" w:cs="Arial"/>
                <w:sz w:val="20"/>
                <w:szCs w:val="20"/>
                <w:lang w:val="en-GB"/>
              </w:rPr>
              <w:t xml:space="preserve">but the final cost of this phase was US$827,251.62 </w:t>
            </w:r>
            <w:r w:rsidRPr="002F2F8A">
              <w:rPr>
                <w:rFonts w:asciiTheme="minorHAnsi" w:hAnsiTheme="minorHAnsi" w:cs="Arial"/>
                <w:sz w:val="20"/>
                <w:szCs w:val="20"/>
                <w:lang w:val="en-GB"/>
              </w:rPr>
              <w:t xml:space="preserve">– </w:t>
            </w:r>
            <w:r w:rsidR="00E510FC" w:rsidRPr="002F2F8A">
              <w:rPr>
                <w:rFonts w:asciiTheme="minorHAnsi" w:hAnsiTheme="minorHAnsi" w:cs="Arial"/>
                <w:sz w:val="20"/>
                <w:szCs w:val="20"/>
                <w:lang w:val="en-GB"/>
              </w:rPr>
              <w:t>The c</w:t>
            </w:r>
            <w:r w:rsidRPr="002F2F8A">
              <w:rPr>
                <w:rFonts w:asciiTheme="minorHAnsi" w:hAnsiTheme="minorHAnsi" w:cs="Arial"/>
                <w:sz w:val="20"/>
                <w:szCs w:val="20"/>
                <w:lang w:val="en-GB"/>
              </w:rPr>
              <w:t>onstruction</w:t>
            </w:r>
            <w:r w:rsidR="00E510FC" w:rsidRPr="002F2F8A">
              <w:rPr>
                <w:rFonts w:asciiTheme="minorHAnsi" w:hAnsiTheme="minorHAnsi" w:cs="Arial"/>
                <w:sz w:val="20"/>
                <w:szCs w:val="20"/>
                <w:lang w:val="en-GB"/>
              </w:rPr>
              <w:t xml:space="preserve"> was completed on the 17</w:t>
            </w:r>
            <w:r w:rsidR="00E510FC" w:rsidRPr="002F2F8A">
              <w:rPr>
                <w:rFonts w:asciiTheme="minorHAnsi" w:hAnsiTheme="minorHAnsi" w:cs="Arial"/>
                <w:sz w:val="20"/>
                <w:szCs w:val="20"/>
                <w:vertAlign w:val="superscript"/>
                <w:lang w:val="en-GB"/>
              </w:rPr>
              <w:t>th</w:t>
            </w:r>
            <w:r w:rsidR="00E510FC" w:rsidRPr="002F2F8A">
              <w:rPr>
                <w:rFonts w:asciiTheme="minorHAnsi" w:hAnsiTheme="minorHAnsi" w:cs="Arial"/>
                <w:sz w:val="20"/>
                <w:szCs w:val="20"/>
                <w:lang w:val="en-GB"/>
              </w:rPr>
              <w:t xml:space="preserve"> of April 2016.</w:t>
            </w:r>
          </w:p>
          <w:p w14:paraId="234A4433" w14:textId="432E815F" w:rsidR="0077503A" w:rsidRPr="002F2F8A" w:rsidRDefault="0077503A" w:rsidP="0077503A">
            <w:pPr>
              <w:pStyle w:val="ListParagraph"/>
              <w:numPr>
                <w:ilvl w:val="0"/>
                <w:numId w:val="33"/>
              </w:numPr>
              <w:rPr>
                <w:rFonts w:asciiTheme="minorHAnsi" w:hAnsiTheme="minorHAnsi"/>
                <w:sz w:val="20"/>
                <w:lang w:val="en-GB"/>
              </w:rPr>
            </w:pPr>
            <w:r w:rsidRPr="002F2F8A">
              <w:rPr>
                <w:rFonts w:asciiTheme="minorHAnsi" w:hAnsiTheme="minorHAnsi"/>
                <w:sz w:val="20"/>
                <w:lang w:val="en-GB"/>
              </w:rPr>
              <w:t>The project consist</w:t>
            </w:r>
            <w:r w:rsidR="00E510FC" w:rsidRPr="002F2F8A">
              <w:rPr>
                <w:rFonts w:asciiTheme="minorHAnsi" w:hAnsiTheme="minorHAnsi" w:cs="Arial"/>
                <w:sz w:val="20"/>
                <w:szCs w:val="20"/>
                <w:lang w:val="en-GB"/>
              </w:rPr>
              <w:t>ed</w:t>
            </w:r>
            <w:r w:rsidRPr="002F2F8A">
              <w:rPr>
                <w:rFonts w:asciiTheme="minorHAnsi" w:hAnsiTheme="minorHAnsi"/>
                <w:sz w:val="20"/>
                <w:lang w:val="en-GB"/>
              </w:rPr>
              <w:t xml:space="preserve"> of: (i) Procurement and installation of a sewage pumping station. (ii) Procurement and installation of a sewage force mains and gravity sewers mains. (iii) Rehabilitation of a Primary Treatment System: Installation of a flow monitoring and measurement devices; Retrofitting of the return liquor pumping station; Construction of a 6 foot high perimeter fence; and Restoration and rehabilitation of existing roads and driveways. </w:t>
            </w:r>
            <w:proofErr w:type="gramStart"/>
            <w:r w:rsidRPr="002F2F8A">
              <w:rPr>
                <w:rFonts w:asciiTheme="minorHAnsi" w:hAnsiTheme="minorHAnsi"/>
                <w:sz w:val="20"/>
                <w:lang w:val="en-GB"/>
              </w:rPr>
              <w:t>(iv) Construction</w:t>
            </w:r>
            <w:proofErr w:type="gramEnd"/>
            <w:r w:rsidRPr="002F2F8A">
              <w:rPr>
                <w:rFonts w:asciiTheme="minorHAnsi" w:hAnsiTheme="minorHAnsi"/>
                <w:sz w:val="20"/>
                <w:lang w:val="en-GB"/>
              </w:rPr>
              <w:t xml:space="preserve"> of a new anaerobic pond. (v) Procurement and installation of a tertiary UV treatment</w:t>
            </w:r>
          </w:p>
          <w:p w14:paraId="7327161E" w14:textId="77777777" w:rsidR="0077503A" w:rsidRPr="002F2F8A" w:rsidRDefault="0077503A" w:rsidP="0077503A">
            <w:pPr>
              <w:pStyle w:val="ListParagraph"/>
              <w:numPr>
                <w:ilvl w:val="0"/>
                <w:numId w:val="33"/>
              </w:numPr>
              <w:rPr>
                <w:rFonts w:asciiTheme="minorHAnsi" w:hAnsiTheme="minorHAnsi"/>
                <w:sz w:val="20"/>
                <w:lang w:val="en-GB"/>
              </w:rPr>
            </w:pPr>
            <w:r w:rsidRPr="002F2F8A">
              <w:rPr>
                <w:rFonts w:asciiTheme="minorHAnsi" w:hAnsiTheme="minorHAnsi"/>
                <w:sz w:val="20"/>
                <w:lang w:val="en-GB"/>
              </w:rPr>
              <w:t>The construction phase started on the 9th February 2015</w:t>
            </w:r>
          </w:p>
          <w:p w14:paraId="3D886294" w14:textId="77777777" w:rsidR="0077503A" w:rsidRPr="002F2F8A" w:rsidRDefault="0077503A" w:rsidP="0077503A">
            <w:pPr>
              <w:pStyle w:val="ListParagraph"/>
              <w:numPr>
                <w:ilvl w:val="0"/>
                <w:numId w:val="33"/>
              </w:numPr>
              <w:rPr>
                <w:rFonts w:asciiTheme="minorHAnsi" w:hAnsiTheme="minorHAnsi"/>
                <w:sz w:val="20"/>
                <w:lang w:val="en-GB"/>
              </w:rPr>
            </w:pPr>
            <w:r w:rsidRPr="002F2F8A">
              <w:rPr>
                <w:rFonts w:asciiTheme="minorHAnsi" w:hAnsiTheme="minorHAnsi"/>
                <w:sz w:val="20"/>
                <w:lang w:val="en-GB"/>
              </w:rPr>
              <w:t>The estimated completion date is 15th August 2015</w:t>
            </w:r>
          </w:p>
          <w:p w14:paraId="343A8DF9" w14:textId="4A8011B0" w:rsidR="0077503A" w:rsidRPr="002F2F8A" w:rsidRDefault="0077503A" w:rsidP="0077503A">
            <w:pPr>
              <w:rPr>
                <w:rFonts w:asciiTheme="minorHAnsi" w:hAnsiTheme="minorHAnsi"/>
                <w:sz w:val="20"/>
                <w:lang w:val="en-GB"/>
              </w:rPr>
            </w:pPr>
            <w:r w:rsidRPr="002F2F8A">
              <w:rPr>
                <w:rFonts w:asciiTheme="minorHAnsi" w:hAnsiTheme="minorHAnsi"/>
                <w:sz w:val="20"/>
                <w:lang w:val="en-GB"/>
              </w:rPr>
              <w:t xml:space="preserve">Belmopan Sewer Expansions </w:t>
            </w:r>
            <w:proofErr w:type="gramStart"/>
            <w:r w:rsidRPr="002F2F8A">
              <w:rPr>
                <w:rFonts w:asciiTheme="minorHAnsi" w:hAnsiTheme="minorHAnsi"/>
                <w:sz w:val="20"/>
                <w:lang w:val="en-GB"/>
              </w:rPr>
              <w:t>phase</w:t>
            </w:r>
            <w:proofErr w:type="gramEnd"/>
            <w:r w:rsidRPr="002F2F8A">
              <w:rPr>
                <w:rFonts w:asciiTheme="minorHAnsi" w:hAnsiTheme="minorHAnsi"/>
                <w:sz w:val="20"/>
                <w:lang w:val="en-GB"/>
              </w:rPr>
              <w:t xml:space="preserve"> 2 – </w:t>
            </w:r>
            <w:r w:rsidR="00E510FC" w:rsidRPr="002F2F8A">
              <w:rPr>
                <w:rFonts w:asciiTheme="minorHAnsi" w:hAnsiTheme="minorHAnsi" w:cs="Arial"/>
                <w:sz w:val="20"/>
                <w:szCs w:val="20"/>
                <w:lang w:val="en-GB"/>
              </w:rPr>
              <w:t>this phase is u</w:t>
            </w:r>
            <w:r w:rsidRPr="002F2F8A">
              <w:rPr>
                <w:rFonts w:asciiTheme="minorHAnsi" w:hAnsiTheme="minorHAnsi" w:cs="Arial"/>
                <w:sz w:val="20"/>
                <w:szCs w:val="20"/>
                <w:lang w:val="en-GB"/>
              </w:rPr>
              <w:t xml:space="preserve">nder </w:t>
            </w:r>
            <w:r w:rsidR="00E510FC" w:rsidRPr="002F2F8A">
              <w:rPr>
                <w:rFonts w:asciiTheme="minorHAnsi" w:hAnsiTheme="minorHAnsi" w:cs="Arial"/>
                <w:sz w:val="20"/>
                <w:szCs w:val="20"/>
                <w:lang w:val="en-GB"/>
              </w:rPr>
              <w:t xml:space="preserve">procurement. 85% of the materials have been delivered and </w:t>
            </w:r>
            <w:r w:rsidR="00E05DCD" w:rsidRPr="002F2F8A">
              <w:rPr>
                <w:rFonts w:asciiTheme="minorHAnsi" w:hAnsiTheme="minorHAnsi" w:cs="Arial"/>
                <w:sz w:val="20"/>
                <w:szCs w:val="20"/>
                <w:lang w:val="en-GB"/>
              </w:rPr>
              <w:t xml:space="preserve">the bidders for the procurement of works are being evaluated </w:t>
            </w:r>
            <w:r w:rsidR="00E510FC" w:rsidRPr="002F2F8A">
              <w:rPr>
                <w:rFonts w:asciiTheme="minorHAnsi" w:hAnsiTheme="minorHAnsi" w:cs="Arial"/>
                <w:sz w:val="20"/>
                <w:szCs w:val="20"/>
                <w:lang w:val="en-GB"/>
              </w:rPr>
              <w:t xml:space="preserve"> </w:t>
            </w:r>
            <w:r w:rsidRPr="002F2F8A">
              <w:rPr>
                <w:rFonts w:asciiTheme="minorHAnsi" w:hAnsiTheme="minorHAnsi"/>
                <w:sz w:val="20"/>
                <w:lang w:val="en-GB"/>
              </w:rPr>
              <w:t xml:space="preserve"> </w:t>
            </w:r>
          </w:p>
          <w:p w14:paraId="5EC17F38" w14:textId="25BFDB80" w:rsidR="0077503A" w:rsidRPr="002F2F8A" w:rsidRDefault="0077503A" w:rsidP="0077503A">
            <w:pPr>
              <w:pStyle w:val="ListParagraph"/>
              <w:numPr>
                <w:ilvl w:val="0"/>
                <w:numId w:val="34"/>
              </w:numPr>
              <w:rPr>
                <w:rFonts w:asciiTheme="minorHAnsi" w:hAnsiTheme="minorHAnsi"/>
                <w:sz w:val="20"/>
                <w:lang w:val="en-GB"/>
              </w:rPr>
            </w:pPr>
            <w:r w:rsidRPr="002F2F8A">
              <w:rPr>
                <w:rFonts w:asciiTheme="minorHAnsi" w:hAnsiTheme="minorHAnsi"/>
                <w:sz w:val="20"/>
                <w:lang w:val="en-GB"/>
              </w:rPr>
              <w:t xml:space="preserve">The project will consist in: (i) </w:t>
            </w:r>
            <w:r w:rsidR="00E510FC" w:rsidRPr="002F2F8A">
              <w:rPr>
                <w:rFonts w:asciiTheme="minorHAnsi" w:hAnsiTheme="minorHAnsi" w:cs="Arial"/>
                <w:sz w:val="20"/>
                <w:szCs w:val="20"/>
                <w:lang w:val="en-GB"/>
              </w:rPr>
              <w:t>P</w:t>
            </w:r>
            <w:r w:rsidRPr="002F2F8A">
              <w:rPr>
                <w:rFonts w:asciiTheme="minorHAnsi" w:hAnsiTheme="minorHAnsi" w:cs="Arial"/>
                <w:sz w:val="20"/>
                <w:szCs w:val="20"/>
                <w:lang w:val="en-GB"/>
              </w:rPr>
              <w:t>rocurement and installation of a collecting system</w:t>
            </w:r>
            <w:r w:rsidR="00E05DCD" w:rsidRPr="002F2F8A">
              <w:rPr>
                <w:rFonts w:asciiTheme="minorHAnsi" w:hAnsiTheme="minorHAnsi" w:cs="Arial"/>
                <w:sz w:val="20"/>
                <w:szCs w:val="20"/>
                <w:lang w:val="en-GB"/>
              </w:rPr>
              <w:t xml:space="preserve"> ii) Wastewater Treatment Plant Upgrade iii) ISO Certified Wastewater Lab</w:t>
            </w:r>
          </w:p>
          <w:p w14:paraId="403A6681" w14:textId="63C5FBB5" w:rsidR="0077503A" w:rsidRPr="002F2F8A" w:rsidRDefault="0077503A" w:rsidP="0077503A">
            <w:pPr>
              <w:pStyle w:val="ListParagraph"/>
              <w:numPr>
                <w:ilvl w:val="0"/>
                <w:numId w:val="34"/>
              </w:numPr>
              <w:rPr>
                <w:rFonts w:asciiTheme="minorHAnsi" w:hAnsiTheme="minorHAnsi"/>
                <w:sz w:val="20"/>
                <w:lang w:val="en-GB"/>
              </w:rPr>
            </w:pPr>
            <w:r w:rsidRPr="002F2F8A">
              <w:rPr>
                <w:rFonts w:asciiTheme="minorHAnsi" w:hAnsiTheme="minorHAnsi"/>
                <w:sz w:val="20"/>
                <w:lang w:val="en-GB"/>
              </w:rPr>
              <w:t xml:space="preserve">Propose start date for the construction: </w:t>
            </w:r>
            <w:r w:rsidR="00E05DCD" w:rsidRPr="002F2F8A">
              <w:rPr>
                <w:rFonts w:asciiTheme="minorHAnsi" w:hAnsiTheme="minorHAnsi" w:cs="Arial"/>
                <w:sz w:val="20"/>
                <w:szCs w:val="20"/>
                <w:lang w:val="en-GB"/>
              </w:rPr>
              <w:t>August</w:t>
            </w:r>
            <w:r w:rsidRPr="002F2F8A">
              <w:rPr>
                <w:rFonts w:asciiTheme="minorHAnsi" w:hAnsiTheme="minorHAnsi" w:cs="Arial"/>
                <w:sz w:val="20"/>
                <w:szCs w:val="20"/>
                <w:lang w:val="en-GB"/>
              </w:rPr>
              <w:t xml:space="preserve"> 201</w:t>
            </w:r>
            <w:r w:rsidR="00E05DCD" w:rsidRPr="002F2F8A">
              <w:rPr>
                <w:rFonts w:asciiTheme="minorHAnsi" w:hAnsiTheme="minorHAnsi" w:cs="Arial"/>
                <w:sz w:val="20"/>
                <w:szCs w:val="20"/>
                <w:lang w:val="en-GB"/>
              </w:rPr>
              <w:t>6</w:t>
            </w:r>
          </w:p>
          <w:p w14:paraId="1B7B3091" w14:textId="303FFFC9" w:rsidR="0077503A" w:rsidRPr="002F2F8A" w:rsidRDefault="0077503A" w:rsidP="0077503A">
            <w:pPr>
              <w:pStyle w:val="ListParagraph"/>
              <w:numPr>
                <w:ilvl w:val="0"/>
                <w:numId w:val="34"/>
              </w:numPr>
              <w:rPr>
                <w:rFonts w:asciiTheme="minorHAnsi" w:hAnsiTheme="minorHAnsi"/>
                <w:sz w:val="20"/>
                <w:lang w:val="en-GB"/>
              </w:rPr>
            </w:pPr>
            <w:r w:rsidRPr="002F2F8A">
              <w:rPr>
                <w:rFonts w:asciiTheme="minorHAnsi" w:hAnsiTheme="minorHAnsi"/>
                <w:sz w:val="20"/>
                <w:lang w:val="en-GB"/>
              </w:rPr>
              <w:t xml:space="preserve">Propose completion date for the construction: </w:t>
            </w:r>
            <w:r w:rsidR="00E05DCD" w:rsidRPr="002F2F8A">
              <w:rPr>
                <w:rFonts w:asciiTheme="minorHAnsi" w:hAnsiTheme="minorHAnsi" w:cs="Arial"/>
                <w:sz w:val="20"/>
                <w:szCs w:val="20"/>
                <w:lang w:val="en-GB"/>
              </w:rPr>
              <w:t>September</w:t>
            </w:r>
            <w:r w:rsidRPr="002F2F8A">
              <w:rPr>
                <w:rFonts w:asciiTheme="minorHAnsi" w:hAnsiTheme="minorHAnsi" w:cs="Arial"/>
                <w:sz w:val="20"/>
                <w:szCs w:val="20"/>
                <w:lang w:val="en-GB"/>
              </w:rPr>
              <w:t xml:space="preserve"> 201</w:t>
            </w:r>
            <w:r w:rsidR="00E05DCD" w:rsidRPr="002F2F8A">
              <w:rPr>
                <w:rFonts w:asciiTheme="minorHAnsi" w:hAnsiTheme="minorHAnsi" w:cs="Arial"/>
                <w:sz w:val="20"/>
                <w:szCs w:val="20"/>
                <w:lang w:val="en-GB"/>
              </w:rPr>
              <w:t>7</w:t>
            </w:r>
          </w:p>
          <w:p w14:paraId="6002EC03" w14:textId="77777777" w:rsidR="0077503A" w:rsidRPr="002F2F8A" w:rsidRDefault="0077503A" w:rsidP="0077503A">
            <w:pPr>
              <w:rPr>
                <w:rFonts w:asciiTheme="minorHAnsi" w:hAnsiTheme="minorHAnsi"/>
                <w:sz w:val="20"/>
                <w:lang w:val="en-GB"/>
              </w:rPr>
            </w:pPr>
          </w:p>
          <w:p w14:paraId="6B2517EA" w14:textId="77777777" w:rsidR="0077503A" w:rsidRPr="002F2F8A" w:rsidRDefault="0077503A" w:rsidP="0077503A">
            <w:pPr>
              <w:rPr>
                <w:rFonts w:asciiTheme="minorHAnsi" w:hAnsiTheme="minorHAnsi"/>
                <w:sz w:val="20"/>
                <w:lang w:val="en-GB"/>
              </w:rPr>
            </w:pPr>
            <w:r w:rsidRPr="002F2F8A">
              <w:rPr>
                <w:rFonts w:asciiTheme="minorHAnsi" w:hAnsiTheme="minorHAnsi"/>
                <w:sz w:val="20"/>
                <w:lang w:val="en-GB"/>
              </w:rPr>
              <w:t>At the end of the Project - Full build-out</w:t>
            </w:r>
          </w:p>
          <w:p w14:paraId="09134A45" w14:textId="2244883B" w:rsidR="0077503A" w:rsidRPr="002F2F8A" w:rsidRDefault="0077503A" w:rsidP="0077503A">
            <w:pPr>
              <w:pStyle w:val="ListParagraph"/>
              <w:numPr>
                <w:ilvl w:val="0"/>
                <w:numId w:val="35"/>
              </w:numPr>
              <w:rPr>
                <w:rFonts w:asciiTheme="minorHAnsi" w:hAnsiTheme="minorHAnsi"/>
                <w:sz w:val="20"/>
                <w:lang w:val="en-GB"/>
              </w:rPr>
            </w:pPr>
            <w:r w:rsidRPr="002F2F8A">
              <w:rPr>
                <w:rFonts w:asciiTheme="minorHAnsi" w:hAnsiTheme="minorHAnsi"/>
                <w:sz w:val="20"/>
                <w:lang w:val="en-GB"/>
              </w:rPr>
              <w:t xml:space="preserve">Wastewater treatment plant: </w:t>
            </w:r>
            <w:r w:rsidR="00E510FC" w:rsidRPr="002F2F8A">
              <w:rPr>
                <w:rFonts w:asciiTheme="minorHAnsi" w:hAnsiTheme="minorHAnsi" w:cs="Arial"/>
                <w:sz w:val="20"/>
                <w:szCs w:val="20"/>
                <w:lang w:val="en-GB"/>
              </w:rPr>
              <w:t>4</w:t>
            </w:r>
            <w:r w:rsidRPr="002F2F8A">
              <w:rPr>
                <w:rFonts w:asciiTheme="minorHAnsi" w:hAnsiTheme="minorHAnsi"/>
                <w:sz w:val="20"/>
                <w:lang w:val="en-GB"/>
              </w:rPr>
              <w:t xml:space="preserve"> Lagoons + UV treatment</w:t>
            </w:r>
          </w:p>
          <w:p w14:paraId="4414FFE0" w14:textId="77777777" w:rsidR="0077503A" w:rsidRPr="002F2F8A" w:rsidRDefault="0077503A" w:rsidP="0077503A">
            <w:pPr>
              <w:pStyle w:val="ListParagraph"/>
              <w:numPr>
                <w:ilvl w:val="0"/>
                <w:numId w:val="35"/>
              </w:numPr>
              <w:rPr>
                <w:rFonts w:asciiTheme="minorHAnsi" w:hAnsiTheme="minorHAnsi"/>
                <w:sz w:val="20"/>
                <w:lang w:val="en-GB"/>
              </w:rPr>
            </w:pPr>
            <w:r w:rsidRPr="002F2F8A">
              <w:rPr>
                <w:rFonts w:asciiTheme="minorHAnsi" w:hAnsiTheme="minorHAnsi"/>
                <w:sz w:val="20"/>
                <w:lang w:val="en-GB"/>
              </w:rPr>
              <w:t>Wastewater flow: 3,054 m3/day</w:t>
            </w:r>
          </w:p>
          <w:p w14:paraId="74A900CD" w14:textId="77777777" w:rsidR="0077503A" w:rsidRPr="002F2F8A" w:rsidRDefault="0077503A" w:rsidP="0077503A">
            <w:pPr>
              <w:pStyle w:val="ListParagraph"/>
              <w:numPr>
                <w:ilvl w:val="0"/>
                <w:numId w:val="35"/>
              </w:numPr>
              <w:rPr>
                <w:rFonts w:asciiTheme="minorHAnsi" w:hAnsiTheme="minorHAnsi"/>
                <w:sz w:val="20"/>
                <w:lang w:val="en-GB"/>
              </w:rPr>
            </w:pPr>
            <w:r w:rsidRPr="002F2F8A">
              <w:rPr>
                <w:rFonts w:asciiTheme="minorHAnsi" w:hAnsiTheme="minorHAnsi"/>
                <w:sz w:val="20"/>
                <w:lang w:val="en-GB"/>
              </w:rPr>
              <w:t xml:space="preserve">Households: 3,262  </w:t>
            </w:r>
          </w:p>
          <w:p w14:paraId="12909CCE" w14:textId="77777777" w:rsidR="0077503A" w:rsidRPr="002F2F8A" w:rsidRDefault="0077503A" w:rsidP="0077503A">
            <w:pPr>
              <w:rPr>
                <w:rFonts w:asciiTheme="minorHAnsi" w:hAnsiTheme="minorHAnsi"/>
                <w:sz w:val="20"/>
                <w:lang w:val="en-GB"/>
              </w:rPr>
            </w:pPr>
          </w:p>
          <w:p w14:paraId="50DC46B4" w14:textId="77777777" w:rsidR="0077503A" w:rsidRPr="002F2F8A" w:rsidRDefault="0077503A" w:rsidP="0077503A">
            <w:pPr>
              <w:rPr>
                <w:rFonts w:asciiTheme="minorHAnsi" w:hAnsiTheme="minorHAnsi"/>
                <w:b/>
                <w:i/>
                <w:sz w:val="20"/>
                <w:lang w:val="en-GB"/>
              </w:rPr>
            </w:pPr>
            <w:r w:rsidRPr="002F2F8A">
              <w:rPr>
                <w:rFonts w:asciiTheme="minorHAnsi" w:hAnsiTheme="minorHAnsi"/>
                <w:b/>
                <w:i/>
                <w:sz w:val="20"/>
                <w:lang w:val="en-GB"/>
              </w:rPr>
              <w:t>Other activities (funded by the project development support budget allocation assigned to each country):</w:t>
            </w:r>
          </w:p>
          <w:p w14:paraId="7044BF2E" w14:textId="2675CC31" w:rsidR="00B668A6" w:rsidRPr="002F2F8A" w:rsidRDefault="0077503A" w:rsidP="00117F4E">
            <w:pPr>
              <w:pStyle w:val="ListParagraph"/>
              <w:numPr>
                <w:ilvl w:val="0"/>
                <w:numId w:val="63"/>
              </w:numPr>
              <w:rPr>
                <w:rFonts w:asciiTheme="minorHAnsi" w:hAnsiTheme="minorHAnsi"/>
                <w:sz w:val="20"/>
                <w:lang w:val="en-GB"/>
              </w:rPr>
            </w:pPr>
            <w:r w:rsidRPr="002F2F8A">
              <w:rPr>
                <w:rFonts w:asciiTheme="minorHAnsi" w:hAnsiTheme="minorHAnsi"/>
                <w:sz w:val="20"/>
                <w:lang w:val="en-GB"/>
              </w:rPr>
              <w:t xml:space="preserve">Fred Gould, International consultant, was hired by BWSL to provide support in the development of the </w:t>
            </w:r>
            <w:proofErr w:type="spellStart"/>
            <w:r w:rsidRPr="002F2F8A">
              <w:rPr>
                <w:rFonts w:asciiTheme="minorHAnsi" w:hAnsiTheme="minorHAnsi"/>
                <w:sz w:val="20"/>
                <w:lang w:val="en-GB"/>
              </w:rPr>
              <w:t>Placencia</w:t>
            </w:r>
            <w:proofErr w:type="spellEnd"/>
            <w:r w:rsidRPr="002F2F8A">
              <w:rPr>
                <w:rFonts w:asciiTheme="minorHAnsi" w:hAnsiTheme="minorHAnsi"/>
                <w:sz w:val="20"/>
                <w:lang w:val="en-GB"/>
              </w:rPr>
              <w:t xml:space="preserve"> and as the Design Supervisor for the Belmopan Wastewater Projects. </w:t>
            </w:r>
          </w:p>
          <w:p w14:paraId="3C871D24" w14:textId="7C990385" w:rsidR="00B668A6" w:rsidRPr="002F2F8A" w:rsidRDefault="00B668A6" w:rsidP="00117F4E">
            <w:pPr>
              <w:pStyle w:val="ListParagraph"/>
              <w:numPr>
                <w:ilvl w:val="0"/>
                <w:numId w:val="63"/>
              </w:numPr>
              <w:rPr>
                <w:rFonts w:asciiTheme="minorHAnsi" w:hAnsiTheme="minorHAnsi"/>
                <w:sz w:val="20"/>
                <w:lang w:val="en-GB"/>
              </w:rPr>
            </w:pPr>
            <w:r w:rsidRPr="002F2F8A">
              <w:rPr>
                <w:rFonts w:asciiTheme="minorHAnsi" w:hAnsiTheme="minorHAnsi"/>
                <w:sz w:val="20"/>
                <w:lang w:val="en-GB"/>
              </w:rPr>
              <w:t>A project Engineer was hired by BWSL to provide supervision the construction.</w:t>
            </w:r>
          </w:p>
          <w:p w14:paraId="1528FD94" w14:textId="60CDFFF5" w:rsidR="00B668A6" w:rsidRPr="002F2F8A" w:rsidRDefault="00A704C9" w:rsidP="00117F4E">
            <w:pPr>
              <w:pStyle w:val="ListParagraph"/>
              <w:numPr>
                <w:ilvl w:val="0"/>
                <w:numId w:val="63"/>
              </w:numPr>
              <w:rPr>
                <w:rFonts w:asciiTheme="minorHAnsi" w:hAnsiTheme="minorHAnsi"/>
                <w:sz w:val="20"/>
                <w:lang w:val="en-GB"/>
              </w:rPr>
            </w:pPr>
            <w:r w:rsidRPr="002F2F8A">
              <w:rPr>
                <w:rFonts w:asciiTheme="minorHAnsi" w:hAnsiTheme="minorHAnsi"/>
                <w:sz w:val="20"/>
                <w:lang w:val="en-GB"/>
              </w:rPr>
              <w:t xml:space="preserve">Different trainings have been proposed to take place in the second half of the year as </w:t>
            </w:r>
            <w:r w:rsidR="00B668A6" w:rsidRPr="002F2F8A">
              <w:rPr>
                <w:rFonts w:asciiTheme="minorHAnsi" w:hAnsiTheme="minorHAnsi"/>
                <w:sz w:val="20"/>
                <w:lang w:val="en-GB"/>
              </w:rPr>
              <w:t xml:space="preserve">Bentley's </w:t>
            </w:r>
            <w:proofErr w:type="spellStart"/>
            <w:r w:rsidR="00B668A6" w:rsidRPr="002F2F8A">
              <w:rPr>
                <w:rFonts w:asciiTheme="minorHAnsi" w:hAnsiTheme="minorHAnsi"/>
                <w:sz w:val="20"/>
                <w:lang w:val="en-GB"/>
              </w:rPr>
              <w:t>SewerCAD</w:t>
            </w:r>
            <w:proofErr w:type="spellEnd"/>
            <w:r w:rsidRPr="002F2F8A">
              <w:rPr>
                <w:rFonts w:asciiTheme="minorHAnsi" w:hAnsiTheme="minorHAnsi"/>
                <w:sz w:val="20"/>
                <w:lang w:val="en-GB"/>
              </w:rPr>
              <w:t>;</w:t>
            </w:r>
            <w:r w:rsidR="00B668A6" w:rsidRPr="002F2F8A">
              <w:t xml:space="preserve"> </w:t>
            </w:r>
            <w:r w:rsidR="00B668A6" w:rsidRPr="002F2F8A">
              <w:rPr>
                <w:rFonts w:asciiTheme="minorHAnsi" w:hAnsiTheme="minorHAnsi"/>
                <w:sz w:val="20"/>
                <w:lang w:val="en-GB"/>
              </w:rPr>
              <w:t>Quality Energy &amp; Energy Efficiency</w:t>
            </w:r>
            <w:r w:rsidRPr="002F2F8A">
              <w:rPr>
                <w:rFonts w:asciiTheme="minorHAnsi" w:hAnsiTheme="minorHAnsi"/>
                <w:sz w:val="20"/>
                <w:lang w:val="en-GB"/>
              </w:rPr>
              <w:t>;</w:t>
            </w:r>
            <w:r w:rsidR="00B668A6" w:rsidRPr="002F2F8A">
              <w:rPr>
                <w:rFonts w:asciiTheme="minorHAnsi" w:hAnsiTheme="minorHAnsi"/>
                <w:sz w:val="20"/>
                <w:lang w:val="en-GB"/>
              </w:rPr>
              <w:t xml:space="preserve"> Procurement of videos for wastewater collection system operators</w:t>
            </w:r>
            <w:r w:rsidRPr="002F2F8A">
              <w:rPr>
                <w:rFonts w:asciiTheme="minorHAnsi" w:hAnsiTheme="minorHAnsi"/>
                <w:sz w:val="20"/>
                <w:lang w:val="en-GB"/>
              </w:rPr>
              <w:t>;</w:t>
            </w:r>
            <w:r w:rsidR="00B668A6" w:rsidRPr="002F2F8A">
              <w:rPr>
                <w:rFonts w:asciiTheme="minorHAnsi" w:hAnsiTheme="minorHAnsi"/>
                <w:sz w:val="20"/>
                <w:lang w:val="en-GB"/>
              </w:rPr>
              <w:t xml:space="preserve"> </w:t>
            </w:r>
            <w:proofErr w:type="spellStart"/>
            <w:r w:rsidR="00B668A6" w:rsidRPr="002F2F8A">
              <w:rPr>
                <w:rFonts w:asciiTheme="minorHAnsi" w:hAnsiTheme="minorHAnsi"/>
                <w:sz w:val="20"/>
                <w:lang w:val="en-GB"/>
              </w:rPr>
              <w:t>Esri's</w:t>
            </w:r>
            <w:proofErr w:type="spellEnd"/>
            <w:r w:rsidR="00B668A6" w:rsidRPr="002F2F8A">
              <w:rPr>
                <w:rFonts w:asciiTheme="minorHAnsi" w:hAnsiTheme="minorHAnsi"/>
                <w:sz w:val="20"/>
                <w:lang w:val="en-GB"/>
              </w:rPr>
              <w:t xml:space="preserve"> ArcGIS</w:t>
            </w:r>
            <w:r w:rsidRPr="002F2F8A">
              <w:rPr>
                <w:rFonts w:asciiTheme="minorHAnsi" w:hAnsiTheme="minorHAnsi"/>
                <w:sz w:val="20"/>
                <w:lang w:val="en-GB"/>
              </w:rPr>
              <w:t>;</w:t>
            </w:r>
            <w:r w:rsidR="00B668A6" w:rsidRPr="002F2F8A">
              <w:rPr>
                <w:rFonts w:asciiTheme="minorHAnsi" w:hAnsiTheme="minorHAnsi"/>
                <w:sz w:val="20"/>
                <w:lang w:val="en-GB"/>
              </w:rPr>
              <w:t xml:space="preserve"> ISO Lab Technician Certification</w:t>
            </w:r>
            <w:r w:rsidRPr="002F2F8A">
              <w:rPr>
                <w:rFonts w:asciiTheme="minorHAnsi" w:hAnsiTheme="minorHAnsi"/>
                <w:sz w:val="20"/>
                <w:lang w:val="en-GB"/>
              </w:rPr>
              <w:t>;</w:t>
            </w:r>
            <w:r w:rsidR="00B668A6" w:rsidRPr="002F2F8A">
              <w:rPr>
                <w:rFonts w:asciiTheme="minorHAnsi" w:hAnsiTheme="minorHAnsi"/>
                <w:sz w:val="20"/>
                <w:lang w:val="en-GB"/>
              </w:rPr>
              <w:t xml:space="preserve"> ArcGIS Software</w:t>
            </w:r>
            <w:r w:rsidR="00EA63E6" w:rsidRPr="002F2F8A">
              <w:rPr>
                <w:rFonts w:asciiTheme="minorHAnsi" w:hAnsiTheme="minorHAnsi"/>
                <w:sz w:val="20"/>
                <w:lang w:val="en-GB"/>
              </w:rPr>
              <w:t>, financing mechanism course</w:t>
            </w:r>
          </w:p>
          <w:p w14:paraId="6E611774" w14:textId="77777777" w:rsidR="00936AEC" w:rsidRPr="002F2F8A" w:rsidRDefault="00936AEC" w:rsidP="0077503A">
            <w:pPr>
              <w:rPr>
                <w:rFonts w:asciiTheme="minorHAnsi" w:hAnsiTheme="minorHAnsi" w:cs="Arial"/>
                <w:sz w:val="20"/>
                <w:szCs w:val="20"/>
                <w:lang w:val="en-GB"/>
              </w:rPr>
            </w:pPr>
          </w:p>
          <w:p w14:paraId="51C4FCF6" w14:textId="03231A33" w:rsidR="00936AEC" w:rsidRPr="002F2F8A" w:rsidRDefault="00936AEC" w:rsidP="0077503A">
            <w:pPr>
              <w:rPr>
                <w:rFonts w:asciiTheme="minorHAnsi" w:hAnsiTheme="minorHAnsi"/>
                <w:b/>
                <w:sz w:val="20"/>
                <w:lang w:val="en-GB"/>
              </w:rPr>
            </w:pPr>
            <w:r w:rsidRPr="002F2F8A">
              <w:rPr>
                <w:rFonts w:asciiTheme="minorHAnsi" w:hAnsiTheme="minorHAnsi"/>
                <w:b/>
                <w:sz w:val="20"/>
                <w:lang w:val="en-GB"/>
              </w:rPr>
              <w:t>Auditing Services for the Project funds</w:t>
            </w:r>
            <w:r w:rsidR="001D62D7" w:rsidRPr="002F2F8A">
              <w:rPr>
                <w:rFonts w:asciiTheme="minorHAnsi" w:hAnsiTheme="minorHAnsi"/>
                <w:b/>
                <w:sz w:val="20"/>
                <w:lang w:val="en-GB"/>
              </w:rPr>
              <w:t>:</w:t>
            </w:r>
          </w:p>
          <w:p w14:paraId="20E4C33F" w14:textId="6052151F" w:rsidR="001D62D7" w:rsidRPr="002F2F8A" w:rsidRDefault="001D62D7" w:rsidP="0077503A">
            <w:pPr>
              <w:rPr>
                <w:rFonts w:asciiTheme="minorHAnsi" w:hAnsiTheme="minorHAnsi"/>
                <w:sz w:val="20"/>
                <w:lang w:val="en-GB"/>
              </w:rPr>
            </w:pPr>
            <w:r w:rsidRPr="002F2F8A">
              <w:rPr>
                <w:rFonts w:asciiTheme="minorHAnsi" w:hAnsiTheme="minorHAnsi"/>
                <w:sz w:val="20"/>
                <w:lang w:val="en-GB"/>
              </w:rPr>
              <w:t xml:space="preserve">A no-objection waive was granted to cancel the audit covering the year until 2013 and 2014 as there had been no expenditure. The audit conducted for the year ending March 2015 (covering the period from inception) did not highlight any issues. The audit </w:t>
            </w:r>
            <w:proofErr w:type="spellStart"/>
            <w:r w:rsidR="004753E0" w:rsidRPr="002F2F8A">
              <w:rPr>
                <w:rFonts w:asciiTheme="minorHAnsi" w:hAnsiTheme="minorHAnsi"/>
                <w:sz w:val="20"/>
                <w:lang w:val="en-GB"/>
              </w:rPr>
              <w:t>fot</w:t>
            </w:r>
            <w:proofErr w:type="spellEnd"/>
            <w:r w:rsidR="004753E0" w:rsidRPr="002F2F8A">
              <w:rPr>
                <w:rFonts w:asciiTheme="minorHAnsi" w:hAnsiTheme="minorHAnsi"/>
                <w:sz w:val="20"/>
                <w:lang w:val="en-GB"/>
              </w:rPr>
              <w:t xml:space="preserve"> the period April 2015 </w:t>
            </w:r>
            <w:proofErr w:type="gramStart"/>
            <w:r w:rsidRPr="002F2F8A">
              <w:rPr>
                <w:rFonts w:asciiTheme="minorHAnsi" w:hAnsiTheme="minorHAnsi"/>
                <w:sz w:val="20"/>
                <w:lang w:val="en-GB"/>
              </w:rPr>
              <w:t>to  March</w:t>
            </w:r>
            <w:proofErr w:type="gramEnd"/>
            <w:r w:rsidRPr="002F2F8A">
              <w:rPr>
                <w:rFonts w:asciiTheme="minorHAnsi" w:hAnsiTheme="minorHAnsi"/>
                <w:sz w:val="20"/>
                <w:lang w:val="en-GB"/>
              </w:rPr>
              <w:t xml:space="preserve"> 2016 </w:t>
            </w:r>
            <w:r w:rsidR="004753E0" w:rsidRPr="002F2F8A">
              <w:rPr>
                <w:rFonts w:asciiTheme="minorHAnsi" w:hAnsiTheme="minorHAnsi"/>
                <w:sz w:val="20"/>
                <w:lang w:val="en-GB"/>
              </w:rPr>
              <w:t xml:space="preserve">will be </w:t>
            </w:r>
            <w:r w:rsidRPr="002F2F8A">
              <w:rPr>
                <w:rFonts w:asciiTheme="minorHAnsi" w:hAnsiTheme="minorHAnsi"/>
                <w:sz w:val="20"/>
                <w:lang w:val="en-GB"/>
              </w:rPr>
              <w:t xml:space="preserve">reported </w:t>
            </w:r>
            <w:r w:rsidR="004753E0" w:rsidRPr="002F2F8A">
              <w:rPr>
                <w:rFonts w:asciiTheme="minorHAnsi" w:hAnsiTheme="minorHAnsi"/>
                <w:sz w:val="20"/>
                <w:lang w:val="en-GB"/>
              </w:rPr>
              <w:t xml:space="preserve">in July 2016 </w:t>
            </w:r>
            <w:r w:rsidRPr="002F2F8A">
              <w:rPr>
                <w:rFonts w:asciiTheme="minorHAnsi" w:hAnsiTheme="minorHAnsi"/>
                <w:sz w:val="20"/>
                <w:lang w:val="en-GB"/>
              </w:rPr>
              <w:t>and a final audit is expected after January 2017.</w:t>
            </w:r>
          </w:p>
          <w:p w14:paraId="3940DD71" w14:textId="77777777" w:rsidR="0077503A" w:rsidRPr="002F2F8A" w:rsidRDefault="0077503A" w:rsidP="0077503A">
            <w:pPr>
              <w:rPr>
                <w:rFonts w:asciiTheme="minorHAnsi" w:hAnsiTheme="minorHAnsi" w:cs="Arial"/>
                <w:sz w:val="20"/>
                <w:szCs w:val="20"/>
                <w:lang w:val="en-GB"/>
              </w:rPr>
            </w:pPr>
          </w:p>
          <w:p w14:paraId="087C09E0" w14:textId="77777777" w:rsidR="0077503A" w:rsidRPr="002F2F8A" w:rsidRDefault="0077503A" w:rsidP="0077503A">
            <w:pPr>
              <w:jc w:val="center"/>
              <w:rPr>
                <w:rFonts w:asciiTheme="minorHAnsi" w:hAnsiTheme="minorHAnsi"/>
                <w:i/>
                <w:sz w:val="20"/>
              </w:rPr>
            </w:pPr>
            <w:r w:rsidRPr="002F2F8A">
              <w:rPr>
                <w:rFonts w:asciiTheme="minorHAnsi" w:hAnsiTheme="minorHAnsi"/>
                <w:i/>
                <w:sz w:val="20"/>
                <w:u w:val="single"/>
              </w:rPr>
              <w:t>GUYANA</w:t>
            </w:r>
            <w:r w:rsidRPr="002F2F8A">
              <w:rPr>
                <w:rFonts w:asciiTheme="minorHAnsi" w:hAnsiTheme="minorHAnsi"/>
                <w:i/>
                <w:sz w:val="20"/>
              </w:rPr>
              <w:t>:</w:t>
            </w:r>
          </w:p>
          <w:p w14:paraId="19939757" w14:textId="77777777" w:rsidR="0077503A" w:rsidRPr="002F2F8A" w:rsidRDefault="0077503A" w:rsidP="0077503A">
            <w:pPr>
              <w:rPr>
                <w:rFonts w:asciiTheme="minorHAnsi" w:hAnsiTheme="minorHAnsi" w:cs="Arial"/>
                <w:sz w:val="20"/>
                <w:szCs w:val="20"/>
                <w:lang w:val="en-GB"/>
              </w:rPr>
            </w:pPr>
            <w:r w:rsidRPr="002F2F8A">
              <w:rPr>
                <w:rFonts w:asciiTheme="minorHAnsi" w:hAnsiTheme="minorHAnsi"/>
                <w:sz w:val="20"/>
                <w:lang w:val="en-GB"/>
              </w:rPr>
              <w:t xml:space="preserve">Guyana’s revolving fund is based on a model of public private partnerships, thus the main clients for the Fund were expected to come mostly from the private sector.  However, currently the PMU is working on the development of a project with GWI. The proposal is to install a constructed wetlands wastewater treatment facility in the area of the sanitary landfill site at </w:t>
            </w:r>
            <w:proofErr w:type="spellStart"/>
            <w:r w:rsidRPr="002F2F8A">
              <w:rPr>
                <w:rFonts w:asciiTheme="minorHAnsi" w:hAnsiTheme="minorHAnsi"/>
                <w:sz w:val="20"/>
                <w:lang w:val="en-GB"/>
              </w:rPr>
              <w:t>Haags</w:t>
            </w:r>
            <w:proofErr w:type="spellEnd"/>
            <w:r w:rsidRPr="002F2F8A">
              <w:rPr>
                <w:rFonts w:asciiTheme="minorHAnsi" w:hAnsiTheme="minorHAnsi"/>
                <w:sz w:val="20"/>
                <w:lang w:val="en-GB"/>
              </w:rPr>
              <w:t xml:space="preserve"> Bosch located behind </w:t>
            </w:r>
            <w:proofErr w:type="spellStart"/>
            <w:r w:rsidRPr="002F2F8A">
              <w:rPr>
                <w:rFonts w:asciiTheme="minorHAnsi" w:hAnsiTheme="minorHAnsi"/>
                <w:sz w:val="20"/>
                <w:lang w:val="en-GB"/>
              </w:rPr>
              <w:t>Eccles</w:t>
            </w:r>
            <w:proofErr w:type="spellEnd"/>
            <w:r w:rsidRPr="002F2F8A">
              <w:rPr>
                <w:rFonts w:asciiTheme="minorHAnsi" w:hAnsiTheme="minorHAnsi"/>
                <w:sz w:val="20"/>
                <w:lang w:val="en-GB"/>
              </w:rPr>
              <w:t xml:space="preserve"> Village, East Bank Demerara, approximately 4 miles outside Georgetown, (or alternatively at the small landfill site located at </w:t>
            </w:r>
            <w:proofErr w:type="spellStart"/>
            <w:r w:rsidRPr="002F2F8A">
              <w:rPr>
                <w:rFonts w:asciiTheme="minorHAnsi" w:hAnsiTheme="minorHAnsi"/>
                <w:sz w:val="20"/>
                <w:lang w:val="en-GB"/>
              </w:rPr>
              <w:t>Lusignan</w:t>
            </w:r>
            <w:proofErr w:type="spellEnd"/>
            <w:r w:rsidRPr="002F2F8A">
              <w:rPr>
                <w:rFonts w:asciiTheme="minorHAnsi" w:hAnsiTheme="minorHAnsi"/>
                <w:sz w:val="20"/>
                <w:lang w:val="en-GB"/>
              </w:rPr>
              <w:t xml:space="preserve">, or at the recently closed Le </w:t>
            </w:r>
            <w:proofErr w:type="spellStart"/>
            <w:r w:rsidRPr="002F2F8A">
              <w:rPr>
                <w:rFonts w:asciiTheme="minorHAnsi" w:hAnsiTheme="minorHAnsi"/>
                <w:sz w:val="20"/>
                <w:lang w:val="en-GB"/>
              </w:rPr>
              <w:t>Repentir</w:t>
            </w:r>
            <w:proofErr w:type="spellEnd"/>
            <w:r w:rsidRPr="002F2F8A">
              <w:rPr>
                <w:rFonts w:asciiTheme="minorHAnsi" w:hAnsiTheme="minorHAnsi"/>
                <w:sz w:val="20"/>
                <w:lang w:val="en-GB"/>
              </w:rPr>
              <w:t xml:space="preserve"> landfill site located in Georgetown). This facility would be used for the discharging of the </w:t>
            </w:r>
            <w:proofErr w:type="spellStart"/>
            <w:r w:rsidRPr="002F2F8A">
              <w:rPr>
                <w:rFonts w:asciiTheme="minorHAnsi" w:hAnsiTheme="minorHAnsi"/>
                <w:sz w:val="20"/>
                <w:lang w:val="en-GB"/>
              </w:rPr>
              <w:t>septage</w:t>
            </w:r>
            <w:proofErr w:type="spellEnd"/>
            <w:r w:rsidRPr="002F2F8A">
              <w:rPr>
                <w:rFonts w:asciiTheme="minorHAnsi" w:hAnsiTheme="minorHAnsi"/>
                <w:sz w:val="20"/>
                <w:lang w:val="en-GB"/>
              </w:rPr>
              <w:t xml:space="preserve"> collected by the </w:t>
            </w:r>
            <w:proofErr w:type="spellStart"/>
            <w:r w:rsidRPr="002F2F8A">
              <w:rPr>
                <w:rFonts w:asciiTheme="minorHAnsi" w:hAnsiTheme="minorHAnsi"/>
                <w:sz w:val="20"/>
                <w:lang w:val="en-GB"/>
              </w:rPr>
              <w:t>septage</w:t>
            </w:r>
            <w:proofErr w:type="spellEnd"/>
            <w:r w:rsidRPr="002F2F8A">
              <w:rPr>
                <w:rFonts w:asciiTheme="minorHAnsi" w:hAnsiTheme="minorHAnsi"/>
                <w:sz w:val="20"/>
                <w:lang w:val="en-GB"/>
              </w:rPr>
              <w:t xml:space="preserve"> haulers</w:t>
            </w:r>
            <w:r w:rsidRPr="002F2F8A">
              <w:rPr>
                <w:rFonts w:asciiTheme="minorHAnsi" w:hAnsiTheme="minorHAnsi" w:cs="Arial"/>
                <w:sz w:val="20"/>
                <w:szCs w:val="20"/>
                <w:lang w:val="en-GB"/>
              </w:rPr>
              <w:t>.</w:t>
            </w:r>
          </w:p>
          <w:p w14:paraId="4E21AA97" w14:textId="77777777" w:rsidR="0077503A" w:rsidRPr="002F2F8A" w:rsidRDefault="0077503A" w:rsidP="0077503A">
            <w:pPr>
              <w:jc w:val="left"/>
              <w:rPr>
                <w:rFonts w:asciiTheme="minorHAnsi" w:hAnsiTheme="minorHAnsi" w:cs="Arial"/>
                <w:sz w:val="20"/>
                <w:szCs w:val="20"/>
                <w:lang w:val="en-GB"/>
              </w:rPr>
            </w:pPr>
          </w:p>
          <w:p w14:paraId="7C9A2F5B" w14:textId="77777777" w:rsidR="0077503A" w:rsidRPr="002F2F8A" w:rsidRDefault="0077503A" w:rsidP="0077503A">
            <w:pPr>
              <w:rPr>
                <w:rFonts w:asciiTheme="minorHAnsi" w:hAnsiTheme="minorHAnsi"/>
                <w:b/>
                <w:i/>
                <w:sz w:val="20"/>
                <w:lang w:val="en-GB"/>
              </w:rPr>
            </w:pPr>
            <w:r w:rsidRPr="002F2F8A">
              <w:rPr>
                <w:rFonts w:asciiTheme="minorHAnsi" w:hAnsiTheme="minorHAnsi"/>
                <w:b/>
                <w:i/>
                <w:sz w:val="20"/>
                <w:lang w:val="en-GB"/>
              </w:rPr>
              <w:t xml:space="preserve">Disbursement: </w:t>
            </w:r>
          </w:p>
          <w:p w14:paraId="1BDA72ED" w14:textId="029209C5" w:rsidR="00B81A36" w:rsidRPr="002F2F8A" w:rsidRDefault="0077503A" w:rsidP="0077503A">
            <w:pPr>
              <w:rPr>
                <w:rFonts w:asciiTheme="minorHAnsi" w:hAnsiTheme="minorHAnsi"/>
                <w:sz w:val="20"/>
                <w:lang w:val="en-GB"/>
              </w:rPr>
            </w:pPr>
            <w:r w:rsidRPr="002F2F8A">
              <w:rPr>
                <w:rFonts w:asciiTheme="minorHAnsi" w:hAnsiTheme="minorHAnsi"/>
                <w:sz w:val="20"/>
                <w:lang w:val="en-GB"/>
              </w:rPr>
              <w:t xml:space="preserve">     Financing Mechanism funded: </w:t>
            </w:r>
            <w:r w:rsidR="00B81A36" w:rsidRPr="002F2F8A">
              <w:rPr>
                <w:rFonts w:asciiTheme="minorHAnsi" w:hAnsiTheme="minorHAnsi" w:cs="Arial"/>
                <w:sz w:val="20"/>
                <w:szCs w:val="20"/>
                <w:lang w:val="en-GB"/>
              </w:rPr>
              <w:t xml:space="preserve">A </w:t>
            </w:r>
            <w:r w:rsidRPr="002F2F8A">
              <w:rPr>
                <w:rFonts w:asciiTheme="minorHAnsi" w:hAnsiTheme="minorHAnsi"/>
                <w:sz w:val="20"/>
                <w:lang w:val="en-GB"/>
              </w:rPr>
              <w:t xml:space="preserve">first generation pilot project has </w:t>
            </w:r>
            <w:r w:rsidRPr="002F2F8A">
              <w:rPr>
                <w:rFonts w:asciiTheme="minorHAnsi" w:hAnsiTheme="minorHAnsi" w:cs="Arial"/>
                <w:sz w:val="20"/>
                <w:szCs w:val="20"/>
                <w:lang w:val="en-GB"/>
              </w:rPr>
              <w:t>be</w:t>
            </w:r>
            <w:r w:rsidR="00B81A36" w:rsidRPr="002F2F8A">
              <w:rPr>
                <w:rFonts w:asciiTheme="minorHAnsi" w:hAnsiTheme="minorHAnsi" w:cs="Arial"/>
                <w:sz w:val="20"/>
                <w:szCs w:val="20"/>
                <w:lang w:val="en-GB"/>
              </w:rPr>
              <w:t>en</w:t>
            </w:r>
            <w:r w:rsidRPr="002F2F8A">
              <w:rPr>
                <w:rFonts w:asciiTheme="minorHAnsi" w:hAnsiTheme="minorHAnsi"/>
                <w:sz w:val="20"/>
                <w:lang w:val="en-GB"/>
              </w:rPr>
              <w:t xml:space="preserve"> identified</w:t>
            </w:r>
            <w:r w:rsidR="00B81A36" w:rsidRPr="002F2F8A">
              <w:rPr>
                <w:rFonts w:asciiTheme="minorHAnsi" w:hAnsiTheme="minorHAnsi" w:cs="Arial"/>
                <w:sz w:val="20"/>
                <w:szCs w:val="20"/>
                <w:lang w:val="en-GB"/>
              </w:rPr>
              <w:t xml:space="preserve"> and the</w:t>
            </w:r>
            <w:r w:rsidRPr="002F2F8A">
              <w:rPr>
                <w:rFonts w:asciiTheme="minorHAnsi" w:hAnsiTheme="minorHAnsi" w:cs="Arial"/>
                <w:sz w:val="20"/>
                <w:szCs w:val="20"/>
                <w:lang w:val="en-GB"/>
              </w:rPr>
              <w:t xml:space="preserve"> US$</w:t>
            </w:r>
            <w:r w:rsidR="00D80E29" w:rsidRPr="002F2F8A">
              <w:rPr>
                <w:rFonts w:asciiTheme="minorHAnsi" w:hAnsiTheme="minorHAnsi" w:cs="Arial"/>
                <w:sz w:val="20"/>
                <w:szCs w:val="20"/>
                <w:lang w:val="en-GB"/>
              </w:rPr>
              <w:t>3</w:t>
            </w:r>
            <w:r w:rsidRPr="002F2F8A">
              <w:rPr>
                <w:rFonts w:asciiTheme="minorHAnsi" w:hAnsiTheme="minorHAnsi" w:cs="Arial"/>
                <w:sz w:val="20"/>
                <w:szCs w:val="20"/>
                <w:lang w:val="en-GB"/>
              </w:rPr>
              <w:t>M</w:t>
            </w:r>
            <w:r w:rsidR="00B81A36" w:rsidRPr="002F2F8A">
              <w:rPr>
                <w:rFonts w:asciiTheme="minorHAnsi" w:hAnsiTheme="minorHAnsi" w:cs="Arial"/>
                <w:sz w:val="20"/>
                <w:szCs w:val="20"/>
                <w:lang w:val="en-GB"/>
              </w:rPr>
              <w:t xml:space="preserve"> have been disbursed into the Guyana Wastewater Revolving Fund on </w:t>
            </w:r>
            <w:r w:rsidR="00D80E29" w:rsidRPr="002F2F8A">
              <w:rPr>
                <w:rFonts w:asciiTheme="minorHAnsi" w:hAnsiTheme="minorHAnsi" w:cs="Arial"/>
                <w:sz w:val="20"/>
                <w:szCs w:val="20"/>
                <w:lang w:val="en-GB"/>
              </w:rPr>
              <w:t>October 2015</w:t>
            </w:r>
            <w:r w:rsidR="00B81A36" w:rsidRPr="002F2F8A">
              <w:rPr>
                <w:rFonts w:asciiTheme="minorHAnsi" w:hAnsiTheme="minorHAnsi" w:cs="Arial"/>
                <w:sz w:val="20"/>
                <w:szCs w:val="20"/>
                <w:lang w:val="en-GB"/>
              </w:rPr>
              <w:t xml:space="preserve"> </w:t>
            </w:r>
          </w:p>
          <w:p w14:paraId="771CEE67" w14:textId="77777777" w:rsidR="00A13E57" w:rsidRPr="002F2F8A" w:rsidRDefault="00A13E57" w:rsidP="0077503A">
            <w:pPr>
              <w:rPr>
                <w:rFonts w:asciiTheme="minorHAnsi" w:hAnsiTheme="minorHAnsi" w:cs="Arial"/>
                <w:sz w:val="20"/>
                <w:szCs w:val="20"/>
                <w:lang w:val="en-GB"/>
              </w:rPr>
            </w:pPr>
          </w:p>
          <w:tbl>
            <w:tblPr>
              <w:tblW w:w="6540" w:type="dxa"/>
              <w:tblLook w:val="04A0" w:firstRow="1" w:lastRow="0" w:firstColumn="1" w:lastColumn="0" w:noHBand="0" w:noVBand="1"/>
            </w:tblPr>
            <w:tblGrid>
              <w:gridCol w:w="3220"/>
              <w:gridCol w:w="1660"/>
              <w:gridCol w:w="1660"/>
            </w:tblGrid>
            <w:tr w:rsidR="002F2F8A" w:rsidRPr="002F2F8A" w14:paraId="351F91CE" w14:textId="77777777" w:rsidTr="0066322E">
              <w:trPr>
                <w:trHeight w:val="765"/>
              </w:trPr>
              <w:tc>
                <w:tcPr>
                  <w:tcW w:w="322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0B1C3D95" w14:textId="77777777" w:rsidR="0066322E" w:rsidRPr="002F2F8A" w:rsidRDefault="0066322E" w:rsidP="0066322E">
                  <w:pPr>
                    <w:jc w:val="left"/>
                    <w:rPr>
                      <w:rFonts w:ascii="Calibri" w:hAnsi="Calibri"/>
                      <w:b/>
                      <w:bCs/>
                      <w:sz w:val="20"/>
                      <w:szCs w:val="20"/>
                    </w:rPr>
                  </w:pPr>
                  <w:r w:rsidRPr="002F2F8A">
                    <w:rPr>
                      <w:rFonts w:ascii="Calibri" w:hAnsi="Calibri"/>
                      <w:b/>
                      <w:bCs/>
                      <w:sz w:val="20"/>
                      <w:szCs w:val="20"/>
                    </w:rPr>
                    <w:t>Activity</w:t>
                  </w:r>
                </w:p>
              </w:tc>
              <w:tc>
                <w:tcPr>
                  <w:tcW w:w="1660" w:type="dxa"/>
                  <w:tcBorders>
                    <w:top w:val="single" w:sz="4" w:space="0" w:color="auto"/>
                    <w:left w:val="nil"/>
                    <w:bottom w:val="single" w:sz="4" w:space="0" w:color="auto"/>
                    <w:right w:val="single" w:sz="4" w:space="0" w:color="auto"/>
                  </w:tcBorders>
                  <w:shd w:val="clear" w:color="000000" w:fill="DAEEF3"/>
                  <w:vAlign w:val="center"/>
                  <w:hideMark/>
                </w:tcPr>
                <w:p w14:paraId="55732C55" w14:textId="77777777" w:rsidR="0066322E" w:rsidRPr="002F2F8A" w:rsidRDefault="0066322E" w:rsidP="0066322E">
                  <w:pPr>
                    <w:jc w:val="center"/>
                    <w:rPr>
                      <w:rFonts w:ascii="Calibri" w:hAnsi="Calibri"/>
                      <w:b/>
                      <w:bCs/>
                      <w:sz w:val="20"/>
                      <w:szCs w:val="20"/>
                    </w:rPr>
                  </w:pPr>
                  <w:r w:rsidRPr="002F2F8A">
                    <w:rPr>
                      <w:rFonts w:ascii="Calibri" w:hAnsi="Calibri"/>
                      <w:b/>
                      <w:bCs/>
                      <w:sz w:val="20"/>
                      <w:szCs w:val="20"/>
                    </w:rPr>
                    <w:t xml:space="preserve">Budget Allocated </w:t>
                  </w:r>
                  <w:r w:rsidRPr="002F2F8A">
                    <w:rPr>
                      <w:rFonts w:ascii="Calibri" w:hAnsi="Calibri"/>
                      <w:b/>
                      <w:bCs/>
                      <w:sz w:val="20"/>
                      <w:szCs w:val="20"/>
                    </w:rPr>
                    <w:br/>
                    <w:t>US$</w:t>
                  </w:r>
                </w:p>
              </w:tc>
              <w:tc>
                <w:tcPr>
                  <w:tcW w:w="1660" w:type="dxa"/>
                  <w:tcBorders>
                    <w:top w:val="single" w:sz="4" w:space="0" w:color="auto"/>
                    <w:left w:val="nil"/>
                    <w:bottom w:val="single" w:sz="4" w:space="0" w:color="auto"/>
                    <w:right w:val="single" w:sz="4" w:space="0" w:color="auto"/>
                  </w:tcBorders>
                  <w:shd w:val="clear" w:color="000000" w:fill="DAEEF3"/>
                  <w:vAlign w:val="center"/>
                  <w:hideMark/>
                </w:tcPr>
                <w:p w14:paraId="3E78A35A" w14:textId="77777777" w:rsidR="0066322E" w:rsidRPr="002F2F8A" w:rsidRDefault="0066322E" w:rsidP="0066322E">
                  <w:pPr>
                    <w:jc w:val="center"/>
                    <w:rPr>
                      <w:rFonts w:ascii="Calibri" w:hAnsi="Calibri"/>
                      <w:b/>
                      <w:bCs/>
                      <w:sz w:val="20"/>
                      <w:szCs w:val="20"/>
                    </w:rPr>
                  </w:pPr>
                  <w:r w:rsidRPr="002F2F8A">
                    <w:rPr>
                      <w:rFonts w:ascii="Calibri" w:hAnsi="Calibri"/>
                      <w:b/>
                      <w:bCs/>
                      <w:sz w:val="20"/>
                      <w:szCs w:val="20"/>
                    </w:rPr>
                    <w:t>Expenditure to date</w:t>
                  </w:r>
                  <w:r w:rsidRPr="002F2F8A">
                    <w:rPr>
                      <w:rFonts w:ascii="Calibri" w:hAnsi="Calibri"/>
                      <w:b/>
                      <w:bCs/>
                      <w:sz w:val="20"/>
                      <w:szCs w:val="20"/>
                    </w:rPr>
                    <w:br/>
                    <w:t>US$</w:t>
                  </w:r>
                </w:p>
              </w:tc>
            </w:tr>
            <w:tr w:rsidR="002F2F8A" w:rsidRPr="002F2F8A" w14:paraId="7878EE93" w14:textId="77777777" w:rsidTr="0066322E">
              <w:trPr>
                <w:trHeight w:val="255"/>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17296B13" w14:textId="77777777" w:rsidR="0066322E" w:rsidRPr="002F2F8A" w:rsidRDefault="0066322E" w:rsidP="0066322E">
                  <w:pPr>
                    <w:jc w:val="left"/>
                    <w:rPr>
                      <w:rFonts w:ascii="Calibri" w:hAnsi="Calibri"/>
                      <w:sz w:val="20"/>
                      <w:szCs w:val="20"/>
                    </w:rPr>
                  </w:pPr>
                  <w:proofErr w:type="spellStart"/>
                  <w:r w:rsidRPr="002F2F8A">
                    <w:rPr>
                      <w:rFonts w:ascii="Calibri" w:hAnsi="Calibri"/>
                      <w:sz w:val="20"/>
                      <w:szCs w:val="20"/>
                    </w:rPr>
                    <w:t>Ashmins</w:t>
                  </w:r>
                  <w:proofErr w:type="spellEnd"/>
                  <w:r w:rsidRPr="002F2F8A">
                    <w:rPr>
                      <w:rFonts w:ascii="Calibri" w:hAnsi="Calibri"/>
                      <w:sz w:val="20"/>
                      <w:szCs w:val="20"/>
                    </w:rPr>
                    <w:t xml:space="preserve"> Fun Park and Resort </w:t>
                  </w:r>
                </w:p>
              </w:tc>
              <w:tc>
                <w:tcPr>
                  <w:tcW w:w="1660" w:type="dxa"/>
                  <w:tcBorders>
                    <w:top w:val="nil"/>
                    <w:left w:val="nil"/>
                    <w:bottom w:val="single" w:sz="4" w:space="0" w:color="auto"/>
                    <w:right w:val="single" w:sz="4" w:space="0" w:color="auto"/>
                  </w:tcBorders>
                  <w:shd w:val="clear" w:color="auto" w:fill="auto"/>
                  <w:vAlign w:val="center"/>
                  <w:hideMark/>
                </w:tcPr>
                <w:p w14:paraId="2AFD6636"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300,000.00</w:t>
                  </w:r>
                </w:p>
              </w:tc>
              <w:tc>
                <w:tcPr>
                  <w:tcW w:w="1660" w:type="dxa"/>
                  <w:tcBorders>
                    <w:top w:val="nil"/>
                    <w:left w:val="nil"/>
                    <w:bottom w:val="single" w:sz="4" w:space="0" w:color="auto"/>
                    <w:right w:val="single" w:sz="4" w:space="0" w:color="auto"/>
                  </w:tcBorders>
                  <w:shd w:val="clear" w:color="auto" w:fill="auto"/>
                  <w:vAlign w:val="center"/>
                  <w:hideMark/>
                </w:tcPr>
                <w:p w14:paraId="5646E2D5"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0.00</w:t>
                  </w:r>
                </w:p>
              </w:tc>
            </w:tr>
            <w:tr w:rsidR="002F2F8A" w:rsidRPr="002F2F8A" w14:paraId="1CE4F3F4" w14:textId="77777777" w:rsidTr="0066322E">
              <w:trPr>
                <w:trHeight w:val="255"/>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52657E81" w14:textId="77777777" w:rsidR="0066322E" w:rsidRPr="002F2F8A" w:rsidRDefault="0066322E" w:rsidP="0066322E">
                  <w:pPr>
                    <w:jc w:val="left"/>
                    <w:rPr>
                      <w:rFonts w:ascii="Calibri" w:hAnsi="Calibri"/>
                      <w:sz w:val="20"/>
                      <w:szCs w:val="20"/>
                    </w:rPr>
                  </w:pPr>
                  <w:r w:rsidRPr="002F2F8A">
                    <w:rPr>
                      <w:rFonts w:ascii="Calibri" w:hAnsi="Calibri"/>
                      <w:sz w:val="20"/>
                      <w:szCs w:val="20"/>
                    </w:rPr>
                    <w:t xml:space="preserve">Others Project </w:t>
                  </w:r>
                </w:p>
              </w:tc>
              <w:tc>
                <w:tcPr>
                  <w:tcW w:w="1660" w:type="dxa"/>
                  <w:tcBorders>
                    <w:top w:val="nil"/>
                    <w:left w:val="nil"/>
                    <w:bottom w:val="single" w:sz="4" w:space="0" w:color="auto"/>
                    <w:right w:val="single" w:sz="4" w:space="0" w:color="auto"/>
                  </w:tcBorders>
                  <w:shd w:val="clear" w:color="auto" w:fill="auto"/>
                  <w:vAlign w:val="center"/>
                  <w:hideMark/>
                </w:tcPr>
                <w:p w14:paraId="1AB2F382"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2,700,000.00</w:t>
                  </w:r>
                </w:p>
              </w:tc>
              <w:tc>
                <w:tcPr>
                  <w:tcW w:w="1660" w:type="dxa"/>
                  <w:tcBorders>
                    <w:top w:val="nil"/>
                    <w:left w:val="nil"/>
                    <w:bottom w:val="single" w:sz="4" w:space="0" w:color="auto"/>
                    <w:right w:val="single" w:sz="4" w:space="0" w:color="auto"/>
                  </w:tcBorders>
                  <w:shd w:val="clear" w:color="auto" w:fill="auto"/>
                  <w:vAlign w:val="center"/>
                  <w:hideMark/>
                </w:tcPr>
                <w:p w14:paraId="5E347121"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0.00</w:t>
                  </w:r>
                </w:p>
              </w:tc>
            </w:tr>
          </w:tbl>
          <w:p w14:paraId="16F20A86" w14:textId="77777777" w:rsidR="004C0104" w:rsidRPr="002F2F8A" w:rsidRDefault="004C0104" w:rsidP="0077503A">
            <w:pPr>
              <w:rPr>
                <w:rFonts w:asciiTheme="minorHAnsi" w:hAnsiTheme="minorHAnsi"/>
                <w:sz w:val="20"/>
                <w:lang w:val="en-GB"/>
              </w:rPr>
            </w:pPr>
          </w:p>
          <w:p w14:paraId="5841B6FC" w14:textId="08AAB0B9" w:rsidR="0077503A" w:rsidRPr="002F2F8A" w:rsidRDefault="0077503A" w:rsidP="0077503A">
            <w:pPr>
              <w:rPr>
                <w:rFonts w:asciiTheme="minorHAnsi" w:hAnsiTheme="minorHAnsi"/>
                <w:sz w:val="20"/>
              </w:rPr>
            </w:pPr>
            <w:r w:rsidRPr="002F2F8A">
              <w:rPr>
                <w:rFonts w:asciiTheme="minorHAnsi" w:hAnsiTheme="minorHAnsi"/>
                <w:i/>
                <w:sz w:val="20"/>
                <w:lang w:val="en-GB"/>
              </w:rPr>
              <w:t xml:space="preserve">     First Generation Project Design</w:t>
            </w:r>
            <w:r w:rsidRPr="002F2F8A">
              <w:rPr>
                <w:rFonts w:asciiTheme="minorHAnsi" w:hAnsiTheme="minorHAnsi"/>
                <w:sz w:val="20"/>
              </w:rPr>
              <w:t>: For the reporting period there has been a disbursement of US$</w:t>
            </w:r>
            <w:r w:rsidR="00983FC5" w:rsidRPr="002F2F8A">
              <w:rPr>
                <w:rFonts w:asciiTheme="minorHAnsi" w:hAnsiTheme="minorHAnsi" w:cs="Arial"/>
                <w:sz w:val="20"/>
                <w:szCs w:val="20"/>
              </w:rPr>
              <w:t>61,754</w:t>
            </w:r>
            <w:r w:rsidRPr="002F2F8A">
              <w:rPr>
                <w:rFonts w:asciiTheme="minorHAnsi" w:hAnsiTheme="minorHAnsi"/>
                <w:sz w:val="20"/>
              </w:rPr>
              <w:t xml:space="preserve"> </w:t>
            </w:r>
            <w:r w:rsidR="00983FC5" w:rsidRPr="002F2F8A">
              <w:rPr>
                <w:rFonts w:asciiTheme="minorHAnsi" w:hAnsiTheme="minorHAnsi" w:cs="Arial"/>
                <w:sz w:val="20"/>
                <w:szCs w:val="20"/>
              </w:rPr>
              <w:t>by IDB and US$5,150</w:t>
            </w:r>
            <w:r w:rsidRPr="002F2F8A">
              <w:rPr>
                <w:rFonts w:asciiTheme="minorHAnsi" w:hAnsiTheme="minorHAnsi"/>
                <w:sz w:val="20"/>
              </w:rPr>
              <w:t xml:space="preserve"> </w:t>
            </w:r>
            <w:r w:rsidR="00A13E57" w:rsidRPr="002F2F8A">
              <w:rPr>
                <w:rFonts w:asciiTheme="minorHAnsi" w:hAnsiTheme="minorHAnsi"/>
                <w:sz w:val="20"/>
              </w:rPr>
              <w:t xml:space="preserve">of co-financing </w:t>
            </w:r>
            <w:r w:rsidRPr="002F2F8A">
              <w:rPr>
                <w:rFonts w:asciiTheme="minorHAnsi" w:hAnsiTheme="minorHAnsi"/>
                <w:sz w:val="20"/>
              </w:rPr>
              <w:t>for the</w:t>
            </w:r>
            <w:r w:rsidRPr="002F2F8A">
              <w:t xml:space="preserve"> </w:t>
            </w:r>
            <w:r w:rsidRPr="002F2F8A">
              <w:rPr>
                <w:rFonts w:asciiTheme="minorHAnsi" w:hAnsiTheme="minorHAnsi"/>
                <w:sz w:val="20"/>
              </w:rPr>
              <w:t>Development of the Policy and Operational Framework of the GWRF</w:t>
            </w:r>
            <w:r w:rsidR="00FB5310" w:rsidRPr="002F2F8A">
              <w:rPr>
                <w:rFonts w:asciiTheme="minorHAnsi" w:hAnsiTheme="minorHAnsi" w:cs="Arial"/>
                <w:sz w:val="20"/>
                <w:szCs w:val="20"/>
              </w:rPr>
              <w:t xml:space="preserve">; </w:t>
            </w:r>
            <w:r w:rsidRPr="002F2F8A">
              <w:rPr>
                <w:rFonts w:asciiTheme="minorHAnsi" w:hAnsiTheme="minorHAnsi"/>
                <w:sz w:val="20"/>
              </w:rPr>
              <w:t>the consultancy for the Targeted Promotional Campaign for First Generation Projects of the GWRF</w:t>
            </w:r>
            <w:r w:rsidR="00FB5310" w:rsidRPr="002F2F8A">
              <w:rPr>
                <w:rFonts w:asciiTheme="minorHAnsi" w:hAnsiTheme="minorHAnsi" w:cs="Arial"/>
                <w:sz w:val="20"/>
                <w:szCs w:val="20"/>
              </w:rPr>
              <w:t>; Support the PEA/PMU Project Coordinator for a Monitoring and Evaluation Training in Canada</w:t>
            </w:r>
            <w:r w:rsidRPr="002F2F8A">
              <w:rPr>
                <w:rFonts w:asciiTheme="minorHAnsi" w:hAnsiTheme="minorHAnsi"/>
                <w:sz w:val="20"/>
              </w:rPr>
              <w:t>.</w:t>
            </w:r>
          </w:p>
          <w:p w14:paraId="7D3601AC" w14:textId="77777777" w:rsidR="0077503A" w:rsidRPr="002F2F8A" w:rsidRDefault="0077503A" w:rsidP="0077503A">
            <w:pPr>
              <w:rPr>
                <w:rFonts w:asciiTheme="minorHAnsi" w:hAnsiTheme="minorHAnsi" w:cs="Arial"/>
                <w:b/>
                <w:i/>
                <w:sz w:val="20"/>
                <w:szCs w:val="20"/>
                <w:lang w:val="en-GB"/>
              </w:rPr>
            </w:pPr>
          </w:p>
          <w:tbl>
            <w:tblPr>
              <w:tblW w:w="6540" w:type="dxa"/>
              <w:tblLook w:val="04A0" w:firstRow="1" w:lastRow="0" w:firstColumn="1" w:lastColumn="0" w:noHBand="0" w:noVBand="1"/>
            </w:tblPr>
            <w:tblGrid>
              <w:gridCol w:w="3220"/>
              <w:gridCol w:w="1660"/>
              <w:gridCol w:w="1660"/>
            </w:tblGrid>
            <w:tr w:rsidR="002F2F8A" w:rsidRPr="002F2F8A" w14:paraId="01576B1F" w14:textId="77777777" w:rsidTr="0066322E">
              <w:trPr>
                <w:trHeight w:val="765"/>
              </w:trPr>
              <w:tc>
                <w:tcPr>
                  <w:tcW w:w="322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106FCB17" w14:textId="77777777" w:rsidR="0066322E" w:rsidRPr="002F2F8A" w:rsidRDefault="0066322E" w:rsidP="0066322E">
                  <w:pPr>
                    <w:jc w:val="left"/>
                    <w:rPr>
                      <w:rFonts w:ascii="Calibri" w:hAnsi="Calibri"/>
                      <w:b/>
                      <w:bCs/>
                      <w:sz w:val="20"/>
                      <w:szCs w:val="20"/>
                    </w:rPr>
                  </w:pPr>
                  <w:r w:rsidRPr="002F2F8A">
                    <w:rPr>
                      <w:rFonts w:ascii="Calibri" w:hAnsi="Calibri"/>
                      <w:b/>
                      <w:bCs/>
                      <w:sz w:val="20"/>
                      <w:szCs w:val="20"/>
                    </w:rPr>
                    <w:t>Activity</w:t>
                  </w:r>
                </w:p>
              </w:tc>
              <w:tc>
                <w:tcPr>
                  <w:tcW w:w="1660" w:type="dxa"/>
                  <w:tcBorders>
                    <w:top w:val="single" w:sz="4" w:space="0" w:color="auto"/>
                    <w:left w:val="nil"/>
                    <w:bottom w:val="single" w:sz="4" w:space="0" w:color="auto"/>
                    <w:right w:val="single" w:sz="4" w:space="0" w:color="auto"/>
                  </w:tcBorders>
                  <w:shd w:val="clear" w:color="000000" w:fill="DAEEF3"/>
                  <w:vAlign w:val="center"/>
                  <w:hideMark/>
                </w:tcPr>
                <w:p w14:paraId="2BCEEE6C" w14:textId="77777777" w:rsidR="0066322E" w:rsidRPr="002F2F8A" w:rsidRDefault="0066322E" w:rsidP="0066322E">
                  <w:pPr>
                    <w:jc w:val="center"/>
                    <w:rPr>
                      <w:rFonts w:ascii="Calibri" w:hAnsi="Calibri"/>
                      <w:b/>
                      <w:bCs/>
                      <w:sz w:val="20"/>
                      <w:szCs w:val="20"/>
                    </w:rPr>
                  </w:pPr>
                  <w:r w:rsidRPr="002F2F8A">
                    <w:rPr>
                      <w:rFonts w:ascii="Calibri" w:hAnsi="Calibri"/>
                      <w:b/>
                      <w:bCs/>
                      <w:sz w:val="20"/>
                      <w:szCs w:val="20"/>
                    </w:rPr>
                    <w:t xml:space="preserve">Budget Allocated </w:t>
                  </w:r>
                  <w:r w:rsidRPr="002F2F8A">
                    <w:rPr>
                      <w:rFonts w:ascii="Calibri" w:hAnsi="Calibri"/>
                      <w:b/>
                      <w:bCs/>
                      <w:sz w:val="20"/>
                      <w:szCs w:val="20"/>
                    </w:rPr>
                    <w:br/>
                    <w:t>US$</w:t>
                  </w:r>
                </w:p>
              </w:tc>
              <w:tc>
                <w:tcPr>
                  <w:tcW w:w="1660" w:type="dxa"/>
                  <w:tcBorders>
                    <w:top w:val="single" w:sz="4" w:space="0" w:color="auto"/>
                    <w:left w:val="nil"/>
                    <w:bottom w:val="single" w:sz="4" w:space="0" w:color="auto"/>
                    <w:right w:val="single" w:sz="4" w:space="0" w:color="auto"/>
                  </w:tcBorders>
                  <w:shd w:val="clear" w:color="000000" w:fill="DAEEF3"/>
                  <w:vAlign w:val="center"/>
                  <w:hideMark/>
                </w:tcPr>
                <w:p w14:paraId="3C9D807F" w14:textId="77777777" w:rsidR="0066322E" w:rsidRPr="002F2F8A" w:rsidRDefault="0066322E" w:rsidP="0066322E">
                  <w:pPr>
                    <w:jc w:val="center"/>
                    <w:rPr>
                      <w:rFonts w:ascii="Calibri" w:hAnsi="Calibri"/>
                      <w:b/>
                      <w:bCs/>
                      <w:sz w:val="20"/>
                      <w:szCs w:val="20"/>
                    </w:rPr>
                  </w:pPr>
                  <w:r w:rsidRPr="002F2F8A">
                    <w:rPr>
                      <w:rFonts w:ascii="Calibri" w:hAnsi="Calibri"/>
                      <w:b/>
                      <w:bCs/>
                      <w:sz w:val="20"/>
                      <w:szCs w:val="20"/>
                    </w:rPr>
                    <w:t>Expenditure to date</w:t>
                  </w:r>
                  <w:r w:rsidRPr="002F2F8A">
                    <w:rPr>
                      <w:rFonts w:ascii="Calibri" w:hAnsi="Calibri"/>
                      <w:b/>
                      <w:bCs/>
                      <w:sz w:val="20"/>
                      <w:szCs w:val="20"/>
                    </w:rPr>
                    <w:br/>
                    <w:t>US$</w:t>
                  </w:r>
                </w:p>
              </w:tc>
            </w:tr>
            <w:tr w:rsidR="002F2F8A" w:rsidRPr="002F2F8A" w14:paraId="37B6C101" w14:textId="77777777" w:rsidTr="0066322E">
              <w:trPr>
                <w:trHeight w:val="765"/>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11B535B8" w14:textId="77777777" w:rsidR="0066322E" w:rsidRPr="002F2F8A" w:rsidRDefault="0066322E" w:rsidP="0066322E">
                  <w:pPr>
                    <w:jc w:val="left"/>
                    <w:rPr>
                      <w:rFonts w:ascii="Calibri" w:hAnsi="Calibri"/>
                      <w:sz w:val="20"/>
                      <w:szCs w:val="20"/>
                    </w:rPr>
                  </w:pPr>
                  <w:r w:rsidRPr="002F2F8A">
                    <w:rPr>
                      <w:rFonts w:ascii="Calibri" w:hAnsi="Calibri"/>
                      <w:sz w:val="20"/>
                      <w:szCs w:val="20"/>
                    </w:rPr>
                    <w:t>Consultancy for Development of Policy and Operational Framework of GWRF</w:t>
                  </w:r>
                </w:p>
              </w:tc>
              <w:tc>
                <w:tcPr>
                  <w:tcW w:w="1660" w:type="dxa"/>
                  <w:tcBorders>
                    <w:top w:val="nil"/>
                    <w:left w:val="nil"/>
                    <w:bottom w:val="single" w:sz="4" w:space="0" w:color="auto"/>
                    <w:right w:val="single" w:sz="4" w:space="0" w:color="auto"/>
                  </w:tcBorders>
                  <w:shd w:val="clear" w:color="auto" w:fill="auto"/>
                  <w:vAlign w:val="center"/>
                  <w:hideMark/>
                </w:tcPr>
                <w:p w14:paraId="6FDA82D3"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32,740.00</w:t>
                  </w:r>
                </w:p>
              </w:tc>
              <w:tc>
                <w:tcPr>
                  <w:tcW w:w="1660" w:type="dxa"/>
                  <w:tcBorders>
                    <w:top w:val="nil"/>
                    <w:left w:val="nil"/>
                    <w:bottom w:val="single" w:sz="4" w:space="0" w:color="auto"/>
                    <w:right w:val="single" w:sz="4" w:space="0" w:color="auto"/>
                  </w:tcBorders>
                  <w:shd w:val="clear" w:color="auto" w:fill="auto"/>
                  <w:vAlign w:val="center"/>
                  <w:hideMark/>
                </w:tcPr>
                <w:p w14:paraId="2CD9B9B9"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47,388.03</w:t>
                  </w:r>
                </w:p>
              </w:tc>
            </w:tr>
            <w:tr w:rsidR="002F2F8A" w:rsidRPr="002F2F8A" w14:paraId="5F7E3FAE" w14:textId="77777777" w:rsidTr="0066322E">
              <w:trPr>
                <w:trHeight w:val="765"/>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7917122F" w14:textId="77777777" w:rsidR="0066322E" w:rsidRPr="002F2F8A" w:rsidRDefault="0066322E" w:rsidP="0066322E">
                  <w:pPr>
                    <w:jc w:val="left"/>
                    <w:rPr>
                      <w:rFonts w:ascii="Calibri" w:hAnsi="Calibri"/>
                      <w:sz w:val="20"/>
                      <w:szCs w:val="20"/>
                    </w:rPr>
                  </w:pPr>
                  <w:r w:rsidRPr="002F2F8A">
                    <w:rPr>
                      <w:rFonts w:ascii="Calibri" w:hAnsi="Calibri"/>
                      <w:sz w:val="20"/>
                      <w:szCs w:val="20"/>
                    </w:rPr>
                    <w:t>Consultancy for the Targeted Promotional Campaign for First Generation Projects of the GWRF</w:t>
                  </w:r>
                </w:p>
              </w:tc>
              <w:tc>
                <w:tcPr>
                  <w:tcW w:w="1660" w:type="dxa"/>
                  <w:tcBorders>
                    <w:top w:val="nil"/>
                    <w:left w:val="nil"/>
                    <w:bottom w:val="single" w:sz="4" w:space="0" w:color="auto"/>
                    <w:right w:val="single" w:sz="4" w:space="0" w:color="auto"/>
                  </w:tcBorders>
                  <w:shd w:val="clear" w:color="auto" w:fill="auto"/>
                  <w:vAlign w:val="center"/>
                  <w:hideMark/>
                </w:tcPr>
                <w:p w14:paraId="05219894"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5,000.00</w:t>
                  </w:r>
                </w:p>
              </w:tc>
              <w:tc>
                <w:tcPr>
                  <w:tcW w:w="1660" w:type="dxa"/>
                  <w:tcBorders>
                    <w:top w:val="nil"/>
                    <w:left w:val="nil"/>
                    <w:bottom w:val="single" w:sz="4" w:space="0" w:color="auto"/>
                    <w:right w:val="single" w:sz="4" w:space="0" w:color="auto"/>
                  </w:tcBorders>
                  <w:shd w:val="clear" w:color="auto" w:fill="auto"/>
                  <w:vAlign w:val="center"/>
                  <w:hideMark/>
                </w:tcPr>
                <w:p w14:paraId="74E710D9"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4,353.60</w:t>
                  </w:r>
                </w:p>
              </w:tc>
            </w:tr>
            <w:tr w:rsidR="002F2F8A" w:rsidRPr="002F2F8A" w14:paraId="073E95F6" w14:textId="77777777" w:rsidTr="0066322E">
              <w:trPr>
                <w:trHeight w:val="765"/>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095DD0CE" w14:textId="77777777" w:rsidR="0066322E" w:rsidRPr="002F2F8A" w:rsidRDefault="0066322E" w:rsidP="0066322E">
                  <w:pPr>
                    <w:jc w:val="left"/>
                    <w:rPr>
                      <w:rFonts w:ascii="Calibri" w:hAnsi="Calibri"/>
                      <w:sz w:val="20"/>
                      <w:szCs w:val="20"/>
                    </w:rPr>
                  </w:pPr>
                  <w:r w:rsidRPr="002F2F8A">
                    <w:rPr>
                      <w:rFonts w:ascii="Calibri" w:hAnsi="Calibri"/>
                      <w:sz w:val="20"/>
                      <w:szCs w:val="20"/>
                    </w:rPr>
                    <w:t>Support the PEA/PMU Project Coordinator for a Monitoring and Evaluation Training in Canada.</w:t>
                  </w:r>
                </w:p>
              </w:tc>
              <w:tc>
                <w:tcPr>
                  <w:tcW w:w="1660" w:type="dxa"/>
                  <w:tcBorders>
                    <w:top w:val="nil"/>
                    <w:left w:val="nil"/>
                    <w:bottom w:val="single" w:sz="4" w:space="0" w:color="auto"/>
                    <w:right w:val="single" w:sz="4" w:space="0" w:color="auto"/>
                  </w:tcBorders>
                  <w:shd w:val="clear" w:color="auto" w:fill="auto"/>
                  <w:vAlign w:val="center"/>
                  <w:hideMark/>
                </w:tcPr>
                <w:p w14:paraId="6F201319"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2,000.00</w:t>
                  </w:r>
                </w:p>
              </w:tc>
              <w:tc>
                <w:tcPr>
                  <w:tcW w:w="1660" w:type="dxa"/>
                  <w:tcBorders>
                    <w:top w:val="nil"/>
                    <w:left w:val="nil"/>
                    <w:bottom w:val="single" w:sz="4" w:space="0" w:color="auto"/>
                    <w:right w:val="single" w:sz="4" w:space="0" w:color="auto"/>
                  </w:tcBorders>
                  <w:shd w:val="clear" w:color="auto" w:fill="auto"/>
                  <w:vAlign w:val="center"/>
                  <w:hideMark/>
                </w:tcPr>
                <w:p w14:paraId="3C89A2FD"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1,500.00</w:t>
                  </w:r>
                </w:p>
              </w:tc>
            </w:tr>
            <w:tr w:rsidR="002F2F8A" w:rsidRPr="002F2F8A" w14:paraId="2293DA13" w14:textId="77777777" w:rsidTr="0066322E">
              <w:trPr>
                <w:trHeight w:val="255"/>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070BADE0" w14:textId="77777777" w:rsidR="0066322E" w:rsidRPr="002F2F8A" w:rsidRDefault="0066322E" w:rsidP="0066322E">
                  <w:pPr>
                    <w:jc w:val="left"/>
                    <w:rPr>
                      <w:rFonts w:ascii="Calibri" w:hAnsi="Calibri"/>
                      <w:sz w:val="20"/>
                      <w:szCs w:val="20"/>
                    </w:rPr>
                  </w:pPr>
                  <w:proofErr w:type="spellStart"/>
                  <w:r w:rsidRPr="002F2F8A">
                    <w:rPr>
                      <w:rFonts w:ascii="Calibri" w:hAnsi="Calibri"/>
                      <w:sz w:val="20"/>
                      <w:szCs w:val="20"/>
                    </w:rPr>
                    <w:t>CReW</w:t>
                  </w:r>
                  <w:proofErr w:type="spellEnd"/>
                  <w:r w:rsidRPr="002F2F8A">
                    <w:rPr>
                      <w:rFonts w:ascii="Calibri" w:hAnsi="Calibri"/>
                      <w:sz w:val="20"/>
                      <w:szCs w:val="20"/>
                    </w:rPr>
                    <w:t xml:space="preserve"> Related Overseas Travel</w:t>
                  </w:r>
                </w:p>
              </w:tc>
              <w:tc>
                <w:tcPr>
                  <w:tcW w:w="1660" w:type="dxa"/>
                  <w:tcBorders>
                    <w:top w:val="nil"/>
                    <w:left w:val="nil"/>
                    <w:bottom w:val="single" w:sz="4" w:space="0" w:color="auto"/>
                    <w:right w:val="single" w:sz="4" w:space="0" w:color="auto"/>
                  </w:tcBorders>
                  <w:shd w:val="clear" w:color="auto" w:fill="auto"/>
                  <w:vAlign w:val="center"/>
                  <w:hideMark/>
                </w:tcPr>
                <w:p w14:paraId="661A23FE"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15,000.00</w:t>
                  </w:r>
                </w:p>
              </w:tc>
              <w:tc>
                <w:tcPr>
                  <w:tcW w:w="1660" w:type="dxa"/>
                  <w:tcBorders>
                    <w:top w:val="nil"/>
                    <w:left w:val="nil"/>
                    <w:bottom w:val="single" w:sz="4" w:space="0" w:color="auto"/>
                    <w:right w:val="single" w:sz="4" w:space="0" w:color="auto"/>
                  </w:tcBorders>
                  <w:shd w:val="clear" w:color="auto" w:fill="auto"/>
                  <w:vAlign w:val="center"/>
                  <w:hideMark/>
                </w:tcPr>
                <w:p w14:paraId="13E3BB44"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13,662.37</w:t>
                  </w:r>
                </w:p>
              </w:tc>
            </w:tr>
            <w:tr w:rsidR="002F2F8A" w:rsidRPr="002F2F8A" w14:paraId="03889F34" w14:textId="77777777" w:rsidTr="0066322E">
              <w:trPr>
                <w:trHeight w:val="51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1D21D17D" w14:textId="77777777" w:rsidR="0066322E" w:rsidRPr="002F2F8A" w:rsidRDefault="0066322E" w:rsidP="0066322E">
                  <w:pPr>
                    <w:jc w:val="left"/>
                    <w:rPr>
                      <w:rFonts w:ascii="Calibri" w:hAnsi="Calibri"/>
                      <w:sz w:val="20"/>
                      <w:szCs w:val="20"/>
                    </w:rPr>
                  </w:pPr>
                  <w:r w:rsidRPr="002F2F8A">
                    <w:rPr>
                      <w:rFonts w:ascii="Calibri" w:hAnsi="Calibri"/>
                      <w:sz w:val="20"/>
                      <w:szCs w:val="20"/>
                    </w:rPr>
                    <w:t>Updating of National Water Quality Regulations</w:t>
                  </w:r>
                </w:p>
              </w:tc>
              <w:tc>
                <w:tcPr>
                  <w:tcW w:w="1660" w:type="dxa"/>
                  <w:tcBorders>
                    <w:top w:val="nil"/>
                    <w:left w:val="nil"/>
                    <w:bottom w:val="single" w:sz="4" w:space="0" w:color="auto"/>
                    <w:right w:val="single" w:sz="4" w:space="0" w:color="auto"/>
                  </w:tcBorders>
                  <w:shd w:val="clear" w:color="auto" w:fill="auto"/>
                  <w:vAlign w:val="center"/>
                  <w:hideMark/>
                </w:tcPr>
                <w:p w14:paraId="356E5FEF"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40,000.00</w:t>
                  </w:r>
                </w:p>
              </w:tc>
              <w:tc>
                <w:tcPr>
                  <w:tcW w:w="1660" w:type="dxa"/>
                  <w:tcBorders>
                    <w:top w:val="nil"/>
                    <w:left w:val="nil"/>
                    <w:bottom w:val="single" w:sz="4" w:space="0" w:color="auto"/>
                    <w:right w:val="single" w:sz="4" w:space="0" w:color="auto"/>
                  </w:tcBorders>
                  <w:shd w:val="clear" w:color="auto" w:fill="auto"/>
                  <w:vAlign w:val="center"/>
                  <w:hideMark/>
                </w:tcPr>
                <w:p w14:paraId="66631E27"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 </w:t>
                  </w:r>
                </w:p>
              </w:tc>
            </w:tr>
            <w:tr w:rsidR="002F2F8A" w:rsidRPr="002F2F8A" w14:paraId="2591F9C2" w14:textId="77777777" w:rsidTr="0066322E">
              <w:trPr>
                <w:trHeight w:val="102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2B5049FC" w14:textId="77777777" w:rsidR="0066322E" w:rsidRPr="002F2F8A" w:rsidRDefault="0066322E" w:rsidP="0066322E">
                  <w:pPr>
                    <w:jc w:val="left"/>
                    <w:rPr>
                      <w:rFonts w:ascii="Calibri" w:hAnsi="Calibri"/>
                      <w:sz w:val="20"/>
                      <w:szCs w:val="20"/>
                    </w:rPr>
                  </w:pPr>
                  <w:r w:rsidRPr="002F2F8A">
                    <w:rPr>
                      <w:rFonts w:ascii="Calibri" w:hAnsi="Calibri"/>
                      <w:sz w:val="20"/>
                      <w:szCs w:val="20"/>
                    </w:rPr>
                    <w:t>Limited Baseline Study in Support of the Updating of the Commercial and Industrial Effluent Discharge Standards</w:t>
                  </w:r>
                </w:p>
              </w:tc>
              <w:tc>
                <w:tcPr>
                  <w:tcW w:w="1660" w:type="dxa"/>
                  <w:tcBorders>
                    <w:top w:val="nil"/>
                    <w:left w:val="nil"/>
                    <w:bottom w:val="single" w:sz="4" w:space="0" w:color="auto"/>
                    <w:right w:val="single" w:sz="4" w:space="0" w:color="auto"/>
                  </w:tcBorders>
                  <w:shd w:val="clear" w:color="auto" w:fill="auto"/>
                  <w:vAlign w:val="center"/>
                  <w:hideMark/>
                </w:tcPr>
                <w:p w14:paraId="423315F3"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40,000.00</w:t>
                  </w:r>
                </w:p>
              </w:tc>
              <w:tc>
                <w:tcPr>
                  <w:tcW w:w="1660" w:type="dxa"/>
                  <w:tcBorders>
                    <w:top w:val="nil"/>
                    <w:left w:val="nil"/>
                    <w:bottom w:val="single" w:sz="4" w:space="0" w:color="auto"/>
                    <w:right w:val="single" w:sz="4" w:space="0" w:color="auto"/>
                  </w:tcBorders>
                  <w:shd w:val="clear" w:color="auto" w:fill="auto"/>
                  <w:vAlign w:val="center"/>
                  <w:hideMark/>
                </w:tcPr>
                <w:p w14:paraId="3CDDD71B"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 </w:t>
                  </w:r>
                </w:p>
              </w:tc>
            </w:tr>
            <w:tr w:rsidR="002F2F8A" w:rsidRPr="002F2F8A" w14:paraId="20BF1A26" w14:textId="77777777" w:rsidTr="0066322E">
              <w:trPr>
                <w:trHeight w:val="255"/>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6C273DDF" w14:textId="77777777" w:rsidR="0066322E" w:rsidRPr="002F2F8A" w:rsidRDefault="0066322E" w:rsidP="0066322E">
                  <w:pPr>
                    <w:jc w:val="left"/>
                    <w:rPr>
                      <w:rFonts w:ascii="Calibri" w:hAnsi="Calibri"/>
                      <w:sz w:val="20"/>
                      <w:szCs w:val="20"/>
                    </w:rPr>
                  </w:pPr>
                  <w:r w:rsidRPr="002F2F8A">
                    <w:rPr>
                      <w:rFonts w:ascii="Calibri" w:hAnsi="Calibri"/>
                      <w:sz w:val="20"/>
                      <w:szCs w:val="20"/>
                    </w:rPr>
                    <w:t>Technical Design (GWI)</w:t>
                  </w:r>
                </w:p>
              </w:tc>
              <w:tc>
                <w:tcPr>
                  <w:tcW w:w="1660" w:type="dxa"/>
                  <w:tcBorders>
                    <w:top w:val="nil"/>
                    <w:left w:val="nil"/>
                    <w:bottom w:val="single" w:sz="4" w:space="0" w:color="auto"/>
                    <w:right w:val="single" w:sz="4" w:space="0" w:color="auto"/>
                  </w:tcBorders>
                  <w:shd w:val="clear" w:color="auto" w:fill="auto"/>
                  <w:vAlign w:val="center"/>
                  <w:hideMark/>
                </w:tcPr>
                <w:p w14:paraId="387D8F45"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15,000.00</w:t>
                  </w:r>
                </w:p>
              </w:tc>
              <w:tc>
                <w:tcPr>
                  <w:tcW w:w="1660" w:type="dxa"/>
                  <w:tcBorders>
                    <w:top w:val="nil"/>
                    <w:left w:val="nil"/>
                    <w:bottom w:val="single" w:sz="4" w:space="0" w:color="auto"/>
                    <w:right w:val="single" w:sz="4" w:space="0" w:color="auto"/>
                  </w:tcBorders>
                  <w:shd w:val="clear" w:color="auto" w:fill="auto"/>
                  <w:vAlign w:val="center"/>
                  <w:hideMark/>
                </w:tcPr>
                <w:p w14:paraId="43EE1C43"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 </w:t>
                  </w:r>
                </w:p>
              </w:tc>
            </w:tr>
            <w:tr w:rsidR="002F2F8A" w:rsidRPr="002F2F8A" w14:paraId="1A22EA55" w14:textId="77777777" w:rsidTr="0066322E">
              <w:trPr>
                <w:trHeight w:val="255"/>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5E5AD52E" w14:textId="77777777" w:rsidR="0066322E" w:rsidRPr="002F2F8A" w:rsidRDefault="0066322E" w:rsidP="0066322E">
                  <w:pPr>
                    <w:jc w:val="left"/>
                    <w:rPr>
                      <w:rFonts w:ascii="Calibri" w:hAnsi="Calibri"/>
                      <w:sz w:val="20"/>
                      <w:szCs w:val="20"/>
                    </w:rPr>
                  </w:pPr>
                  <w:r w:rsidRPr="002F2F8A">
                    <w:rPr>
                      <w:rFonts w:ascii="Calibri" w:hAnsi="Calibri"/>
                      <w:sz w:val="20"/>
                      <w:szCs w:val="20"/>
                    </w:rPr>
                    <w:t>Financial proposal (GWI)</w:t>
                  </w:r>
                </w:p>
              </w:tc>
              <w:tc>
                <w:tcPr>
                  <w:tcW w:w="1660" w:type="dxa"/>
                  <w:tcBorders>
                    <w:top w:val="nil"/>
                    <w:left w:val="nil"/>
                    <w:bottom w:val="single" w:sz="4" w:space="0" w:color="auto"/>
                    <w:right w:val="single" w:sz="4" w:space="0" w:color="auto"/>
                  </w:tcBorders>
                  <w:shd w:val="clear" w:color="auto" w:fill="auto"/>
                  <w:vAlign w:val="center"/>
                  <w:hideMark/>
                </w:tcPr>
                <w:p w14:paraId="5DB13A73"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15,000.00</w:t>
                  </w:r>
                </w:p>
              </w:tc>
              <w:tc>
                <w:tcPr>
                  <w:tcW w:w="1660" w:type="dxa"/>
                  <w:tcBorders>
                    <w:top w:val="nil"/>
                    <w:left w:val="nil"/>
                    <w:bottom w:val="single" w:sz="4" w:space="0" w:color="auto"/>
                    <w:right w:val="single" w:sz="4" w:space="0" w:color="auto"/>
                  </w:tcBorders>
                  <w:shd w:val="clear" w:color="auto" w:fill="auto"/>
                  <w:vAlign w:val="center"/>
                  <w:hideMark/>
                </w:tcPr>
                <w:p w14:paraId="731C2777"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 </w:t>
                  </w:r>
                </w:p>
              </w:tc>
            </w:tr>
            <w:tr w:rsidR="002F2F8A" w:rsidRPr="002F2F8A" w14:paraId="161C2478" w14:textId="77777777" w:rsidTr="0066322E">
              <w:trPr>
                <w:trHeight w:val="51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48847A26" w14:textId="77777777" w:rsidR="0066322E" w:rsidRPr="002F2F8A" w:rsidRDefault="0066322E" w:rsidP="0066322E">
                  <w:pPr>
                    <w:jc w:val="left"/>
                    <w:rPr>
                      <w:rFonts w:ascii="Calibri" w:hAnsi="Calibri"/>
                      <w:sz w:val="20"/>
                      <w:szCs w:val="20"/>
                    </w:rPr>
                  </w:pPr>
                  <w:r w:rsidRPr="002F2F8A">
                    <w:rPr>
                      <w:rFonts w:ascii="Calibri" w:hAnsi="Calibri"/>
                      <w:sz w:val="20"/>
                      <w:szCs w:val="20"/>
                    </w:rPr>
                    <w:t>PDS Consultancy (Waste-to-Revenue) to be properly defined</w:t>
                  </w:r>
                </w:p>
              </w:tc>
              <w:tc>
                <w:tcPr>
                  <w:tcW w:w="1660" w:type="dxa"/>
                  <w:tcBorders>
                    <w:top w:val="nil"/>
                    <w:left w:val="nil"/>
                    <w:bottom w:val="single" w:sz="4" w:space="0" w:color="auto"/>
                    <w:right w:val="single" w:sz="4" w:space="0" w:color="auto"/>
                  </w:tcBorders>
                  <w:shd w:val="clear" w:color="auto" w:fill="auto"/>
                  <w:vAlign w:val="center"/>
                  <w:hideMark/>
                </w:tcPr>
                <w:p w14:paraId="1D4ED148"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40,000.00</w:t>
                  </w:r>
                </w:p>
              </w:tc>
              <w:tc>
                <w:tcPr>
                  <w:tcW w:w="1660" w:type="dxa"/>
                  <w:tcBorders>
                    <w:top w:val="nil"/>
                    <w:left w:val="nil"/>
                    <w:bottom w:val="single" w:sz="4" w:space="0" w:color="auto"/>
                    <w:right w:val="single" w:sz="4" w:space="0" w:color="auto"/>
                  </w:tcBorders>
                  <w:shd w:val="clear" w:color="auto" w:fill="auto"/>
                  <w:vAlign w:val="center"/>
                  <w:hideMark/>
                </w:tcPr>
                <w:p w14:paraId="73BF89F3"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 </w:t>
                  </w:r>
                </w:p>
              </w:tc>
            </w:tr>
          </w:tbl>
          <w:p w14:paraId="09C5E169" w14:textId="77777777" w:rsidR="00BD3F07" w:rsidRPr="002F2F8A" w:rsidRDefault="00BD3F07">
            <w:pPr>
              <w:rPr>
                <w:rFonts w:asciiTheme="minorHAnsi" w:hAnsiTheme="minorHAnsi" w:cs="Arial"/>
                <w:b/>
                <w:i/>
                <w:sz w:val="20"/>
                <w:szCs w:val="20"/>
                <w:lang w:val="en-GB"/>
              </w:rPr>
            </w:pPr>
          </w:p>
          <w:p w14:paraId="1BEB2B7B" w14:textId="77777777" w:rsidR="0077503A" w:rsidRPr="002F2F8A" w:rsidRDefault="0077503A" w:rsidP="0077503A">
            <w:pPr>
              <w:rPr>
                <w:rFonts w:asciiTheme="minorHAnsi" w:hAnsiTheme="minorHAnsi" w:cs="Arial"/>
                <w:sz w:val="20"/>
                <w:szCs w:val="20"/>
                <w:lang w:val="en-GB"/>
              </w:rPr>
            </w:pPr>
          </w:p>
          <w:p w14:paraId="27EFDB3C" w14:textId="77777777" w:rsidR="0077503A" w:rsidRPr="002F2F8A" w:rsidRDefault="0077503A" w:rsidP="0077503A">
            <w:pPr>
              <w:rPr>
                <w:rFonts w:asciiTheme="minorHAnsi" w:hAnsiTheme="minorHAnsi"/>
                <w:b/>
                <w:i/>
                <w:sz w:val="20"/>
                <w:lang w:val="en-GB"/>
              </w:rPr>
            </w:pPr>
            <w:r w:rsidRPr="002F2F8A">
              <w:rPr>
                <w:rFonts w:asciiTheme="minorHAnsi" w:hAnsiTheme="minorHAnsi"/>
                <w:b/>
                <w:i/>
                <w:sz w:val="20"/>
                <w:lang w:val="en-GB"/>
              </w:rPr>
              <w:t>Pilot project:</w:t>
            </w:r>
          </w:p>
          <w:p w14:paraId="716BA586" w14:textId="5C9BC538" w:rsidR="00EC75CD" w:rsidRPr="002F2F8A" w:rsidRDefault="00900289" w:rsidP="0077503A">
            <w:pPr>
              <w:rPr>
                <w:rFonts w:asciiTheme="minorHAnsi" w:hAnsiTheme="minorHAnsi"/>
                <w:sz w:val="20"/>
                <w:lang w:val="en-GB"/>
              </w:rPr>
            </w:pPr>
            <w:r w:rsidRPr="002F2F8A">
              <w:rPr>
                <w:rFonts w:asciiTheme="minorHAnsi" w:hAnsiTheme="minorHAnsi"/>
                <w:sz w:val="20"/>
                <w:lang w:val="en-GB"/>
              </w:rPr>
              <w:t xml:space="preserve">During the final quarter of 2015, the PEA/PMU was successful in signing a Loan Agreement with the </w:t>
            </w:r>
            <w:proofErr w:type="spellStart"/>
            <w:r w:rsidRPr="002F2F8A">
              <w:rPr>
                <w:rFonts w:asciiTheme="minorHAnsi" w:hAnsiTheme="minorHAnsi"/>
                <w:sz w:val="20"/>
                <w:lang w:val="en-GB"/>
              </w:rPr>
              <w:t>Asmins</w:t>
            </w:r>
            <w:proofErr w:type="spellEnd"/>
            <w:r w:rsidRPr="002F2F8A">
              <w:rPr>
                <w:rFonts w:asciiTheme="minorHAnsi" w:hAnsiTheme="minorHAnsi"/>
                <w:sz w:val="20"/>
                <w:lang w:val="en-GB"/>
              </w:rPr>
              <w:t xml:space="preserve"> Fun Park and Resorts Incorporated (</w:t>
            </w:r>
            <w:proofErr w:type="spellStart"/>
            <w:r w:rsidRPr="002F2F8A">
              <w:rPr>
                <w:rFonts w:asciiTheme="minorHAnsi" w:hAnsiTheme="minorHAnsi"/>
                <w:sz w:val="20"/>
                <w:lang w:val="en-GB"/>
              </w:rPr>
              <w:t>Splashmins</w:t>
            </w:r>
            <w:proofErr w:type="spellEnd"/>
            <w:r w:rsidRPr="002F2F8A">
              <w:rPr>
                <w:rFonts w:asciiTheme="minorHAnsi" w:hAnsiTheme="minorHAnsi"/>
                <w:sz w:val="20"/>
                <w:lang w:val="en-GB"/>
              </w:rPr>
              <w:t xml:space="preserve"> and </w:t>
            </w:r>
            <w:proofErr w:type="spellStart"/>
            <w:r w:rsidRPr="002F2F8A">
              <w:rPr>
                <w:rFonts w:asciiTheme="minorHAnsi" w:hAnsiTheme="minorHAnsi"/>
                <w:sz w:val="20"/>
                <w:lang w:val="en-GB"/>
              </w:rPr>
              <w:t>Madewini</w:t>
            </w:r>
            <w:proofErr w:type="spellEnd"/>
            <w:r w:rsidRPr="002F2F8A">
              <w:rPr>
                <w:rFonts w:asciiTheme="minorHAnsi" w:hAnsiTheme="minorHAnsi"/>
                <w:sz w:val="20"/>
                <w:lang w:val="en-GB"/>
              </w:rPr>
              <w:t xml:space="preserve"> Villas) for the construction of a wastewater treatment plant valued at approximately US$ 300,000.  This signalled a readiness for the commencement of the Pilot Financing Mechanism and, as a consequence, the Bank successfully disbursed the PFM resources (US$ 3 million) into the Foreign Currency Bank Account of the GWRF. T</w:t>
            </w:r>
            <w:r w:rsidR="00EC75CD" w:rsidRPr="002F2F8A">
              <w:rPr>
                <w:rFonts w:asciiTheme="minorHAnsi" w:hAnsiTheme="minorHAnsi"/>
                <w:sz w:val="20"/>
                <w:lang w:val="en-GB"/>
              </w:rPr>
              <w:t>he loan agreement</w:t>
            </w:r>
            <w:r w:rsidRPr="002F2F8A">
              <w:rPr>
                <w:rFonts w:asciiTheme="minorHAnsi" w:hAnsiTheme="minorHAnsi"/>
                <w:sz w:val="20"/>
                <w:lang w:val="en-GB"/>
              </w:rPr>
              <w:t xml:space="preserve"> between </w:t>
            </w:r>
            <w:proofErr w:type="spellStart"/>
            <w:r w:rsidRPr="002F2F8A">
              <w:rPr>
                <w:rFonts w:asciiTheme="minorHAnsi" w:hAnsiTheme="minorHAnsi"/>
                <w:sz w:val="20"/>
                <w:lang w:val="en-GB"/>
              </w:rPr>
              <w:t>MoC</w:t>
            </w:r>
            <w:proofErr w:type="spellEnd"/>
            <w:r w:rsidRPr="002F2F8A">
              <w:rPr>
                <w:rFonts w:asciiTheme="minorHAnsi" w:hAnsiTheme="minorHAnsi"/>
                <w:sz w:val="20"/>
                <w:lang w:val="en-GB"/>
              </w:rPr>
              <w:t xml:space="preserve"> and </w:t>
            </w:r>
            <w:proofErr w:type="spellStart"/>
            <w:r w:rsidRPr="002F2F8A">
              <w:rPr>
                <w:rFonts w:asciiTheme="minorHAnsi" w:hAnsiTheme="minorHAnsi"/>
                <w:sz w:val="20"/>
                <w:lang w:val="en-GB"/>
              </w:rPr>
              <w:t>Asmins</w:t>
            </w:r>
            <w:proofErr w:type="spellEnd"/>
            <w:r w:rsidRPr="002F2F8A">
              <w:rPr>
                <w:rFonts w:asciiTheme="minorHAnsi" w:hAnsiTheme="minorHAnsi"/>
                <w:sz w:val="20"/>
                <w:lang w:val="en-GB"/>
              </w:rPr>
              <w:t xml:space="preserve"> Fun Park and Resorts Incorporated</w:t>
            </w:r>
            <w:r w:rsidR="00EC75CD" w:rsidRPr="002F2F8A">
              <w:rPr>
                <w:rFonts w:asciiTheme="minorHAnsi" w:hAnsiTheme="minorHAnsi"/>
                <w:sz w:val="20"/>
                <w:lang w:val="en-GB"/>
              </w:rPr>
              <w:t xml:space="preserve"> was signed on September </w:t>
            </w:r>
            <w:proofErr w:type="gramStart"/>
            <w:r w:rsidR="00EC75CD" w:rsidRPr="002F2F8A">
              <w:rPr>
                <w:rFonts w:asciiTheme="minorHAnsi" w:hAnsiTheme="minorHAnsi"/>
                <w:sz w:val="20"/>
                <w:lang w:val="en-GB"/>
              </w:rPr>
              <w:t>2015,</w:t>
            </w:r>
            <w:proofErr w:type="gramEnd"/>
            <w:r w:rsidR="00EC75CD" w:rsidRPr="002F2F8A">
              <w:rPr>
                <w:rFonts w:asciiTheme="minorHAnsi" w:hAnsiTheme="minorHAnsi"/>
                <w:sz w:val="20"/>
                <w:lang w:val="en-GB"/>
              </w:rPr>
              <w:t xml:space="preserve"> however the </w:t>
            </w:r>
            <w:r w:rsidRPr="002F2F8A">
              <w:rPr>
                <w:rFonts w:asciiTheme="minorHAnsi" w:hAnsiTheme="minorHAnsi"/>
                <w:sz w:val="20"/>
                <w:lang w:val="en-GB"/>
              </w:rPr>
              <w:t>PEA/PMU</w:t>
            </w:r>
            <w:r w:rsidR="00EC75CD" w:rsidRPr="002F2F8A">
              <w:rPr>
                <w:rFonts w:asciiTheme="minorHAnsi" w:hAnsiTheme="minorHAnsi"/>
                <w:sz w:val="20"/>
                <w:lang w:val="en-GB"/>
              </w:rPr>
              <w:t xml:space="preserve"> is still waiting for the submission of the Bank Guarantee in order to disburse the funds</w:t>
            </w:r>
            <w:r w:rsidR="00480E7D" w:rsidRPr="002F2F8A">
              <w:rPr>
                <w:rFonts w:asciiTheme="minorHAnsi" w:hAnsiTheme="minorHAnsi"/>
                <w:sz w:val="20"/>
                <w:lang w:val="en-GB"/>
              </w:rPr>
              <w:t>.</w:t>
            </w:r>
          </w:p>
          <w:p w14:paraId="7F0DB174" w14:textId="77777777" w:rsidR="00EC75CD" w:rsidRPr="002F2F8A" w:rsidRDefault="00EC75CD" w:rsidP="0077503A">
            <w:pPr>
              <w:rPr>
                <w:rFonts w:asciiTheme="minorHAnsi" w:hAnsiTheme="minorHAnsi"/>
                <w:sz w:val="20"/>
                <w:lang w:val="en-GB"/>
              </w:rPr>
            </w:pPr>
          </w:p>
          <w:p w14:paraId="04FD6D05" w14:textId="332CAA37" w:rsidR="0077503A" w:rsidRPr="002F2F8A" w:rsidRDefault="00480E7D" w:rsidP="0077503A">
            <w:pPr>
              <w:rPr>
                <w:rFonts w:asciiTheme="minorHAnsi" w:hAnsiTheme="minorHAnsi"/>
                <w:sz w:val="20"/>
                <w:lang w:val="en-GB"/>
              </w:rPr>
            </w:pPr>
            <w:r w:rsidRPr="002F2F8A">
              <w:rPr>
                <w:rFonts w:asciiTheme="minorHAnsi" w:hAnsiTheme="minorHAnsi"/>
                <w:sz w:val="20"/>
                <w:lang w:val="en-GB"/>
              </w:rPr>
              <w:t>T</w:t>
            </w:r>
            <w:r w:rsidR="0077503A" w:rsidRPr="002F2F8A">
              <w:rPr>
                <w:rFonts w:asciiTheme="minorHAnsi" w:hAnsiTheme="minorHAnsi"/>
                <w:sz w:val="20"/>
                <w:lang w:val="en-GB"/>
              </w:rPr>
              <w:t xml:space="preserve">he PEA/PMU </w:t>
            </w:r>
            <w:r w:rsidRPr="002F2F8A">
              <w:rPr>
                <w:rFonts w:asciiTheme="minorHAnsi" w:hAnsiTheme="minorHAnsi"/>
                <w:sz w:val="20"/>
                <w:lang w:val="en-GB"/>
              </w:rPr>
              <w:t>continue the work in</w:t>
            </w:r>
            <w:r w:rsidR="0066322E" w:rsidRPr="002F2F8A">
              <w:rPr>
                <w:rFonts w:asciiTheme="minorHAnsi" w:hAnsiTheme="minorHAnsi"/>
                <w:sz w:val="20"/>
                <w:lang w:val="en-GB"/>
              </w:rPr>
              <w:t xml:space="preserve"> identify more first generation projects. The following projects</w:t>
            </w:r>
            <w:r w:rsidR="00EC75CD" w:rsidRPr="002F2F8A">
              <w:rPr>
                <w:rFonts w:asciiTheme="minorHAnsi" w:hAnsiTheme="minorHAnsi"/>
                <w:sz w:val="20"/>
                <w:lang w:val="en-GB"/>
              </w:rPr>
              <w:t xml:space="preserve"> are possible first generation projects</w:t>
            </w:r>
            <w:r w:rsidR="0066322E" w:rsidRPr="002F2F8A">
              <w:rPr>
                <w:rFonts w:asciiTheme="minorHAnsi" w:hAnsiTheme="minorHAnsi"/>
                <w:sz w:val="20"/>
                <w:lang w:val="en-GB"/>
              </w:rPr>
              <w:t>:</w:t>
            </w:r>
            <w:r w:rsidR="0077503A" w:rsidRPr="002F2F8A">
              <w:rPr>
                <w:rFonts w:asciiTheme="minorHAnsi" w:hAnsiTheme="minorHAnsi"/>
                <w:sz w:val="20"/>
                <w:lang w:val="en-GB"/>
              </w:rPr>
              <w:t xml:space="preserve"> The flagship project </w:t>
            </w:r>
            <w:proofErr w:type="spellStart"/>
            <w:r w:rsidR="0077503A" w:rsidRPr="002F2F8A">
              <w:rPr>
                <w:rFonts w:asciiTheme="minorHAnsi" w:hAnsiTheme="minorHAnsi"/>
                <w:sz w:val="20"/>
                <w:lang w:val="en-GB"/>
              </w:rPr>
              <w:t>Demorara</w:t>
            </w:r>
            <w:proofErr w:type="spellEnd"/>
            <w:r w:rsidR="0077503A" w:rsidRPr="002F2F8A">
              <w:rPr>
                <w:rFonts w:asciiTheme="minorHAnsi" w:hAnsiTheme="minorHAnsi"/>
                <w:sz w:val="20"/>
                <w:lang w:val="en-GB"/>
              </w:rPr>
              <w:t xml:space="preserve"> Distillery Ltd, </w:t>
            </w:r>
            <w:proofErr w:type="spellStart"/>
            <w:r w:rsidR="0077503A" w:rsidRPr="002F2F8A">
              <w:rPr>
                <w:rFonts w:asciiTheme="minorHAnsi" w:hAnsiTheme="minorHAnsi"/>
                <w:sz w:val="20"/>
                <w:lang w:val="en-GB"/>
              </w:rPr>
              <w:t>Puran</w:t>
            </w:r>
            <w:proofErr w:type="spellEnd"/>
            <w:r w:rsidR="0077503A" w:rsidRPr="002F2F8A">
              <w:rPr>
                <w:rFonts w:asciiTheme="minorHAnsi" w:hAnsiTheme="minorHAnsi"/>
                <w:sz w:val="20"/>
                <w:lang w:val="en-GB"/>
              </w:rPr>
              <w:t xml:space="preserve"> Bros Incorporated, Country Wide Disposal Services, Caribbean Containers Incorporated, Windsor Estates, the Guyana Pegasus Hotel and the Gold</w:t>
            </w:r>
            <w:r w:rsidR="00EC75CD" w:rsidRPr="002F2F8A">
              <w:rPr>
                <w:rFonts w:asciiTheme="minorHAnsi" w:hAnsiTheme="minorHAnsi"/>
                <w:sz w:val="20"/>
                <w:lang w:val="en-GB"/>
              </w:rPr>
              <w:t>,</w:t>
            </w:r>
            <w:r w:rsidR="0077503A" w:rsidRPr="002F2F8A">
              <w:rPr>
                <w:rFonts w:asciiTheme="minorHAnsi" w:hAnsiTheme="minorHAnsi"/>
                <w:sz w:val="20"/>
                <w:lang w:val="en-GB"/>
              </w:rPr>
              <w:t xml:space="preserve"> Diamond Miners Association</w:t>
            </w:r>
            <w:r w:rsidRPr="002F2F8A">
              <w:rPr>
                <w:rFonts w:asciiTheme="minorHAnsi" w:hAnsiTheme="minorHAnsi"/>
                <w:sz w:val="20"/>
                <w:lang w:val="en-GB"/>
              </w:rPr>
              <w:t xml:space="preserve">, </w:t>
            </w:r>
            <w:proofErr w:type="spellStart"/>
            <w:r w:rsidRPr="002F2F8A">
              <w:rPr>
                <w:rFonts w:asciiTheme="minorHAnsi" w:hAnsiTheme="minorHAnsi"/>
                <w:sz w:val="20"/>
                <w:lang w:val="en-GB"/>
              </w:rPr>
              <w:t>Cevons</w:t>
            </w:r>
            <w:proofErr w:type="spellEnd"/>
            <w:r w:rsidRPr="002F2F8A">
              <w:rPr>
                <w:rFonts w:asciiTheme="minorHAnsi" w:hAnsiTheme="minorHAnsi"/>
                <w:sz w:val="20"/>
                <w:lang w:val="en-GB"/>
              </w:rPr>
              <w:t xml:space="preserve"> Waste Management</w:t>
            </w:r>
            <w:r w:rsidR="0077503A" w:rsidRPr="002F2F8A">
              <w:rPr>
                <w:rFonts w:asciiTheme="minorHAnsi" w:hAnsiTheme="minorHAnsi"/>
                <w:sz w:val="20"/>
                <w:lang w:val="en-GB"/>
              </w:rPr>
              <w:t xml:space="preserve"> </w:t>
            </w:r>
            <w:r w:rsidR="00EC75CD" w:rsidRPr="002F2F8A">
              <w:rPr>
                <w:rFonts w:asciiTheme="minorHAnsi" w:hAnsiTheme="minorHAnsi"/>
                <w:sz w:val="20"/>
                <w:lang w:val="en-GB"/>
              </w:rPr>
              <w:t xml:space="preserve">and </w:t>
            </w:r>
            <w:r w:rsidR="0077503A" w:rsidRPr="002F2F8A">
              <w:rPr>
                <w:rFonts w:asciiTheme="minorHAnsi" w:hAnsiTheme="minorHAnsi"/>
                <w:sz w:val="20"/>
                <w:lang w:val="en-GB"/>
              </w:rPr>
              <w:t xml:space="preserve">GWI Pilot </w:t>
            </w:r>
            <w:proofErr w:type="gramStart"/>
            <w:r w:rsidR="0077503A" w:rsidRPr="002F2F8A">
              <w:rPr>
                <w:rFonts w:asciiTheme="minorHAnsi" w:hAnsiTheme="minorHAnsi"/>
                <w:sz w:val="20"/>
                <w:lang w:val="en-GB"/>
              </w:rPr>
              <w:t>Project .</w:t>
            </w:r>
            <w:proofErr w:type="gramEnd"/>
            <w:r w:rsidR="0077503A" w:rsidRPr="002F2F8A">
              <w:rPr>
                <w:rFonts w:asciiTheme="minorHAnsi" w:hAnsiTheme="minorHAnsi"/>
                <w:sz w:val="20"/>
                <w:lang w:val="en-GB"/>
              </w:rPr>
              <w:t xml:space="preserve"> Currently the work is focussed on the t</w:t>
            </w:r>
            <w:r w:rsidRPr="002F2F8A">
              <w:rPr>
                <w:rFonts w:asciiTheme="minorHAnsi" w:hAnsiTheme="minorHAnsi"/>
                <w:sz w:val="20"/>
                <w:lang w:val="en-GB"/>
              </w:rPr>
              <w:t>wo</w:t>
            </w:r>
            <w:r w:rsidR="0077503A" w:rsidRPr="002F2F8A">
              <w:rPr>
                <w:rFonts w:asciiTheme="minorHAnsi" w:hAnsiTheme="minorHAnsi"/>
                <w:sz w:val="20"/>
                <w:lang w:val="en-GB"/>
              </w:rPr>
              <w:t xml:space="preserve"> most feasible options: </w:t>
            </w:r>
          </w:p>
          <w:p w14:paraId="094C0FF8" w14:textId="538AD33A" w:rsidR="0077503A" w:rsidRPr="002F2F8A" w:rsidRDefault="00480E7D" w:rsidP="00480E7D">
            <w:pPr>
              <w:pStyle w:val="ListParagraph"/>
              <w:numPr>
                <w:ilvl w:val="0"/>
                <w:numId w:val="37"/>
              </w:numPr>
              <w:rPr>
                <w:rFonts w:asciiTheme="minorHAnsi" w:hAnsiTheme="minorHAnsi"/>
                <w:sz w:val="20"/>
                <w:lang w:val="en-GB"/>
              </w:rPr>
            </w:pPr>
            <w:proofErr w:type="spellStart"/>
            <w:r w:rsidRPr="002F2F8A">
              <w:rPr>
                <w:rFonts w:asciiTheme="minorHAnsi" w:hAnsiTheme="minorHAnsi"/>
                <w:b/>
                <w:sz w:val="20"/>
                <w:lang w:val="en-GB"/>
              </w:rPr>
              <w:t>Cevons</w:t>
            </w:r>
            <w:proofErr w:type="spellEnd"/>
            <w:r w:rsidRPr="002F2F8A">
              <w:rPr>
                <w:rFonts w:asciiTheme="minorHAnsi" w:hAnsiTheme="minorHAnsi"/>
                <w:b/>
                <w:sz w:val="20"/>
                <w:lang w:val="en-GB"/>
              </w:rPr>
              <w:t xml:space="preserve"> Waste Management</w:t>
            </w:r>
            <w:r w:rsidRPr="002F2F8A">
              <w:rPr>
                <w:rFonts w:asciiTheme="minorHAnsi" w:hAnsiTheme="minorHAnsi"/>
                <w:sz w:val="20"/>
                <w:lang w:val="en-GB"/>
              </w:rPr>
              <w:t xml:space="preserve"> – talks with this entity continue.  However, the GWRF was unable to move past the stage of assessing the submitted technical and financial information.  Requests for re-submission did not materialise in documents that could prove useful in determining the suitability of the entity to receive funding from the GWRF.</w:t>
            </w:r>
          </w:p>
          <w:p w14:paraId="6859DDB2" w14:textId="2A7A27AF" w:rsidR="00480E7D" w:rsidRPr="002F2F8A" w:rsidRDefault="00480E7D" w:rsidP="00480E7D">
            <w:pPr>
              <w:pStyle w:val="ListParagraph"/>
              <w:numPr>
                <w:ilvl w:val="0"/>
                <w:numId w:val="37"/>
              </w:numPr>
              <w:rPr>
                <w:rFonts w:asciiTheme="minorHAnsi" w:hAnsiTheme="minorHAnsi"/>
                <w:sz w:val="20"/>
                <w:lang w:val="en-GB"/>
              </w:rPr>
            </w:pPr>
            <w:r w:rsidRPr="002F2F8A">
              <w:rPr>
                <w:rFonts w:asciiTheme="minorHAnsi" w:hAnsiTheme="minorHAnsi"/>
                <w:b/>
                <w:sz w:val="20"/>
                <w:lang w:val="en-GB"/>
              </w:rPr>
              <w:t>The Guyana Water Incorporated (GWI)</w:t>
            </w:r>
            <w:r w:rsidRPr="002F2F8A">
              <w:rPr>
                <w:rFonts w:asciiTheme="minorHAnsi" w:hAnsiTheme="minorHAnsi"/>
                <w:sz w:val="20"/>
                <w:lang w:val="en-GB"/>
              </w:rPr>
              <w:t xml:space="preserve"> – talks with this entity have revolved around the possibility of using </w:t>
            </w:r>
            <w:proofErr w:type="spellStart"/>
            <w:r w:rsidRPr="002F2F8A">
              <w:rPr>
                <w:rFonts w:asciiTheme="minorHAnsi" w:hAnsiTheme="minorHAnsi"/>
                <w:sz w:val="20"/>
                <w:lang w:val="en-GB"/>
              </w:rPr>
              <w:t>CReW</w:t>
            </w:r>
            <w:proofErr w:type="spellEnd"/>
            <w:r w:rsidRPr="002F2F8A">
              <w:rPr>
                <w:rFonts w:asciiTheme="minorHAnsi" w:hAnsiTheme="minorHAnsi"/>
                <w:sz w:val="20"/>
                <w:lang w:val="en-GB"/>
              </w:rPr>
              <w:t xml:space="preserve"> resources to construct one or multiple pilot wastewater treatment plants.  This will be done in collaboration with the Central Housing and Planning Authority.  At the time of reporting, </w:t>
            </w:r>
            <w:proofErr w:type="gramStart"/>
            <w:r w:rsidRPr="002F2F8A">
              <w:rPr>
                <w:rFonts w:asciiTheme="minorHAnsi" w:hAnsiTheme="minorHAnsi"/>
                <w:sz w:val="20"/>
                <w:lang w:val="en-GB"/>
              </w:rPr>
              <w:t>talks</w:t>
            </w:r>
            <w:proofErr w:type="gramEnd"/>
            <w:r w:rsidRPr="002F2F8A">
              <w:rPr>
                <w:rFonts w:asciiTheme="minorHAnsi" w:hAnsiTheme="minorHAnsi"/>
                <w:sz w:val="20"/>
                <w:lang w:val="en-GB"/>
              </w:rPr>
              <w:t xml:space="preserve"> haven not advanced beyond the preliminary stages.  </w:t>
            </w:r>
          </w:p>
          <w:p w14:paraId="35B06B00" w14:textId="77777777" w:rsidR="0077503A" w:rsidRPr="002F2F8A" w:rsidRDefault="0077503A" w:rsidP="0077503A">
            <w:pPr>
              <w:rPr>
                <w:rFonts w:asciiTheme="minorHAnsi" w:hAnsiTheme="minorHAnsi"/>
                <w:sz w:val="20"/>
                <w:lang w:val="en-GB"/>
              </w:rPr>
            </w:pPr>
          </w:p>
          <w:p w14:paraId="4C05BE02" w14:textId="77777777" w:rsidR="0077503A" w:rsidRPr="002F2F8A" w:rsidRDefault="0077503A" w:rsidP="0077503A">
            <w:pPr>
              <w:rPr>
                <w:rFonts w:asciiTheme="minorHAnsi" w:hAnsiTheme="minorHAnsi"/>
                <w:b/>
                <w:i/>
                <w:sz w:val="20"/>
                <w:lang w:val="en-GB"/>
              </w:rPr>
            </w:pPr>
            <w:r w:rsidRPr="002F2F8A">
              <w:rPr>
                <w:rFonts w:asciiTheme="minorHAnsi" w:hAnsiTheme="minorHAnsi"/>
                <w:b/>
                <w:i/>
                <w:sz w:val="20"/>
                <w:lang w:val="en-GB"/>
              </w:rPr>
              <w:t>Other activities (funded by the project development support budget allocation assigned to each country):</w:t>
            </w:r>
          </w:p>
          <w:p w14:paraId="10CF7F56" w14:textId="4B286866" w:rsidR="00900289" w:rsidRPr="002F2F8A" w:rsidRDefault="0077503A">
            <w:pPr>
              <w:pStyle w:val="ListParagraph"/>
              <w:numPr>
                <w:ilvl w:val="0"/>
                <w:numId w:val="44"/>
              </w:numPr>
              <w:rPr>
                <w:rFonts w:asciiTheme="minorHAnsi" w:hAnsiTheme="minorHAnsi"/>
                <w:sz w:val="20"/>
                <w:lang w:val="en-GB"/>
              </w:rPr>
            </w:pPr>
            <w:r w:rsidRPr="002F2F8A">
              <w:rPr>
                <w:rFonts w:asciiTheme="minorHAnsi" w:hAnsiTheme="minorHAnsi"/>
                <w:b/>
                <w:sz w:val="20"/>
                <w:lang w:val="en-GB"/>
              </w:rPr>
              <w:t>The development of the Policy and Operational Framework of the GWRF</w:t>
            </w:r>
            <w:r w:rsidR="00900289" w:rsidRPr="002F2F8A">
              <w:rPr>
                <w:rFonts w:asciiTheme="minorHAnsi" w:hAnsiTheme="minorHAnsi"/>
                <w:sz w:val="20"/>
                <w:lang w:val="en-GB"/>
              </w:rPr>
              <w:t xml:space="preserve"> was completed by July 31, 2015 and is intended to institutionalise the policy and operational requirements for the medium to long-term operation of the fund.  Key considerations included the leveraging of additional financing to increase the size of the fund beyond the initial and al GEF grant and policy decisions to protect the corpus of the fund during its operations.</w:t>
            </w:r>
          </w:p>
          <w:p w14:paraId="142CF324" w14:textId="77777777" w:rsidR="0077503A" w:rsidRPr="002F2F8A" w:rsidRDefault="0077503A" w:rsidP="0077503A">
            <w:pPr>
              <w:pStyle w:val="ListParagraph"/>
              <w:numPr>
                <w:ilvl w:val="0"/>
                <w:numId w:val="44"/>
              </w:numPr>
              <w:rPr>
                <w:rFonts w:asciiTheme="minorHAnsi" w:hAnsiTheme="minorHAnsi"/>
                <w:sz w:val="20"/>
                <w:lang w:val="en-GB"/>
              </w:rPr>
            </w:pPr>
            <w:r w:rsidRPr="002F2F8A">
              <w:rPr>
                <w:rFonts w:asciiTheme="minorHAnsi" w:hAnsiTheme="minorHAnsi"/>
                <w:b/>
                <w:sz w:val="20"/>
                <w:lang w:val="en-GB"/>
              </w:rPr>
              <w:t>Support to the PEA/PMU Project Coordinator for a Monitoring and Evaluation Training</w:t>
            </w:r>
            <w:r w:rsidRPr="002F2F8A">
              <w:rPr>
                <w:rFonts w:asciiTheme="minorHAnsi" w:hAnsiTheme="minorHAnsi"/>
                <w:sz w:val="20"/>
                <w:lang w:val="en-GB"/>
              </w:rPr>
              <w:t xml:space="preserve"> in Canada, held on June 22 - July 3, 2015.</w:t>
            </w:r>
          </w:p>
          <w:p w14:paraId="5B39ACE7" w14:textId="4C7D1CD6" w:rsidR="00900289" w:rsidRPr="002F2F8A" w:rsidRDefault="00900289" w:rsidP="00900289">
            <w:pPr>
              <w:pStyle w:val="ListParagraph"/>
              <w:numPr>
                <w:ilvl w:val="0"/>
                <w:numId w:val="44"/>
              </w:numPr>
              <w:rPr>
                <w:rFonts w:asciiTheme="minorHAnsi" w:hAnsiTheme="minorHAnsi"/>
                <w:sz w:val="20"/>
                <w:lang w:val="en-GB"/>
              </w:rPr>
            </w:pPr>
            <w:r w:rsidRPr="002F2F8A">
              <w:rPr>
                <w:rFonts w:asciiTheme="minorHAnsi" w:hAnsiTheme="minorHAnsi"/>
                <w:b/>
                <w:sz w:val="20"/>
                <w:lang w:val="en-GB"/>
              </w:rPr>
              <w:t>Collaboration with EPA for Updating of National Water Quality Regulations</w:t>
            </w:r>
            <w:r w:rsidRPr="002F2F8A">
              <w:rPr>
                <w:rFonts w:asciiTheme="minorHAnsi" w:hAnsiTheme="minorHAnsi"/>
                <w:sz w:val="20"/>
                <w:lang w:val="en-GB"/>
              </w:rPr>
              <w:t>: In order to improve the enabling environment for wastewater management in Guyana, the GWRF intends to use a portion of the Project Development Support funds to partner with the EPA to update the Water Quality Regulations of Guyana, dealing specifically with the collection and disposal of septic sludge.  At the time of this report, the GWRF is awaiting an indication from the Evaluation Committee as to the status of the winning bidder.  Thereafter, a contract price will be negotiated prior to the signing of the Consultancy contract.  A formal contract should be in place by mid-July, 2016.</w:t>
            </w:r>
          </w:p>
          <w:p w14:paraId="09C1022D" w14:textId="269E7183" w:rsidR="00900289" w:rsidRPr="002F2F8A" w:rsidRDefault="00900289" w:rsidP="00900289">
            <w:pPr>
              <w:pStyle w:val="ListParagraph"/>
              <w:numPr>
                <w:ilvl w:val="0"/>
                <w:numId w:val="44"/>
              </w:numPr>
              <w:rPr>
                <w:rFonts w:asciiTheme="minorHAnsi" w:hAnsiTheme="minorHAnsi"/>
                <w:sz w:val="20"/>
                <w:lang w:val="en-GB"/>
              </w:rPr>
            </w:pPr>
            <w:r w:rsidRPr="002F2F8A">
              <w:rPr>
                <w:rFonts w:asciiTheme="minorHAnsi" w:hAnsiTheme="minorHAnsi"/>
                <w:b/>
                <w:sz w:val="20"/>
                <w:lang w:val="en-GB"/>
              </w:rPr>
              <w:t>Collaboration with the EPA/GNBS on the Conducting of a Limited Baseline Study in Support of the Updating of the Commercial and Industrial Effluent Discharge Standards</w:t>
            </w:r>
            <w:r w:rsidRPr="002F2F8A">
              <w:rPr>
                <w:rFonts w:asciiTheme="minorHAnsi" w:hAnsiTheme="minorHAnsi"/>
                <w:sz w:val="20"/>
                <w:lang w:val="en-GB"/>
              </w:rPr>
              <w:t>:</w:t>
            </w:r>
            <w:r w:rsidRPr="002F2F8A">
              <w:t xml:space="preserve"> </w:t>
            </w:r>
            <w:r w:rsidRPr="002F2F8A">
              <w:rPr>
                <w:rFonts w:asciiTheme="minorHAnsi" w:hAnsiTheme="minorHAnsi"/>
                <w:sz w:val="20"/>
                <w:lang w:val="en-GB"/>
              </w:rPr>
              <w:t xml:space="preserve">The GWRF is collaborating with the EPA and the Guyana National Bureau of Standards to update the Commercial and Industrial Effluent Discharge Standards.  Part of the process envisages the conduct of a Limited Baseline Assessment of select parameters.  Through the use of the Project Development Support Funds, the GWRF will offer support to this process.  To date, the draft Terms of Reference for this activity is being finalised.  The tender process should commence by mid-July, 2016 </w:t>
            </w:r>
          </w:p>
          <w:p w14:paraId="319990B5" w14:textId="56B72884" w:rsidR="00936AEC" w:rsidRPr="002F2F8A" w:rsidRDefault="00936AEC" w:rsidP="00117F4E">
            <w:pPr>
              <w:rPr>
                <w:lang w:val="en-GB"/>
              </w:rPr>
            </w:pPr>
          </w:p>
          <w:p w14:paraId="17B6B129" w14:textId="5076F3A6" w:rsidR="00936AEC" w:rsidRPr="002F2F8A" w:rsidRDefault="00936AEC" w:rsidP="00117F4E">
            <w:pPr>
              <w:rPr>
                <w:rFonts w:asciiTheme="minorHAnsi" w:hAnsiTheme="minorHAnsi"/>
                <w:b/>
                <w:sz w:val="20"/>
                <w:lang w:val="en-GB"/>
              </w:rPr>
            </w:pPr>
            <w:r w:rsidRPr="002F2F8A">
              <w:rPr>
                <w:rFonts w:asciiTheme="minorHAnsi" w:hAnsiTheme="minorHAnsi"/>
                <w:b/>
                <w:sz w:val="20"/>
                <w:lang w:val="en-GB"/>
              </w:rPr>
              <w:t>Auditing Services for the Project funds.</w:t>
            </w:r>
          </w:p>
          <w:p w14:paraId="791815CC" w14:textId="78FF6970" w:rsidR="001D62D7" w:rsidRPr="002F2F8A" w:rsidRDefault="001D62D7" w:rsidP="00117F4E">
            <w:pPr>
              <w:rPr>
                <w:rFonts w:asciiTheme="minorHAnsi" w:hAnsiTheme="minorHAnsi"/>
                <w:sz w:val="20"/>
                <w:lang w:val="en-GB"/>
              </w:rPr>
            </w:pPr>
            <w:r w:rsidRPr="002F2F8A">
              <w:rPr>
                <w:rFonts w:asciiTheme="minorHAnsi" w:hAnsiTheme="minorHAnsi"/>
                <w:sz w:val="20"/>
                <w:lang w:val="en-GB"/>
              </w:rPr>
              <w:t>Audits have been completed for the years ending December 2013, 2014 and 2015 by the state auditor. No issues of concern were identified.</w:t>
            </w:r>
          </w:p>
          <w:p w14:paraId="1B786DCB" w14:textId="77777777" w:rsidR="0077503A" w:rsidRPr="002F2F8A" w:rsidRDefault="0077503A" w:rsidP="0077503A">
            <w:pPr>
              <w:rPr>
                <w:rFonts w:asciiTheme="minorHAnsi" w:hAnsiTheme="minorHAnsi" w:cs="Arial"/>
                <w:i/>
                <w:sz w:val="20"/>
                <w:szCs w:val="20"/>
                <w:u w:val="single"/>
              </w:rPr>
            </w:pPr>
          </w:p>
          <w:p w14:paraId="7618C3AF" w14:textId="77777777" w:rsidR="0077503A" w:rsidRPr="002F2F8A" w:rsidRDefault="0077503A" w:rsidP="0077503A">
            <w:pPr>
              <w:jc w:val="center"/>
              <w:rPr>
                <w:rFonts w:asciiTheme="minorHAnsi" w:hAnsiTheme="minorHAnsi"/>
                <w:b/>
                <w:i/>
                <w:sz w:val="20"/>
              </w:rPr>
            </w:pPr>
            <w:r w:rsidRPr="002F2F8A">
              <w:rPr>
                <w:rFonts w:asciiTheme="minorHAnsi" w:hAnsiTheme="minorHAnsi"/>
                <w:b/>
                <w:i/>
                <w:sz w:val="20"/>
                <w:u w:val="single"/>
              </w:rPr>
              <w:t>JAMAICA</w:t>
            </w:r>
            <w:r w:rsidRPr="002F2F8A">
              <w:rPr>
                <w:rFonts w:asciiTheme="minorHAnsi" w:hAnsiTheme="minorHAnsi"/>
                <w:b/>
                <w:i/>
                <w:sz w:val="20"/>
              </w:rPr>
              <w:t>:</w:t>
            </w:r>
          </w:p>
          <w:p w14:paraId="2F180098" w14:textId="77777777" w:rsidR="0077503A" w:rsidRPr="002F2F8A" w:rsidRDefault="0077503A" w:rsidP="0077503A">
            <w:pPr>
              <w:rPr>
                <w:rFonts w:asciiTheme="minorHAnsi" w:hAnsiTheme="minorHAnsi"/>
                <w:bCs/>
                <w:sz w:val="20"/>
                <w:szCs w:val="20"/>
              </w:rPr>
            </w:pPr>
            <w:r w:rsidRPr="002F2F8A">
              <w:rPr>
                <w:rFonts w:asciiTheme="minorHAnsi" w:hAnsiTheme="minorHAnsi"/>
                <w:sz w:val="20"/>
                <w:lang w:val="en-GB"/>
              </w:rPr>
              <w:t xml:space="preserve">The current IMF agreement with the Government of Jamaica and the financial rules applied to Government agencies has impacted the ability of the </w:t>
            </w:r>
            <w:proofErr w:type="gramStart"/>
            <w:r w:rsidRPr="002F2F8A">
              <w:rPr>
                <w:rFonts w:asciiTheme="minorHAnsi" w:hAnsiTheme="minorHAnsi"/>
                <w:sz w:val="20"/>
                <w:lang w:val="en-GB"/>
              </w:rPr>
              <w:t>Pilot  r</w:t>
            </w:r>
            <w:proofErr w:type="gramEnd"/>
            <w:r w:rsidRPr="002F2F8A">
              <w:rPr>
                <w:rFonts w:asciiTheme="minorHAnsi" w:hAnsiTheme="minorHAnsi"/>
                <w:sz w:val="20"/>
                <w:lang w:val="en-GB"/>
              </w:rPr>
              <w:t xml:space="preserve"> project to advance in a timely manner.  During the reporting period the commitment letter was signed between the </w:t>
            </w:r>
            <w:r w:rsidRPr="002F2F8A">
              <w:rPr>
                <w:rFonts w:asciiTheme="minorHAnsi" w:hAnsiTheme="minorHAnsi"/>
                <w:sz w:val="20"/>
              </w:rPr>
              <w:t>National Commercial Bank (NCB) and the National Water Commission (NWC). The signature of the US$12M loan agreement has not taken place yet, but the Ministry of Finance has already endorsed the new terms of the agreement and currently the lawyers of NCB and NWC are finalizing the last details previous to the signature, which is expected to be done by July 2015. There cannot be disbursements to the Contractors in charge of the works until this signature is secured.</w:t>
            </w:r>
          </w:p>
          <w:p w14:paraId="46DB8FF9" w14:textId="77777777" w:rsidR="0077503A" w:rsidRPr="002F2F8A" w:rsidRDefault="0077503A" w:rsidP="0077503A">
            <w:pPr>
              <w:rPr>
                <w:rFonts w:asciiTheme="minorHAnsi" w:hAnsiTheme="minorHAnsi" w:cs="Arial"/>
                <w:sz w:val="20"/>
                <w:szCs w:val="20"/>
                <w:lang w:val="en-GB"/>
              </w:rPr>
            </w:pPr>
          </w:p>
          <w:p w14:paraId="702F2B9B" w14:textId="77777777" w:rsidR="0077503A" w:rsidRPr="002F2F8A" w:rsidRDefault="0077503A" w:rsidP="0077503A">
            <w:pPr>
              <w:rPr>
                <w:rFonts w:asciiTheme="minorHAnsi" w:hAnsiTheme="minorHAnsi"/>
                <w:b/>
                <w:i/>
                <w:sz w:val="20"/>
                <w:lang w:val="en-GB"/>
              </w:rPr>
            </w:pPr>
            <w:r w:rsidRPr="002F2F8A">
              <w:rPr>
                <w:rFonts w:asciiTheme="minorHAnsi" w:hAnsiTheme="minorHAnsi"/>
                <w:b/>
                <w:i/>
                <w:sz w:val="20"/>
                <w:lang w:val="en-GB"/>
              </w:rPr>
              <w:t>Disbursement:</w:t>
            </w:r>
          </w:p>
          <w:p w14:paraId="5CA8C594" w14:textId="669E73BC" w:rsidR="0077503A" w:rsidRPr="002F2F8A" w:rsidRDefault="0077503A" w:rsidP="0077503A">
            <w:pPr>
              <w:rPr>
                <w:rFonts w:asciiTheme="minorHAnsi" w:hAnsiTheme="minorHAnsi"/>
                <w:sz w:val="20"/>
                <w:lang w:val="en-GB"/>
              </w:rPr>
            </w:pPr>
            <w:r w:rsidRPr="002F2F8A">
              <w:rPr>
                <w:rFonts w:asciiTheme="minorHAnsi" w:hAnsiTheme="minorHAnsi"/>
                <w:i/>
                <w:sz w:val="20"/>
                <w:lang w:val="en-GB"/>
              </w:rPr>
              <w:t xml:space="preserve">     </w:t>
            </w:r>
            <w:r w:rsidRPr="002F2F8A">
              <w:rPr>
                <w:rFonts w:asciiTheme="minorHAnsi" w:hAnsiTheme="minorHAnsi"/>
                <w:b/>
                <w:i/>
                <w:sz w:val="20"/>
                <w:lang w:val="en-GB"/>
              </w:rPr>
              <w:t>Financing Mechanism funded:</w:t>
            </w:r>
            <w:r w:rsidRPr="002F2F8A">
              <w:rPr>
                <w:rFonts w:asciiTheme="minorHAnsi" w:hAnsiTheme="minorHAnsi"/>
                <w:sz w:val="20"/>
                <w:lang w:val="en-GB"/>
              </w:rPr>
              <w:t xml:space="preserve"> The fund was capitalized with US$3M in </w:t>
            </w:r>
            <w:r w:rsidR="00A13E57" w:rsidRPr="002F2F8A">
              <w:rPr>
                <w:rFonts w:asciiTheme="minorHAnsi" w:hAnsiTheme="minorHAnsi" w:cs="Arial"/>
                <w:sz w:val="20"/>
                <w:szCs w:val="20"/>
                <w:lang w:val="en-GB"/>
              </w:rPr>
              <w:t>October</w:t>
            </w:r>
            <w:r w:rsidRPr="002F2F8A">
              <w:rPr>
                <w:rFonts w:asciiTheme="minorHAnsi" w:hAnsiTheme="minorHAnsi"/>
                <w:sz w:val="20"/>
                <w:lang w:val="en-GB"/>
              </w:rPr>
              <w:t xml:space="preserve"> 201</w:t>
            </w:r>
            <w:r w:rsidR="00A13E57" w:rsidRPr="002F2F8A">
              <w:rPr>
                <w:rFonts w:asciiTheme="minorHAnsi" w:hAnsiTheme="minorHAnsi" w:cs="Arial"/>
                <w:sz w:val="20"/>
                <w:szCs w:val="20"/>
                <w:lang w:val="en-GB"/>
              </w:rPr>
              <w:t>2</w:t>
            </w:r>
            <w:r w:rsidRPr="002F2F8A">
              <w:rPr>
                <w:rFonts w:asciiTheme="minorHAnsi" w:hAnsiTheme="minorHAnsi"/>
                <w:sz w:val="20"/>
                <w:lang w:val="en-GB"/>
              </w:rPr>
              <w:t xml:space="preserve"> with funds deposited in the National Commercial Bank account</w:t>
            </w:r>
            <w:r w:rsidR="00A13E57" w:rsidRPr="002F2F8A">
              <w:rPr>
                <w:rFonts w:asciiTheme="minorHAnsi" w:hAnsiTheme="minorHAnsi" w:cs="Arial"/>
                <w:sz w:val="20"/>
                <w:szCs w:val="20"/>
                <w:lang w:val="en-GB"/>
              </w:rPr>
              <w:t xml:space="preserve"> and the US$12M Loan Agreement was officially signed on July 29, 2015. </w:t>
            </w:r>
          </w:p>
          <w:p w14:paraId="63A843E6" w14:textId="22D4B881" w:rsidR="00902AC3" w:rsidRPr="002F2F8A" w:rsidRDefault="00902AC3" w:rsidP="0077503A">
            <w:pPr>
              <w:rPr>
                <w:rFonts w:asciiTheme="minorHAnsi" w:hAnsiTheme="minorHAnsi" w:cs="Arial"/>
                <w:sz w:val="20"/>
                <w:szCs w:val="20"/>
                <w:lang w:val="en-GB"/>
              </w:rPr>
            </w:pPr>
          </w:p>
          <w:tbl>
            <w:tblPr>
              <w:tblW w:w="6540" w:type="dxa"/>
              <w:tblLook w:val="04A0" w:firstRow="1" w:lastRow="0" w:firstColumn="1" w:lastColumn="0" w:noHBand="0" w:noVBand="1"/>
            </w:tblPr>
            <w:tblGrid>
              <w:gridCol w:w="3220"/>
              <w:gridCol w:w="1660"/>
              <w:gridCol w:w="1660"/>
            </w:tblGrid>
            <w:tr w:rsidR="002F2F8A" w:rsidRPr="002F2F8A" w14:paraId="7EB895F1" w14:textId="77777777" w:rsidTr="0066322E">
              <w:trPr>
                <w:trHeight w:val="765"/>
              </w:trPr>
              <w:tc>
                <w:tcPr>
                  <w:tcW w:w="322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0BFF3D33" w14:textId="77777777" w:rsidR="0066322E" w:rsidRPr="002F2F8A" w:rsidRDefault="0066322E" w:rsidP="0066322E">
                  <w:pPr>
                    <w:jc w:val="left"/>
                    <w:rPr>
                      <w:rFonts w:ascii="Calibri" w:hAnsi="Calibri"/>
                      <w:b/>
                      <w:bCs/>
                      <w:sz w:val="20"/>
                      <w:szCs w:val="20"/>
                    </w:rPr>
                  </w:pPr>
                  <w:r w:rsidRPr="002F2F8A">
                    <w:rPr>
                      <w:rFonts w:ascii="Calibri" w:hAnsi="Calibri"/>
                      <w:b/>
                      <w:bCs/>
                      <w:sz w:val="20"/>
                      <w:szCs w:val="20"/>
                    </w:rPr>
                    <w:t>Activity</w:t>
                  </w:r>
                </w:p>
              </w:tc>
              <w:tc>
                <w:tcPr>
                  <w:tcW w:w="1660" w:type="dxa"/>
                  <w:tcBorders>
                    <w:top w:val="single" w:sz="4" w:space="0" w:color="auto"/>
                    <w:left w:val="nil"/>
                    <w:bottom w:val="single" w:sz="4" w:space="0" w:color="auto"/>
                    <w:right w:val="single" w:sz="4" w:space="0" w:color="auto"/>
                  </w:tcBorders>
                  <w:shd w:val="clear" w:color="000000" w:fill="DAEEF3"/>
                  <w:vAlign w:val="center"/>
                  <w:hideMark/>
                </w:tcPr>
                <w:p w14:paraId="59DB8D24" w14:textId="77777777" w:rsidR="0066322E" w:rsidRPr="002F2F8A" w:rsidRDefault="0066322E" w:rsidP="0066322E">
                  <w:pPr>
                    <w:jc w:val="center"/>
                    <w:rPr>
                      <w:rFonts w:ascii="Calibri" w:hAnsi="Calibri"/>
                      <w:b/>
                      <w:bCs/>
                      <w:sz w:val="20"/>
                      <w:szCs w:val="20"/>
                    </w:rPr>
                  </w:pPr>
                  <w:r w:rsidRPr="002F2F8A">
                    <w:rPr>
                      <w:rFonts w:ascii="Calibri" w:hAnsi="Calibri"/>
                      <w:b/>
                      <w:bCs/>
                      <w:sz w:val="20"/>
                      <w:szCs w:val="20"/>
                    </w:rPr>
                    <w:t xml:space="preserve">Budget Allocated </w:t>
                  </w:r>
                  <w:r w:rsidRPr="002F2F8A">
                    <w:rPr>
                      <w:rFonts w:ascii="Calibri" w:hAnsi="Calibri"/>
                      <w:b/>
                      <w:bCs/>
                      <w:sz w:val="20"/>
                      <w:szCs w:val="20"/>
                    </w:rPr>
                    <w:br/>
                    <w:t>US$</w:t>
                  </w:r>
                </w:p>
              </w:tc>
              <w:tc>
                <w:tcPr>
                  <w:tcW w:w="1660" w:type="dxa"/>
                  <w:tcBorders>
                    <w:top w:val="single" w:sz="4" w:space="0" w:color="auto"/>
                    <w:left w:val="nil"/>
                    <w:bottom w:val="single" w:sz="4" w:space="0" w:color="auto"/>
                    <w:right w:val="single" w:sz="4" w:space="0" w:color="auto"/>
                  </w:tcBorders>
                  <w:shd w:val="clear" w:color="000000" w:fill="DAEEF3"/>
                  <w:vAlign w:val="center"/>
                  <w:hideMark/>
                </w:tcPr>
                <w:p w14:paraId="56C28015" w14:textId="77777777" w:rsidR="0066322E" w:rsidRPr="002F2F8A" w:rsidRDefault="0066322E" w:rsidP="0066322E">
                  <w:pPr>
                    <w:jc w:val="center"/>
                    <w:rPr>
                      <w:rFonts w:ascii="Calibri" w:hAnsi="Calibri"/>
                      <w:b/>
                      <w:bCs/>
                      <w:sz w:val="20"/>
                      <w:szCs w:val="20"/>
                    </w:rPr>
                  </w:pPr>
                  <w:r w:rsidRPr="002F2F8A">
                    <w:rPr>
                      <w:rFonts w:ascii="Calibri" w:hAnsi="Calibri"/>
                      <w:b/>
                      <w:bCs/>
                      <w:sz w:val="20"/>
                      <w:szCs w:val="20"/>
                    </w:rPr>
                    <w:t>Expenditure to date</w:t>
                  </w:r>
                  <w:r w:rsidRPr="002F2F8A">
                    <w:rPr>
                      <w:rFonts w:ascii="Calibri" w:hAnsi="Calibri"/>
                      <w:b/>
                      <w:bCs/>
                      <w:sz w:val="20"/>
                      <w:szCs w:val="20"/>
                    </w:rPr>
                    <w:br/>
                    <w:t>US$</w:t>
                  </w:r>
                </w:p>
              </w:tc>
            </w:tr>
            <w:tr w:rsidR="002F2F8A" w:rsidRPr="002F2F8A" w14:paraId="7FBA0A5D" w14:textId="77777777" w:rsidTr="0066322E">
              <w:trPr>
                <w:trHeight w:val="255"/>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0A5D4979" w14:textId="77777777" w:rsidR="0066322E" w:rsidRPr="002F2F8A" w:rsidRDefault="0066322E" w:rsidP="0066322E">
                  <w:pPr>
                    <w:jc w:val="left"/>
                    <w:rPr>
                      <w:rFonts w:ascii="Calibri" w:hAnsi="Calibri"/>
                      <w:sz w:val="20"/>
                      <w:szCs w:val="20"/>
                    </w:rPr>
                  </w:pPr>
                  <w:r w:rsidRPr="002F2F8A">
                    <w:rPr>
                      <w:rFonts w:ascii="Calibri" w:hAnsi="Calibri"/>
                      <w:sz w:val="20"/>
                      <w:szCs w:val="20"/>
                    </w:rPr>
                    <w:t xml:space="preserve">Boscobel &amp; </w:t>
                  </w:r>
                  <w:proofErr w:type="spellStart"/>
                  <w:r w:rsidRPr="002F2F8A">
                    <w:rPr>
                      <w:rFonts w:ascii="Calibri" w:hAnsi="Calibri"/>
                      <w:sz w:val="20"/>
                      <w:szCs w:val="20"/>
                    </w:rPr>
                    <w:t>Elletson</w:t>
                  </w:r>
                  <w:proofErr w:type="spellEnd"/>
                  <w:r w:rsidRPr="002F2F8A">
                    <w:rPr>
                      <w:rFonts w:ascii="Calibri" w:hAnsi="Calibri"/>
                      <w:sz w:val="20"/>
                      <w:szCs w:val="20"/>
                    </w:rPr>
                    <w:t xml:space="preserve"> Flats WWTP</w:t>
                  </w:r>
                </w:p>
              </w:tc>
              <w:tc>
                <w:tcPr>
                  <w:tcW w:w="1660" w:type="dxa"/>
                  <w:tcBorders>
                    <w:top w:val="nil"/>
                    <w:left w:val="nil"/>
                    <w:bottom w:val="single" w:sz="4" w:space="0" w:color="auto"/>
                    <w:right w:val="single" w:sz="4" w:space="0" w:color="auto"/>
                  </w:tcBorders>
                  <w:shd w:val="clear" w:color="auto" w:fill="auto"/>
                  <w:vAlign w:val="center"/>
                  <w:hideMark/>
                </w:tcPr>
                <w:p w14:paraId="37D8514B"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4,131,683.01</w:t>
                  </w:r>
                </w:p>
              </w:tc>
              <w:tc>
                <w:tcPr>
                  <w:tcW w:w="1660" w:type="dxa"/>
                  <w:tcBorders>
                    <w:top w:val="nil"/>
                    <w:left w:val="nil"/>
                    <w:bottom w:val="single" w:sz="4" w:space="0" w:color="auto"/>
                    <w:right w:val="single" w:sz="4" w:space="0" w:color="auto"/>
                  </w:tcBorders>
                  <w:shd w:val="clear" w:color="auto" w:fill="auto"/>
                  <w:vAlign w:val="center"/>
                  <w:hideMark/>
                </w:tcPr>
                <w:p w14:paraId="00B375C7"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3,511,930.56</w:t>
                  </w:r>
                </w:p>
              </w:tc>
            </w:tr>
            <w:tr w:rsidR="002F2F8A" w:rsidRPr="002F2F8A" w14:paraId="07912D68" w14:textId="77777777" w:rsidTr="0066322E">
              <w:trPr>
                <w:trHeight w:val="255"/>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1F2C7F09" w14:textId="77777777" w:rsidR="0066322E" w:rsidRPr="002F2F8A" w:rsidRDefault="0066322E" w:rsidP="0066322E">
                  <w:pPr>
                    <w:jc w:val="left"/>
                    <w:rPr>
                      <w:rFonts w:ascii="Calibri" w:hAnsi="Calibri"/>
                      <w:sz w:val="20"/>
                      <w:szCs w:val="20"/>
                    </w:rPr>
                  </w:pPr>
                  <w:r w:rsidRPr="002F2F8A">
                    <w:rPr>
                      <w:rFonts w:ascii="Calibri" w:hAnsi="Calibri"/>
                      <w:sz w:val="20"/>
                      <w:szCs w:val="20"/>
                    </w:rPr>
                    <w:t>Wastewater Conveyance Systems</w:t>
                  </w:r>
                </w:p>
              </w:tc>
              <w:tc>
                <w:tcPr>
                  <w:tcW w:w="1660" w:type="dxa"/>
                  <w:tcBorders>
                    <w:top w:val="nil"/>
                    <w:left w:val="nil"/>
                    <w:bottom w:val="single" w:sz="4" w:space="0" w:color="auto"/>
                    <w:right w:val="single" w:sz="4" w:space="0" w:color="auto"/>
                  </w:tcBorders>
                  <w:shd w:val="clear" w:color="auto" w:fill="auto"/>
                  <w:vAlign w:val="center"/>
                  <w:hideMark/>
                </w:tcPr>
                <w:p w14:paraId="091234D8"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3,716,312.17</w:t>
                  </w:r>
                </w:p>
              </w:tc>
              <w:tc>
                <w:tcPr>
                  <w:tcW w:w="1660" w:type="dxa"/>
                  <w:tcBorders>
                    <w:top w:val="nil"/>
                    <w:left w:val="nil"/>
                    <w:bottom w:val="single" w:sz="4" w:space="0" w:color="auto"/>
                    <w:right w:val="single" w:sz="4" w:space="0" w:color="auto"/>
                  </w:tcBorders>
                  <w:shd w:val="clear" w:color="auto" w:fill="auto"/>
                  <w:vAlign w:val="center"/>
                  <w:hideMark/>
                </w:tcPr>
                <w:p w14:paraId="1A81FB44"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1,486,524.87</w:t>
                  </w:r>
                </w:p>
              </w:tc>
            </w:tr>
            <w:tr w:rsidR="002F2F8A" w:rsidRPr="002F2F8A" w14:paraId="0922EC68" w14:textId="77777777" w:rsidTr="0066322E">
              <w:trPr>
                <w:trHeight w:val="51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6787B01E" w14:textId="77777777" w:rsidR="0066322E" w:rsidRPr="002F2F8A" w:rsidRDefault="0066322E" w:rsidP="0066322E">
                  <w:pPr>
                    <w:jc w:val="left"/>
                    <w:rPr>
                      <w:rFonts w:ascii="Calibri" w:hAnsi="Calibri"/>
                      <w:sz w:val="20"/>
                      <w:szCs w:val="20"/>
                    </w:rPr>
                  </w:pPr>
                  <w:r w:rsidRPr="002F2F8A">
                    <w:rPr>
                      <w:rFonts w:ascii="Calibri" w:hAnsi="Calibri"/>
                      <w:sz w:val="20"/>
                      <w:szCs w:val="20"/>
                    </w:rPr>
                    <w:t>Wastewater Treatment Plants (Pond Systems)</w:t>
                  </w:r>
                </w:p>
              </w:tc>
              <w:tc>
                <w:tcPr>
                  <w:tcW w:w="1660" w:type="dxa"/>
                  <w:tcBorders>
                    <w:top w:val="nil"/>
                    <w:left w:val="nil"/>
                    <w:bottom w:val="single" w:sz="4" w:space="0" w:color="auto"/>
                    <w:right w:val="single" w:sz="4" w:space="0" w:color="auto"/>
                  </w:tcBorders>
                  <w:shd w:val="clear" w:color="auto" w:fill="auto"/>
                  <w:vAlign w:val="center"/>
                  <w:hideMark/>
                </w:tcPr>
                <w:p w14:paraId="5B7C57B9"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4,711,296.96</w:t>
                  </w:r>
                </w:p>
              </w:tc>
              <w:tc>
                <w:tcPr>
                  <w:tcW w:w="1660" w:type="dxa"/>
                  <w:tcBorders>
                    <w:top w:val="nil"/>
                    <w:left w:val="nil"/>
                    <w:bottom w:val="single" w:sz="4" w:space="0" w:color="auto"/>
                    <w:right w:val="single" w:sz="4" w:space="0" w:color="auto"/>
                  </w:tcBorders>
                  <w:shd w:val="clear" w:color="auto" w:fill="auto"/>
                  <w:vAlign w:val="center"/>
                  <w:hideMark/>
                </w:tcPr>
                <w:p w14:paraId="4C3E3277"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1,665,499.29</w:t>
                  </w:r>
                </w:p>
              </w:tc>
            </w:tr>
          </w:tbl>
          <w:p w14:paraId="100F96F4" w14:textId="77777777" w:rsidR="00A13E57" w:rsidRPr="002F2F8A" w:rsidRDefault="00A13E57" w:rsidP="0077503A">
            <w:pPr>
              <w:rPr>
                <w:rFonts w:asciiTheme="minorHAnsi" w:hAnsiTheme="minorHAnsi"/>
                <w:sz w:val="20"/>
              </w:rPr>
            </w:pPr>
          </w:p>
          <w:p w14:paraId="51B0AABD" w14:textId="785DAB8B" w:rsidR="0077503A" w:rsidRPr="002F2F8A" w:rsidRDefault="0077503A" w:rsidP="0077503A">
            <w:pPr>
              <w:rPr>
                <w:rFonts w:asciiTheme="minorHAnsi" w:hAnsiTheme="minorHAnsi" w:cs="Arial"/>
                <w:sz w:val="20"/>
                <w:szCs w:val="20"/>
                <w:lang w:val="en-GB"/>
              </w:rPr>
            </w:pPr>
            <w:r w:rsidRPr="002F2F8A">
              <w:rPr>
                <w:rFonts w:asciiTheme="minorHAnsi" w:hAnsiTheme="minorHAnsi"/>
                <w:i/>
                <w:sz w:val="20"/>
                <w:lang w:val="en-GB"/>
              </w:rPr>
              <w:t xml:space="preserve">    </w:t>
            </w:r>
            <w:r w:rsidRPr="002F2F8A">
              <w:rPr>
                <w:rFonts w:asciiTheme="minorHAnsi" w:hAnsiTheme="minorHAnsi"/>
                <w:b/>
                <w:i/>
                <w:sz w:val="20"/>
                <w:lang w:val="en-GB"/>
              </w:rPr>
              <w:t>First Generation Project Design</w:t>
            </w:r>
            <w:r w:rsidRPr="002F2F8A">
              <w:rPr>
                <w:rFonts w:asciiTheme="minorHAnsi" w:hAnsiTheme="minorHAnsi"/>
                <w:b/>
                <w:sz w:val="20"/>
              </w:rPr>
              <w:t>:</w:t>
            </w:r>
            <w:r w:rsidRPr="002F2F8A">
              <w:rPr>
                <w:rFonts w:asciiTheme="minorHAnsi" w:hAnsiTheme="minorHAnsi"/>
                <w:sz w:val="20"/>
              </w:rPr>
              <w:t xml:space="preserve"> To date, the disbursement amount is of US$</w:t>
            </w:r>
            <w:r w:rsidR="00BD3F07" w:rsidRPr="002F2F8A">
              <w:rPr>
                <w:rFonts w:asciiTheme="minorHAnsi" w:hAnsiTheme="minorHAnsi" w:cs="Arial"/>
                <w:sz w:val="20"/>
                <w:szCs w:val="20"/>
              </w:rPr>
              <w:t>124</w:t>
            </w:r>
            <w:r w:rsidRPr="002F2F8A">
              <w:rPr>
                <w:rFonts w:asciiTheme="minorHAnsi" w:hAnsiTheme="minorHAnsi"/>
                <w:sz w:val="20"/>
              </w:rPr>
              <w:t>,</w:t>
            </w:r>
            <w:r w:rsidR="00BD3F07" w:rsidRPr="002F2F8A">
              <w:rPr>
                <w:rFonts w:asciiTheme="minorHAnsi" w:hAnsiTheme="minorHAnsi" w:cs="Arial"/>
                <w:sz w:val="20"/>
                <w:szCs w:val="20"/>
              </w:rPr>
              <w:t>807</w:t>
            </w:r>
            <w:r w:rsidRPr="002F2F8A">
              <w:rPr>
                <w:rFonts w:asciiTheme="minorHAnsi" w:hAnsiTheme="minorHAnsi"/>
                <w:sz w:val="20"/>
              </w:rPr>
              <w:t>.</w:t>
            </w:r>
            <w:r w:rsidR="00BD3F07" w:rsidRPr="002F2F8A">
              <w:rPr>
                <w:rFonts w:asciiTheme="minorHAnsi" w:hAnsiTheme="minorHAnsi" w:cs="Arial"/>
                <w:sz w:val="20"/>
                <w:szCs w:val="20"/>
              </w:rPr>
              <w:t>00</w:t>
            </w:r>
            <w:r w:rsidRPr="002F2F8A">
              <w:rPr>
                <w:rFonts w:asciiTheme="minorHAnsi" w:hAnsiTheme="minorHAnsi"/>
                <w:sz w:val="20"/>
              </w:rPr>
              <w:t xml:space="preserve"> by IDB and US$</w:t>
            </w:r>
            <w:r w:rsidR="00BD3F07" w:rsidRPr="002F2F8A">
              <w:rPr>
                <w:rFonts w:asciiTheme="minorHAnsi" w:hAnsiTheme="minorHAnsi" w:cs="Arial"/>
                <w:sz w:val="20"/>
                <w:szCs w:val="20"/>
              </w:rPr>
              <w:t>60</w:t>
            </w:r>
            <w:r w:rsidRPr="002F2F8A">
              <w:rPr>
                <w:rFonts w:asciiTheme="minorHAnsi" w:hAnsiTheme="minorHAnsi"/>
                <w:sz w:val="20"/>
              </w:rPr>
              <w:t>,</w:t>
            </w:r>
            <w:r w:rsidR="00BD3F07" w:rsidRPr="002F2F8A">
              <w:rPr>
                <w:rFonts w:asciiTheme="minorHAnsi" w:hAnsiTheme="minorHAnsi" w:cs="Arial"/>
                <w:sz w:val="20"/>
                <w:szCs w:val="20"/>
              </w:rPr>
              <w:t>546</w:t>
            </w:r>
            <w:r w:rsidRPr="002F2F8A">
              <w:rPr>
                <w:rFonts w:asciiTheme="minorHAnsi" w:hAnsiTheme="minorHAnsi"/>
                <w:sz w:val="20"/>
              </w:rPr>
              <w:t>.</w:t>
            </w:r>
            <w:r w:rsidR="00BD3F07" w:rsidRPr="002F2F8A">
              <w:rPr>
                <w:rFonts w:asciiTheme="minorHAnsi" w:hAnsiTheme="minorHAnsi" w:cs="Arial"/>
                <w:sz w:val="20"/>
                <w:szCs w:val="20"/>
              </w:rPr>
              <w:t>79</w:t>
            </w:r>
            <w:r w:rsidRPr="002F2F8A">
              <w:rPr>
                <w:rFonts w:asciiTheme="minorHAnsi" w:hAnsiTheme="minorHAnsi"/>
                <w:sz w:val="20"/>
              </w:rPr>
              <w:t xml:space="preserve"> of Co-financing for </w:t>
            </w:r>
            <w:r w:rsidRPr="002F2F8A">
              <w:rPr>
                <w:rFonts w:asciiTheme="minorHAnsi" w:hAnsiTheme="minorHAnsi"/>
                <w:sz w:val="20"/>
                <w:lang w:val="en-GB"/>
              </w:rPr>
              <w:t>the Socio-Economic Survey</w:t>
            </w:r>
            <w:r w:rsidR="00BD3F07" w:rsidRPr="002F2F8A">
              <w:rPr>
                <w:rFonts w:asciiTheme="minorHAnsi" w:hAnsiTheme="minorHAnsi" w:cs="Arial"/>
                <w:sz w:val="20"/>
                <w:szCs w:val="20"/>
                <w:lang w:val="en-GB"/>
              </w:rPr>
              <w:t>;</w:t>
            </w:r>
            <w:r w:rsidRPr="002F2F8A">
              <w:rPr>
                <w:rFonts w:asciiTheme="minorHAnsi" w:hAnsiTheme="minorHAnsi"/>
                <w:sz w:val="20"/>
                <w:lang w:val="en-GB"/>
              </w:rPr>
              <w:t xml:space="preserve"> Topographic Surveys</w:t>
            </w:r>
            <w:r w:rsidR="00BD3F07" w:rsidRPr="002F2F8A">
              <w:rPr>
                <w:rFonts w:asciiTheme="minorHAnsi" w:hAnsiTheme="minorHAnsi" w:cs="Arial"/>
                <w:sz w:val="20"/>
                <w:szCs w:val="20"/>
                <w:lang w:val="en-GB"/>
              </w:rPr>
              <w:t xml:space="preserve">; </w:t>
            </w:r>
            <w:r w:rsidRPr="002F2F8A">
              <w:rPr>
                <w:rFonts w:asciiTheme="minorHAnsi" w:hAnsiTheme="minorHAnsi"/>
                <w:sz w:val="20"/>
                <w:lang w:val="en-GB"/>
              </w:rPr>
              <w:t>Wastewater Characterization Studies</w:t>
            </w:r>
            <w:r w:rsidR="00BD3F07" w:rsidRPr="002F2F8A">
              <w:rPr>
                <w:rFonts w:asciiTheme="minorHAnsi" w:hAnsiTheme="minorHAnsi" w:cs="Arial"/>
                <w:sz w:val="20"/>
                <w:szCs w:val="20"/>
                <w:lang w:val="en-GB"/>
              </w:rPr>
              <w:t xml:space="preserve"> and Wastewater Operator Training Program</w:t>
            </w:r>
            <w:r w:rsidRPr="002F2F8A">
              <w:rPr>
                <w:rFonts w:asciiTheme="minorHAnsi" w:hAnsiTheme="minorHAnsi"/>
                <w:sz w:val="20"/>
                <w:lang w:val="en-GB"/>
              </w:rPr>
              <w:t>.</w:t>
            </w:r>
          </w:p>
          <w:p w14:paraId="23A8D160" w14:textId="77777777" w:rsidR="00BD3F07" w:rsidRPr="002F2F8A" w:rsidRDefault="00BD3F07" w:rsidP="0077503A">
            <w:pPr>
              <w:rPr>
                <w:rFonts w:asciiTheme="minorHAnsi" w:hAnsiTheme="minorHAnsi" w:cs="Arial"/>
                <w:sz w:val="20"/>
                <w:szCs w:val="20"/>
                <w:lang w:val="en-GB"/>
              </w:rPr>
            </w:pPr>
          </w:p>
          <w:tbl>
            <w:tblPr>
              <w:tblW w:w="6540" w:type="dxa"/>
              <w:tblLook w:val="04A0" w:firstRow="1" w:lastRow="0" w:firstColumn="1" w:lastColumn="0" w:noHBand="0" w:noVBand="1"/>
            </w:tblPr>
            <w:tblGrid>
              <w:gridCol w:w="3220"/>
              <w:gridCol w:w="1660"/>
              <w:gridCol w:w="1660"/>
            </w:tblGrid>
            <w:tr w:rsidR="002F2F8A" w:rsidRPr="002F2F8A" w14:paraId="4E3C3D1C" w14:textId="77777777" w:rsidTr="0066322E">
              <w:trPr>
                <w:trHeight w:val="765"/>
              </w:trPr>
              <w:tc>
                <w:tcPr>
                  <w:tcW w:w="322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2EFB0945" w14:textId="77777777" w:rsidR="0066322E" w:rsidRPr="002F2F8A" w:rsidRDefault="0066322E" w:rsidP="0066322E">
                  <w:pPr>
                    <w:jc w:val="left"/>
                    <w:rPr>
                      <w:rFonts w:ascii="Calibri" w:hAnsi="Calibri"/>
                      <w:b/>
                      <w:bCs/>
                      <w:sz w:val="20"/>
                      <w:szCs w:val="20"/>
                    </w:rPr>
                  </w:pPr>
                  <w:r w:rsidRPr="002F2F8A">
                    <w:rPr>
                      <w:rFonts w:ascii="Calibri" w:hAnsi="Calibri"/>
                      <w:b/>
                      <w:bCs/>
                      <w:sz w:val="20"/>
                      <w:szCs w:val="20"/>
                    </w:rPr>
                    <w:t>Activity</w:t>
                  </w:r>
                </w:p>
              </w:tc>
              <w:tc>
                <w:tcPr>
                  <w:tcW w:w="1660" w:type="dxa"/>
                  <w:tcBorders>
                    <w:top w:val="single" w:sz="4" w:space="0" w:color="auto"/>
                    <w:left w:val="nil"/>
                    <w:bottom w:val="single" w:sz="4" w:space="0" w:color="auto"/>
                    <w:right w:val="single" w:sz="4" w:space="0" w:color="auto"/>
                  </w:tcBorders>
                  <w:shd w:val="clear" w:color="000000" w:fill="DAEEF3"/>
                  <w:vAlign w:val="center"/>
                  <w:hideMark/>
                </w:tcPr>
                <w:p w14:paraId="6F9F6365" w14:textId="77777777" w:rsidR="0066322E" w:rsidRPr="002F2F8A" w:rsidRDefault="0066322E" w:rsidP="0066322E">
                  <w:pPr>
                    <w:jc w:val="center"/>
                    <w:rPr>
                      <w:rFonts w:ascii="Calibri" w:hAnsi="Calibri"/>
                      <w:b/>
                      <w:bCs/>
                      <w:sz w:val="20"/>
                      <w:szCs w:val="20"/>
                    </w:rPr>
                  </w:pPr>
                  <w:r w:rsidRPr="002F2F8A">
                    <w:rPr>
                      <w:rFonts w:ascii="Calibri" w:hAnsi="Calibri"/>
                      <w:b/>
                      <w:bCs/>
                      <w:sz w:val="20"/>
                      <w:szCs w:val="20"/>
                    </w:rPr>
                    <w:t xml:space="preserve">Budget Allocated </w:t>
                  </w:r>
                  <w:r w:rsidRPr="002F2F8A">
                    <w:rPr>
                      <w:rFonts w:ascii="Calibri" w:hAnsi="Calibri"/>
                      <w:b/>
                      <w:bCs/>
                      <w:sz w:val="20"/>
                      <w:szCs w:val="20"/>
                    </w:rPr>
                    <w:br/>
                    <w:t>US$</w:t>
                  </w:r>
                </w:p>
              </w:tc>
              <w:tc>
                <w:tcPr>
                  <w:tcW w:w="1660" w:type="dxa"/>
                  <w:tcBorders>
                    <w:top w:val="single" w:sz="4" w:space="0" w:color="auto"/>
                    <w:left w:val="nil"/>
                    <w:bottom w:val="single" w:sz="4" w:space="0" w:color="auto"/>
                    <w:right w:val="single" w:sz="4" w:space="0" w:color="auto"/>
                  </w:tcBorders>
                  <w:shd w:val="clear" w:color="000000" w:fill="DAEEF3"/>
                  <w:vAlign w:val="center"/>
                  <w:hideMark/>
                </w:tcPr>
                <w:p w14:paraId="50B516E5" w14:textId="77777777" w:rsidR="0066322E" w:rsidRPr="002F2F8A" w:rsidRDefault="0066322E" w:rsidP="0066322E">
                  <w:pPr>
                    <w:jc w:val="center"/>
                    <w:rPr>
                      <w:rFonts w:ascii="Calibri" w:hAnsi="Calibri"/>
                      <w:b/>
                      <w:bCs/>
                      <w:sz w:val="20"/>
                      <w:szCs w:val="20"/>
                    </w:rPr>
                  </w:pPr>
                  <w:r w:rsidRPr="002F2F8A">
                    <w:rPr>
                      <w:rFonts w:ascii="Calibri" w:hAnsi="Calibri"/>
                      <w:b/>
                      <w:bCs/>
                      <w:sz w:val="20"/>
                      <w:szCs w:val="20"/>
                    </w:rPr>
                    <w:t>Expenditure to date</w:t>
                  </w:r>
                  <w:r w:rsidRPr="002F2F8A">
                    <w:rPr>
                      <w:rFonts w:ascii="Calibri" w:hAnsi="Calibri"/>
                      <w:b/>
                      <w:bCs/>
                      <w:sz w:val="20"/>
                      <w:szCs w:val="20"/>
                    </w:rPr>
                    <w:br/>
                    <w:t>US$</w:t>
                  </w:r>
                </w:p>
              </w:tc>
            </w:tr>
            <w:tr w:rsidR="002F2F8A" w:rsidRPr="002F2F8A" w14:paraId="09585CFF" w14:textId="77777777" w:rsidTr="0066322E">
              <w:trPr>
                <w:trHeight w:val="51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780146EA" w14:textId="77777777" w:rsidR="0066322E" w:rsidRPr="002F2F8A" w:rsidRDefault="0066322E" w:rsidP="0066322E">
                  <w:pPr>
                    <w:jc w:val="left"/>
                    <w:rPr>
                      <w:rFonts w:ascii="Calibri" w:hAnsi="Calibri"/>
                      <w:sz w:val="20"/>
                      <w:szCs w:val="20"/>
                    </w:rPr>
                  </w:pPr>
                  <w:r w:rsidRPr="002F2F8A">
                    <w:rPr>
                      <w:rFonts w:ascii="Calibri" w:hAnsi="Calibri"/>
                      <w:sz w:val="20"/>
                      <w:szCs w:val="20"/>
                    </w:rPr>
                    <w:t>Socio-economic analysis survey and report</w:t>
                  </w:r>
                </w:p>
              </w:tc>
              <w:tc>
                <w:tcPr>
                  <w:tcW w:w="1660" w:type="dxa"/>
                  <w:tcBorders>
                    <w:top w:val="nil"/>
                    <w:left w:val="nil"/>
                    <w:bottom w:val="single" w:sz="4" w:space="0" w:color="auto"/>
                    <w:right w:val="single" w:sz="4" w:space="0" w:color="auto"/>
                  </w:tcBorders>
                  <w:shd w:val="clear" w:color="auto" w:fill="auto"/>
                  <w:vAlign w:val="center"/>
                  <w:hideMark/>
                </w:tcPr>
                <w:p w14:paraId="640A86DA"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40,000.00</w:t>
                  </w:r>
                </w:p>
              </w:tc>
              <w:tc>
                <w:tcPr>
                  <w:tcW w:w="1660" w:type="dxa"/>
                  <w:tcBorders>
                    <w:top w:val="nil"/>
                    <w:left w:val="nil"/>
                    <w:bottom w:val="single" w:sz="4" w:space="0" w:color="auto"/>
                    <w:right w:val="single" w:sz="4" w:space="0" w:color="auto"/>
                  </w:tcBorders>
                  <w:shd w:val="clear" w:color="auto" w:fill="auto"/>
                  <w:vAlign w:val="center"/>
                  <w:hideMark/>
                </w:tcPr>
                <w:p w14:paraId="02E43F2D"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36,534.15</w:t>
                  </w:r>
                </w:p>
              </w:tc>
            </w:tr>
            <w:tr w:rsidR="002F2F8A" w:rsidRPr="002F2F8A" w14:paraId="1A96B267" w14:textId="77777777" w:rsidTr="0066322E">
              <w:trPr>
                <w:trHeight w:val="765"/>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1DF4463B" w14:textId="77777777" w:rsidR="0066322E" w:rsidRPr="002F2F8A" w:rsidRDefault="0066322E" w:rsidP="0066322E">
                  <w:pPr>
                    <w:jc w:val="left"/>
                    <w:rPr>
                      <w:rFonts w:ascii="Calibri" w:hAnsi="Calibri"/>
                      <w:sz w:val="20"/>
                      <w:szCs w:val="20"/>
                    </w:rPr>
                  </w:pPr>
                  <w:r w:rsidRPr="002F2F8A">
                    <w:rPr>
                      <w:rFonts w:ascii="Calibri" w:hAnsi="Calibri"/>
                      <w:sz w:val="20"/>
                      <w:szCs w:val="20"/>
                    </w:rPr>
                    <w:t>Consulting services for project development &amp; design studies such Topographic Survey</w:t>
                  </w:r>
                </w:p>
              </w:tc>
              <w:tc>
                <w:tcPr>
                  <w:tcW w:w="1660" w:type="dxa"/>
                  <w:tcBorders>
                    <w:top w:val="nil"/>
                    <w:left w:val="nil"/>
                    <w:bottom w:val="single" w:sz="4" w:space="0" w:color="auto"/>
                    <w:right w:val="single" w:sz="4" w:space="0" w:color="auto"/>
                  </w:tcBorders>
                  <w:shd w:val="clear" w:color="auto" w:fill="auto"/>
                  <w:vAlign w:val="center"/>
                  <w:hideMark/>
                </w:tcPr>
                <w:p w14:paraId="3F371A9E"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40,000.00</w:t>
                  </w:r>
                </w:p>
              </w:tc>
              <w:tc>
                <w:tcPr>
                  <w:tcW w:w="1660" w:type="dxa"/>
                  <w:tcBorders>
                    <w:top w:val="nil"/>
                    <w:left w:val="nil"/>
                    <w:bottom w:val="single" w:sz="4" w:space="0" w:color="auto"/>
                    <w:right w:val="single" w:sz="4" w:space="0" w:color="auto"/>
                  </w:tcBorders>
                  <w:shd w:val="clear" w:color="auto" w:fill="auto"/>
                  <w:vAlign w:val="center"/>
                  <w:hideMark/>
                </w:tcPr>
                <w:p w14:paraId="4004FE25"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39,822.42</w:t>
                  </w:r>
                </w:p>
              </w:tc>
            </w:tr>
            <w:tr w:rsidR="002F2F8A" w:rsidRPr="002F2F8A" w14:paraId="36F00889" w14:textId="77777777" w:rsidTr="0066322E">
              <w:trPr>
                <w:trHeight w:val="102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2246CE8B" w14:textId="77777777" w:rsidR="0066322E" w:rsidRPr="002F2F8A" w:rsidRDefault="0066322E" w:rsidP="0066322E">
                  <w:pPr>
                    <w:jc w:val="left"/>
                    <w:rPr>
                      <w:rFonts w:ascii="Calibri" w:hAnsi="Calibri"/>
                      <w:sz w:val="20"/>
                      <w:szCs w:val="20"/>
                    </w:rPr>
                  </w:pPr>
                  <w:r w:rsidRPr="002F2F8A">
                    <w:rPr>
                      <w:rFonts w:ascii="Calibri" w:hAnsi="Calibri"/>
                      <w:sz w:val="20"/>
                      <w:szCs w:val="20"/>
                    </w:rPr>
                    <w:t>Consulting services for project development &amp; design studies such Topographic Survey</w:t>
                  </w:r>
                  <w:r w:rsidRPr="002F2F8A">
                    <w:rPr>
                      <w:rFonts w:ascii="Calibri" w:hAnsi="Calibri"/>
                      <w:sz w:val="20"/>
                      <w:szCs w:val="20"/>
                    </w:rPr>
                    <w:br/>
                  </w:r>
                  <w:r w:rsidRPr="002F2F8A">
                    <w:rPr>
                      <w:rFonts w:ascii="Calibri" w:hAnsi="Calibri"/>
                      <w:b/>
                      <w:bCs/>
                      <w:sz w:val="20"/>
                      <w:szCs w:val="20"/>
                    </w:rPr>
                    <w:t>CO-FINANCING</w:t>
                  </w:r>
                </w:p>
              </w:tc>
              <w:tc>
                <w:tcPr>
                  <w:tcW w:w="1660" w:type="dxa"/>
                  <w:tcBorders>
                    <w:top w:val="nil"/>
                    <w:left w:val="nil"/>
                    <w:bottom w:val="single" w:sz="4" w:space="0" w:color="auto"/>
                    <w:right w:val="single" w:sz="4" w:space="0" w:color="auto"/>
                  </w:tcBorders>
                  <w:shd w:val="clear" w:color="auto" w:fill="auto"/>
                  <w:vAlign w:val="center"/>
                  <w:hideMark/>
                </w:tcPr>
                <w:p w14:paraId="116E7C05"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60,000.00</w:t>
                  </w:r>
                </w:p>
              </w:tc>
              <w:tc>
                <w:tcPr>
                  <w:tcW w:w="1660" w:type="dxa"/>
                  <w:tcBorders>
                    <w:top w:val="nil"/>
                    <w:left w:val="nil"/>
                    <w:bottom w:val="single" w:sz="4" w:space="0" w:color="auto"/>
                    <w:right w:val="single" w:sz="4" w:space="0" w:color="auto"/>
                  </w:tcBorders>
                  <w:shd w:val="clear" w:color="auto" w:fill="auto"/>
                  <w:vAlign w:val="center"/>
                  <w:hideMark/>
                </w:tcPr>
                <w:p w14:paraId="56989745"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60,546.79</w:t>
                  </w:r>
                </w:p>
              </w:tc>
            </w:tr>
            <w:tr w:rsidR="002F2F8A" w:rsidRPr="002F2F8A" w14:paraId="15D28381" w14:textId="77777777" w:rsidTr="0066322E">
              <w:trPr>
                <w:trHeight w:val="51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31843AC6" w14:textId="77777777" w:rsidR="0066322E" w:rsidRPr="002F2F8A" w:rsidRDefault="0066322E" w:rsidP="0066322E">
                  <w:pPr>
                    <w:jc w:val="left"/>
                    <w:rPr>
                      <w:rFonts w:ascii="Calibri" w:hAnsi="Calibri"/>
                      <w:sz w:val="20"/>
                      <w:szCs w:val="20"/>
                    </w:rPr>
                  </w:pPr>
                  <w:r w:rsidRPr="002F2F8A">
                    <w:rPr>
                      <w:rFonts w:ascii="Calibri" w:hAnsi="Calibri"/>
                      <w:sz w:val="20"/>
                      <w:szCs w:val="20"/>
                    </w:rPr>
                    <w:t>Wastewater characterization study (flow &amp; quality)</w:t>
                  </w:r>
                </w:p>
              </w:tc>
              <w:tc>
                <w:tcPr>
                  <w:tcW w:w="1660" w:type="dxa"/>
                  <w:tcBorders>
                    <w:top w:val="nil"/>
                    <w:left w:val="nil"/>
                    <w:bottom w:val="single" w:sz="4" w:space="0" w:color="auto"/>
                    <w:right w:val="single" w:sz="4" w:space="0" w:color="auto"/>
                  </w:tcBorders>
                  <w:shd w:val="clear" w:color="auto" w:fill="auto"/>
                  <w:vAlign w:val="center"/>
                  <w:hideMark/>
                </w:tcPr>
                <w:p w14:paraId="38CF90F3"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20,000.00</w:t>
                  </w:r>
                </w:p>
              </w:tc>
              <w:tc>
                <w:tcPr>
                  <w:tcW w:w="1660" w:type="dxa"/>
                  <w:tcBorders>
                    <w:top w:val="nil"/>
                    <w:left w:val="nil"/>
                    <w:bottom w:val="single" w:sz="4" w:space="0" w:color="auto"/>
                    <w:right w:val="single" w:sz="4" w:space="0" w:color="auto"/>
                  </w:tcBorders>
                  <w:shd w:val="clear" w:color="auto" w:fill="auto"/>
                  <w:vAlign w:val="center"/>
                  <w:hideMark/>
                </w:tcPr>
                <w:p w14:paraId="0DF89E03"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18,316.10</w:t>
                  </w:r>
                </w:p>
              </w:tc>
            </w:tr>
            <w:tr w:rsidR="002F2F8A" w:rsidRPr="002F2F8A" w14:paraId="78619C80" w14:textId="77777777" w:rsidTr="0066322E">
              <w:trPr>
                <w:trHeight w:val="51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480B97FF" w14:textId="77777777" w:rsidR="0066322E" w:rsidRPr="002F2F8A" w:rsidRDefault="0066322E" w:rsidP="0066322E">
                  <w:pPr>
                    <w:jc w:val="left"/>
                    <w:rPr>
                      <w:rFonts w:ascii="Calibri" w:hAnsi="Calibri"/>
                      <w:sz w:val="20"/>
                      <w:szCs w:val="20"/>
                    </w:rPr>
                  </w:pPr>
                  <w:r w:rsidRPr="002F2F8A">
                    <w:rPr>
                      <w:rFonts w:ascii="Calibri" w:hAnsi="Calibri"/>
                      <w:sz w:val="20"/>
                      <w:szCs w:val="20"/>
                    </w:rPr>
                    <w:t>Wastewater Operator Training Program</w:t>
                  </w:r>
                </w:p>
              </w:tc>
              <w:tc>
                <w:tcPr>
                  <w:tcW w:w="1660" w:type="dxa"/>
                  <w:tcBorders>
                    <w:top w:val="nil"/>
                    <w:left w:val="nil"/>
                    <w:bottom w:val="single" w:sz="4" w:space="0" w:color="auto"/>
                    <w:right w:val="single" w:sz="4" w:space="0" w:color="auto"/>
                  </w:tcBorders>
                  <w:shd w:val="clear" w:color="auto" w:fill="auto"/>
                  <w:vAlign w:val="center"/>
                  <w:hideMark/>
                </w:tcPr>
                <w:p w14:paraId="7FD2EAF3"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100,000.00</w:t>
                  </w:r>
                </w:p>
              </w:tc>
              <w:tc>
                <w:tcPr>
                  <w:tcW w:w="1660" w:type="dxa"/>
                  <w:tcBorders>
                    <w:top w:val="nil"/>
                    <w:left w:val="nil"/>
                    <w:bottom w:val="single" w:sz="4" w:space="0" w:color="auto"/>
                    <w:right w:val="single" w:sz="4" w:space="0" w:color="auto"/>
                  </w:tcBorders>
                  <w:shd w:val="clear" w:color="auto" w:fill="auto"/>
                  <w:vAlign w:val="center"/>
                  <w:hideMark/>
                </w:tcPr>
                <w:p w14:paraId="598C59E5"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30,134.33</w:t>
                  </w:r>
                </w:p>
              </w:tc>
            </w:tr>
            <w:tr w:rsidR="002F2F8A" w:rsidRPr="002F2F8A" w14:paraId="3E30BD73" w14:textId="77777777" w:rsidTr="0066322E">
              <w:trPr>
                <w:trHeight w:val="51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53BDD36F" w14:textId="77777777" w:rsidR="0066322E" w:rsidRPr="002F2F8A" w:rsidRDefault="0066322E" w:rsidP="0066322E">
                  <w:pPr>
                    <w:jc w:val="left"/>
                    <w:rPr>
                      <w:rFonts w:ascii="Calibri" w:hAnsi="Calibri"/>
                      <w:sz w:val="20"/>
                      <w:szCs w:val="20"/>
                    </w:rPr>
                  </w:pPr>
                  <w:r w:rsidRPr="002F2F8A">
                    <w:rPr>
                      <w:rFonts w:ascii="Calibri" w:hAnsi="Calibri"/>
                      <w:sz w:val="20"/>
                      <w:szCs w:val="20"/>
                    </w:rPr>
                    <w:t>Consulting services for Design Supervision Services</w:t>
                  </w:r>
                </w:p>
              </w:tc>
              <w:tc>
                <w:tcPr>
                  <w:tcW w:w="1660" w:type="dxa"/>
                  <w:tcBorders>
                    <w:top w:val="nil"/>
                    <w:left w:val="nil"/>
                    <w:bottom w:val="single" w:sz="4" w:space="0" w:color="auto"/>
                    <w:right w:val="single" w:sz="4" w:space="0" w:color="auto"/>
                  </w:tcBorders>
                  <w:shd w:val="clear" w:color="auto" w:fill="auto"/>
                  <w:vAlign w:val="center"/>
                  <w:hideMark/>
                </w:tcPr>
                <w:p w14:paraId="3465299C"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40,000.00</w:t>
                  </w:r>
                </w:p>
              </w:tc>
              <w:tc>
                <w:tcPr>
                  <w:tcW w:w="1660" w:type="dxa"/>
                  <w:tcBorders>
                    <w:top w:val="nil"/>
                    <w:left w:val="nil"/>
                    <w:bottom w:val="single" w:sz="4" w:space="0" w:color="auto"/>
                    <w:right w:val="single" w:sz="4" w:space="0" w:color="auto"/>
                  </w:tcBorders>
                  <w:shd w:val="clear" w:color="auto" w:fill="auto"/>
                  <w:vAlign w:val="center"/>
                  <w:hideMark/>
                </w:tcPr>
                <w:p w14:paraId="27FA08CF"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 </w:t>
                  </w:r>
                </w:p>
              </w:tc>
            </w:tr>
            <w:tr w:rsidR="002F2F8A" w:rsidRPr="002F2F8A" w14:paraId="0C130481" w14:textId="77777777" w:rsidTr="0066322E">
              <w:trPr>
                <w:trHeight w:val="51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6EE0ACDB" w14:textId="77777777" w:rsidR="0066322E" w:rsidRPr="002F2F8A" w:rsidRDefault="0066322E" w:rsidP="0066322E">
                  <w:pPr>
                    <w:jc w:val="left"/>
                    <w:rPr>
                      <w:rFonts w:ascii="Calibri" w:hAnsi="Calibri"/>
                      <w:sz w:val="20"/>
                      <w:szCs w:val="20"/>
                    </w:rPr>
                  </w:pPr>
                  <w:r w:rsidRPr="002F2F8A">
                    <w:rPr>
                      <w:rFonts w:ascii="Calibri" w:hAnsi="Calibri"/>
                      <w:sz w:val="20"/>
                      <w:szCs w:val="20"/>
                    </w:rPr>
                    <w:t xml:space="preserve">Purchase of Wastewater Design </w:t>
                  </w:r>
                  <w:proofErr w:type="spellStart"/>
                  <w:r w:rsidRPr="002F2F8A">
                    <w:rPr>
                      <w:rFonts w:ascii="Calibri" w:hAnsi="Calibri"/>
                      <w:sz w:val="20"/>
                      <w:szCs w:val="20"/>
                    </w:rPr>
                    <w:t>Softwares</w:t>
                  </w:r>
                  <w:proofErr w:type="spellEnd"/>
                </w:p>
              </w:tc>
              <w:tc>
                <w:tcPr>
                  <w:tcW w:w="1660" w:type="dxa"/>
                  <w:tcBorders>
                    <w:top w:val="nil"/>
                    <w:left w:val="nil"/>
                    <w:bottom w:val="single" w:sz="4" w:space="0" w:color="auto"/>
                    <w:right w:val="single" w:sz="4" w:space="0" w:color="auto"/>
                  </w:tcBorders>
                  <w:shd w:val="clear" w:color="auto" w:fill="auto"/>
                  <w:vAlign w:val="center"/>
                  <w:hideMark/>
                </w:tcPr>
                <w:p w14:paraId="3C5443B9"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18,800.00</w:t>
                  </w:r>
                </w:p>
              </w:tc>
              <w:tc>
                <w:tcPr>
                  <w:tcW w:w="1660" w:type="dxa"/>
                  <w:tcBorders>
                    <w:top w:val="nil"/>
                    <w:left w:val="nil"/>
                    <w:bottom w:val="single" w:sz="4" w:space="0" w:color="auto"/>
                    <w:right w:val="single" w:sz="4" w:space="0" w:color="auto"/>
                  </w:tcBorders>
                  <w:shd w:val="clear" w:color="auto" w:fill="auto"/>
                  <w:vAlign w:val="center"/>
                  <w:hideMark/>
                </w:tcPr>
                <w:p w14:paraId="07B6D4EC"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 </w:t>
                  </w:r>
                </w:p>
              </w:tc>
            </w:tr>
            <w:tr w:rsidR="002F2F8A" w:rsidRPr="002F2F8A" w14:paraId="3515BE80" w14:textId="77777777" w:rsidTr="0066322E">
              <w:trPr>
                <w:trHeight w:val="51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50A08721" w14:textId="77777777" w:rsidR="0066322E" w:rsidRPr="002F2F8A" w:rsidRDefault="0066322E" w:rsidP="0066322E">
                  <w:pPr>
                    <w:jc w:val="left"/>
                    <w:rPr>
                      <w:rFonts w:ascii="Calibri" w:hAnsi="Calibri"/>
                      <w:sz w:val="20"/>
                      <w:szCs w:val="20"/>
                    </w:rPr>
                  </w:pPr>
                  <w:r w:rsidRPr="002F2F8A">
                    <w:rPr>
                      <w:rFonts w:ascii="Calibri" w:hAnsi="Calibri"/>
                      <w:sz w:val="20"/>
                      <w:szCs w:val="20"/>
                    </w:rPr>
                    <w:t>Trainer for Wastewater Design Software</w:t>
                  </w:r>
                </w:p>
              </w:tc>
              <w:tc>
                <w:tcPr>
                  <w:tcW w:w="1660" w:type="dxa"/>
                  <w:tcBorders>
                    <w:top w:val="nil"/>
                    <w:left w:val="nil"/>
                    <w:bottom w:val="single" w:sz="4" w:space="0" w:color="auto"/>
                    <w:right w:val="single" w:sz="4" w:space="0" w:color="auto"/>
                  </w:tcBorders>
                  <w:shd w:val="clear" w:color="auto" w:fill="auto"/>
                  <w:vAlign w:val="center"/>
                  <w:hideMark/>
                </w:tcPr>
                <w:p w14:paraId="396CD4A8"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5,000.00</w:t>
                  </w:r>
                </w:p>
              </w:tc>
              <w:tc>
                <w:tcPr>
                  <w:tcW w:w="1660" w:type="dxa"/>
                  <w:tcBorders>
                    <w:top w:val="nil"/>
                    <w:left w:val="nil"/>
                    <w:bottom w:val="single" w:sz="4" w:space="0" w:color="auto"/>
                    <w:right w:val="single" w:sz="4" w:space="0" w:color="auto"/>
                  </w:tcBorders>
                  <w:shd w:val="clear" w:color="auto" w:fill="auto"/>
                  <w:vAlign w:val="center"/>
                  <w:hideMark/>
                </w:tcPr>
                <w:p w14:paraId="1F26F871"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 </w:t>
                  </w:r>
                </w:p>
              </w:tc>
            </w:tr>
            <w:tr w:rsidR="002F2F8A" w:rsidRPr="002F2F8A" w14:paraId="50CA7E78" w14:textId="77777777" w:rsidTr="0066322E">
              <w:trPr>
                <w:trHeight w:val="51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1E39F7DD" w14:textId="77777777" w:rsidR="0066322E" w:rsidRPr="002F2F8A" w:rsidRDefault="0066322E" w:rsidP="0066322E">
                  <w:pPr>
                    <w:jc w:val="left"/>
                    <w:rPr>
                      <w:rFonts w:ascii="Calibri" w:hAnsi="Calibri"/>
                      <w:sz w:val="20"/>
                      <w:szCs w:val="20"/>
                    </w:rPr>
                  </w:pPr>
                  <w:r w:rsidRPr="002F2F8A">
                    <w:rPr>
                      <w:rFonts w:ascii="Calibri" w:hAnsi="Calibri"/>
                      <w:sz w:val="20"/>
                      <w:szCs w:val="20"/>
                    </w:rPr>
                    <w:t xml:space="preserve">Purchase of Wastewater related equipment </w:t>
                  </w:r>
                </w:p>
              </w:tc>
              <w:tc>
                <w:tcPr>
                  <w:tcW w:w="1660" w:type="dxa"/>
                  <w:tcBorders>
                    <w:top w:val="nil"/>
                    <w:left w:val="nil"/>
                    <w:bottom w:val="single" w:sz="4" w:space="0" w:color="auto"/>
                    <w:right w:val="single" w:sz="4" w:space="0" w:color="auto"/>
                  </w:tcBorders>
                  <w:shd w:val="clear" w:color="auto" w:fill="auto"/>
                  <w:vAlign w:val="center"/>
                  <w:hideMark/>
                </w:tcPr>
                <w:p w14:paraId="30E69814"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20,000.00</w:t>
                  </w:r>
                </w:p>
              </w:tc>
              <w:tc>
                <w:tcPr>
                  <w:tcW w:w="1660" w:type="dxa"/>
                  <w:tcBorders>
                    <w:top w:val="nil"/>
                    <w:left w:val="nil"/>
                    <w:bottom w:val="single" w:sz="4" w:space="0" w:color="auto"/>
                    <w:right w:val="single" w:sz="4" w:space="0" w:color="auto"/>
                  </w:tcBorders>
                  <w:shd w:val="clear" w:color="auto" w:fill="auto"/>
                  <w:vAlign w:val="center"/>
                  <w:hideMark/>
                </w:tcPr>
                <w:p w14:paraId="1964F2FC" w14:textId="77777777" w:rsidR="0066322E" w:rsidRPr="002F2F8A" w:rsidRDefault="0066322E" w:rsidP="0066322E">
                  <w:pPr>
                    <w:jc w:val="right"/>
                    <w:rPr>
                      <w:rFonts w:ascii="Calibri" w:hAnsi="Calibri"/>
                      <w:i/>
                      <w:iCs/>
                      <w:sz w:val="20"/>
                      <w:szCs w:val="20"/>
                    </w:rPr>
                  </w:pPr>
                  <w:r w:rsidRPr="002F2F8A">
                    <w:rPr>
                      <w:rFonts w:ascii="Calibri" w:hAnsi="Calibri"/>
                      <w:i/>
                      <w:iCs/>
                      <w:sz w:val="20"/>
                      <w:szCs w:val="20"/>
                    </w:rPr>
                    <w:t> </w:t>
                  </w:r>
                </w:p>
              </w:tc>
            </w:tr>
          </w:tbl>
          <w:p w14:paraId="40C0C834" w14:textId="77777777" w:rsidR="00B57A04" w:rsidRPr="002F2F8A" w:rsidRDefault="00B57A04" w:rsidP="0077503A">
            <w:pPr>
              <w:rPr>
                <w:rFonts w:asciiTheme="minorHAnsi" w:hAnsiTheme="minorHAnsi" w:cs="Arial"/>
                <w:b/>
                <w:i/>
                <w:sz w:val="20"/>
                <w:szCs w:val="20"/>
                <w:lang w:val="en-GB"/>
              </w:rPr>
            </w:pPr>
          </w:p>
          <w:p w14:paraId="1B2AAD07" w14:textId="77777777" w:rsidR="0077503A" w:rsidRPr="002F2F8A" w:rsidRDefault="0077503A" w:rsidP="0077503A">
            <w:pPr>
              <w:rPr>
                <w:rFonts w:asciiTheme="minorHAnsi" w:hAnsiTheme="minorHAnsi"/>
                <w:b/>
                <w:i/>
                <w:sz w:val="20"/>
              </w:rPr>
            </w:pPr>
            <w:r w:rsidRPr="002F2F8A">
              <w:rPr>
                <w:rFonts w:asciiTheme="minorHAnsi" w:hAnsiTheme="minorHAnsi"/>
                <w:b/>
                <w:i/>
                <w:sz w:val="20"/>
                <w:lang w:val="en-GB"/>
              </w:rPr>
              <w:t>Pilot project:</w:t>
            </w:r>
          </w:p>
          <w:p w14:paraId="4F3CA754" w14:textId="1F3DCAC4" w:rsidR="0077503A" w:rsidRPr="002F2F8A" w:rsidRDefault="0077503A" w:rsidP="0077503A">
            <w:pPr>
              <w:rPr>
                <w:rFonts w:asciiTheme="minorHAnsi" w:hAnsiTheme="minorHAnsi"/>
                <w:sz w:val="20"/>
                <w:lang w:val="en-GB"/>
              </w:rPr>
            </w:pPr>
            <w:r w:rsidRPr="002F2F8A">
              <w:rPr>
                <w:rFonts w:asciiTheme="minorHAnsi" w:hAnsiTheme="minorHAnsi"/>
                <w:sz w:val="20"/>
                <w:lang w:val="en-GB"/>
              </w:rPr>
              <w:t xml:space="preserve">During the reporting period, the </w:t>
            </w:r>
            <w:r w:rsidR="00257B41" w:rsidRPr="002F2F8A">
              <w:rPr>
                <w:rFonts w:asciiTheme="minorHAnsi" w:hAnsiTheme="minorHAnsi" w:cs="Arial"/>
                <w:sz w:val="20"/>
                <w:szCs w:val="20"/>
                <w:lang w:val="en-GB"/>
              </w:rPr>
              <w:t>design and construction works have been started</w:t>
            </w:r>
            <w:r w:rsidRPr="002F2F8A">
              <w:rPr>
                <w:rFonts w:asciiTheme="minorHAnsi" w:hAnsiTheme="minorHAnsi"/>
                <w:sz w:val="20"/>
                <w:lang w:val="en-GB"/>
              </w:rPr>
              <w:t xml:space="preserve"> and the progress is as follows:</w:t>
            </w:r>
          </w:p>
          <w:p w14:paraId="64EC2DC9" w14:textId="77777777" w:rsidR="0077503A" w:rsidRPr="002F2F8A" w:rsidRDefault="0077503A" w:rsidP="0077503A">
            <w:pPr>
              <w:rPr>
                <w:rFonts w:asciiTheme="minorHAnsi" w:hAnsiTheme="minorHAnsi"/>
                <w:sz w:val="20"/>
                <w:lang w:val="en-GB"/>
              </w:rPr>
            </w:pPr>
          </w:p>
          <w:p w14:paraId="2AE90707" w14:textId="20988C95" w:rsidR="00257B41" w:rsidRPr="002F2F8A" w:rsidRDefault="0077503A" w:rsidP="00257B41">
            <w:pPr>
              <w:pStyle w:val="Default"/>
              <w:numPr>
                <w:ilvl w:val="0"/>
                <w:numId w:val="42"/>
              </w:numPr>
              <w:rPr>
                <w:rFonts w:asciiTheme="minorHAnsi" w:hAnsiTheme="minorHAnsi" w:cs="Arial"/>
                <w:color w:val="auto"/>
                <w:sz w:val="20"/>
                <w:szCs w:val="20"/>
                <w:lang w:val="en-GB"/>
              </w:rPr>
            </w:pPr>
            <w:r w:rsidRPr="002F2F8A">
              <w:rPr>
                <w:rFonts w:asciiTheme="minorHAnsi" w:hAnsiTheme="minorHAnsi"/>
                <w:b/>
                <w:color w:val="auto"/>
                <w:sz w:val="20"/>
                <w:lang w:val="en-GB"/>
              </w:rPr>
              <w:t xml:space="preserve">Boscobel </w:t>
            </w:r>
            <w:proofErr w:type="spellStart"/>
            <w:r w:rsidRPr="002F2F8A">
              <w:rPr>
                <w:rFonts w:asciiTheme="minorHAnsi" w:hAnsiTheme="minorHAnsi"/>
                <w:b/>
                <w:color w:val="auto"/>
                <w:sz w:val="20"/>
                <w:lang w:val="en-GB"/>
              </w:rPr>
              <w:t>Elletson</w:t>
            </w:r>
            <w:proofErr w:type="spellEnd"/>
            <w:r w:rsidRPr="002F2F8A">
              <w:rPr>
                <w:rFonts w:asciiTheme="minorHAnsi" w:hAnsiTheme="minorHAnsi"/>
                <w:b/>
                <w:color w:val="auto"/>
                <w:sz w:val="20"/>
                <w:lang w:val="en-GB"/>
              </w:rPr>
              <w:t xml:space="preserve"> Flats Wastewater Treatment Plant Replacement Project</w:t>
            </w:r>
            <w:r w:rsidRPr="002F2F8A">
              <w:rPr>
                <w:rFonts w:asciiTheme="minorHAnsi" w:hAnsiTheme="minorHAnsi"/>
                <w:color w:val="auto"/>
                <w:sz w:val="20"/>
                <w:lang w:val="en-GB"/>
              </w:rPr>
              <w:t>. Award of Contract to VINCI</w:t>
            </w:r>
            <w:r w:rsidR="00257B41" w:rsidRPr="002F2F8A">
              <w:rPr>
                <w:rFonts w:asciiTheme="minorHAnsi" w:hAnsiTheme="minorHAnsi" w:cs="Arial"/>
                <w:color w:val="auto"/>
                <w:sz w:val="20"/>
                <w:szCs w:val="20"/>
                <w:lang w:val="en-GB"/>
              </w:rPr>
              <w:t xml:space="preserve"> </w:t>
            </w:r>
            <w:r w:rsidRPr="002F2F8A">
              <w:rPr>
                <w:rFonts w:asciiTheme="minorHAnsi" w:hAnsiTheme="minorHAnsi"/>
                <w:color w:val="auto"/>
                <w:sz w:val="20"/>
                <w:lang w:val="en-GB"/>
              </w:rPr>
              <w:t xml:space="preserve">Construction in the sum of US$4,131,683.01. </w:t>
            </w:r>
            <w:r w:rsidR="00257B41" w:rsidRPr="002F2F8A">
              <w:rPr>
                <w:rFonts w:asciiTheme="minorHAnsi" w:hAnsiTheme="minorHAnsi" w:cs="Arial"/>
                <w:color w:val="auto"/>
                <w:sz w:val="20"/>
                <w:szCs w:val="20"/>
                <w:lang w:val="en-GB"/>
              </w:rPr>
              <w:t>The overall design phase of the project was approximately 95% and in regards to the construction phase</w:t>
            </w:r>
            <w:r w:rsidR="00257B41" w:rsidRPr="002F2F8A">
              <w:rPr>
                <w:color w:val="auto"/>
              </w:rPr>
              <w:t xml:space="preserve"> </w:t>
            </w:r>
            <w:r w:rsidR="00257B41" w:rsidRPr="002F2F8A">
              <w:rPr>
                <w:rFonts w:asciiTheme="minorHAnsi" w:hAnsiTheme="minorHAnsi" w:cs="Arial"/>
                <w:color w:val="auto"/>
                <w:sz w:val="20"/>
                <w:szCs w:val="20"/>
                <w:lang w:val="en-GB"/>
              </w:rPr>
              <w:t xml:space="preserve">the overall progress is estimated at 72.5% with Boscobel calculated at 80% complete and </w:t>
            </w:r>
            <w:proofErr w:type="spellStart"/>
            <w:r w:rsidR="00257B41" w:rsidRPr="002F2F8A">
              <w:rPr>
                <w:rFonts w:asciiTheme="minorHAnsi" w:hAnsiTheme="minorHAnsi" w:cs="Arial"/>
                <w:color w:val="auto"/>
                <w:sz w:val="20"/>
                <w:szCs w:val="20"/>
                <w:lang w:val="en-GB"/>
              </w:rPr>
              <w:t>Elletson</w:t>
            </w:r>
            <w:proofErr w:type="spellEnd"/>
            <w:r w:rsidR="00257B41" w:rsidRPr="002F2F8A">
              <w:rPr>
                <w:rFonts w:asciiTheme="minorHAnsi" w:hAnsiTheme="minorHAnsi" w:cs="Arial"/>
                <w:color w:val="auto"/>
                <w:sz w:val="20"/>
                <w:szCs w:val="20"/>
                <w:lang w:val="en-GB"/>
              </w:rPr>
              <w:t xml:space="preserve"> Flats at 65%. The estimated completion date is January 2017.</w:t>
            </w:r>
          </w:p>
          <w:p w14:paraId="0AF6F76E" w14:textId="33E1213F" w:rsidR="0077503A" w:rsidRPr="002F2F8A" w:rsidRDefault="0077503A" w:rsidP="0077503A">
            <w:pPr>
              <w:pStyle w:val="Default"/>
              <w:numPr>
                <w:ilvl w:val="0"/>
                <w:numId w:val="42"/>
              </w:numPr>
              <w:rPr>
                <w:rFonts w:asciiTheme="minorHAnsi" w:hAnsiTheme="minorHAnsi"/>
                <w:color w:val="auto"/>
                <w:sz w:val="20"/>
                <w:lang w:val="en-GB"/>
              </w:rPr>
            </w:pPr>
            <w:r w:rsidRPr="002F2F8A">
              <w:rPr>
                <w:rFonts w:asciiTheme="minorHAnsi" w:hAnsiTheme="minorHAnsi"/>
                <w:b/>
                <w:color w:val="auto"/>
                <w:sz w:val="20"/>
                <w:lang w:val="en-GB"/>
              </w:rPr>
              <w:t>Design and Build of 3 Wastewater Conveyance Systems.</w:t>
            </w:r>
            <w:r w:rsidR="00257B41" w:rsidRPr="002F2F8A">
              <w:rPr>
                <w:color w:val="auto"/>
              </w:rPr>
              <w:t xml:space="preserve"> </w:t>
            </w:r>
            <w:r w:rsidR="00257B41" w:rsidRPr="002F2F8A">
              <w:rPr>
                <w:rFonts w:asciiTheme="minorHAnsi" w:hAnsiTheme="minorHAnsi" w:cs="Arial"/>
                <w:color w:val="auto"/>
                <w:sz w:val="20"/>
                <w:szCs w:val="20"/>
                <w:lang w:val="en-GB"/>
              </w:rPr>
              <w:t xml:space="preserve">Award of Contract to </w:t>
            </w:r>
            <w:r w:rsidR="00257B41" w:rsidRPr="002F2F8A">
              <w:rPr>
                <w:rFonts w:asciiTheme="minorHAnsi" w:hAnsiTheme="minorHAnsi"/>
                <w:color w:val="auto"/>
                <w:sz w:val="20"/>
                <w:lang w:val="en-GB"/>
              </w:rPr>
              <w:t>Surrey Paving &amp; Aggregate Co</w:t>
            </w:r>
            <w:r w:rsidR="00257B41" w:rsidRPr="002F2F8A">
              <w:rPr>
                <w:rFonts w:asciiTheme="minorHAnsi" w:hAnsiTheme="minorHAnsi" w:cs="Arial"/>
                <w:color w:val="auto"/>
                <w:sz w:val="20"/>
                <w:szCs w:val="20"/>
                <w:lang w:val="en-GB"/>
              </w:rPr>
              <w:t xml:space="preserve"> in the sum of US$</w:t>
            </w:r>
            <w:r w:rsidR="00257B41" w:rsidRPr="002F2F8A">
              <w:rPr>
                <w:rFonts w:asciiTheme="minorHAnsi" w:hAnsiTheme="minorHAnsi"/>
                <w:color w:val="auto"/>
                <w:sz w:val="20"/>
                <w:lang w:val="en-GB"/>
              </w:rPr>
              <w:t>3,716,312.17</w:t>
            </w:r>
            <w:r w:rsidR="00257B41" w:rsidRPr="002F2F8A">
              <w:rPr>
                <w:rFonts w:asciiTheme="minorHAnsi" w:hAnsiTheme="minorHAnsi" w:cs="Arial"/>
                <w:color w:val="auto"/>
                <w:sz w:val="20"/>
                <w:szCs w:val="20"/>
                <w:lang w:val="en-GB"/>
              </w:rPr>
              <w:t xml:space="preserve">. </w:t>
            </w:r>
            <w:r w:rsidR="00257B41" w:rsidRPr="002F2F8A">
              <w:rPr>
                <w:rFonts w:asciiTheme="minorHAnsi" w:hAnsiTheme="minorHAnsi"/>
                <w:color w:val="auto"/>
                <w:sz w:val="20"/>
                <w:lang w:val="en-GB"/>
              </w:rPr>
              <w:t xml:space="preserve">The preliminary design </w:t>
            </w:r>
            <w:r w:rsidR="0037150A" w:rsidRPr="002F2F8A">
              <w:rPr>
                <w:rFonts w:asciiTheme="minorHAnsi" w:hAnsiTheme="minorHAnsi"/>
                <w:color w:val="auto"/>
                <w:sz w:val="20"/>
                <w:lang w:val="en-GB"/>
              </w:rPr>
              <w:t>reports for the 3 facilities were submitted during May 2016 and are</w:t>
            </w:r>
            <w:r w:rsidR="00E36BEC" w:rsidRPr="002F2F8A">
              <w:rPr>
                <w:rFonts w:asciiTheme="minorHAnsi" w:hAnsiTheme="minorHAnsi"/>
                <w:color w:val="auto"/>
                <w:sz w:val="20"/>
                <w:lang w:val="en-GB"/>
              </w:rPr>
              <w:t xml:space="preserve"> </w:t>
            </w:r>
            <w:r w:rsidR="00E36BEC" w:rsidRPr="002F2F8A">
              <w:rPr>
                <w:rFonts w:asciiTheme="minorHAnsi" w:hAnsiTheme="minorHAnsi" w:cs="Arial"/>
                <w:color w:val="auto"/>
                <w:sz w:val="20"/>
                <w:szCs w:val="20"/>
                <w:lang w:val="en-GB"/>
              </w:rPr>
              <w:t>being reviewed by the NWC</w:t>
            </w:r>
            <w:r w:rsidR="0037150A" w:rsidRPr="002F2F8A">
              <w:rPr>
                <w:rFonts w:asciiTheme="minorHAnsi" w:hAnsiTheme="minorHAnsi"/>
                <w:color w:val="auto"/>
                <w:sz w:val="20"/>
                <w:lang w:val="en-GB"/>
              </w:rPr>
              <w:t xml:space="preserve">. </w:t>
            </w:r>
            <w:r w:rsidR="0037150A" w:rsidRPr="002F2F8A">
              <w:rPr>
                <w:rFonts w:asciiTheme="minorHAnsi" w:hAnsiTheme="minorHAnsi" w:cs="Arial"/>
                <w:color w:val="auto"/>
                <w:sz w:val="20"/>
                <w:szCs w:val="20"/>
                <w:lang w:val="en-GB"/>
              </w:rPr>
              <w:t>It</w:t>
            </w:r>
            <w:r w:rsidR="0037150A" w:rsidRPr="002F2F8A">
              <w:rPr>
                <w:rFonts w:asciiTheme="minorHAnsi" w:hAnsiTheme="minorHAnsi"/>
                <w:color w:val="auto"/>
                <w:sz w:val="20"/>
                <w:lang w:val="en-GB"/>
              </w:rPr>
              <w:t xml:space="preserve"> is</w:t>
            </w:r>
            <w:r w:rsidR="00257B41" w:rsidRPr="002F2F8A">
              <w:rPr>
                <w:rFonts w:asciiTheme="minorHAnsi" w:hAnsiTheme="minorHAnsi" w:cs="Arial"/>
                <w:color w:val="auto"/>
                <w:sz w:val="20"/>
                <w:szCs w:val="20"/>
                <w:lang w:val="en-GB"/>
              </w:rPr>
              <w:t xml:space="preserve"> estimated </w:t>
            </w:r>
            <w:r w:rsidR="0037150A" w:rsidRPr="002F2F8A">
              <w:rPr>
                <w:rFonts w:asciiTheme="minorHAnsi" w:hAnsiTheme="minorHAnsi" w:cs="Arial"/>
                <w:color w:val="auto"/>
                <w:sz w:val="20"/>
                <w:szCs w:val="20"/>
                <w:lang w:val="en-GB"/>
              </w:rPr>
              <w:t>to start the works in September 2016 and finalize by April 2017</w:t>
            </w:r>
            <w:r w:rsidRPr="002F2F8A">
              <w:rPr>
                <w:rFonts w:asciiTheme="minorHAnsi" w:hAnsiTheme="minorHAnsi"/>
                <w:color w:val="auto"/>
                <w:sz w:val="20"/>
                <w:lang w:val="en-GB"/>
              </w:rPr>
              <w:t>.</w:t>
            </w:r>
          </w:p>
          <w:p w14:paraId="11D02E5B" w14:textId="3DED9731" w:rsidR="0037150A" w:rsidRPr="002F2F8A" w:rsidRDefault="0077503A" w:rsidP="0037150A">
            <w:pPr>
              <w:pStyle w:val="Default"/>
              <w:numPr>
                <w:ilvl w:val="0"/>
                <w:numId w:val="42"/>
              </w:numPr>
              <w:rPr>
                <w:rFonts w:asciiTheme="minorHAnsi" w:hAnsiTheme="minorHAnsi" w:cs="Arial"/>
                <w:color w:val="auto"/>
                <w:sz w:val="20"/>
                <w:szCs w:val="20"/>
                <w:lang w:val="en-GB"/>
              </w:rPr>
            </w:pPr>
            <w:r w:rsidRPr="002F2F8A">
              <w:rPr>
                <w:rFonts w:asciiTheme="minorHAnsi" w:hAnsiTheme="minorHAnsi"/>
                <w:b/>
                <w:color w:val="auto"/>
                <w:sz w:val="20"/>
                <w:lang w:val="en-GB"/>
              </w:rPr>
              <w:t>Design and Build of 3 Wastewater Treatment Plants (Pond Systems</w:t>
            </w:r>
            <w:r w:rsidRPr="002F2F8A">
              <w:rPr>
                <w:rFonts w:asciiTheme="minorHAnsi" w:hAnsiTheme="minorHAnsi"/>
                <w:color w:val="auto"/>
                <w:sz w:val="20"/>
                <w:lang w:val="en-GB"/>
              </w:rPr>
              <w:t xml:space="preserve">). </w:t>
            </w:r>
            <w:r w:rsidR="0037150A" w:rsidRPr="002F2F8A">
              <w:rPr>
                <w:rFonts w:asciiTheme="minorHAnsi" w:hAnsiTheme="minorHAnsi" w:cs="Arial"/>
                <w:color w:val="auto"/>
                <w:sz w:val="20"/>
                <w:szCs w:val="20"/>
                <w:lang w:val="en-GB"/>
              </w:rPr>
              <w:t>. Award of Contract to Surrey Paving &amp; Aggregate Co in the sum of US$4,711,296.96. The preliminary design reports for the 3 facilities were submitted during May 2016 and are being reviewed by the NWC. It is estimated to start the works in September 2016 and finalize by May 2017.</w:t>
            </w:r>
          </w:p>
          <w:p w14:paraId="038735C5" w14:textId="2BF5CEB6" w:rsidR="0077503A" w:rsidRPr="002F2F8A" w:rsidRDefault="0037150A" w:rsidP="0077503A">
            <w:pPr>
              <w:pStyle w:val="Default"/>
              <w:numPr>
                <w:ilvl w:val="0"/>
                <w:numId w:val="42"/>
              </w:numPr>
              <w:rPr>
                <w:rFonts w:asciiTheme="minorHAnsi" w:hAnsiTheme="minorHAnsi"/>
                <w:color w:val="auto"/>
                <w:sz w:val="20"/>
                <w:lang w:val="en-GB"/>
              </w:rPr>
            </w:pPr>
            <w:r w:rsidRPr="002F2F8A" w:rsidDel="0037150A">
              <w:rPr>
                <w:rFonts w:asciiTheme="minorHAnsi" w:hAnsiTheme="minorHAnsi"/>
                <w:color w:val="auto"/>
                <w:sz w:val="20"/>
                <w:lang w:val="en-GB"/>
              </w:rPr>
              <w:t xml:space="preserve"> </w:t>
            </w:r>
            <w:r w:rsidR="0077503A" w:rsidRPr="002F2F8A">
              <w:rPr>
                <w:rFonts w:asciiTheme="minorHAnsi" w:hAnsiTheme="minorHAnsi"/>
                <w:b/>
                <w:color w:val="auto"/>
                <w:sz w:val="20"/>
                <w:lang w:val="en-GB"/>
              </w:rPr>
              <w:t>Design and Build of 5 Wastewater Treatment Plants</w:t>
            </w:r>
            <w:r w:rsidR="0077503A" w:rsidRPr="002F2F8A">
              <w:rPr>
                <w:rFonts w:asciiTheme="minorHAnsi" w:hAnsiTheme="minorHAnsi"/>
                <w:color w:val="auto"/>
                <w:sz w:val="20"/>
                <w:lang w:val="en-GB"/>
              </w:rPr>
              <w:t xml:space="preserve"> </w:t>
            </w:r>
            <w:r w:rsidR="0077503A" w:rsidRPr="002F2F8A">
              <w:rPr>
                <w:rFonts w:asciiTheme="minorHAnsi" w:hAnsiTheme="minorHAnsi"/>
                <w:b/>
                <w:color w:val="auto"/>
                <w:sz w:val="20"/>
                <w:lang w:val="en-GB"/>
              </w:rPr>
              <w:t>(Mechanical Systems)</w:t>
            </w:r>
            <w:r w:rsidR="0077503A" w:rsidRPr="002F2F8A">
              <w:rPr>
                <w:rFonts w:asciiTheme="minorHAnsi" w:hAnsiTheme="minorHAnsi"/>
                <w:color w:val="auto"/>
                <w:sz w:val="20"/>
                <w:lang w:val="en-GB"/>
              </w:rPr>
              <w:t>. Due to NWC’s financial constraints the procurement process was annulled at the beginning of 2015.</w:t>
            </w:r>
          </w:p>
          <w:p w14:paraId="7526673B" w14:textId="77777777" w:rsidR="0077503A" w:rsidRPr="002F2F8A" w:rsidRDefault="0077503A" w:rsidP="0077503A">
            <w:pPr>
              <w:pStyle w:val="ListParagraph"/>
              <w:numPr>
                <w:ilvl w:val="0"/>
                <w:numId w:val="42"/>
              </w:numPr>
              <w:jc w:val="left"/>
              <w:rPr>
                <w:rFonts w:asciiTheme="minorHAnsi" w:hAnsiTheme="minorHAnsi"/>
                <w:sz w:val="20"/>
                <w:lang w:val="en-GB"/>
              </w:rPr>
            </w:pPr>
            <w:r w:rsidRPr="002F2F8A">
              <w:rPr>
                <w:rFonts w:asciiTheme="minorHAnsi" w:hAnsiTheme="minorHAnsi"/>
                <w:b/>
                <w:sz w:val="20"/>
                <w:lang w:val="en-GB"/>
              </w:rPr>
              <w:t>Provision of Engineering Consultancy and Works Supervision Services for Rehabilitation of eight (8) Wastewater Treatment Plants.</w:t>
            </w:r>
            <w:r w:rsidRPr="002F2F8A">
              <w:rPr>
                <w:rFonts w:asciiTheme="minorHAnsi" w:hAnsiTheme="minorHAnsi"/>
                <w:sz w:val="20"/>
                <w:lang w:val="en-GB"/>
              </w:rPr>
              <w:t xml:space="preserve"> The process was annulled because the high cost was deemed to be exorbitant. </w:t>
            </w:r>
          </w:p>
          <w:p w14:paraId="5D534A21" w14:textId="77777777" w:rsidR="0077503A" w:rsidRPr="002F2F8A" w:rsidRDefault="0077503A" w:rsidP="0077503A">
            <w:pPr>
              <w:pStyle w:val="ListParagraph"/>
              <w:jc w:val="left"/>
              <w:rPr>
                <w:b/>
                <w:lang w:val="en-GB"/>
              </w:rPr>
            </w:pPr>
          </w:p>
          <w:p w14:paraId="11F19909" w14:textId="17BC3FFF" w:rsidR="0037150A" w:rsidRPr="002F2F8A" w:rsidRDefault="0077503A" w:rsidP="0077503A">
            <w:pPr>
              <w:pStyle w:val="ListParagraph"/>
              <w:jc w:val="left"/>
              <w:rPr>
                <w:rFonts w:asciiTheme="minorHAnsi" w:hAnsiTheme="minorHAnsi" w:cs="Arial"/>
                <w:sz w:val="20"/>
                <w:szCs w:val="20"/>
                <w:lang w:val="en-GB"/>
              </w:rPr>
            </w:pPr>
            <w:r w:rsidRPr="002F2F8A">
              <w:rPr>
                <w:rFonts w:asciiTheme="minorHAnsi" w:hAnsiTheme="minorHAnsi"/>
                <w:sz w:val="20"/>
                <w:lang w:val="en-GB"/>
              </w:rPr>
              <w:t>The supervision will be done differently</w:t>
            </w:r>
            <w:r w:rsidR="0037150A" w:rsidRPr="002F2F8A">
              <w:rPr>
                <w:rFonts w:asciiTheme="minorHAnsi" w:hAnsiTheme="minorHAnsi"/>
                <w:sz w:val="20"/>
                <w:lang w:val="en-GB"/>
              </w:rPr>
              <w:t>, in</w:t>
            </w:r>
            <w:r w:rsidRPr="002F2F8A">
              <w:rPr>
                <w:rFonts w:asciiTheme="minorHAnsi" w:hAnsiTheme="minorHAnsi"/>
                <w:sz w:val="20"/>
                <w:lang w:val="en-GB"/>
              </w:rPr>
              <w:t>- house and a procurement process will be opened to hire one or more professional engineer consultants able to review the design.</w:t>
            </w:r>
            <w:r w:rsidR="0037150A" w:rsidRPr="002F2F8A">
              <w:rPr>
                <w:rFonts w:asciiTheme="minorHAnsi" w:hAnsiTheme="minorHAnsi" w:cs="Arial"/>
                <w:sz w:val="20"/>
                <w:szCs w:val="20"/>
                <w:lang w:val="en-GB"/>
              </w:rPr>
              <w:t xml:space="preserve"> The CV’s has been presented to the NWC Procurement Committee for endorsement as at the end of June 2016, and it is expected however that report will be presented to the Procurement Committee by second week of July 2016 for an award of contract by first week in August 2016.</w:t>
            </w:r>
          </w:p>
          <w:p w14:paraId="0E8772CB" w14:textId="77777777" w:rsidR="0077503A" w:rsidRPr="002F2F8A" w:rsidRDefault="0077503A" w:rsidP="0077503A">
            <w:pPr>
              <w:rPr>
                <w:rFonts w:asciiTheme="minorHAnsi" w:hAnsiTheme="minorHAnsi"/>
                <w:sz w:val="20"/>
                <w:lang w:val="en-GB"/>
              </w:rPr>
            </w:pPr>
          </w:p>
          <w:p w14:paraId="7D4B9EF3" w14:textId="77777777" w:rsidR="0077503A" w:rsidRPr="002F2F8A" w:rsidRDefault="0077503A" w:rsidP="0077503A">
            <w:pPr>
              <w:rPr>
                <w:rFonts w:asciiTheme="minorHAnsi" w:hAnsiTheme="minorHAnsi"/>
                <w:b/>
                <w:i/>
                <w:sz w:val="20"/>
                <w:lang w:val="en-GB"/>
              </w:rPr>
            </w:pPr>
            <w:r w:rsidRPr="002F2F8A">
              <w:rPr>
                <w:rFonts w:asciiTheme="minorHAnsi" w:hAnsiTheme="minorHAnsi"/>
                <w:b/>
                <w:i/>
                <w:sz w:val="20"/>
                <w:lang w:val="en-GB"/>
              </w:rPr>
              <w:t>Other activities (funded by the project development support):</w:t>
            </w:r>
          </w:p>
          <w:p w14:paraId="591DBBE0" w14:textId="480141F8" w:rsidR="0077503A" w:rsidRPr="002F2F8A" w:rsidRDefault="0077503A" w:rsidP="0077503A">
            <w:pPr>
              <w:pStyle w:val="ListParagraph"/>
              <w:numPr>
                <w:ilvl w:val="0"/>
                <w:numId w:val="27"/>
              </w:numPr>
              <w:rPr>
                <w:rFonts w:asciiTheme="minorHAnsi" w:hAnsiTheme="minorHAnsi"/>
                <w:sz w:val="20"/>
                <w:lang w:val="en-GB"/>
              </w:rPr>
            </w:pPr>
            <w:r w:rsidRPr="002F2F8A">
              <w:rPr>
                <w:rFonts w:asciiTheme="minorHAnsi" w:hAnsiTheme="minorHAnsi"/>
                <w:b/>
                <w:sz w:val="20"/>
                <w:lang w:val="en-GB"/>
              </w:rPr>
              <w:t>The environmental consultant to assist the PMU</w:t>
            </w:r>
            <w:r w:rsidRPr="002F2F8A">
              <w:rPr>
                <w:rFonts w:asciiTheme="minorHAnsi" w:hAnsiTheme="minorHAnsi"/>
                <w:sz w:val="20"/>
                <w:lang w:val="en-GB"/>
              </w:rPr>
              <w:t xml:space="preserve"> on March 17, 2014</w:t>
            </w:r>
            <w:r w:rsidRPr="002F2F8A">
              <w:rPr>
                <w:rFonts w:asciiTheme="minorHAnsi" w:hAnsiTheme="minorHAnsi"/>
                <w:b/>
                <w:sz w:val="20"/>
                <w:lang w:val="en-GB"/>
              </w:rPr>
              <w:t xml:space="preserve"> </w:t>
            </w:r>
            <w:proofErr w:type="spellStart"/>
            <w:r w:rsidRPr="002F2F8A">
              <w:rPr>
                <w:rFonts w:asciiTheme="minorHAnsi" w:hAnsiTheme="minorHAnsi"/>
                <w:sz w:val="20"/>
                <w:lang w:val="en-GB"/>
              </w:rPr>
              <w:t>Dr.</w:t>
            </w:r>
            <w:proofErr w:type="spellEnd"/>
            <w:r w:rsidRPr="002F2F8A">
              <w:rPr>
                <w:rFonts w:asciiTheme="minorHAnsi" w:hAnsiTheme="minorHAnsi"/>
                <w:sz w:val="20"/>
                <w:lang w:val="en-GB"/>
              </w:rPr>
              <w:t xml:space="preserve"> </w:t>
            </w:r>
            <w:proofErr w:type="spellStart"/>
            <w:r w:rsidRPr="002F2F8A">
              <w:rPr>
                <w:rFonts w:asciiTheme="minorHAnsi" w:hAnsiTheme="minorHAnsi"/>
                <w:sz w:val="20"/>
                <w:lang w:val="en-GB"/>
              </w:rPr>
              <w:t>Nilza</w:t>
            </w:r>
            <w:proofErr w:type="spellEnd"/>
            <w:r w:rsidRPr="002F2F8A">
              <w:rPr>
                <w:rFonts w:asciiTheme="minorHAnsi" w:hAnsiTheme="minorHAnsi"/>
                <w:sz w:val="20"/>
                <w:lang w:val="en-GB"/>
              </w:rPr>
              <w:t xml:space="preserve"> Smith was awarded a JMD$9,936,000.00 contract. The  following work has been carried out:</w:t>
            </w:r>
          </w:p>
          <w:p w14:paraId="64BD53EB" w14:textId="734C9CA9" w:rsidR="0077503A" w:rsidRPr="002F2F8A" w:rsidRDefault="0077503A" w:rsidP="0077503A">
            <w:pPr>
              <w:pStyle w:val="ListParagraph"/>
              <w:numPr>
                <w:ilvl w:val="0"/>
                <w:numId w:val="48"/>
              </w:numPr>
              <w:rPr>
                <w:rFonts w:asciiTheme="minorHAnsi" w:hAnsiTheme="minorHAnsi"/>
                <w:sz w:val="20"/>
                <w:lang w:val="en-GB"/>
              </w:rPr>
            </w:pPr>
            <w:r w:rsidRPr="002F2F8A">
              <w:rPr>
                <w:rFonts w:asciiTheme="minorHAnsi" w:hAnsiTheme="minorHAnsi"/>
                <w:sz w:val="20"/>
                <w:lang w:val="en-GB"/>
              </w:rPr>
              <w:t xml:space="preserve">Wastewater characterization and flow measurements associated with Boscobel and </w:t>
            </w:r>
            <w:proofErr w:type="spellStart"/>
            <w:r w:rsidR="00BA5AB6" w:rsidRPr="002F2F8A">
              <w:rPr>
                <w:rFonts w:asciiTheme="minorHAnsi" w:hAnsiTheme="minorHAnsi"/>
                <w:sz w:val="20"/>
                <w:lang w:val="en-GB"/>
              </w:rPr>
              <w:t>Elleston</w:t>
            </w:r>
            <w:proofErr w:type="spellEnd"/>
            <w:r w:rsidRPr="002F2F8A">
              <w:rPr>
                <w:rFonts w:asciiTheme="minorHAnsi" w:hAnsiTheme="minorHAnsi"/>
                <w:sz w:val="20"/>
                <w:lang w:val="en-GB"/>
              </w:rPr>
              <w:t xml:space="preserve"> Flats WWTPs were completed on December 18, 2014 (having started on December 4, 2014).</w:t>
            </w:r>
          </w:p>
          <w:p w14:paraId="4E494C84" w14:textId="1F72C7D6" w:rsidR="0077503A" w:rsidRPr="002F2F8A" w:rsidRDefault="0077503A" w:rsidP="00B57A04">
            <w:pPr>
              <w:pStyle w:val="ListParagraph"/>
              <w:numPr>
                <w:ilvl w:val="0"/>
                <w:numId w:val="48"/>
              </w:numPr>
              <w:rPr>
                <w:rFonts w:asciiTheme="minorHAnsi" w:hAnsiTheme="minorHAnsi" w:cs="Arial"/>
                <w:sz w:val="20"/>
                <w:szCs w:val="20"/>
                <w:lang w:val="en-GB"/>
              </w:rPr>
            </w:pPr>
            <w:r w:rsidRPr="002F2F8A">
              <w:rPr>
                <w:rFonts w:asciiTheme="minorHAnsi" w:hAnsiTheme="minorHAnsi"/>
                <w:sz w:val="20"/>
                <w:lang w:val="en-GB"/>
              </w:rPr>
              <w:t xml:space="preserve">NEPA approval for the environmental permit and License application </w:t>
            </w:r>
            <w:r w:rsidR="00B57A04" w:rsidRPr="002F2F8A">
              <w:rPr>
                <w:rFonts w:asciiTheme="minorHAnsi" w:hAnsiTheme="minorHAnsi" w:cs="Arial"/>
                <w:sz w:val="20"/>
                <w:szCs w:val="20"/>
                <w:lang w:val="en-GB"/>
              </w:rPr>
              <w:t>for</w:t>
            </w:r>
            <w:r w:rsidRPr="002F2F8A">
              <w:rPr>
                <w:rFonts w:asciiTheme="minorHAnsi" w:hAnsiTheme="minorHAnsi"/>
                <w:sz w:val="20"/>
                <w:lang w:val="en-GB"/>
              </w:rPr>
              <w:t xml:space="preserve"> the works at Boscobel and </w:t>
            </w:r>
            <w:proofErr w:type="spellStart"/>
            <w:r w:rsidR="00BA5AB6" w:rsidRPr="002F2F8A">
              <w:rPr>
                <w:rFonts w:asciiTheme="minorHAnsi" w:hAnsiTheme="minorHAnsi"/>
                <w:sz w:val="20"/>
                <w:lang w:val="en-GB"/>
              </w:rPr>
              <w:t>Elleston</w:t>
            </w:r>
            <w:proofErr w:type="spellEnd"/>
            <w:r w:rsidRPr="002F2F8A">
              <w:rPr>
                <w:rFonts w:asciiTheme="minorHAnsi" w:hAnsiTheme="minorHAnsi"/>
                <w:sz w:val="20"/>
                <w:lang w:val="en-GB"/>
              </w:rPr>
              <w:t xml:space="preserve"> Flats WWTPs</w:t>
            </w:r>
            <w:r w:rsidR="00B57A04" w:rsidRPr="002F2F8A">
              <w:rPr>
                <w:rFonts w:asciiTheme="minorHAnsi" w:hAnsiTheme="minorHAnsi" w:cs="Arial"/>
                <w:sz w:val="20"/>
                <w:szCs w:val="20"/>
                <w:lang w:val="en-GB"/>
              </w:rPr>
              <w:t xml:space="preserve"> and the monthly reports relating to the construction of Boscobel &amp; </w:t>
            </w:r>
            <w:proofErr w:type="spellStart"/>
            <w:r w:rsidR="00BA5AB6" w:rsidRPr="002F2F8A">
              <w:rPr>
                <w:rFonts w:asciiTheme="minorHAnsi" w:hAnsiTheme="minorHAnsi" w:cs="Arial"/>
                <w:sz w:val="20"/>
                <w:szCs w:val="20"/>
                <w:lang w:val="en-GB"/>
              </w:rPr>
              <w:t>Elleston</w:t>
            </w:r>
            <w:proofErr w:type="spellEnd"/>
            <w:r w:rsidR="00B57A04" w:rsidRPr="002F2F8A">
              <w:rPr>
                <w:rFonts w:asciiTheme="minorHAnsi" w:hAnsiTheme="minorHAnsi" w:cs="Arial"/>
                <w:sz w:val="20"/>
                <w:szCs w:val="20"/>
                <w:lang w:val="en-GB"/>
              </w:rPr>
              <w:t xml:space="preserve"> Flats required by NEPA and the Ministry of Health</w:t>
            </w:r>
            <w:r w:rsidRPr="002F2F8A">
              <w:rPr>
                <w:rFonts w:asciiTheme="minorHAnsi" w:hAnsiTheme="minorHAnsi"/>
                <w:sz w:val="20"/>
                <w:lang w:val="en-GB"/>
              </w:rPr>
              <w:t>.</w:t>
            </w:r>
          </w:p>
          <w:p w14:paraId="68C7DEAD" w14:textId="7491B074" w:rsidR="00B57A04" w:rsidRPr="002F2F8A" w:rsidRDefault="00B57A04">
            <w:pPr>
              <w:pStyle w:val="ListParagraph"/>
              <w:numPr>
                <w:ilvl w:val="0"/>
                <w:numId w:val="48"/>
              </w:numPr>
              <w:rPr>
                <w:rFonts w:asciiTheme="minorHAnsi" w:hAnsiTheme="minorHAnsi"/>
                <w:sz w:val="20"/>
                <w:lang w:val="en-GB"/>
              </w:rPr>
            </w:pPr>
            <w:r w:rsidRPr="002F2F8A">
              <w:rPr>
                <w:rFonts w:asciiTheme="minorHAnsi" w:hAnsiTheme="minorHAnsi" w:cs="Arial"/>
                <w:sz w:val="20"/>
                <w:szCs w:val="20"/>
                <w:lang w:val="en-GB"/>
              </w:rPr>
              <w:t>The preparation of the Closure Plans for the 3 WWTPs which will be decommissioned and conveyance systems constructed were finalized in April 2016 and the requisite submissions made to NEPA in first week of April 2016.  In addition to the necessary licensure and permit application documents were finalized during the same period and also forwarded to NEPA for the requisite approvals.</w:t>
            </w:r>
          </w:p>
          <w:p w14:paraId="67B1063B" w14:textId="32D75D1F" w:rsidR="0014216B" w:rsidRPr="002F2F8A" w:rsidRDefault="0014216B" w:rsidP="00117F4E">
            <w:pPr>
              <w:pStyle w:val="ListParagraph"/>
              <w:numPr>
                <w:ilvl w:val="0"/>
                <w:numId w:val="27"/>
              </w:numPr>
              <w:rPr>
                <w:rFonts w:asciiTheme="minorHAnsi" w:hAnsiTheme="minorHAnsi" w:cs="Arial"/>
                <w:sz w:val="20"/>
                <w:szCs w:val="20"/>
                <w:lang w:val="en-GB"/>
              </w:rPr>
            </w:pPr>
            <w:r w:rsidRPr="002F2F8A">
              <w:rPr>
                <w:rFonts w:asciiTheme="minorHAnsi" w:hAnsiTheme="minorHAnsi"/>
                <w:b/>
                <w:sz w:val="20"/>
                <w:lang w:val="en-GB"/>
              </w:rPr>
              <w:t>Wastewater Training Programme for Operators.</w:t>
            </w:r>
            <w:r w:rsidRPr="002F2F8A">
              <w:rPr>
                <w:rFonts w:asciiTheme="minorHAnsi" w:hAnsiTheme="minorHAnsi"/>
                <w:sz w:val="20"/>
                <w:lang w:val="en-GB"/>
              </w:rPr>
              <w:t xml:space="preserve"> The Training Programme was officially launched with the first cohort of seven students on June 3, 2014 and ended on August 21, 2014. The second cohort of five students began on October 16, 2014 and ended on December 19, 2015. </w:t>
            </w:r>
            <w:r w:rsidRPr="002F2F8A">
              <w:rPr>
                <w:rFonts w:asciiTheme="minorHAnsi" w:hAnsiTheme="minorHAnsi" w:cs="Arial"/>
                <w:sz w:val="20"/>
                <w:szCs w:val="20"/>
                <w:lang w:val="en-GB"/>
              </w:rPr>
              <w:t xml:space="preserve">The 3 and 4 cohort took place form March 5, 2015 to October 15, 2015 (cohort 3 and cohort 4) which saw 50 students participating from various entities. There was a delay to the start of the 5 cohort of the programme which was scheduled for January 28, 2016. However due to preparations by </w:t>
            </w:r>
            <w:proofErr w:type="spellStart"/>
            <w:r w:rsidRPr="002F2F8A">
              <w:rPr>
                <w:rFonts w:asciiTheme="minorHAnsi" w:hAnsiTheme="minorHAnsi" w:cs="Arial"/>
                <w:sz w:val="20"/>
                <w:szCs w:val="20"/>
                <w:lang w:val="en-GB"/>
              </w:rPr>
              <w:t>UTech</w:t>
            </w:r>
            <w:proofErr w:type="spellEnd"/>
            <w:r w:rsidRPr="002F2F8A">
              <w:rPr>
                <w:rFonts w:asciiTheme="minorHAnsi" w:hAnsiTheme="minorHAnsi" w:cs="Arial"/>
                <w:sz w:val="20"/>
                <w:szCs w:val="20"/>
                <w:lang w:val="en-GB"/>
              </w:rPr>
              <w:t xml:space="preserve"> for the launching Waste Management Centre for Monday, March 14, 2016 as part of our Faculty Week 2016 celebrations the programme was resumed on May 26, 2016 and was to ends on July 29, 2016.</w:t>
            </w:r>
          </w:p>
          <w:p w14:paraId="2B6B33B3" w14:textId="40FF735D" w:rsidR="00936AEC" w:rsidRPr="002F2F8A" w:rsidRDefault="00936AEC" w:rsidP="00117F4E">
            <w:pPr>
              <w:pStyle w:val="ListParagraph"/>
              <w:numPr>
                <w:ilvl w:val="0"/>
                <w:numId w:val="27"/>
              </w:numPr>
              <w:rPr>
                <w:rFonts w:asciiTheme="minorHAnsi" w:hAnsiTheme="minorHAnsi" w:cs="Arial"/>
                <w:sz w:val="20"/>
                <w:szCs w:val="20"/>
                <w:lang w:val="en-GB"/>
              </w:rPr>
            </w:pPr>
            <w:r w:rsidRPr="002F2F8A">
              <w:rPr>
                <w:rFonts w:asciiTheme="minorHAnsi" w:hAnsiTheme="minorHAnsi" w:cs="Arial"/>
                <w:sz w:val="20"/>
                <w:szCs w:val="20"/>
                <w:lang w:val="en-GB"/>
              </w:rPr>
              <w:t>A different activities have been proposed to take place the second half of the year as the Purchase of Wastewater Design Software; Trainer for Wastewater Design Software; Purchase of Wastewater related equipment.</w:t>
            </w:r>
          </w:p>
          <w:p w14:paraId="74531847" w14:textId="77777777" w:rsidR="0014216B" w:rsidRPr="002F2F8A" w:rsidRDefault="0014216B" w:rsidP="00117F4E">
            <w:pPr>
              <w:pStyle w:val="ListParagraph"/>
              <w:ind w:left="1080"/>
              <w:rPr>
                <w:rFonts w:asciiTheme="minorHAnsi" w:hAnsiTheme="minorHAnsi" w:cs="Arial"/>
                <w:sz w:val="20"/>
                <w:szCs w:val="20"/>
                <w:lang w:val="en-GB"/>
              </w:rPr>
            </w:pPr>
          </w:p>
          <w:p w14:paraId="6BD06B9A" w14:textId="4255AC21" w:rsidR="0077503A" w:rsidRPr="002F2F8A" w:rsidRDefault="0077503A" w:rsidP="00117F4E">
            <w:pPr>
              <w:rPr>
                <w:lang w:val="en-GB"/>
              </w:rPr>
            </w:pPr>
            <w:r w:rsidRPr="002F2F8A">
              <w:rPr>
                <w:rFonts w:asciiTheme="minorHAnsi" w:hAnsiTheme="minorHAnsi"/>
                <w:b/>
                <w:sz w:val="20"/>
                <w:lang w:val="en-GB"/>
              </w:rPr>
              <w:t>Auditing Services for the Project funds.</w:t>
            </w:r>
            <w:r w:rsidR="00B57A04" w:rsidRPr="002F2F8A">
              <w:rPr>
                <w:rFonts w:asciiTheme="minorHAnsi" w:hAnsiTheme="minorHAnsi"/>
                <w:b/>
                <w:sz w:val="20"/>
                <w:lang w:val="en-GB"/>
              </w:rPr>
              <w:t xml:space="preserve"> </w:t>
            </w:r>
            <w:r w:rsidR="001D62D7" w:rsidRPr="002F2F8A">
              <w:rPr>
                <w:rFonts w:asciiTheme="minorHAnsi" w:hAnsiTheme="minorHAnsi"/>
                <w:sz w:val="20"/>
                <w:lang w:val="en-GB"/>
              </w:rPr>
              <w:t>Audits have been completed for the year ending March 2015 and 2016 and no issues of concern were identified. A</w:t>
            </w:r>
            <w:r w:rsidR="00B57A04" w:rsidRPr="002F2F8A">
              <w:rPr>
                <w:rFonts w:asciiTheme="minorHAnsi" w:hAnsiTheme="minorHAnsi"/>
                <w:sz w:val="20"/>
                <w:lang w:val="en-GB"/>
              </w:rPr>
              <w:t xml:space="preserve">s a result of the 18 months extension an additional financial audit would be needed. A request for proposal was submitted to auditing firm KPMG in February 2016. To execute the additional  Audited Financial Statements for the Project for the periods April 1, 2015- March 31, 2016 and April 1, 2016 to January 26, 2017 KPMG offered a price proposal in the total sum of J$4,263,900.00 (i.e.J$2,306,700.00 and J$1,957,200.00 respectively).  </w:t>
            </w:r>
          </w:p>
          <w:p w14:paraId="2B617AA5" w14:textId="77777777" w:rsidR="0077503A" w:rsidRPr="002F2F8A" w:rsidRDefault="0077503A" w:rsidP="0077503A">
            <w:pPr>
              <w:rPr>
                <w:rFonts w:asciiTheme="minorHAnsi" w:hAnsiTheme="minorHAnsi"/>
                <w:sz w:val="20"/>
                <w:lang w:val="en-GB"/>
              </w:rPr>
            </w:pPr>
          </w:p>
          <w:p w14:paraId="55AACF60" w14:textId="77777777" w:rsidR="0077503A" w:rsidRPr="002F2F8A" w:rsidRDefault="0077503A" w:rsidP="0077503A">
            <w:pPr>
              <w:jc w:val="center"/>
              <w:rPr>
                <w:rFonts w:asciiTheme="minorHAnsi" w:hAnsiTheme="minorHAnsi"/>
                <w:b/>
                <w:i/>
                <w:sz w:val="20"/>
              </w:rPr>
            </w:pPr>
            <w:r w:rsidRPr="002F2F8A">
              <w:rPr>
                <w:rFonts w:asciiTheme="minorHAnsi" w:hAnsiTheme="minorHAnsi"/>
                <w:b/>
                <w:i/>
                <w:sz w:val="20"/>
                <w:u w:val="single"/>
              </w:rPr>
              <w:t>Trinidad and Tobago</w:t>
            </w:r>
            <w:r w:rsidRPr="002F2F8A">
              <w:rPr>
                <w:rFonts w:asciiTheme="minorHAnsi" w:hAnsiTheme="minorHAnsi"/>
                <w:b/>
                <w:i/>
                <w:sz w:val="20"/>
              </w:rPr>
              <w:t>:</w:t>
            </w:r>
          </w:p>
          <w:p w14:paraId="50A1F199" w14:textId="4BA8DD8E" w:rsidR="0077503A" w:rsidRPr="002F2F8A" w:rsidRDefault="00D6088A" w:rsidP="0077503A">
            <w:pPr>
              <w:rPr>
                <w:rFonts w:asciiTheme="minorHAnsi" w:hAnsiTheme="minorHAnsi"/>
                <w:sz w:val="20"/>
              </w:rPr>
            </w:pPr>
            <w:r w:rsidRPr="002F2F8A">
              <w:rPr>
                <w:rFonts w:asciiTheme="minorHAnsi" w:hAnsiTheme="minorHAnsi" w:cs="Arial"/>
                <w:sz w:val="20"/>
                <w:szCs w:val="20"/>
                <w:lang w:val="en-GB"/>
              </w:rPr>
              <w:t>The fund was capitalized with US$ 2M by December 17, 2014</w:t>
            </w:r>
            <w:r w:rsidR="00C05CE6" w:rsidRPr="002F2F8A">
              <w:rPr>
                <w:rFonts w:asciiTheme="minorHAnsi" w:hAnsiTheme="minorHAnsi" w:cs="Arial"/>
                <w:sz w:val="20"/>
                <w:szCs w:val="20"/>
                <w:lang w:val="en-GB"/>
              </w:rPr>
              <w:t>. Last year election</w:t>
            </w:r>
            <w:r w:rsidR="005C1BAF" w:rsidRPr="002F2F8A">
              <w:rPr>
                <w:rFonts w:asciiTheme="minorHAnsi" w:hAnsiTheme="minorHAnsi" w:cs="Arial"/>
                <w:sz w:val="20"/>
                <w:szCs w:val="20"/>
                <w:lang w:val="en-GB"/>
              </w:rPr>
              <w:t>s and the consequent change in government</w:t>
            </w:r>
            <w:r w:rsidR="00C05CE6" w:rsidRPr="002F2F8A">
              <w:rPr>
                <w:rFonts w:asciiTheme="minorHAnsi" w:hAnsiTheme="minorHAnsi" w:cs="Arial"/>
                <w:sz w:val="20"/>
                <w:szCs w:val="20"/>
                <w:lang w:val="en-GB"/>
              </w:rPr>
              <w:t xml:space="preserve"> was a milestone </w:t>
            </w:r>
            <w:r w:rsidR="005C1BAF" w:rsidRPr="002F2F8A">
              <w:rPr>
                <w:rFonts w:asciiTheme="minorHAnsi" w:hAnsiTheme="minorHAnsi" w:cs="Arial"/>
                <w:sz w:val="20"/>
                <w:szCs w:val="20"/>
                <w:lang w:val="en-GB"/>
              </w:rPr>
              <w:t>for</w:t>
            </w:r>
            <w:r w:rsidR="00C05CE6" w:rsidRPr="002F2F8A">
              <w:rPr>
                <w:rFonts w:asciiTheme="minorHAnsi" w:hAnsiTheme="minorHAnsi" w:cs="Arial"/>
                <w:sz w:val="20"/>
                <w:szCs w:val="20"/>
                <w:lang w:val="en-GB"/>
              </w:rPr>
              <w:t xml:space="preserve"> the future development of the project, details of changes are summarize below.</w:t>
            </w:r>
          </w:p>
          <w:p w14:paraId="6FBE4BE0" w14:textId="77777777" w:rsidR="0077503A" w:rsidRPr="002F2F8A" w:rsidRDefault="0077503A" w:rsidP="0077503A">
            <w:pPr>
              <w:rPr>
                <w:rFonts w:asciiTheme="minorHAnsi" w:hAnsiTheme="minorHAnsi"/>
                <w:i/>
                <w:sz w:val="20"/>
              </w:rPr>
            </w:pPr>
          </w:p>
          <w:p w14:paraId="7271D3A6" w14:textId="77777777" w:rsidR="0077503A" w:rsidRPr="002F2F8A" w:rsidRDefault="0077503A" w:rsidP="0077503A">
            <w:pPr>
              <w:rPr>
                <w:rFonts w:asciiTheme="minorHAnsi" w:hAnsiTheme="minorHAnsi"/>
                <w:b/>
                <w:i/>
                <w:sz w:val="20"/>
                <w:lang w:val="en-GB"/>
              </w:rPr>
            </w:pPr>
            <w:r w:rsidRPr="002F2F8A">
              <w:rPr>
                <w:rFonts w:asciiTheme="minorHAnsi" w:hAnsiTheme="minorHAnsi"/>
                <w:b/>
                <w:i/>
                <w:sz w:val="20"/>
                <w:lang w:val="en-GB"/>
              </w:rPr>
              <w:t>Disbursement:</w:t>
            </w:r>
          </w:p>
          <w:p w14:paraId="2B793CF5" w14:textId="5221FBC4" w:rsidR="00D6088A" w:rsidRPr="002F2F8A" w:rsidRDefault="0077503A" w:rsidP="00D6088A">
            <w:pPr>
              <w:rPr>
                <w:rFonts w:asciiTheme="minorHAnsi" w:hAnsiTheme="minorHAnsi"/>
                <w:sz w:val="20"/>
                <w:szCs w:val="20"/>
              </w:rPr>
            </w:pPr>
            <w:r w:rsidRPr="002F2F8A">
              <w:rPr>
                <w:rFonts w:asciiTheme="minorHAnsi" w:hAnsiTheme="minorHAnsi" w:cs="Arial"/>
                <w:i/>
                <w:sz w:val="20"/>
                <w:szCs w:val="20"/>
                <w:lang w:val="en-GB"/>
              </w:rPr>
              <w:t xml:space="preserve">     Financing Mechanism funded</w:t>
            </w:r>
            <w:r w:rsidRPr="002F2F8A">
              <w:rPr>
                <w:rFonts w:asciiTheme="minorHAnsi" w:hAnsiTheme="minorHAnsi" w:cs="Arial"/>
                <w:sz w:val="20"/>
                <w:szCs w:val="20"/>
                <w:lang w:val="en-GB"/>
              </w:rPr>
              <w:t>:</w:t>
            </w:r>
            <w:r w:rsidR="00C05CE6" w:rsidRPr="002F2F8A">
              <w:rPr>
                <w:rFonts w:asciiTheme="minorHAnsi" w:hAnsiTheme="minorHAnsi" w:cs="Arial"/>
                <w:sz w:val="20"/>
                <w:szCs w:val="20"/>
                <w:lang w:val="en-GB"/>
              </w:rPr>
              <w:t xml:space="preserve"> After continuous discussions previous to the 2015 elections among the </w:t>
            </w:r>
            <w:r w:rsidR="00C05CE6" w:rsidRPr="002F2F8A">
              <w:rPr>
                <w:rFonts w:asciiTheme="minorHAnsi" w:hAnsiTheme="minorHAnsi"/>
                <w:sz w:val="20"/>
                <w:szCs w:val="20"/>
              </w:rPr>
              <w:t>Ministry of Finance (</w:t>
            </w:r>
            <w:r w:rsidR="00C05CE6" w:rsidRPr="002F2F8A">
              <w:rPr>
                <w:rFonts w:asciiTheme="minorHAnsi" w:hAnsiTheme="minorHAnsi" w:cs="Arial"/>
                <w:sz w:val="20"/>
                <w:szCs w:val="20"/>
                <w:lang w:val="en-GB"/>
              </w:rPr>
              <w:t>MOF), WASA and the IDB</w:t>
            </w:r>
            <w:r w:rsidRPr="002F2F8A">
              <w:rPr>
                <w:rFonts w:asciiTheme="minorHAnsi" w:hAnsiTheme="minorHAnsi" w:cs="Arial"/>
                <w:sz w:val="20"/>
                <w:szCs w:val="20"/>
                <w:lang w:val="en-GB"/>
              </w:rPr>
              <w:t xml:space="preserve"> </w:t>
            </w:r>
            <w:r w:rsidR="00C05CE6" w:rsidRPr="002F2F8A">
              <w:rPr>
                <w:rFonts w:asciiTheme="minorHAnsi" w:hAnsiTheme="minorHAnsi" w:cs="Arial"/>
                <w:sz w:val="20"/>
                <w:szCs w:val="20"/>
                <w:lang w:val="en-GB"/>
              </w:rPr>
              <w:t xml:space="preserve">no agreement was achieved on how to operate the fund, in particular, the </w:t>
            </w:r>
            <w:r w:rsidR="00D6088A" w:rsidRPr="002F2F8A">
              <w:rPr>
                <w:rFonts w:asciiTheme="minorHAnsi" w:hAnsiTheme="minorHAnsi"/>
                <w:sz w:val="20"/>
                <w:szCs w:val="20"/>
              </w:rPr>
              <w:t xml:space="preserve">MOF </w:t>
            </w:r>
            <w:r w:rsidR="00C05CE6" w:rsidRPr="002F2F8A">
              <w:rPr>
                <w:rFonts w:asciiTheme="minorHAnsi" w:hAnsiTheme="minorHAnsi"/>
                <w:sz w:val="20"/>
                <w:szCs w:val="20"/>
              </w:rPr>
              <w:t>i</w:t>
            </w:r>
            <w:r w:rsidR="00D6088A" w:rsidRPr="002F2F8A">
              <w:rPr>
                <w:rFonts w:asciiTheme="minorHAnsi" w:hAnsiTheme="minorHAnsi"/>
                <w:sz w:val="20"/>
                <w:szCs w:val="20"/>
              </w:rPr>
              <w:t>ndicated that it is unable to repay a loan on behalf of WASA and has not advised on a mechanism to achieve the objective of the financing for it to revolve.</w:t>
            </w:r>
          </w:p>
          <w:p w14:paraId="13D16A23" w14:textId="5BE45039" w:rsidR="0077503A" w:rsidRPr="002F2F8A" w:rsidRDefault="00C05CE6" w:rsidP="0077503A">
            <w:pPr>
              <w:rPr>
                <w:rFonts w:asciiTheme="minorHAnsi" w:hAnsiTheme="minorHAnsi"/>
                <w:sz w:val="20"/>
              </w:rPr>
            </w:pPr>
            <w:r w:rsidRPr="002F2F8A">
              <w:rPr>
                <w:rFonts w:asciiTheme="minorHAnsi" w:hAnsiTheme="minorHAnsi"/>
                <w:sz w:val="20"/>
                <w:szCs w:val="20"/>
              </w:rPr>
              <w:t>Followed to the election period, t</w:t>
            </w:r>
            <w:r w:rsidR="00D6088A" w:rsidRPr="002F2F8A">
              <w:rPr>
                <w:rFonts w:asciiTheme="minorHAnsi" w:hAnsiTheme="minorHAnsi"/>
                <w:sz w:val="20"/>
                <w:szCs w:val="20"/>
              </w:rPr>
              <w:t xml:space="preserve">he </w:t>
            </w:r>
            <w:r w:rsidRPr="002F2F8A">
              <w:rPr>
                <w:rFonts w:asciiTheme="minorHAnsi" w:hAnsiTheme="minorHAnsi"/>
                <w:sz w:val="20"/>
                <w:szCs w:val="20"/>
              </w:rPr>
              <w:t>new Go</w:t>
            </w:r>
            <w:r w:rsidR="00D6088A" w:rsidRPr="002F2F8A">
              <w:rPr>
                <w:rFonts w:asciiTheme="minorHAnsi" w:hAnsiTheme="minorHAnsi"/>
                <w:sz w:val="20"/>
                <w:szCs w:val="20"/>
              </w:rPr>
              <w:t xml:space="preserve">vernment </w:t>
            </w:r>
            <w:r w:rsidRPr="002F2F8A">
              <w:rPr>
                <w:rFonts w:asciiTheme="minorHAnsi" w:hAnsiTheme="minorHAnsi"/>
                <w:sz w:val="20"/>
                <w:szCs w:val="20"/>
              </w:rPr>
              <w:t>(</w:t>
            </w:r>
            <w:r w:rsidR="00D6088A" w:rsidRPr="002F2F8A">
              <w:rPr>
                <w:rFonts w:asciiTheme="minorHAnsi" w:hAnsiTheme="minorHAnsi"/>
                <w:sz w:val="20"/>
                <w:szCs w:val="20"/>
              </w:rPr>
              <w:t>GORTT</w:t>
            </w:r>
            <w:r w:rsidRPr="002F2F8A">
              <w:rPr>
                <w:rFonts w:asciiTheme="minorHAnsi" w:hAnsiTheme="minorHAnsi"/>
                <w:sz w:val="20"/>
                <w:szCs w:val="20"/>
              </w:rPr>
              <w:t>)</w:t>
            </w:r>
            <w:r w:rsidR="00D6088A" w:rsidRPr="002F2F8A">
              <w:rPr>
                <w:rFonts w:asciiTheme="minorHAnsi" w:hAnsiTheme="minorHAnsi"/>
                <w:sz w:val="20"/>
                <w:szCs w:val="20"/>
              </w:rPr>
              <w:t xml:space="preserve"> informed the IDB of its plan to change the Executing Agency from the MOF to the Ministry of Public Utilities </w:t>
            </w:r>
            <w:r w:rsidR="005C1BAF" w:rsidRPr="002F2F8A">
              <w:rPr>
                <w:rFonts w:asciiTheme="minorHAnsi" w:hAnsiTheme="minorHAnsi"/>
                <w:sz w:val="20"/>
                <w:szCs w:val="20"/>
              </w:rPr>
              <w:t>(</w:t>
            </w:r>
            <w:r w:rsidR="00D6088A" w:rsidRPr="002F2F8A">
              <w:rPr>
                <w:rFonts w:asciiTheme="minorHAnsi" w:hAnsiTheme="minorHAnsi"/>
                <w:sz w:val="20"/>
                <w:szCs w:val="20"/>
              </w:rPr>
              <w:t>MPU</w:t>
            </w:r>
            <w:r w:rsidR="005C1BAF" w:rsidRPr="002F2F8A">
              <w:rPr>
                <w:rFonts w:asciiTheme="minorHAnsi" w:hAnsiTheme="minorHAnsi"/>
                <w:sz w:val="20"/>
                <w:szCs w:val="20"/>
              </w:rPr>
              <w:t>)</w:t>
            </w:r>
            <w:proofErr w:type="gramStart"/>
            <w:r w:rsidR="00D6088A" w:rsidRPr="002F2F8A">
              <w:rPr>
                <w:rFonts w:asciiTheme="minorHAnsi" w:hAnsiTheme="minorHAnsi"/>
                <w:sz w:val="20"/>
                <w:szCs w:val="20"/>
              </w:rPr>
              <w:t>,</w:t>
            </w:r>
            <w:proofErr w:type="gramEnd"/>
            <w:r w:rsidR="00D6088A" w:rsidRPr="002F2F8A">
              <w:rPr>
                <w:rFonts w:asciiTheme="minorHAnsi" w:hAnsiTheme="minorHAnsi"/>
                <w:sz w:val="20"/>
                <w:szCs w:val="20"/>
              </w:rPr>
              <w:t xml:space="preserve"> in addition, the MPU is currently working on the mechanism for the operation of the Revolving Fund. </w:t>
            </w:r>
          </w:p>
          <w:p w14:paraId="015988E0" w14:textId="77777777" w:rsidR="00D6088A" w:rsidRPr="002F2F8A" w:rsidRDefault="00D6088A">
            <w:pPr>
              <w:rPr>
                <w:rFonts w:asciiTheme="minorHAnsi" w:hAnsiTheme="minorHAnsi"/>
                <w:i/>
                <w:sz w:val="20"/>
                <w:lang w:val="en-GB"/>
              </w:rPr>
            </w:pPr>
          </w:p>
          <w:p w14:paraId="63E18AAB" w14:textId="77777777" w:rsidR="0077503A" w:rsidRPr="002F2F8A" w:rsidRDefault="0077503A" w:rsidP="0077503A">
            <w:pPr>
              <w:rPr>
                <w:rFonts w:asciiTheme="minorHAnsi" w:hAnsiTheme="minorHAnsi"/>
                <w:i/>
                <w:sz w:val="20"/>
                <w:lang w:val="en-GB"/>
              </w:rPr>
            </w:pPr>
            <w:r w:rsidRPr="002F2F8A">
              <w:rPr>
                <w:rFonts w:asciiTheme="minorHAnsi" w:hAnsiTheme="minorHAnsi"/>
                <w:i/>
                <w:sz w:val="20"/>
                <w:lang w:val="en-GB"/>
              </w:rPr>
              <w:t xml:space="preserve">     First Generation Project Design: To date there has been no disbursement.</w:t>
            </w:r>
          </w:p>
          <w:p w14:paraId="5E91A6AC" w14:textId="24C7E24E" w:rsidR="0077503A" w:rsidRPr="002F2F8A" w:rsidRDefault="00C05CE6" w:rsidP="0077503A">
            <w:pPr>
              <w:rPr>
                <w:rFonts w:asciiTheme="minorHAnsi" w:hAnsiTheme="minorHAnsi"/>
                <w:sz w:val="20"/>
                <w:lang w:val="en-GB"/>
              </w:rPr>
            </w:pPr>
            <w:r w:rsidRPr="002F2F8A">
              <w:rPr>
                <w:rFonts w:asciiTheme="minorHAnsi" w:hAnsiTheme="minorHAnsi"/>
                <w:sz w:val="20"/>
                <w:lang w:val="en-GB"/>
              </w:rPr>
              <w:t>-</w:t>
            </w:r>
          </w:p>
          <w:p w14:paraId="14B40B8C" w14:textId="77777777" w:rsidR="0077503A" w:rsidRPr="002F2F8A" w:rsidRDefault="0077503A" w:rsidP="0077503A">
            <w:pPr>
              <w:rPr>
                <w:rFonts w:asciiTheme="minorHAnsi" w:hAnsiTheme="minorHAnsi"/>
                <w:sz w:val="20"/>
              </w:rPr>
            </w:pPr>
            <w:r w:rsidRPr="002F2F8A">
              <w:rPr>
                <w:rFonts w:asciiTheme="minorHAnsi" w:hAnsiTheme="minorHAnsi"/>
                <w:b/>
                <w:i/>
                <w:sz w:val="20"/>
              </w:rPr>
              <w:t>Pilot Project:</w:t>
            </w:r>
            <w:r w:rsidRPr="002F2F8A">
              <w:rPr>
                <w:rFonts w:asciiTheme="minorHAnsi" w:hAnsiTheme="minorHAnsi"/>
                <w:b/>
                <w:sz w:val="20"/>
              </w:rPr>
              <w:t xml:space="preserve"> </w:t>
            </w:r>
            <w:r w:rsidRPr="002F2F8A">
              <w:rPr>
                <w:rFonts w:asciiTheme="minorHAnsi" w:hAnsiTheme="minorHAnsi"/>
                <w:sz w:val="20"/>
              </w:rPr>
              <w:t xml:space="preserve">The Water And Sewage Authority (WASA) has been working on the development of the Pilot Project in Scarborough, which encompasses the Refurbishment of the Scarborough Wastewater Treatment Plant and the Construction of Property Connections to the Scarborough Sewerage Network. </w:t>
            </w:r>
          </w:p>
          <w:p w14:paraId="5A2BC563" w14:textId="28487F08" w:rsidR="0077503A" w:rsidRPr="002F2F8A" w:rsidRDefault="0077503A" w:rsidP="0077503A">
            <w:pPr>
              <w:pStyle w:val="ListParagraph"/>
              <w:numPr>
                <w:ilvl w:val="0"/>
                <w:numId w:val="27"/>
              </w:numPr>
              <w:rPr>
                <w:rFonts w:asciiTheme="minorHAnsi" w:hAnsiTheme="minorHAnsi"/>
                <w:sz w:val="20"/>
              </w:rPr>
            </w:pPr>
            <w:r w:rsidRPr="002F2F8A">
              <w:rPr>
                <w:rFonts w:asciiTheme="minorHAnsi" w:hAnsiTheme="minorHAnsi"/>
                <w:sz w:val="20"/>
              </w:rPr>
              <w:t>The Scarborough WWTP contract was signed</w:t>
            </w:r>
            <w:r w:rsidR="005A41F9" w:rsidRPr="002F2F8A">
              <w:rPr>
                <w:rFonts w:asciiTheme="minorHAnsi" w:hAnsiTheme="minorHAnsi" w:cs="Arial"/>
                <w:sz w:val="20"/>
                <w:szCs w:val="20"/>
              </w:rPr>
              <w:t xml:space="preserve"> and </w:t>
            </w:r>
            <w:r w:rsidR="005A41F9" w:rsidRPr="002F2F8A">
              <w:rPr>
                <w:rFonts w:asciiTheme="minorHAnsi" w:hAnsiTheme="minorHAnsi"/>
                <w:sz w:val="20"/>
                <w:szCs w:val="20"/>
              </w:rPr>
              <w:t>WASA</w:t>
            </w:r>
            <w:r w:rsidR="005C1BAF" w:rsidRPr="002F2F8A">
              <w:rPr>
                <w:rFonts w:asciiTheme="minorHAnsi" w:hAnsiTheme="minorHAnsi"/>
                <w:sz w:val="20"/>
                <w:szCs w:val="20"/>
              </w:rPr>
              <w:t>. Currently,</w:t>
            </w:r>
            <w:r w:rsidRPr="002F2F8A">
              <w:rPr>
                <w:rFonts w:asciiTheme="minorHAnsi" w:hAnsiTheme="minorHAnsi"/>
                <w:sz w:val="20"/>
              </w:rPr>
              <w:t xml:space="preserve"> the </w:t>
            </w:r>
            <w:r w:rsidR="005A41F9" w:rsidRPr="002F2F8A">
              <w:rPr>
                <w:rFonts w:asciiTheme="minorHAnsi" w:hAnsiTheme="minorHAnsi"/>
                <w:sz w:val="20"/>
                <w:szCs w:val="20"/>
              </w:rPr>
              <w:t>contract for</w:t>
            </w:r>
            <w:r w:rsidRPr="002F2F8A">
              <w:rPr>
                <w:rFonts w:asciiTheme="minorHAnsi" w:hAnsiTheme="minorHAnsi"/>
                <w:sz w:val="20"/>
              </w:rPr>
              <w:t xml:space="preserve"> the </w:t>
            </w:r>
            <w:r w:rsidR="005A41F9" w:rsidRPr="002F2F8A">
              <w:rPr>
                <w:rFonts w:asciiTheme="minorHAnsi" w:hAnsiTheme="minorHAnsi"/>
                <w:sz w:val="20"/>
                <w:szCs w:val="20"/>
              </w:rPr>
              <w:t>Rehabilitation of the Scarborough WWTP has been executed</w:t>
            </w:r>
            <w:r w:rsidR="005C1BAF" w:rsidRPr="002F2F8A">
              <w:rPr>
                <w:rFonts w:asciiTheme="minorHAnsi" w:hAnsiTheme="minorHAnsi"/>
                <w:sz w:val="20"/>
                <w:szCs w:val="20"/>
              </w:rPr>
              <w:t xml:space="preserve"> and</w:t>
            </w:r>
            <w:r w:rsidR="005A41F9" w:rsidRPr="002F2F8A">
              <w:rPr>
                <w:rFonts w:asciiTheme="minorHAnsi" w:hAnsiTheme="minorHAnsi"/>
                <w:sz w:val="20"/>
                <w:szCs w:val="20"/>
              </w:rPr>
              <w:t xml:space="preserve"> only awaits the allocation of the financing. The IDB sent a letter to the GORTT informing of an extension up to September 2016 for the GORTT to demonstrate commitment to the change of executing agency as the trigger to start of works</w:t>
            </w:r>
            <w:r w:rsidRPr="002F2F8A">
              <w:rPr>
                <w:rFonts w:asciiTheme="minorHAnsi" w:hAnsiTheme="minorHAnsi" w:cs="Arial"/>
                <w:sz w:val="20"/>
                <w:szCs w:val="20"/>
              </w:rPr>
              <w:t>.</w:t>
            </w:r>
            <w:r w:rsidRPr="002F2F8A">
              <w:rPr>
                <w:rFonts w:asciiTheme="minorHAnsi" w:hAnsiTheme="minorHAnsi"/>
                <w:sz w:val="20"/>
              </w:rPr>
              <w:t xml:space="preserve"> The </w:t>
            </w:r>
            <w:proofErr w:type="spellStart"/>
            <w:r w:rsidRPr="002F2F8A">
              <w:rPr>
                <w:rFonts w:asciiTheme="minorHAnsi" w:hAnsiTheme="minorHAnsi"/>
                <w:sz w:val="20"/>
              </w:rPr>
              <w:t>CReW</w:t>
            </w:r>
            <w:proofErr w:type="spellEnd"/>
            <w:r w:rsidRPr="002F2F8A">
              <w:rPr>
                <w:rFonts w:asciiTheme="minorHAnsi" w:hAnsiTheme="minorHAnsi"/>
                <w:sz w:val="20"/>
              </w:rPr>
              <w:t xml:space="preserve"> funds allocated for this project is US$1,328,281. </w:t>
            </w:r>
          </w:p>
          <w:p w14:paraId="630B179E" w14:textId="5F294EB7" w:rsidR="005A41F9" w:rsidRPr="002F2F8A" w:rsidRDefault="0077503A">
            <w:pPr>
              <w:pStyle w:val="ListParagraph"/>
              <w:numPr>
                <w:ilvl w:val="0"/>
                <w:numId w:val="27"/>
              </w:numPr>
              <w:rPr>
                <w:rFonts w:asciiTheme="minorHAnsi" w:hAnsiTheme="minorHAnsi" w:cs="Arial"/>
                <w:sz w:val="20"/>
                <w:szCs w:val="20"/>
              </w:rPr>
            </w:pPr>
            <w:r w:rsidRPr="002F2F8A">
              <w:rPr>
                <w:rFonts w:asciiTheme="minorHAnsi" w:hAnsiTheme="minorHAnsi" w:cs="Arial"/>
                <w:sz w:val="20"/>
                <w:szCs w:val="20"/>
              </w:rPr>
              <w:t xml:space="preserve">The Scarborough Connections Bid Evaluation process </w:t>
            </w:r>
            <w:r w:rsidR="005A41F9" w:rsidRPr="002F2F8A">
              <w:rPr>
                <w:rFonts w:asciiTheme="minorHAnsi" w:hAnsiTheme="minorHAnsi" w:cs="Arial"/>
                <w:sz w:val="20"/>
                <w:szCs w:val="20"/>
              </w:rPr>
              <w:t>was</w:t>
            </w:r>
            <w:r w:rsidRPr="002F2F8A">
              <w:rPr>
                <w:rFonts w:asciiTheme="minorHAnsi" w:hAnsiTheme="minorHAnsi" w:cs="Arial"/>
                <w:sz w:val="20"/>
                <w:szCs w:val="20"/>
              </w:rPr>
              <w:t xml:space="preserve"> completed by the end of June 2015. The amount allocated by </w:t>
            </w:r>
            <w:proofErr w:type="spellStart"/>
            <w:r w:rsidRPr="002F2F8A">
              <w:rPr>
                <w:rFonts w:asciiTheme="minorHAnsi" w:hAnsiTheme="minorHAnsi" w:cs="Arial"/>
                <w:sz w:val="20"/>
                <w:szCs w:val="20"/>
              </w:rPr>
              <w:t>CReW</w:t>
            </w:r>
            <w:proofErr w:type="spellEnd"/>
            <w:r w:rsidRPr="002F2F8A">
              <w:rPr>
                <w:rFonts w:asciiTheme="minorHAnsi" w:hAnsiTheme="minorHAnsi" w:cs="Arial"/>
                <w:sz w:val="20"/>
                <w:szCs w:val="20"/>
              </w:rPr>
              <w:t xml:space="preserve"> for this project </w:t>
            </w:r>
            <w:r w:rsidR="005A41F9" w:rsidRPr="002F2F8A">
              <w:rPr>
                <w:rFonts w:asciiTheme="minorHAnsi" w:hAnsiTheme="minorHAnsi" w:cs="Arial"/>
                <w:sz w:val="20"/>
                <w:szCs w:val="20"/>
              </w:rPr>
              <w:t>was</w:t>
            </w:r>
            <w:r w:rsidRPr="002F2F8A">
              <w:rPr>
                <w:rFonts w:asciiTheme="minorHAnsi" w:hAnsiTheme="minorHAnsi" w:cs="Arial"/>
                <w:sz w:val="20"/>
                <w:szCs w:val="20"/>
              </w:rPr>
              <w:t xml:space="preserve"> US$671,719. The IDB </w:t>
            </w:r>
            <w:r w:rsidR="005A41F9" w:rsidRPr="002F2F8A">
              <w:rPr>
                <w:rFonts w:asciiTheme="minorHAnsi" w:hAnsiTheme="minorHAnsi" w:cs="Arial"/>
                <w:sz w:val="20"/>
                <w:szCs w:val="20"/>
              </w:rPr>
              <w:t xml:space="preserve">carried out a </w:t>
            </w:r>
            <w:r w:rsidRPr="002F2F8A">
              <w:rPr>
                <w:rFonts w:asciiTheme="minorHAnsi" w:hAnsiTheme="minorHAnsi" w:cs="Arial"/>
                <w:sz w:val="20"/>
                <w:szCs w:val="20"/>
              </w:rPr>
              <w:t>socio-economic analysis of this proposal</w:t>
            </w:r>
            <w:r w:rsidR="005A41F9" w:rsidRPr="002F2F8A">
              <w:rPr>
                <w:rFonts w:asciiTheme="minorHAnsi" w:hAnsiTheme="minorHAnsi" w:cs="Arial"/>
                <w:sz w:val="20"/>
                <w:szCs w:val="20"/>
              </w:rPr>
              <w:t xml:space="preserve"> too but high </w:t>
            </w:r>
            <w:r w:rsidR="00352360" w:rsidRPr="002F2F8A">
              <w:rPr>
                <w:rFonts w:asciiTheme="minorHAnsi" w:hAnsiTheme="minorHAnsi" w:cs="Arial"/>
                <w:sz w:val="20"/>
                <w:szCs w:val="20"/>
              </w:rPr>
              <w:t>internal rate of</w:t>
            </w:r>
            <w:r w:rsidR="005A41F9" w:rsidRPr="002F2F8A">
              <w:rPr>
                <w:rFonts w:asciiTheme="minorHAnsi" w:hAnsiTheme="minorHAnsi" w:cs="Arial"/>
                <w:sz w:val="20"/>
                <w:szCs w:val="20"/>
              </w:rPr>
              <w:t xml:space="preserve"> return prevented the IDB to give the non-objection</w:t>
            </w:r>
            <w:r w:rsidR="00352360" w:rsidRPr="002F2F8A">
              <w:rPr>
                <w:rFonts w:asciiTheme="minorHAnsi" w:hAnsiTheme="minorHAnsi" w:cs="Arial"/>
                <w:sz w:val="20"/>
                <w:szCs w:val="20"/>
              </w:rPr>
              <w:t>,</w:t>
            </w:r>
            <w:r w:rsidR="005A41F9" w:rsidRPr="002F2F8A">
              <w:rPr>
                <w:rFonts w:asciiTheme="minorHAnsi" w:hAnsiTheme="minorHAnsi" w:cs="Arial"/>
                <w:sz w:val="20"/>
                <w:szCs w:val="20"/>
              </w:rPr>
              <w:t xml:space="preserve"> as a result this project was eventually rejected and WASA </w:t>
            </w:r>
            <w:r w:rsidR="00352360" w:rsidRPr="002F2F8A">
              <w:rPr>
                <w:rFonts w:asciiTheme="minorHAnsi" w:hAnsiTheme="minorHAnsi" w:cs="Arial"/>
                <w:sz w:val="20"/>
                <w:szCs w:val="20"/>
              </w:rPr>
              <w:t>advised</w:t>
            </w:r>
            <w:r w:rsidR="005A41F9" w:rsidRPr="002F2F8A">
              <w:rPr>
                <w:rFonts w:asciiTheme="minorHAnsi" w:hAnsiTheme="minorHAnsi" w:cs="Arial"/>
                <w:sz w:val="20"/>
                <w:szCs w:val="20"/>
              </w:rPr>
              <w:t xml:space="preserve"> to propose others projects</w:t>
            </w:r>
            <w:r w:rsidR="00352360" w:rsidRPr="002F2F8A">
              <w:rPr>
                <w:rFonts w:asciiTheme="minorHAnsi" w:hAnsiTheme="minorHAnsi" w:cs="Arial"/>
                <w:sz w:val="20"/>
                <w:szCs w:val="20"/>
              </w:rPr>
              <w:t>, something that WASA is currently working on</w:t>
            </w:r>
            <w:r w:rsidR="005A41F9" w:rsidRPr="002F2F8A">
              <w:rPr>
                <w:rFonts w:asciiTheme="minorHAnsi" w:hAnsiTheme="minorHAnsi" w:cs="Arial"/>
                <w:sz w:val="20"/>
                <w:szCs w:val="20"/>
              </w:rPr>
              <w:t>.</w:t>
            </w:r>
          </w:p>
          <w:p w14:paraId="288CEA4D" w14:textId="77777777" w:rsidR="0077503A" w:rsidRPr="002F2F8A" w:rsidRDefault="0077503A" w:rsidP="0077503A">
            <w:pPr>
              <w:pStyle w:val="ListParagraph"/>
              <w:rPr>
                <w:rFonts w:asciiTheme="minorHAnsi" w:hAnsiTheme="minorHAnsi"/>
                <w:sz w:val="20"/>
              </w:rPr>
            </w:pPr>
          </w:p>
          <w:p w14:paraId="41055F5E" w14:textId="77777777" w:rsidR="0077503A" w:rsidRPr="002F2F8A" w:rsidRDefault="0077503A" w:rsidP="0077503A">
            <w:pPr>
              <w:rPr>
                <w:rFonts w:ascii="Calibri" w:hAnsi="Calibri"/>
                <w:sz w:val="22"/>
                <w:lang w:val="en-GB"/>
              </w:rPr>
            </w:pPr>
            <w:r w:rsidRPr="002F2F8A">
              <w:rPr>
                <w:rFonts w:asciiTheme="minorHAnsi" w:hAnsiTheme="minorHAnsi"/>
                <w:b/>
                <w:i/>
                <w:sz w:val="20"/>
                <w:lang w:val="en-GB"/>
              </w:rPr>
              <w:t>Other activities (funded by the project development support):</w:t>
            </w:r>
            <w:r w:rsidRPr="002F2F8A">
              <w:rPr>
                <w:rFonts w:asciiTheme="minorHAnsi" w:hAnsiTheme="minorHAnsi"/>
                <w:i/>
                <w:sz w:val="20"/>
                <w:lang w:val="en-GB"/>
              </w:rPr>
              <w:t xml:space="preserve"> N/A</w:t>
            </w:r>
          </w:p>
          <w:p w14:paraId="20491F65" w14:textId="77777777" w:rsidR="00D6088A" w:rsidRPr="002F2F8A" w:rsidRDefault="00D6088A" w:rsidP="0077503A">
            <w:pPr>
              <w:rPr>
                <w:rFonts w:asciiTheme="minorHAnsi" w:hAnsiTheme="minorHAnsi" w:cs="Arial"/>
                <w:sz w:val="20"/>
                <w:szCs w:val="20"/>
                <w:lang w:val="en-GB"/>
              </w:rPr>
            </w:pPr>
          </w:p>
          <w:p w14:paraId="59C47A97" w14:textId="77777777" w:rsidR="0077503A" w:rsidRPr="002F2F8A" w:rsidRDefault="0077503A" w:rsidP="0077503A">
            <w:pPr>
              <w:rPr>
                <w:rFonts w:asciiTheme="minorHAnsi" w:hAnsiTheme="minorHAnsi" w:cs="Arial"/>
                <w:sz w:val="20"/>
                <w:szCs w:val="20"/>
                <w:lang w:val="en-GB"/>
              </w:rPr>
            </w:pPr>
            <w:r w:rsidRPr="002F2F8A">
              <w:rPr>
                <w:rFonts w:asciiTheme="minorHAnsi" w:hAnsiTheme="minorHAnsi"/>
                <w:sz w:val="20"/>
                <w:lang w:val="en-GB"/>
              </w:rPr>
              <w:t>The following highlights the major progress under the two Components executed by UNEP CAR/RCU.</w:t>
            </w:r>
          </w:p>
          <w:p w14:paraId="619FC739" w14:textId="77777777" w:rsidR="0077503A" w:rsidRPr="002F2F8A" w:rsidRDefault="0077503A" w:rsidP="0077503A">
            <w:pPr>
              <w:rPr>
                <w:rFonts w:asciiTheme="minorHAnsi" w:hAnsiTheme="minorHAnsi" w:cs="Arial"/>
                <w:sz w:val="20"/>
                <w:szCs w:val="20"/>
                <w:lang w:val="en-GB"/>
              </w:rPr>
            </w:pPr>
          </w:p>
          <w:p w14:paraId="49AAC3C7" w14:textId="77777777" w:rsidR="0077503A" w:rsidRPr="002F2F8A" w:rsidRDefault="0077503A" w:rsidP="0077503A">
            <w:pPr>
              <w:rPr>
                <w:rFonts w:ascii="Calibri" w:hAnsi="Calibri" w:cs="Arial"/>
                <w:b/>
                <w:sz w:val="20"/>
                <w:szCs w:val="20"/>
                <w:u w:val="single"/>
                <w:lang w:val="en-GB"/>
              </w:rPr>
            </w:pPr>
            <w:r w:rsidRPr="002F2F8A">
              <w:rPr>
                <w:rFonts w:ascii="Calibri" w:hAnsi="Calibri"/>
                <w:b/>
                <w:sz w:val="20"/>
                <w:u w:val="single"/>
                <w:lang w:val="en-GB"/>
              </w:rPr>
              <w:t>Component 2</w:t>
            </w:r>
          </w:p>
          <w:p w14:paraId="51BB01C8" w14:textId="77777777" w:rsidR="0009312E" w:rsidRPr="002F2F8A" w:rsidRDefault="0009312E" w:rsidP="0009312E">
            <w:pPr>
              <w:pStyle w:val="Heading2"/>
              <w:spacing w:before="0"/>
              <w:rPr>
                <w:rFonts w:asciiTheme="minorHAnsi" w:hAnsiTheme="minorHAnsi"/>
                <w:color w:val="auto"/>
                <w:sz w:val="20"/>
                <w:szCs w:val="20"/>
              </w:rPr>
            </w:pPr>
            <w:r w:rsidRPr="002F2F8A">
              <w:rPr>
                <w:rFonts w:asciiTheme="minorHAnsi" w:hAnsiTheme="minorHAnsi"/>
                <w:color w:val="auto"/>
                <w:sz w:val="20"/>
                <w:szCs w:val="20"/>
              </w:rPr>
              <w:t>Capacity Building</w:t>
            </w:r>
          </w:p>
          <w:p w14:paraId="0E404886" w14:textId="77777777" w:rsidR="0009312E" w:rsidRPr="002F2F8A" w:rsidRDefault="0009312E" w:rsidP="0009312E">
            <w:pPr>
              <w:rPr>
                <w:rFonts w:asciiTheme="minorHAnsi" w:hAnsiTheme="minorHAnsi"/>
                <w:sz w:val="20"/>
                <w:szCs w:val="20"/>
              </w:rPr>
            </w:pPr>
            <w:r w:rsidRPr="002F2F8A">
              <w:rPr>
                <w:rFonts w:asciiTheme="minorHAnsi" w:hAnsiTheme="minorHAnsi"/>
                <w:sz w:val="20"/>
                <w:szCs w:val="20"/>
              </w:rPr>
              <w:t xml:space="preserve">GEF </w:t>
            </w:r>
            <w:proofErr w:type="spellStart"/>
            <w:r w:rsidRPr="002F2F8A">
              <w:rPr>
                <w:rFonts w:asciiTheme="minorHAnsi" w:hAnsiTheme="minorHAnsi"/>
                <w:sz w:val="20"/>
                <w:szCs w:val="20"/>
              </w:rPr>
              <w:t>CReW</w:t>
            </w:r>
            <w:proofErr w:type="spellEnd"/>
            <w:r w:rsidRPr="002F2F8A">
              <w:rPr>
                <w:rFonts w:asciiTheme="minorHAnsi" w:hAnsiTheme="minorHAnsi"/>
                <w:sz w:val="20"/>
                <w:szCs w:val="20"/>
              </w:rPr>
              <w:t xml:space="preserve"> continued to provide national capacity building through Small Scale Funding Agreements (SSFAs) that supported capacity building and policy, institutional and legal reforms for wastewater management at the national and local levels. </w:t>
            </w:r>
          </w:p>
          <w:p w14:paraId="33E9C212" w14:textId="77777777" w:rsidR="0009312E" w:rsidRPr="002F2F8A" w:rsidRDefault="0009312E" w:rsidP="0009312E">
            <w:pPr>
              <w:rPr>
                <w:rFonts w:asciiTheme="minorHAnsi" w:hAnsiTheme="minorHAnsi"/>
                <w:sz w:val="20"/>
                <w:szCs w:val="20"/>
              </w:rPr>
            </w:pPr>
            <w:r w:rsidRPr="002F2F8A">
              <w:rPr>
                <w:rFonts w:asciiTheme="minorHAnsi" w:hAnsiTheme="minorHAnsi"/>
                <w:sz w:val="20"/>
                <w:szCs w:val="20"/>
              </w:rPr>
              <w:t xml:space="preserve">Contracts (SSFAs) were developed with Antigua and Barbuda, Costa Rica, Guatemala, Honduras, Jamaica, Panama, </w:t>
            </w:r>
            <w:proofErr w:type="gramStart"/>
            <w:r w:rsidRPr="002F2F8A">
              <w:rPr>
                <w:rFonts w:asciiTheme="minorHAnsi" w:hAnsiTheme="minorHAnsi"/>
                <w:sz w:val="20"/>
                <w:szCs w:val="20"/>
              </w:rPr>
              <w:t>St</w:t>
            </w:r>
            <w:proofErr w:type="gramEnd"/>
            <w:r w:rsidRPr="002F2F8A">
              <w:rPr>
                <w:rFonts w:asciiTheme="minorHAnsi" w:hAnsiTheme="minorHAnsi"/>
                <w:sz w:val="20"/>
                <w:szCs w:val="20"/>
              </w:rPr>
              <w:t xml:space="preserve"> Vincent and the Grenadines during the reporting period. Several problems were encountered with the initial disbursement of funds to these partners following the implementation of a new administrative/accounting platform (UMOJA) in mid-2015. This resulted in delays of payments to all of these partners. Others issues affecting payments were incorrect/incomplete banking information provided by partners </w:t>
            </w:r>
            <w:proofErr w:type="gramStart"/>
            <w:r w:rsidRPr="002F2F8A">
              <w:rPr>
                <w:rFonts w:asciiTheme="minorHAnsi" w:hAnsiTheme="minorHAnsi"/>
                <w:sz w:val="20"/>
                <w:szCs w:val="20"/>
              </w:rPr>
              <w:t>which</w:t>
            </w:r>
            <w:proofErr w:type="gramEnd"/>
            <w:r w:rsidRPr="002F2F8A">
              <w:rPr>
                <w:rFonts w:asciiTheme="minorHAnsi" w:hAnsiTheme="minorHAnsi"/>
                <w:sz w:val="20"/>
                <w:szCs w:val="20"/>
              </w:rPr>
              <w:t xml:space="preserve"> further compounded the problem resulting in some payments being rejected. The following is a status of the progress of SSFA Capacity Building Contracts.</w:t>
            </w:r>
          </w:p>
          <w:p w14:paraId="29C704CE" w14:textId="77777777" w:rsidR="0009312E" w:rsidRPr="002F2F8A" w:rsidRDefault="0009312E" w:rsidP="0009312E">
            <w:pPr>
              <w:rPr>
                <w:rFonts w:asciiTheme="minorHAnsi" w:hAnsiTheme="minorHAnsi"/>
                <w:sz w:val="20"/>
                <w:szCs w:val="20"/>
              </w:rPr>
            </w:pPr>
          </w:p>
          <w:p w14:paraId="53102BA0" w14:textId="77777777" w:rsidR="0009312E" w:rsidRPr="002F2F8A" w:rsidRDefault="0009312E" w:rsidP="00117F4E">
            <w:pPr>
              <w:pStyle w:val="Heading2"/>
              <w:spacing w:before="0"/>
              <w:rPr>
                <w:rFonts w:asciiTheme="minorHAnsi" w:hAnsiTheme="minorHAnsi"/>
                <w:b w:val="0"/>
                <w:color w:val="auto"/>
                <w:sz w:val="20"/>
                <w:szCs w:val="20"/>
              </w:rPr>
            </w:pPr>
            <w:r w:rsidRPr="002F2F8A">
              <w:rPr>
                <w:rFonts w:asciiTheme="minorHAnsi" w:hAnsiTheme="minorHAnsi"/>
                <w:color w:val="auto"/>
                <w:sz w:val="20"/>
                <w:szCs w:val="20"/>
              </w:rPr>
              <w:t xml:space="preserve">Capacity building in Wastewater Management – Antigua and Barbuda </w:t>
            </w:r>
          </w:p>
          <w:p w14:paraId="2E667C55" w14:textId="77777777" w:rsidR="0009312E" w:rsidRPr="002F2F8A" w:rsidRDefault="0009312E" w:rsidP="0009312E">
            <w:pPr>
              <w:numPr>
                <w:ilvl w:val="0"/>
                <w:numId w:val="58"/>
              </w:numPr>
              <w:rPr>
                <w:rFonts w:asciiTheme="minorHAnsi" w:hAnsiTheme="minorHAnsi"/>
                <w:sz w:val="20"/>
                <w:szCs w:val="20"/>
              </w:rPr>
            </w:pPr>
            <w:r w:rsidRPr="002F2F8A">
              <w:rPr>
                <w:rFonts w:asciiTheme="minorHAnsi" w:hAnsiTheme="minorHAnsi"/>
                <w:sz w:val="20"/>
                <w:szCs w:val="20"/>
              </w:rPr>
              <w:t xml:space="preserve">The contract was signed and first payment disbursed in the second half of 2015 to facilitate activities promoting wastewater reuse and financial tariff reform. Activities were completed in the first half of 2016 and a final report is expected by August 2016. </w:t>
            </w:r>
          </w:p>
          <w:p w14:paraId="58CFE024" w14:textId="77777777" w:rsidR="0009312E" w:rsidRPr="002F2F8A" w:rsidRDefault="0009312E" w:rsidP="00117F4E">
            <w:pPr>
              <w:pStyle w:val="Heading2"/>
              <w:spacing w:before="0"/>
              <w:rPr>
                <w:rFonts w:asciiTheme="minorHAnsi" w:hAnsiTheme="minorHAnsi"/>
                <w:b w:val="0"/>
                <w:color w:val="auto"/>
                <w:sz w:val="20"/>
                <w:szCs w:val="20"/>
              </w:rPr>
            </w:pPr>
            <w:r w:rsidRPr="002F2F8A">
              <w:rPr>
                <w:rFonts w:asciiTheme="minorHAnsi" w:hAnsiTheme="minorHAnsi"/>
                <w:color w:val="auto"/>
                <w:sz w:val="20"/>
                <w:szCs w:val="20"/>
              </w:rPr>
              <w:t>Capacity development in sanitation for water and sewage system managers – Costa Rica</w:t>
            </w:r>
          </w:p>
          <w:p w14:paraId="39D69BC5" w14:textId="77777777" w:rsidR="0009312E" w:rsidRPr="002F2F8A" w:rsidRDefault="0009312E" w:rsidP="0009312E">
            <w:pPr>
              <w:numPr>
                <w:ilvl w:val="0"/>
                <w:numId w:val="58"/>
              </w:numPr>
              <w:rPr>
                <w:rFonts w:asciiTheme="minorHAnsi" w:hAnsiTheme="minorHAnsi"/>
                <w:sz w:val="20"/>
                <w:szCs w:val="20"/>
              </w:rPr>
            </w:pPr>
            <w:r w:rsidRPr="002F2F8A">
              <w:rPr>
                <w:rFonts w:asciiTheme="minorHAnsi" w:hAnsiTheme="minorHAnsi"/>
                <w:sz w:val="20"/>
                <w:szCs w:val="20"/>
              </w:rPr>
              <w:t>The contract was signed in the second half of 2015 but suffered from significant delays.  Payment was eventually facilitated through UNDP Costa Rica due to the Ministry’s inability to receive funds.  This took place in the first half of 2016 and activities are expected to be completed by December 2016.</w:t>
            </w:r>
          </w:p>
          <w:p w14:paraId="437272FA" w14:textId="77777777" w:rsidR="0009312E" w:rsidRPr="002F2F8A" w:rsidRDefault="0009312E" w:rsidP="00117F4E">
            <w:pPr>
              <w:pStyle w:val="Heading2"/>
              <w:spacing w:before="0"/>
              <w:rPr>
                <w:rFonts w:asciiTheme="minorHAnsi" w:hAnsiTheme="minorHAnsi"/>
                <w:b w:val="0"/>
                <w:color w:val="auto"/>
                <w:sz w:val="20"/>
                <w:szCs w:val="20"/>
              </w:rPr>
            </w:pPr>
            <w:r w:rsidRPr="002F2F8A">
              <w:rPr>
                <w:rFonts w:asciiTheme="minorHAnsi" w:hAnsiTheme="minorHAnsi"/>
                <w:color w:val="auto"/>
                <w:sz w:val="20"/>
                <w:szCs w:val="20"/>
              </w:rPr>
              <w:t>Municipal strengthening for the treatment and management of wastewater - Guatemala</w:t>
            </w:r>
          </w:p>
          <w:p w14:paraId="18B1C5C0" w14:textId="77777777" w:rsidR="0009312E" w:rsidRPr="002F2F8A" w:rsidRDefault="0009312E" w:rsidP="0009312E">
            <w:pPr>
              <w:numPr>
                <w:ilvl w:val="0"/>
                <w:numId w:val="59"/>
              </w:numPr>
              <w:rPr>
                <w:rFonts w:asciiTheme="minorHAnsi" w:hAnsiTheme="minorHAnsi"/>
                <w:sz w:val="20"/>
                <w:szCs w:val="20"/>
              </w:rPr>
            </w:pPr>
            <w:r w:rsidRPr="002F2F8A">
              <w:rPr>
                <w:rFonts w:asciiTheme="minorHAnsi" w:hAnsiTheme="minorHAnsi"/>
                <w:sz w:val="20"/>
                <w:szCs w:val="20"/>
              </w:rPr>
              <w:t xml:space="preserve">The contract was signed in the first half of 2016 and </w:t>
            </w:r>
            <w:proofErr w:type="gramStart"/>
            <w:r w:rsidRPr="002F2F8A">
              <w:rPr>
                <w:rFonts w:asciiTheme="minorHAnsi" w:hAnsiTheme="minorHAnsi"/>
                <w:sz w:val="20"/>
                <w:szCs w:val="20"/>
              </w:rPr>
              <w:t>disbursement made to allow capacity building activities to start and are</w:t>
            </w:r>
            <w:proofErr w:type="gramEnd"/>
            <w:r w:rsidRPr="002F2F8A">
              <w:rPr>
                <w:rFonts w:asciiTheme="minorHAnsi" w:hAnsiTheme="minorHAnsi"/>
                <w:sz w:val="20"/>
                <w:szCs w:val="20"/>
              </w:rPr>
              <w:t xml:space="preserve"> expected to be completed by December 2016.</w:t>
            </w:r>
          </w:p>
          <w:p w14:paraId="41FB1862" w14:textId="77777777" w:rsidR="0009312E" w:rsidRPr="002F2F8A" w:rsidRDefault="0009312E" w:rsidP="00117F4E">
            <w:pPr>
              <w:pStyle w:val="Heading2"/>
              <w:spacing w:before="0"/>
              <w:rPr>
                <w:rFonts w:asciiTheme="minorHAnsi" w:hAnsiTheme="minorHAnsi"/>
                <w:b w:val="0"/>
                <w:color w:val="auto"/>
                <w:sz w:val="20"/>
                <w:szCs w:val="20"/>
              </w:rPr>
            </w:pPr>
            <w:r w:rsidRPr="002F2F8A">
              <w:rPr>
                <w:rFonts w:asciiTheme="minorHAnsi" w:hAnsiTheme="minorHAnsi"/>
                <w:color w:val="auto"/>
                <w:sz w:val="20"/>
                <w:szCs w:val="20"/>
              </w:rPr>
              <w:t>Establishment of environmental baseline for domestic wastewater that affect the coastal areas – Honduras</w:t>
            </w:r>
          </w:p>
          <w:p w14:paraId="58E346FC" w14:textId="77777777" w:rsidR="0009312E" w:rsidRPr="002F2F8A" w:rsidRDefault="0009312E" w:rsidP="0009312E">
            <w:pPr>
              <w:numPr>
                <w:ilvl w:val="0"/>
                <w:numId w:val="58"/>
              </w:numPr>
              <w:rPr>
                <w:rFonts w:asciiTheme="minorHAnsi" w:hAnsiTheme="minorHAnsi"/>
                <w:sz w:val="20"/>
                <w:szCs w:val="20"/>
              </w:rPr>
            </w:pPr>
            <w:r w:rsidRPr="002F2F8A">
              <w:rPr>
                <w:rFonts w:asciiTheme="minorHAnsi" w:hAnsiTheme="minorHAnsi"/>
                <w:sz w:val="20"/>
                <w:szCs w:val="20"/>
              </w:rPr>
              <w:t xml:space="preserve">The contract was signed in the second half of 2015 but delayed due to unresolved banking issues.  These issues were resolved in the first half of 2016 and activities to be completed by December 2016. </w:t>
            </w:r>
          </w:p>
          <w:p w14:paraId="503CF781" w14:textId="77777777" w:rsidR="0009312E" w:rsidRPr="002F2F8A" w:rsidRDefault="0009312E" w:rsidP="00117F4E">
            <w:pPr>
              <w:pStyle w:val="Heading2"/>
              <w:spacing w:before="0"/>
              <w:rPr>
                <w:color w:val="auto"/>
              </w:rPr>
            </w:pPr>
            <w:r w:rsidRPr="002F2F8A">
              <w:rPr>
                <w:rFonts w:asciiTheme="minorHAnsi" w:hAnsiTheme="minorHAnsi"/>
                <w:color w:val="auto"/>
                <w:sz w:val="20"/>
                <w:szCs w:val="20"/>
              </w:rPr>
              <w:t>Increased capacity for wastewater Management within Jamaica</w:t>
            </w:r>
          </w:p>
          <w:p w14:paraId="4DEFF9D0" w14:textId="77777777" w:rsidR="0009312E" w:rsidRPr="002F2F8A" w:rsidRDefault="0009312E" w:rsidP="0009312E">
            <w:pPr>
              <w:numPr>
                <w:ilvl w:val="0"/>
                <w:numId w:val="58"/>
              </w:numPr>
              <w:rPr>
                <w:rFonts w:asciiTheme="minorHAnsi" w:hAnsiTheme="minorHAnsi"/>
                <w:sz w:val="20"/>
                <w:szCs w:val="20"/>
              </w:rPr>
            </w:pPr>
            <w:r w:rsidRPr="002F2F8A">
              <w:rPr>
                <w:rFonts w:asciiTheme="minorHAnsi" w:hAnsiTheme="minorHAnsi"/>
                <w:sz w:val="20"/>
                <w:szCs w:val="20"/>
              </w:rPr>
              <w:t xml:space="preserve">The SSFA contract was signed in the second half of 2015 and following an initial delay was processed through the local UNDP office and payment made.  Capacity building activities to be completed by December 2016. </w:t>
            </w:r>
          </w:p>
          <w:p w14:paraId="252BDDB2" w14:textId="77777777" w:rsidR="0009312E" w:rsidRPr="002F2F8A" w:rsidRDefault="0009312E" w:rsidP="00117F4E">
            <w:pPr>
              <w:pStyle w:val="Heading2"/>
              <w:spacing w:before="0"/>
              <w:rPr>
                <w:rFonts w:asciiTheme="minorHAnsi" w:hAnsiTheme="minorHAnsi"/>
                <w:b w:val="0"/>
                <w:color w:val="auto"/>
                <w:sz w:val="20"/>
                <w:szCs w:val="20"/>
              </w:rPr>
            </w:pPr>
            <w:r w:rsidRPr="002F2F8A">
              <w:rPr>
                <w:rFonts w:asciiTheme="minorHAnsi" w:hAnsiTheme="minorHAnsi"/>
                <w:color w:val="auto"/>
                <w:sz w:val="20"/>
                <w:szCs w:val="20"/>
              </w:rPr>
              <w:t xml:space="preserve">Resource Valuation Training – Panama </w:t>
            </w:r>
          </w:p>
          <w:p w14:paraId="1EE4C7B6" w14:textId="77777777" w:rsidR="0009312E" w:rsidRPr="002F2F8A" w:rsidRDefault="0009312E" w:rsidP="0009312E">
            <w:pPr>
              <w:rPr>
                <w:rFonts w:asciiTheme="minorHAnsi" w:hAnsiTheme="minorHAnsi"/>
                <w:sz w:val="20"/>
                <w:szCs w:val="20"/>
              </w:rPr>
            </w:pPr>
            <w:r w:rsidRPr="002F2F8A">
              <w:rPr>
                <w:rFonts w:asciiTheme="minorHAnsi" w:hAnsiTheme="minorHAnsi"/>
                <w:sz w:val="20"/>
                <w:szCs w:val="20"/>
              </w:rPr>
              <w:t xml:space="preserve">The valuation studies aim to improve local and national capacity for wastewater management. </w:t>
            </w:r>
          </w:p>
          <w:p w14:paraId="49CE66FC" w14:textId="77777777" w:rsidR="0009312E" w:rsidRPr="002F2F8A" w:rsidRDefault="0009312E" w:rsidP="0009312E">
            <w:pPr>
              <w:numPr>
                <w:ilvl w:val="0"/>
                <w:numId w:val="58"/>
              </w:numPr>
              <w:jc w:val="left"/>
              <w:rPr>
                <w:rFonts w:asciiTheme="minorHAnsi" w:hAnsiTheme="minorHAnsi"/>
                <w:sz w:val="20"/>
                <w:szCs w:val="20"/>
              </w:rPr>
            </w:pPr>
            <w:r w:rsidRPr="002F2F8A">
              <w:rPr>
                <w:rFonts w:asciiTheme="minorHAnsi" w:hAnsiTheme="minorHAnsi"/>
                <w:sz w:val="20"/>
                <w:szCs w:val="20"/>
              </w:rPr>
              <w:t>Contract finalization was initially delayed due to inability to identify a partner to assist with the activities and receipt of funds resulting from the Ministry’s inability to receive funds. This was resolved in the first half of 2016 and disbursement made to allow completion of all activities by December 2016.</w:t>
            </w:r>
          </w:p>
          <w:p w14:paraId="6F147C08" w14:textId="77777777" w:rsidR="0009312E" w:rsidRPr="002F2F8A" w:rsidRDefault="0009312E" w:rsidP="00117F4E">
            <w:pPr>
              <w:pStyle w:val="Heading2"/>
              <w:spacing w:before="0"/>
              <w:rPr>
                <w:rFonts w:asciiTheme="minorHAnsi" w:hAnsiTheme="minorHAnsi"/>
                <w:b w:val="0"/>
                <w:color w:val="auto"/>
                <w:sz w:val="20"/>
                <w:szCs w:val="20"/>
              </w:rPr>
            </w:pPr>
            <w:r w:rsidRPr="002F2F8A">
              <w:rPr>
                <w:rFonts w:asciiTheme="minorHAnsi" w:hAnsiTheme="minorHAnsi"/>
                <w:color w:val="auto"/>
                <w:sz w:val="20"/>
                <w:szCs w:val="20"/>
              </w:rPr>
              <w:t>Enhance local awareness and national capacity for wastewater management – St Vincent and the Grenadines</w:t>
            </w:r>
          </w:p>
          <w:p w14:paraId="7FE71FA3" w14:textId="77777777" w:rsidR="0009312E" w:rsidRPr="002F2F8A" w:rsidRDefault="0009312E" w:rsidP="0009312E">
            <w:pPr>
              <w:numPr>
                <w:ilvl w:val="0"/>
                <w:numId w:val="58"/>
              </w:numPr>
              <w:rPr>
                <w:rFonts w:asciiTheme="minorHAnsi" w:hAnsiTheme="minorHAnsi"/>
                <w:sz w:val="20"/>
                <w:szCs w:val="20"/>
              </w:rPr>
            </w:pPr>
            <w:r w:rsidRPr="002F2F8A">
              <w:rPr>
                <w:rFonts w:asciiTheme="minorHAnsi" w:hAnsiTheme="minorHAnsi"/>
                <w:sz w:val="20"/>
                <w:szCs w:val="20"/>
              </w:rPr>
              <w:t xml:space="preserve">The contract drafted but never signed due to unresolved issues between UNEP and the Government of St. Vincent and the Grenadines over a previous contract. These funds were reallocated to the development of </w:t>
            </w:r>
            <w:proofErr w:type="spellStart"/>
            <w:r w:rsidRPr="002F2F8A">
              <w:rPr>
                <w:rFonts w:asciiTheme="minorHAnsi" w:hAnsiTheme="minorHAnsi"/>
                <w:sz w:val="20"/>
                <w:szCs w:val="20"/>
              </w:rPr>
              <w:t>CReW</w:t>
            </w:r>
            <w:proofErr w:type="spellEnd"/>
            <w:r w:rsidRPr="002F2F8A">
              <w:rPr>
                <w:rFonts w:asciiTheme="minorHAnsi" w:hAnsiTheme="minorHAnsi"/>
                <w:sz w:val="20"/>
                <w:szCs w:val="20"/>
              </w:rPr>
              <w:t xml:space="preserve">+ and promotion and awareness of the results of the GEF </w:t>
            </w:r>
            <w:proofErr w:type="spellStart"/>
            <w:r w:rsidRPr="002F2F8A">
              <w:rPr>
                <w:rFonts w:asciiTheme="minorHAnsi" w:hAnsiTheme="minorHAnsi"/>
                <w:sz w:val="20"/>
                <w:szCs w:val="20"/>
              </w:rPr>
              <w:t>CReW</w:t>
            </w:r>
            <w:proofErr w:type="spellEnd"/>
            <w:r w:rsidRPr="002F2F8A">
              <w:rPr>
                <w:rFonts w:asciiTheme="minorHAnsi" w:hAnsiTheme="minorHAnsi"/>
                <w:sz w:val="20"/>
                <w:szCs w:val="20"/>
              </w:rPr>
              <w:t xml:space="preserve"> Project.</w:t>
            </w:r>
          </w:p>
          <w:p w14:paraId="325DEBBA" w14:textId="77777777" w:rsidR="0009312E" w:rsidRPr="002F2F8A" w:rsidRDefault="0009312E" w:rsidP="00117F4E">
            <w:pPr>
              <w:pStyle w:val="Heading2"/>
              <w:spacing w:before="0"/>
              <w:rPr>
                <w:rFonts w:asciiTheme="minorHAnsi" w:hAnsiTheme="minorHAnsi"/>
                <w:b w:val="0"/>
                <w:color w:val="auto"/>
                <w:sz w:val="20"/>
                <w:szCs w:val="20"/>
              </w:rPr>
            </w:pPr>
            <w:r w:rsidRPr="002F2F8A">
              <w:rPr>
                <w:rFonts w:asciiTheme="minorHAnsi" w:hAnsiTheme="minorHAnsi"/>
                <w:color w:val="auto"/>
                <w:sz w:val="20"/>
                <w:szCs w:val="20"/>
              </w:rPr>
              <w:t>Economic Resource Valuation</w:t>
            </w:r>
          </w:p>
          <w:p w14:paraId="58290BBF" w14:textId="77777777" w:rsidR="0009312E" w:rsidRPr="002F2F8A" w:rsidRDefault="0009312E" w:rsidP="0009312E">
            <w:pPr>
              <w:rPr>
                <w:rFonts w:asciiTheme="minorHAnsi" w:hAnsiTheme="minorHAnsi"/>
                <w:sz w:val="20"/>
                <w:szCs w:val="20"/>
              </w:rPr>
            </w:pPr>
            <w:r w:rsidRPr="002F2F8A">
              <w:rPr>
                <w:rFonts w:asciiTheme="minorHAnsi" w:hAnsiTheme="minorHAnsi"/>
                <w:sz w:val="20"/>
                <w:szCs w:val="20"/>
              </w:rPr>
              <w:t>Under a contract between UNEP and the World Resources Institute, Pilot Resource Valuation Studies were conducted at three (3) sites in two participating countries – Panama and Trinidad and Tobago involving local agencies in both countries.</w:t>
            </w:r>
          </w:p>
          <w:p w14:paraId="5BF954CB" w14:textId="77777777" w:rsidR="0009312E" w:rsidRPr="002F2F8A" w:rsidRDefault="0009312E" w:rsidP="0009312E">
            <w:pPr>
              <w:rPr>
                <w:rFonts w:asciiTheme="minorHAnsi" w:hAnsiTheme="minorHAnsi"/>
                <w:sz w:val="20"/>
                <w:szCs w:val="20"/>
              </w:rPr>
            </w:pPr>
            <w:r w:rsidRPr="002F2F8A">
              <w:rPr>
                <w:rFonts w:asciiTheme="minorHAnsi" w:hAnsiTheme="minorHAnsi"/>
                <w:sz w:val="20"/>
                <w:szCs w:val="20"/>
              </w:rPr>
              <w:t xml:space="preserve">The experiences from the development and application of this resource valuation methodology for use in wastewater management planning were shared with the GEF </w:t>
            </w:r>
            <w:proofErr w:type="spellStart"/>
            <w:r w:rsidRPr="002F2F8A">
              <w:rPr>
                <w:rFonts w:asciiTheme="minorHAnsi" w:hAnsiTheme="minorHAnsi"/>
                <w:sz w:val="20"/>
                <w:szCs w:val="20"/>
              </w:rPr>
              <w:t>CReW</w:t>
            </w:r>
            <w:proofErr w:type="spellEnd"/>
            <w:r w:rsidRPr="002F2F8A">
              <w:rPr>
                <w:rFonts w:asciiTheme="minorHAnsi" w:hAnsiTheme="minorHAnsi"/>
                <w:sz w:val="20"/>
                <w:szCs w:val="20"/>
              </w:rPr>
              <w:t xml:space="preserve"> participating countries at the Regional Resource Valuation Workshop held in August 2015 within the framework of the Caribbean Water and Wastewater Conference</w:t>
            </w:r>
            <w:proofErr w:type="gramStart"/>
            <w:r w:rsidRPr="002F2F8A">
              <w:rPr>
                <w:rFonts w:asciiTheme="minorHAnsi" w:hAnsiTheme="minorHAnsi"/>
                <w:sz w:val="20"/>
                <w:szCs w:val="20"/>
              </w:rPr>
              <w:t>..</w:t>
            </w:r>
            <w:proofErr w:type="gramEnd"/>
            <w:r w:rsidRPr="002F2F8A">
              <w:rPr>
                <w:rFonts w:asciiTheme="minorHAnsi" w:hAnsiTheme="minorHAnsi"/>
                <w:sz w:val="20"/>
                <w:szCs w:val="20"/>
              </w:rPr>
              <w:t xml:space="preserve"> </w:t>
            </w:r>
          </w:p>
          <w:p w14:paraId="5C254E0F" w14:textId="77777777" w:rsidR="0009312E" w:rsidRPr="002F2F8A" w:rsidRDefault="0009312E" w:rsidP="0009312E">
            <w:pPr>
              <w:rPr>
                <w:rFonts w:asciiTheme="minorHAnsi" w:hAnsiTheme="minorHAnsi"/>
                <w:sz w:val="20"/>
                <w:szCs w:val="20"/>
              </w:rPr>
            </w:pPr>
            <w:r w:rsidRPr="002F2F8A">
              <w:rPr>
                <w:rFonts w:asciiTheme="minorHAnsi" w:hAnsiTheme="minorHAnsi"/>
                <w:sz w:val="20"/>
                <w:szCs w:val="20"/>
              </w:rPr>
              <w:t>The study examined the trade-offs between ecosystem and human health and the costs of investing in improved domestic wastewater management for three (3) pilot sites which were selected from within Trinidad and Tobago and Panama, based on input from the in-country executing focal points (Environment Management Agency - EMA in the case of Trinidad and Tobago and the Ministry of Environment in the case of Panama). The study sites were as follows:</w:t>
            </w:r>
          </w:p>
          <w:p w14:paraId="1E307F07" w14:textId="77777777" w:rsidR="0009312E" w:rsidRPr="002F2F8A" w:rsidRDefault="0009312E" w:rsidP="0009312E"/>
          <w:p w14:paraId="4585E065" w14:textId="77777777" w:rsidR="0009312E" w:rsidRPr="002F2F8A" w:rsidRDefault="0009312E" w:rsidP="0009312E">
            <w:pPr>
              <w:numPr>
                <w:ilvl w:val="0"/>
                <w:numId w:val="60"/>
              </w:numPr>
              <w:rPr>
                <w:rFonts w:asciiTheme="minorHAnsi" w:hAnsiTheme="minorHAnsi"/>
                <w:sz w:val="20"/>
                <w:szCs w:val="20"/>
              </w:rPr>
            </w:pPr>
            <w:r w:rsidRPr="002F2F8A">
              <w:rPr>
                <w:rFonts w:asciiTheme="minorHAnsi" w:hAnsiTheme="minorHAnsi"/>
                <w:sz w:val="20"/>
                <w:szCs w:val="20"/>
              </w:rPr>
              <w:t xml:space="preserve">Trinidad and Tobago – the </w:t>
            </w:r>
            <w:proofErr w:type="spellStart"/>
            <w:r w:rsidRPr="002F2F8A">
              <w:rPr>
                <w:rFonts w:asciiTheme="minorHAnsi" w:hAnsiTheme="minorHAnsi"/>
                <w:sz w:val="20"/>
                <w:szCs w:val="20"/>
              </w:rPr>
              <w:t>Buccoo</w:t>
            </w:r>
            <w:proofErr w:type="spellEnd"/>
            <w:r w:rsidRPr="002F2F8A">
              <w:rPr>
                <w:rFonts w:asciiTheme="minorHAnsi" w:hAnsiTheme="minorHAnsi"/>
                <w:sz w:val="20"/>
                <w:szCs w:val="20"/>
              </w:rPr>
              <w:t xml:space="preserve"> Reef/Bon Accord area (Southwestern Tobago) and the Borough of </w:t>
            </w:r>
            <w:proofErr w:type="spellStart"/>
            <w:r w:rsidRPr="002F2F8A">
              <w:rPr>
                <w:rFonts w:asciiTheme="minorHAnsi" w:hAnsiTheme="minorHAnsi"/>
                <w:sz w:val="20"/>
                <w:szCs w:val="20"/>
              </w:rPr>
              <w:t>Chaguanas</w:t>
            </w:r>
            <w:proofErr w:type="spellEnd"/>
            <w:r w:rsidRPr="002F2F8A">
              <w:rPr>
                <w:rFonts w:asciiTheme="minorHAnsi" w:hAnsiTheme="minorHAnsi"/>
                <w:sz w:val="20"/>
                <w:szCs w:val="20"/>
              </w:rPr>
              <w:t xml:space="preserve"> (near the Caroni Swamp in Trinidad)</w:t>
            </w:r>
          </w:p>
          <w:p w14:paraId="3BFE6D04" w14:textId="77777777" w:rsidR="0009312E" w:rsidRPr="002F2F8A" w:rsidRDefault="0009312E" w:rsidP="0009312E">
            <w:pPr>
              <w:numPr>
                <w:ilvl w:val="0"/>
                <w:numId w:val="60"/>
              </w:numPr>
              <w:rPr>
                <w:rFonts w:asciiTheme="minorHAnsi" w:hAnsiTheme="minorHAnsi"/>
                <w:sz w:val="20"/>
                <w:szCs w:val="20"/>
                <w:lang w:val="es-ES_tradnl"/>
              </w:rPr>
            </w:pPr>
            <w:proofErr w:type="spellStart"/>
            <w:r w:rsidRPr="002F2F8A">
              <w:rPr>
                <w:rFonts w:asciiTheme="minorHAnsi" w:hAnsiTheme="minorHAnsi"/>
                <w:sz w:val="20"/>
                <w:szCs w:val="20"/>
                <w:lang w:val="es-ES_tradnl"/>
              </w:rPr>
              <w:t>Panama</w:t>
            </w:r>
            <w:proofErr w:type="spellEnd"/>
            <w:r w:rsidRPr="002F2F8A">
              <w:rPr>
                <w:rFonts w:asciiTheme="minorHAnsi" w:hAnsiTheme="minorHAnsi"/>
                <w:sz w:val="20"/>
                <w:szCs w:val="20"/>
                <w:lang w:val="es-ES_tradnl"/>
              </w:rPr>
              <w:t xml:space="preserve"> – Isla Colon in Bocas del Toro </w:t>
            </w:r>
            <w:proofErr w:type="spellStart"/>
            <w:r w:rsidRPr="002F2F8A">
              <w:rPr>
                <w:rFonts w:asciiTheme="minorHAnsi" w:hAnsiTheme="minorHAnsi"/>
                <w:sz w:val="20"/>
                <w:szCs w:val="20"/>
                <w:lang w:val="es-ES_tradnl"/>
              </w:rPr>
              <w:t>Province</w:t>
            </w:r>
            <w:proofErr w:type="spellEnd"/>
          </w:p>
          <w:p w14:paraId="30D69B9A" w14:textId="77777777" w:rsidR="0009312E" w:rsidRPr="002F2F8A" w:rsidRDefault="0009312E" w:rsidP="0009312E">
            <w:pPr>
              <w:rPr>
                <w:rFonts w:asciiTheme="minorHAnsi" w:hAnsiTheme="minorHAnsi"/>
                <w:sz w:val="20"/>
                <w:szCs w:val="20"/>
              </w:rPr>
            </w:pPr>
            <w:r w:rsidRPr="002F2F8A">
              <w:rPr>
                <w:rFonts w:asciiTheme="minorHAnsi" w:hAnsiTheme="minorHAnsi"/>
                <w:sz w:val="20"/>
                <w:szCs w:val="20"/>
              </w:rPr>
              <w:t>The overall aim of the valuation studies was to improve the regional understanding of the connections between wastewater treatment and human and ecosystem health and to enhance the capacity within the Wider Caribbean Region for conducting economic resource valuations related to wastewater management investments and to use the findings to develop a general economic resource valuation approach which could be applied in any Caribbean country.</w:t>
            </w:r>
          </w:p>
          <w:p w14:paraId="3971A6E9" w14:textId="77777777" w:rsidR="0009312E" w:rsidRPr="002F2F8A" w:rsidRDefault="0009312E" w:rsidP="00117F4E">
            <w:pPr>
              <w:pStyle w:val="Heading2"/>
              <w:spacing w:before="0"/>
              <w:rPr>
                <w:rFonts w:asciiTheme="minorHAnsi" w:hAnsiTheme="minorHAnsi"/>
                <w:b w:val="0"/>
                <w:color w:val="auto"/>
                <w:sz w:val="20"/>
                <w:szCs w:val="20"/>
              </w:rPr>
            </w:pPr>
            <w:r w:rsidRPr="002F2F8A">
              <w:rPr>
                <w:rFonts w:asciiTheme="minorHAnsi" w:hAnsiTheme="minorHAnsi"/>
                <w:color w:val="auto"/>
                <w:sz w:val="20"/>
                <w:szCs w:val="20"/>
              </w:rPr>
              <w:t>CARPHA Environmental Health Conference</w:t>
            </w:r>
          </w:p>
          <w:p w14:paraId="581CFE54" w14:textId="77777777" w:rsidR="0009312E" w:rsidRPr="002F2F8A" w:rsidRDefault="0009312E" w:rsidP="0009312E">
            <w:pPr>
              <w:rPr>
                <w:rFonts w:asciiTheme="minorHAnsi" w:hAnsiTheme="minorHAnsi"/>
                <w:sz w:val="20"/>
                <w:szCs w:val="20"/>
              </w:rPr>
            </w:pPr>
            <w:r w:rsidRPr="002F2F8A">
              <w:rPr>
                <w:rFonts w:asciiTheme="minorHAnsi" w:hAnsiTheme="minorHAnsi"/>
                <w:sz w:val="20"/>
                <w:szCs w:val="20"/>
              </w:rPr>
              <w:t xml:space="preserve">The Conference was held in Trinidad and Tobago from 18-20 November 2015 in Saint Lucia and the GEF </w:t>
            </w:r>
            <w:proofErr w:type="spellStart"/>
            <w:r w:rsidRPr="002F2F8A">
              <w:rPr>
                <w:rFonts w:asciiTheme="minorHAnsi" w:hAnsiTheme="minorHAnsi"/>
                <w:sz w:val="20"/>
                <w:szCs w:val="20"/>
              </w:rPr>
              <w:t>CReW</w:t>
            </w:r>
            <w:proofErr w:type="spellEnd"/>
            <w:r w:rsidRPr="002F2F8A">
              <w:rPr>
                <w:rFonts w:asciiTheme="minorHAnsi" w:hAnsiTheme="minorHAnsi"/>
                <w:sz w:val="20"/>
                <w:szCs w:val="20"/>
              </w:rPr>
              <w:t xml:space="preserve"> Project supported participation of representatives from UNEP CAR/RCU and the national </w:t>
            </w:r>
            <w:proofErr w:type="spellStart"/>
            <w:r w:rsidRPr="002F2F8A">
              <w:rPr>
                <w:rFonts w:asciiTheme="minorHAnsi" w:hAnsiTheme="minorHAnsi"/>
                <w:sz w:val="20"/>
                <w:szCs w:val="20"/>
              </w:rPr>
              <w:t>CReW</w:t>
            </w:r>
            <w:proofErr w:type="spellEnd"/>
            <w:r w:rsidRPr="002F2F8A">
              <w:rPr>
                <w:rFonts w:asciiTheme="minorHAnsi" w:hAnsiTheme="minorHAnsi"/>
                <w:sz w:val="20"/>
                <w:szCs w:val="20"/>
              </w:rPr>
              <w:t xml:space="preserve"> focal point from Saint Vincent and the Grenadines at this Conference. </w:t>
            </w:r>
          </w:p>
          <w:p w14:paraId="51D457A5" w14:textId="77777777" w:rsidR="0009312E" w:rsidRPr="002F2F8A" w:rsidRDefault="0009312E" w:rsidP="0009312E">
            <w:pPr>
              <w:rPr>
                <w:rFonts w:asciiTheme="minorHAnsi" w:hAnsiTheme="minorHAnsi"/>
                <w:sz w:val="20"/>
                <w:szCs w:val="20"/>
              </w:rPr>
            </w:pPr>
            <w:r w:rsidRPr="002F2F8A">
              <w:rPr>
                <w:rFonts w:asciiTheme="minorHAnsi" w:hAnsiTheme="minorHAnsi"/>
                <w:sz w:val="20"/>
                <w:szCs w:val="20"/>
              </w:rPr>
              <w:t xml:space="preserve">The objective of the conference was to discuss Environmental Health issues in the context of a range of social and economic pressures and climate change. A strong theme of this Conference was also developing partnerships and collaborative approaches to addressing Environmental Health problems. Presentations were delivered on the results of </w:t>
            </w:r>
            <w:proofErr w:type="spellStart"/>
            <w:r w:rsidRPr="002F2F8A">
              <w:rPr>
                <w:rFonts w:asciiTheme="minorHAnsi" w:hAnsiTheme="minorHAnsi"/>
                <w:sz w:val="20"/>
                <w:szCs w:val="20"/>
              </w:rPr>
              <w:t>CReW</w:t>
            </w:r>
            <w:proofErr w:type="spellEnd"/>
            <w:r w:rsidRPr="002F2F8A">
              <w:rPr>
                <w:rFonts w:asciiTheme="minorHAnsi" w:hAnsiTheme="minorHAnsi"/>
                <w:sz w:val="20"/>
                <w:szCs w:val="20"/>
              </w:rPr>
              <w:t xml:space="preserve"> and the development of the </w:t>
            </w:r>
            <w:proofErr w:type="spellStart"/>
            <w:r w:rsidRPr="002F2F8A">
              <w:rPr>
                <w:rFonts w:asciiTheme="minorHAnsi" w:hAnsiTheme="minorHAnsi"/>
                <w:sz w:val="20"/>
                <w:szCs w:val="20"/>
              </w:rPr>
              <w:t>CReW</w:t>
            </w:r>
            <w:proofErr w:type="spellEnd"/>
            <w:r w:rsidRPr="002F2F8A">
              <w:rPr>
                <w:rFonts w:asciiTheme="minorHAnsi" w:hAnsiTheme="minorHAnsi"/>
                <w:sz w:val="20"/>
                <w:szCs w:val="20"/>
              </w:rPr>
              <w:t>+ project.</w:t>
            </w:r>
          </w:p>
          <w:p w14:paraId="78FDFBAB" w14:textId="77777777" w:rsidR="0009312E" w:rsidRPr="002F2F8A" w:rsidRDefault="0009312E" w:rsidP="00117F4E">
            <w:pPr>
              <w:pStyle w:val="Heading2"/>
              <w:spacing w:before="0"/>
              <w:rPr>
                <w:rFonts w:asciiTheme="minorHAnsi" w:hAnsiTheme="minorHAnsi"/>
                <w:b w:val="0"/>
                <w:color w:val="auto"/>
                <w:sz w:val="20"/>
                <w:szCs w:val="20"/>
              </w:rPr>
            </w:pPr>
            <w:r w:rsidRPr="002F2F8A">
              <w:rPr>
                <w:rFonts w:asciiTheme="minorHAnsi" w:hAnsiTheme="minorHAnsi"/>
                <w:color w:val="auto"/>
                <w:sz w:val="20"/>
                <w:szCs w:val="20"/>
              </w:rPr>
              <w:t xml:space="preserve">GEF </w:t>
            </w:r>
            <w:proofErr w:type="spellStart"/>
            <w:r w:rsidRPr="002F2F8A">
              <w:rPr>
                <w:rFonts w:asciiTheme="minorHAnsi" w:hAnsiTheme="minorHAnsi"/>
                <w:color w:val="auto"/>
                <w:sz w:val="20"/>
                <w:szCs w:val="20"/>
              </w:rPr>
              <w:t>CReW</w:t>
            </w:r>
            <w:proofErr w:type="spellEnd"/>
            <w:r w:rsidRPr="002F2F8A">
              <w:rPr>
                <w:rFonts w:asciiTheme="minorHAnsi" w:hAnsiTheme="minorHAnsi"/>
                <w:color w:val="auto"/>
                <w:sz w:val="20"/>
                <w:szCs w:val="20"/>
              </w:rPr>
              <w:t xml:space="preserve"> National Wastewater Management Workshop (Jamaica)</w:t>
            </w:r>
          </w:p>
          <w:p w14:paraId="42ACD3F8" w14:textId="77777777" w:rsidR="0009312E" w:rsidRPr="002F2F8A" w:rsidRDefault="0009312E" w:rsidP="0009312E">
            <w:pPr>
              <w:rPr>
                <w:rFonts w:asciiTheme="minorHAnsi" w:hAnsiTheme="minorHAnsi"/>
                <w:sz w:val="20"/>
                <w:szCs w:val="20"/>
              </w:rPr>
            </w:pPr>
            <w:r w:rsidRPr="002F2F8A">
              <w:rPr>
                <w:rFonts w:asciiTheme="minorHAnsi" w:hAnsiTheme="minorHAnsi"/>
                <w:sz w:val="20"/>
                <w:szCs w:val="20"/>
              </w:rPr>
              <w:t xml:space="preserve">This workshop was organized by the GEF </w:t>
            </w:r>
            <w:proofErr w:type="spellStart"/>
            <w:r w:rsidRPr="002F2F8A">
              <w:rPr>
                <w:rFonts w:asciiTheme="minorHAnsi" w:hAnsiTheme="minorHAnsi"/>
                <w:sz w:val="20"/>
                <w:szCs w:val="20"/>
              </w:rPr>
              <w:t>CReW</w:t>
            </w:r>
            <w:proofErr w:type="spellEnd"/>
            <w:r w:rsidRPr="002F2F8A">
              <w:rPr>
                <w:rFonts w:asciiTheme="minorHAnsi" w:hAnsiTheme="minorHAnsi"/>
                <w:sz w:val="20"/>
                <w:szCs w:val="20"/>
              </w:rPr>
              <w:t xml:space="preserve"> Project on behalf of Jamaica and in collaboration with the National Environment Planning Agency (NEPA), the national </w:t>
            </w:r>
            <w:proofErr w:type="spellStart"/>
            <w:r w:rsidRPr="002F2F8A">
              <w:rPr>
                <w:rFonts w:asciiTheme="minorHAnsi" w:hAnsiTheme="minorHAnsi"/>
                <w:sz w:val="20"/>
                <w:szCs w:val="20"/>
              </w:rPr>
              <w:t>CReW</w:t>
            </w:r>
            <w:proofErr w:type="spellEnd"/>
            <w:r w:rsidRPr="002F2F8A">
              <w:rPr>
                <w:rFonts w:asciiTheme="minorHAnsi" w:hAnsiTheme="minorHAnsi"/>
                <w:sz w:val="20"/>
                <w:szCs w:val="20"/>
              </w:rPr>
              <w:t xml:space="preserve"> Focal Point.  It was held 23-24 November 2015 in Kingston, Jamaica. Seventy-seven (77) persons from different sectors participated in the workshop; this included UNEP-CEP staff and project personnel.</w:t>
            </w:r>
          </w:p>
          <w:p w14:paraId="7B4CACE1" w14:textId="77777777" w:rsidR="0009312E" w:rsidRPr="002F2F8A" w:rsidRDefault="0009312E" w:rsidP="0009312E">
            <w:pPr>
              <w:rPr>
                <w:rFonts w:asciiTheme="minorHAnsi" w:hAnsiTheme="minorHAnsi"/>
                <w:sz w:val="20"/>
                <w:szCs w:val="20"/>
              </w:rPr>
            </w:pPr>
          </w:p>
          <w:p w14:paraId="47912122" w14:textId="77777777" w:rsidR="0009312E" w:rsidRPr="002F2F8A" w:rsidRDefault="0009312E" w:rsidP="0009312E">
            <w:pPr>
              <w:rPr>
                <w:rFonts w:asciiTheme="minorHAnsi" w:hAnsiTheme="minorHAnsi"/>
                <w:sz w:val="20"/>
                <w:szCs w:val="20"/>
              </w:rPr>
            </w:pPr>
            <w:r w:rsidRPr="002F2F8A">
              <w:rPr>
                <w:rFonts w:asciiTheme="minorHAnsi" w:hAnsiTheme="minorHAnsi"/>
                <w:sz w:val="20"/>
                <w:szCs w:val="20"/>
              </w:rPr>
              <w:t>The objectives of the Workshop were to:</w:t>
            </w:r>
          </w:p>
          <w:p w14:paraId="25B0F6AF" w14:textId="77777777" w:rsidR="0009312E" w:rsidRPr="002F2F8A" w:rsidRDefault="0009312E" w:rsidP="0009312E">
            <w:pPr>
              <w:rPr>
                <w:rFonts w:asciiTheme="minorHAnsi" w:hAnsiTheme="minorHAnsi"/>
                <w:sz w:val="20"/>
                <w:szCs w:val="20"/>
              </w:rPr>
            </w:pPr>
          </w:p>
          <w:p w14:paraId="10F46F8B" w14:textId="77777777" w:rsidR="0009312E" w:rsidRPr="002F2F8A" w:rsidRDefault="0009312E" w:rsidP="0009312E">
            <w:pPr>
              <w:numPr>
                <w:ilvl w:val="0"/>
                <w:numId w:val="61"/>
              </w:numPr>
              <w:rPr>
                <w:rFonts w:asciiTheme="minorHAnsi" w:hAnsiTheme="minorHAnsi"/>
                <w:sz w:val="20"/>
                <w:szCs w:val="20"/>
              </w:rPr>
            </w:pPr>
            <w:r w:rsidRPr="002F2F8A">
              <w:rPr>
                <w:rFonts w:asciiTheme="minorHAnsi" w:hAnsiTheme="minorHAnsi"/>
                <w:sz w:val="20"/>
                <w:szCs w:val="20"/>
              </w:rPr>
              <w:t xml:space="preserve">Share information on the status on the pilot project being implemented in Jamaica,  </w:t>
            </w:r>
          </w:p>
          <w:p w14:paraId="0C67E46B" w14:textId="77777777" w:rsidR="0009312E" w:rsidRPr="002F2F8A" w:rsidRDefault="0009312E" w:rsidP="0009312E">
            <w:pPr>
              <w:numPr>
                <w:ilvl w:val="0"/>
                <w:numId w:val="61"/>
              </w:numPr>
              <w:rPr>
                <w:rFonts w:asciiTheme="minorHAnsi" w:hAnsiTheme="minorHAnsi"/>
                <w:sz w:val="20"/>
                <w:szCs w:val="20"/>
              </w:rPr>
            </w:pPr>
            <w:r w:rsidRPr="002F2F8A">
              <w:rPr>
                <w:rFonts w:asciiTheme="minorHAnsi" w:hAnsiTheme="minorHAnsi"/>
                <w:sz w:val="20"/>
                <w:szCs w:val="20"/>
              </w:rPr>
              <w:t>Conceptualize a replication strategy for the pilot project,</w:t>
            </w:r>
          </w:p>
          <w:p w14:paraId="08B283D6" w14:textId="77777777" w:rsidR="0009312E" w:rsidRPr="002F2F8A" w:rsidRDefault="0009312E" w:rsidP="0009312E">
            <w:pPr>
              <w:numPr>
                <w:ilvl w:val="0"/>
                <w:numId w:val="61"/>
              </w:numPr>
              <w:rPr>
                <w:rFonts w:asciiTheme="minorHAnsi" w:hAnsiTheme="minorHAnsi"/>
                <w:sz w:val="20"/>
                <w:szCs w:val="20"/>
              </w:rPr>
            </w:pPr>
            <w:r w:rsidRPr="002F2F8A">
              <w:rPr>
                <w:rFonts w:asciiTheme="minorHAnsi" w:hAnsiTheme="minorHAnsi"/>
                <w:sz w:val="20"/>
                <w:szCs w:val="20"/>
              </w:rPr>
              <w:t>Involve public and private sector stakeholders in the formulation of relevant projects for further GEF funding.</w:t>
            </w:r>
          </w:p>
          <w:p w14:paraId="7FD5450B" w14:textId="77777777" w:rsidR="0077503A" w:rsidRPr="002F2F8A" w:rsidRDefault="0077503A" w:rsidP="007027FE">
            <w:pPr>
              <w:rPr>
                <w:rFonts w:ascii="Calibri" w:eastAsia="Calibri" w:hAnsi="Calibri" w:cs="Calibri"/>
                <w:b/>
                <w:bCs/>
              </w:rPr>
            </w:pPr>
          </w:p>
          <w:p w14:paraId="5DAB254B" w14:textId="524D382E" w:rsidR="007027FE" w:rsidRPr="002F2F8A" w:rsidRDefault="007027FE" w:rsidP="007027FE">
            <w:pPr>
              <w:rPr>
                <w:rFonts w:ascii="Calibri" w:hAnsi="Calibri"/>
                <w:b/>
                <w:sz w:val="20"/>
                <w:u w:val="single"/>
                <w:lang w:val="en-GB"/>
              </w:rPr>
            </w:pPr>
            <w:r w:rsidRPr="002F2F8A">
              <w:rPr>
                <w:rFonts w:ascii="Calibri" w:hAnsi="Calibri"/>
                <w:b/>
                <w:sz w:val="20"/>
                <w:u w:val="single"/>
                <w:lang w:val="en-GB"/>
              </w:rPr>
              <w:t>Component 3:</w:t>
            </w:r>
          </w:p>
          <w:p w14:paraId="09C290DB" w14:textId="77777777" w:rsidR="007027FE" w:rsidRPr="002F2F8A" w:rsidRDefault="007027FE" w:rsidP="007027FE"/>
          <w:p w14:paraId="083BD689" w14:textId="77777777" w:rsidR="007027FE" w:rsidRPr="002F2F8A" w:rsidRDefault="007027FE" w:rsidP="007027FE">
            <w:r w:rsidRPr="002F2F8A">
              <w:rPr>
                <w:rFonts w:ascii="Calibri" w:eastAsia="Calibri" w:hAnsi="Calibri"/>
                <w:b/>
                <w:sz w:val="20"/>
              </w:rPr>
              <w:t>The fourth and final Project Steering Committee Meeting</w:t>
            </w:r>
            <w:r w:rsidRPr="002F2F8A">
              <w:rPr>
                <w:rFonts w:ascii="Calibri" w:eastAsia="Calibri" w:hAnsi="Calibri"/>
                <w:sz w:val="20"/>
              </w:rPr>
              <w:t xml:space="preserve"> was held 7-9 July 2015 in Antigua Guatemala in collaboration with the Ministry of Environment and Natural Resources. The objective of this meeting was to review the activities and achievements of the project for 2014 and to consider the </w:t>
            </w:r>
            <w:proofErr w:type="spellStart"/>
            <w:r w:rsidRPr="002F2F8A">
              <w:rPr>
                <w:rFonts w:ascii="Calibri" w:eastAsia="Calibri" w:hAnsi="Calibri"/>
                <w:sz w:val="20"/>
              </w:rPr>
              <w:t>workplan</w:t>
            </w:r>
            <w:proofErr w:type="spellEnd"/>
            <w:r w:rsidRPr="002F2F8A">
              <w:rPr>
                <w:rFonts w:ascii="Calibri" w:eastAsia="Calibri" w:hAnsi="Calibri"/>
                <w:sz w:val="20"/>
              </w:rPr>
              <w:t xml:space="preserve"> and budget for 2015.  It also included two Knowledge Exchanges in which country </w:t>
            </w:r>
            <w:proofErr w:type="spellStart"/>
            <w:r w:rsidRPr="002F2F8A">
              <w:rPr>
                <w:rFonts w:ascii="Calibri" w:eastAsia="Calibri" w:hAnsi="Calibri"/>
                <w:sz w:val="20"/>
              </w:rPr>
              <w:t>expriences</w:t>
            </w:r>
            <w:proofErr w:type="spellEnd"/>
            <w:r w:rsidRPr="002F2F8A">
              <w:rPr>
                <w:rFonts w:ascii="Calibri" w:eastAsia="Calibri" w:hAnsi="Calibri"/>
                <w:sz w:val="20"/>
              </w:rPr>
              <w:t xml:space="preserve"> and lessons learnt in implementation of the Project were shared. The recommendations of the GEF </w:t>
            </w:r>
            <w:proofErr w:type="spellStart"/>
            <w:r w:rsidRPr="002F2F8A">
              <w:rPr>
                <w:rFonts w:ascii="Calibri" w:eastAsia="Calibri" w:hAnsi="Calibri"/>
                <w:sz w:val="20"/>
              </w:rPr>
              <w:t>CReW</w:t>
            </w:r>
            <w:proofErr w:type="spellEnd"/>
            <w:r w:rsidRPr="002F2F8A">
              <w:rPr>
                <w:rFonts w:ascii="Calibri" w:eastAsia="Calibri" w:hAnsi="Calibri"/>
                <w:sz w:val="20"/>
              </w:rPr>
              <w:t xml:space="preserve"> Replication Workshop (May 4-8, 2015) were also considered. Thirty-eight (38) persons participated in the meeting.</w:t>
            </w:r>
          </w:p>
          <w:p w14:paraId="7AA2095A" w14:textId="77777777" w:rsidR="007027FE" w:rsidRPr="002F2F8A" w:rsidRDefault="007027FE" w:rsidP="007027FE">
            <w:r w:rsidRPr="002F2F8A">
              <w:rPr>
                <w:rFonts w:ascii="Calibri" w:eastAsia="Calibri" w:hAnsi="Calibri"/>
                <w:sz w:val="20"/>
              </w:rPr>
              <w:t xml:space="preserve"> </w:t>
            </w:r>
          </w:p>
          <w:p w14:paraId="354DBBC1" w14:textId="77777777" w:rsidR="007027FE" w:rsidRPr="002F2F8A" w:rsidRDefault="007027FE" w:rsidP="007027FE">
            <w:r w:rsidRPr="002F2F8A">
              <w:rPr>
                <w:rFonts w:ascii="Calibri" w:eastAsia="Calibri" w:hAnsi="Calibri"/>
                <w:b/>
                <w:sz w:val="20"/>
              </w:rPr>
              <w:t>The Regional Resource Valuation Workshop</w:t>
            </w:r>
            <w:r w:rsidRPr="002F2F8A">
              <w:rPr>
                <w:rFonts w:ascii="Calibri" w:eastAsia="Calibri" w:hAnsi="Calibri"/>
                <w:sz w:val="20"/>
              </w:rPr>
              <w:t xml:space="preserve"> was held 23-24 August 2015 in Miami, USA. The objective of this workshop was to discuss and disseminate the results of resource valuation studies conducted in Panama and Trinidad and Tobago.  The main research question was </w:t>
            </w:r>
            <w:r w:rsidRPr="002F2F8A">
              <w:rPr>
                <w:rFonts w:ascii="Calibri" w:eastAsia="Calibri" w:hAnsi="Calibri"/>
                <w:i/>
                <w:sz w:val="20"/>
              </w:rPr>
              <w:t>“What are the benefits to ecosystems and human health compared to the costs of investing in improving domestic wastewater management?</w:t>
            </w:r>
            <w:proofErr w:type="gramStart"/>
            <w:r w:rsidRPr="002F2F8A">
              <w:rPr>
                <w:rFonts w:ascii="Calibri" w:eastAsia="Calibri" w:hAnsi="Calibri"/>
                <w:i/>
                <w:sz w:val="20"/>
              </w:rPr>
              <w:t>”.</w:t>
            </w:r>
            <w:proofErr w:type="gramEnd"/>
            <w:r w:rsidRPr="002F2F8A">
              <w:rPr>
                <w:rFonts w:ascii="Calibri" w:eastAsia="Calibri" w:hAnsi="Calibri"/>
                <w:sz w:val="20"/>
              </w:rPr>
              <w:t xml:space="preserve"> The methodology used was presented and discussed and participating countries began work on national planning exercises that could apply the methodology to decision making</w:t>
            </w:r>
            <w:proofErr w:type="gramStart"/>
            <w:r w:rsidRPr="002F2F8A">
              <w:rPr>
                <w:rFonts w:ascii="Calibri" w:eastAsia="Calibri" w:hAnsi="Calibri"/>
                <w:sz w:val="20"/>
              </w:rPr>
              <w:t>..</w:t>
            </w:r>
            <w:proofErr w:type="gramEnd"/>
            <w:r w:rsidRPr="002F2F8A">
              <w:rPr>
                <w:rFonts w:ascii="Calibri" w:eastAsia="Calibri" w:hAnsi="Calibri"/>
                <w:sz w:val="20"/>
              </w:rPr>
              <w:t xml:space="preserve"> The report is available at </w:t>
            </w:r>
            <w:hyperlink r:id="rId10" w:anchor="resources6">
              <w:r w:rsidRPr="002F2F8A">
                <w:rPr>
                  <w:rStyle w:val="Hyperlink"/>
                  <w:rFonts w:ascii="Calibri" w:eastAsia="Calibri" w:hAnsi="Calibri"/>
                  <w:color w:val="auto"/>
                  <w:sz w:val="20"/>
                </w:rPr>
                <w:t>http://www.gefcrew.org/index.php/resources#resources6</w:t>
              </w:r>
            </w:hyperlink>
            <w:r w:rsidRPr="002F2F8A">
              <w:rPr>
                <w:rFonts w:ascii="Calibri" w:eastAsia="Calibri" w:hAnsi="Calibri"/>
                <w:sz w:val="20"/>
              </w:rPr>
              <w:t>. Thirty-one (31) persons including project personnel participated in the workshop.</w:t>
            </w:r>
          </w:p>
          <w:p w14:paraId="0228B0E9" w14:textId="77777777" w:rsidR="007027FE" w:rsidRPr="002F2F8A" w:rsidRDefault="007027FE" w:rsidP="007027FE">
            <w:r w:rsidRPr="002F2F8A">
              <w:rPr>
                <w:rFonts w:ascii="Calibri" w:eastAsia="Calibri" w:hAnsi="Calibri"/>
                <w:sz w:val="20"/>
              </w:rPr>
              <w:t xml:space="preserve"> </w:t>
            </w:r>
          </w:p>
          <w:p w14:paraId="6E178D4B" w14:textId="77777777" w:rsidR="007027FE" w:rsidRPr="002F2F8A" w:rsidRDefault="007027FE" w:rsidP="007027FE">
            <w:r w:rsidRPr="002F2F8A">
              <w:rPr>
                <w:rFonts w:ascii="Calibri" w:eastAsia="Calibri" w:hAnsi="Calibri"/>
                <w:sz w:val="20"/>
              </w:rPr>
              <w:t xml:space="preserve">GEF </w:t>
            </w:r>
            <w:proofErr w:type="spellStart"/>
            <w:r w:rsidRPr="002F2F8A">
              <w:rPr>
                <w:rFonts w:ascii="Calibri" w:eastAsia="Calibri" w:hAnsi="Calibri"/>
                <w:sz w:val="20"/>
              </w:rPr>
              <w:t>CReW</w:t>
            </w:r>
            <w:proofErr w:type="spellEnd"/>
            <w:r w:rsidRPr="002F2F8A">
              <w:rPr>
                <w:rFonts w:ascii="Calibri" w:eastAsia="Calibri" w:hAnsi="Calibri"/>
                <w:sz w:val="20"/>
              </w:rPr>
              <w:t xml:space="preserve"> participated in and supported the </w:t>
            </w:r>
            <w:r w:rsidRPr="002F2F8A">
              <w:rPr>
                <w:rFonts w:ascii="Calibri" w:eastAsia="Calibri" w:hAnsi="Calibri"/>
                <w:b/>
                <w:sz w:val="20"/>
              </w:rPr>
              <w:t>24</w:t>
            </w:r>
            <w:r w:rsidRPr="002F2F8A">
              <w:rPr>
                <w:rFonts w:ascii="Calibri" w:eastAsia="Calibri" w:hAnsi="Calibri"/>
                <w:b/>
                <w:sz w:val="20"/>
                <w:vertAlign w:val="superscript"/>
              </w:rPr>
              <w:t>th</w:t>
            </w:r>
            <w:r w:rsidRPr="002F2F8A">
              <w:rPr>
                <w:rFonts w:ascii="Calibri" w:eastAsia="Calibri" w:hAnsi="Calibri"/>
                <w:b/>
                <w:sz w:val="20"/>
              </w:rPr>
              <w:t xml:space="preserve"> Conference of the Caribbean Water and Wastewater Association (CWWA)</w:t>
            </w:r>
            <w:r w:rsidRPr="002F2F8A">
              <w:rPr>
                <w:rFonts w:ascii="Calibri" w:eastAsia="Calibri" w:hAnsi="Calibri"/>
                <w:sz w:val="20"/>
              </w:rPr>
              <w:t xml:space="preserve"> was held 24-26 August 2015 in Miami, USA. The theme was </w:t>
            </w:r>
            <w:r w:rsidRPr="002F2F8A">
              <w:rPr>
                <w:rFonts w:ascii="Calibri" w:eastAsia="Calibri" w:hAnsi="Calibri"/>
                <w:i/>
                <w:sz w:val="20"/>
              </w:rPr>
              <w:t>“Improving the Quality of Life through Water and Waste Management Solutions”.</w:t>
            </w:r>
            <w:r w:rsidRPr="002F2F8A">
              <w:rPr>
                <w:rFonts w:ascii="Calibri" w:eastAsia="Calibri" w:hAnsi="Calibri"/>
                <w:sz w:val="20"/>
              </w:rPr>
              <w:t xml:space="preserve"> Eight GEF </w:t>
            </w:r>
            <w:proofErr w:type="spellStart"/>
            <w:r w:rsidRPr="002F2F8A">
              <w:rPr>
                <w:rFonts w:ascii="Calibri" w:eastAsia="Calibri" w:hAnsi="Calibri"/>
                <w:sz w:val="20"/>
              </w:rPr>
              <w:t>CReW</w:t>
            </w:r>
            <w:proofErr w:type="spellEnd"/>
            <w:r w:rsidRPr="002F2F8A">
              <w:rPr>
                <w:rFonts w:ascii="Calibri" w:eastAsia="Calibri" w:hAnsi="Calibri"/>
                <w:sz w:val="20"/>
              </w:rPr>
              <w:t xml:space="preserve"> (8) funded persons participated in the Conference.</w:t>
            </w:r>
          </w:p>
          <w:p w14:paraId="18946E5C" w14:textId="77777777" w:rsidR="007027FE" w:rsidRPr="002F2F8A" w:rsidRDefault="007027FE" w:rsidP="007027FE">
            <w:r w:rsidRPr="002F2F8A">
              <w:rPr>
                <w:rFonts w:ascii="Calibri" w:eastAsia="Calibri" w:hAnsi="Calibri"/>
                <w:sz w:val="20"/>
              </w:rPr>
              <w:t xml:space="preserve"> </w:t>
            </w:r>
          </w:p>
          <w:p w14:paraId="115A906C" w14:textId="77777777" w:rsidR="007027FE" w:rsidRPr="002F2F8A" w:rsidRDefault="007027FE" w:rsidP="007027FE">
            <w:r w:rsidRPr="002F2F8A">
              <w:rPr>
                <w:rFonts w:ascii="Calibri" w:eastAsia="Calibri" w:hAnsi="Calibri"/>
                <w:sz w:val="20"/>
              </w:rPr>
              <w:t>Five (5) technical presentations were made at the Conference based on the Project’s work in the past year as follows:</w:t>
            </w:r>
          </w:p>
          <w:p w14:paraId="5A634045" w14:textId="77777777" w:rsidR="007027FE" w:rsidRPr="002F2F8A" w:rsidRDefault="007027FE" w:rsidP="007027FE">
            <w:r w:rsidRPr="002F2F8A">
              <w:rPr>
                <w:rFonts w:ascii="Calibri" w:eastAsia="Calibri" w:hAnsi="Calibri"/>
                <w:sz w:val="20"/>
              </w:rPr>
              <w:t xml:space="preserve"> </w:t>
            </w:r>
          </w:p>
          <w:p w14:paraId="2CA58A62" w14:textId="77777777" w:rsidR="007027FE" w:rsidRPr="002F2F8A" w:rsidRDefault="007027FE" w:rsidP="007027FE">
            <w:pPr>
              <w:pStyle w:val="ListParagraph"/>
              <w:numPr>
                <w:ilvl w:val="0"/>
                <w:numId w:val="1"/>
              </w:numPr>
              <w:rPr>
                <w:sz w:val="20"/>
              </w:rPr>
            </w:pPr>
            <w:r w:rsidRPr="002F2F8A">
              <w:rPr>
                <w:rFonts w:ascii="Calibri" w:eastAsia="Calibri" w:hAnsi="Calibri"/>
                <w:sz w:val="20"/>
              </w:rPr>
              <w:t xml:space="preserve">Wastewater Management Plans: Can we improve the sector without them? – Christopher Corbin, AMEP </w:t>
            </w:r>
            <w:proofErr w:type="spellStart"/>
            <w:r w:rsidRPr="002F2F8A">
              <w:rPr>
                <w:rFonts w:ascii="Calibri" w:eastAsia="Calibri" w:hAnsi="Calibri"/>
                <w:sz w:val="20"/>
              </w:rPr>
              <w:t>Programme</w:t>
            </w:r>
            <w:proofErr w:type="spellEnd"/>
            <w:r w:rsidRPr="002F2F8A">
              <w:rPr>
                <w:rFonts w:ascii="Calibri" w:eastAsia="Calibri" w:hAnsi="Calibri"/>
                <w:sz w:val="20"/>
              </w:rPr>
              <w:t xml:space="preserve"> Officer</w:t>
            </w:r>
          </w:p>
          <w:p w14:paraId="65BA99FB" w14:textId="77777777" w:rsidR="007027FE" w:rsidRPr="002F2F8A" w:rsidRDefault="007027FE" w:rsidP="007027FE">
            <w:pPr>
              <w:pStyle w:val="ListParagraph"/>
              <w:numPr>
                <w:ilvl w:val="0"/>
                <w:numId w:val="1"/>
              </w:numPr>
              <w:rPr>
                <w:sz w:val="20"/>
              </w:rPr>
            </w:pPr>
            <w:r w:rsidRPr="002F2F8A">
              <w:rPr>
                <w:rFonts w:ascii="Calibri" w:eastAsia="Calibri" w:hAnsi="Calibri"/>
                <w:sz w:val="20"/>
              </w:rPr>
              <w:t xml:space="preserve">The Enemy within – Development without Treatment: Making a case for Improved Wastewater Management in Guyana – Guyana </w:t>
            </w:r>
            <w:proofErr w:type="spellStart"/>
            <w:r w:rsidRPr="002F2F8A">
              <w:rPr>
                <w:rFonts w:ascii="Calibri" w:eastAsia="Calibri" w:hAnsi="Calibri"/>
                <w:sz w:val="20"/>
              </w:rPr>
              <w:t>Rensforde</w:t>
            </w:r>
            <w:proofErr w:type="spellEnd"/>
            <w:r w:rsidRPr="002F2F8A">
              <w:rPr>
                <w:rFonts w:ascii="Calibri" w:eastAsia="Calibri" w:hAnsi="Calibri"/>
                <w:sz w:val="20"/>
              </w:rPr>
              <w:t xml:space="preserve"> Joseph, Guyana Pilot Project Technical Specialist</w:t>
            </w:r>
          </w:p>
          <w:p w14:paraId="42B21DDB" w14:textId="77777777" w:rsidR="007027FE" w:rsidRPr="002F2F8A" w:rsidRDefault="007027FE" w:rsidP="007027FE">
            <w:pPr>
              <w:pStyle w:val="ListParagraph"/>
              <w:numPr>
                <w:ilvl w:val="0"/>
                <w:numId w:val="1"/>
              </w:numPr>
              <w:rPr>
                <w:sz w:val="20"/>
              </w:rPr>
            </w:pPr>
            <w:r w:rsidRPr="002F2F8A">
              <w:rPr>
                <w:rFonts w:ascii="Calibri" w:eastAsia="Calibri" w:hAnsi="Calibri"/>
                <w:sz w:val="20"/>
              </w:rPr>
              <w:t xml:space="preserve">Economic Valuation of the Benefits of Improved Wastewater Treatment in the Caribbean – </w:t>
            </w:r>
            <w:proofErr w:type="spellStart"/>
            <w:r w:rsidRPr="002F2F8A">
              <w:rPr>
                <w:rFonts w:ascii="Calibri" w:eastAsia="Calibri" w:hAnsi="Calibri"/>
                <w:sz w:val="20"/>
              </w:rPr>
              <w:t>Lauretta</w:t>
            </w:r>
            <w:proofErr w:type="spellEnd"/>
            <w:r w:rsidRPr="002F2F8A">
              <w:rPr>
                <w:rFonts w:ascii="Calibri" w:eastAsia="Calibri" w:hAnsi="Calibri"/>
                <w:sz w:val="20"/>
              </w:rPr>
              <w:t xml:space="preserve"> Burke, World Resources Institute (WRI)</w:t>
            </w:r>
          </w:p>
          <w:p w14:paraId="46303512" w14:textId="77777777" w:rsidR="007027FE" w:rsidRPr="002F2F8A" w:rsidRDefault="007027FE" w:rsidP="007027FE">
            <w:pPr>
              <w:pStyle w:val="ListParagraph"/>
              <w:numPr>
                <w:ilvl w:val="0"/>
                <w:numId w:val="1"/>
              </w:numPr>
              <w:rPr>
                <w:sz w:val="20"/>
              </w:rPr>
            </w:pPr>
            <w:r w:rsidRPr="002F2F8A">
              <w:rPr>
                <w:rFonts w:ascii="Calibri" w:eastAsia="Calibri" w:hAnsi="Calibri"/>
                <w:sz w:val="20"/>
              </w:rPr>
              <w:t xml:space="preserve">Improving the Water Quality in the Waterways of Guyana: The Lasting Legacy of the GEF </w:t>
            </w:r>
            <w:proofErr w:type="spellStart"/>
            <w:r w:rsidRPr="002F2F8A">
              <w:rPr>
                <w:rFonts w:ascii="Calibri" w:eastAsia="Calibri" w:hAnsi="Calibri"/>
                <w:sz w:val="20"/>
              </w:rPr>
              <w:t>CReW</w:t>
            </w:r>
            <w:proofErr w:type="spellEnd"/>
            <w:r w:rsidRPr="002F2F8A">
              <w:rPr>
                <w:rFonts w:ascii="Calibri" w:eastAsia="Calibri" w:hAnsi="Calibri"/>
                <w:sz w:val="20"/>
              </w:rPr>
              <w:t xml:space="preserve"> Project – Angela Franklin, Senior Environmental Officer, Water Quality Unit, Environmental Protection Agency, Guyana</w:t>
            </w:r>
          </w:p>
          <w:p w14:paraId="4270DD90" w14:textId="77777777" w:rsidR="007027FE" w:rsidRPr="002F2F8A" w:rsidRDefault="007027FE" w:rsidP="007027FE">
            <w:pPr>
              <w:pStyle w:val="ListParagraph"/>
              <w:numPr>
                <w:ilvl w:val="0"/>
                <w:numId w:val="1"/>
              </w:numPr>
              <w:rPr>
                <w:sz w:val="20"/>
              </w:rPr>
            </w:pPr>
            <w:r w:rsidRPr="002F2F8A">
              <w:rPr>
                <w:rFonts w:ascii="Calibri" w:eastAsia="Calibri" w:hAnsi="Calibri"/>
                <w:sz w:val="20"/>
              </w:rPr>
              <w:t xml:space="preserve">Innovative Financing Mechanisms – Why the </w:t>
            </w:r>
            <w:proofErr w:type="spellStart"/>
            <w:r w:rsidRPr="002F2F8A">
              <w:rPr>
                <w:rFonts w:ascii="Calibri" w:eastAsia="Calibri" w:hAnsi="Calibri"/>
                <w:sz w:val="20"/>
              </w:rPr>
              <w:t>CReW</w:t>
            </w:r>
            <w:proofErr w:type="spellEnd"/>
            <w:r w:rsidRPr="002F2F8A">
              <w:rPr>
                <w:rFonts w:ascii="Calibri" w:eastAsia="Calibri" w:hAnsi="Calibri"/>
                <w:sz w:val="20"/>
              </w:rPr>
              <w:t xml:space="preserve"> is not only about Constructing Wastewater Treatment Plants – Marlon Daniels, Guyana Pilot Project Coordinator</w:t>
            </w:r>
          </w:p>
          <w:p w14:paraId="7EF0B7F9" w14:textId="77777777" w:rsidR="007027FE" w:rsidRPr="002F2F8A" w:rsidRDefault="007027FE" w:rsidP="007027FE">
            <w:pPr>
              <w:ind w:left="720"/>
            </w:pPr>
            <w:r w:rsidRPr="002F2F8A">
              <w:rPr>
                <w:rFonts w:ascii="Calibri" w:eastAsia="Calibri" w:hAnsi="Calibri"/>
                <w:sz w:val="20"/>
              </w:rPr>
              <w:t xml:space="preserve"> </w:t>
            </w:r>
          </w:p>
          <w:p w14:paraId="73CEC36A" w14:textId="77777777" w:rsidR="007027FE" w:rsidRPr="002F2F8A" w:rsidRDefault="007027FE" w:rsidP="007027FE">
            <w:r w:rsidRPr="002F2F8A">
              <w:rPr>
                <w:rFonts w:ascii="Calibri" w:eastAsia="Calibri" w:hAnsi="Calibri"/>
                <w:sz w:val="20"/>
              </w:rPr>
              <w:t>The Project’s exhibit highlighted key lessons learned in Components 2 and 3: Reforms for Wastewater Management and Communications, Outreach and Training. The need to put wastewater on the national agenda and to pay more attention to the enabling environment have been named by participating countries as key issues to be addressed and this was highlighted.</w:t>
            </w:r>
          </w:p>
          <w:p w14:paraId="5E2BB25E" w14:textId="77777777" w:rsidR="007027FE" w:rsidRPr="002F2F8A" w:rsidRDefault="007027FE" w:rsidP="007027FE">
            <w:r w:rsidRPr="002F2F8A">
              <w:rPr>
                <w:rFonts w:ascii="Calibri" w:eastAsia="Calibri" w:hAnsi="Calibri"/>
                <w:sz w:val="20"/>
              </w:rPr>
              <w:t xml:space="preserve"> </w:t>
            </w:r>
          </w:p>
          <w:p w14:paraId="4D66998A" w14:textId="77777777" w:rsidR="007027FE" w:rsidRPr="002F2F8A" w:rsidRDefault="007027FE" w:rsidP="007027FE">
            <w:r w:rsidRPr="002F2F8A">
              <w:rPr>
                <w:rFonts w:ascii="Calibri" w:eastAsia="Calibri" w:hAnsi="Calibri"/>
                <w:b/>
                <w:sz w:val="20"/>
              </w:rPr>
              <w:t>The 11</w:t>
            </w:r>
            <w:r w:rsidRPr="002F2F8A">
              <w:rPr>
                <w:rFonts w:ascii="Calibri" w:eastAsia="Calibri" w:hAnsi="Calibri"/>
                <w:b/>
                <w:sz w:val="20"/>
                <w:vertAlign w:val="superscript"/>
              </w:rPr>
              <w:t>th</w:t>
            </w:r>
            <w:r w:rsidRPr="002F2F8A">
              <w:rPr>
                <w:rFonts w:ascii="Calibri" w:eastAsia="Calibri" w:hAnsi="Calibri"/>
                <w:b/>
                <w:sz w:val="20"/>
              </w:rPr>
              <w:t xml:space="preserve"> High-Level Forum (HLF)</w:t>
            </w:r>
            <w:r w:rsidRPr="002F2F8A">
              <w:rPr>
                <w:rFonts w:ascii="Calibri" w:eastAsia="Calibri" w:hAnsi="Calibri"/>
                <w:sz w:val="20"/>
              </w:rPr>
              <w:t xml:space="preserve"> which was held 27-28 August 2015 and saw collaboration among GEF </w:t>
            </w:r>
            <w:proofErr w:type="spellStart"/>
            <w:r w:rsidRPr="002F2F8A">
              <w:rPr>
                <w:rFonts w:ascii="Calibri" w:eastAsia="Calibri" w:hAnsi="Calibri"/>
                <w:sz w:val="20"/>
              </w:rPr>
              <w:t>CReW</w:t>
            </w:r>
            <w:proofErr w:type="spellEnd"/>
            <w:r w:rsidRPr="002F2F8A">
              <w:rPr>
                <w:rFonts w:ascii="Calibri" w:eastAsia="Calibri" w:hAnsi="Calibri"/>
                <w:sz w:val="20"/>
              </w:rPr>
              <w:t xml:space="preserve">, UNEP-CAR/RCU, CWWA and the Global Water Partnership-Caribbean (GWP-C). The theme of the forum was </w:t>
            </w:r>
            <w:r w:rsidRPr="002F2F8A">
              <w:rPr>
                <w:rFonts w:ascii="Calibri" w:eastAsia="Calibri" w:hAnsi="Calibri"/>
                <w:i/>
                <w:sz w:val="20"/>
              </w:rPr>
              <w:t>“Connecting Water to Climate, Economic Growth and Development Within the Post-2015 Development Agenda”.</w:t>
            </w:r>
            <w:r w:rsidRPr="002F2F8A">
              <w:rPr>
                <w:rFonts w:ascii="Calibri" w:eastAsia="Calibri" w:hAnsi="Calibri"/>
                <w:sz w:val="20"/>
              </w:rPr>
              <w:t xml:space="preserve"> Caribbean Ministers with responsibility for water resources management from several countries participated. Christopher Corbin addressed the Ministers on challenges and opportunities for improving wastewater management in the region on the behalf of the GEF </w:t>
            </w:r>
            <w:proofErr w:type="spellStart"/>
            <w:r w:rsidRPr="002F2F8A">
              <w:rPr>
                <w:rFonts w:ascii="Calibri" w:eastAsia="Calibri" w:hAnsi="Calibri"/>
                <w:sz w:val="20"/>
              </w:rPr>
              <w:t>CReW</w:t>
            </w:r>
            <w:proofErr w:type="spellEnd"/>
            <w:r w:rsidRPr="002F2F8A">
              <w:rPr>
                <w:rFonts w:ascii="Calibri" w:eastAsia="Calibri" w:hAnsi="Calibri"/>
                <w:sz w:val="20"/>
              </w:rPr>
              <w:t xml:space="preserve"> and UNEP’s Caribbean Environment </w:t>
            </w:r>
            <w:proofErr w:type="spellStart"/>
            <w:r w:rsidRPr="002F2F8A">
              <w:rPr>
                <w:rFonts w:ascii="Calibri" w:eastAsia="Calibri" w:hAnsi="Calibri"/>
                <w:sz w:val="20"/>
              </w:rPr>
              <w:t>Programme</w:t>
            </w:r>
            <w:proofErr w:type="spellEnd"/>
            <w:r w:rsidRPr="002F2F8A">
              <w:rPr>
                <w:rFonts w:ascii="Calibri" w:eastAsia="Calibri" w:hAnsi="Calibri"/>
                <w:sz w:val="20"/>
              </w:rPr>
              <w:t>.</w:t>
            </w:r>
          </w:p>
          <w:p w14:paraId="741D115B" w14:textId="77777777" w:rsidR="007027FE" w:rsidRPr="002F2F8A" w:rsidRDefault="007027FE" w:rsidP="007027FE">
            <w:r w:rsidRPr="002F2F8A">
              <w:rPr>
                <w:rFonts w:ascii="Calibri" w:eastAsia="Calibri" w:hAnsi="Calibri"/>
                <w:sz w:val="20"/>
              </w:rPr>
              <w:t xml:space="preserve"> </w:t>
            </w:r>
          </w:p>
          <w:p w14:paraId="1A2FC22D" w14:textId="77777777" w:rsidR="007027FE" w:rsidRPr="002F2F8A" w:rsidRDefault="007027FE" w:rsidP="007027FE">
            <w:r w:rsidRPr="002F2F8A">
              <w:rPr>
                <w:rFonts w:ascii="Calibri" w:eastAsia="Calibri" w:hAnsi="Calibri"/>
                <w:sz w:val="20"/>
              </w:rPr>
              <w:t xml:space="preserve">GEF </w:t>
            </w:r>
            <w:proofErr w:type="spellStart"/>
            <w:r w:rsidRPr="002F2F8A">
              <w:rPr>
                <w:rFonts w:ascii="Calibri" w:eastAsia="Calibri" w:hAnsi="Calibri"/>
                <w:sz w:val="20"/>
              </w:rPr>
              <w:t>CReW</w:t>
            </w:r>
            <w:proofErr w:type="spellEnd"/>
            <w:r w:rsidRPr="002F2F8A">
              <w:rPr>
                <w:rFonts w:ascii="Calibri" w:eastAsia="Calibri" w:hAnsi="Calibri"/>
                <w:sz w:val="20"/>
              </w:rPr>
              <w:t xml:space="preserve"> held its </w:t>
            </w:r>
            <w:r w:rsidRPr="002F2F8A">
              <w:rPr>
                <w:rFonts w:ascii="Calibri" w:eastAsia="Calibri" w:hAnsi="Calibri"/>
                <w:b/>
                <w:sz w:val="20"/>
              </w:rPr>
              <w:t xml:space="preserve">Final Regional Policy and Enforcement Workshop, </w:t>
            </w:r>
            <w:r w:rsidRPr="002F2F8A">
              <w:rPr>
                <w:rFonts w:ascii="Calibri" w:eastAsia="Calibri" w:hAnsi="Calibri"/>
                <w:sz w:val="20"/>
              </w:rPr>
              <w:t xml:space="preserve">15 – 19 February in Trinidad and Tobago. This focused on the sharing </w:t>
            </w:r>
            <w:proofErr w:type="spellStart"/>
            <w:r w:rsidRPr="002F2F8A">
              <w:rPr>
                <w:rFonts w:ascii="Calibri" w:eastAsia="Calibri" w:hAnsi="Calibri"/>
                <w:sz w:val="20"/>
              </w:rPr>
              <w:t>pf</w:t>
            </w:r>
            <w:proofErr w:type="spellEnd"/>
            <w:r w:rsidRPr="002F2F8A">
              <w:rPr>
                <w:rFonts w:ascii="Calibri" w:eastAsia="Calibri" w:hAnsi="Calibri"/>
                <w:sz w:val="20"/>
              </w:rPr>
              <w:t xml:space="preserve"> experiences related to the development and implementation of policies, laws and regulations concerning wastewater management.  It was attended by 12 participating countries.  Activities included review and discussion of both the “Regional Wastewater Management Policy Toolkit and Template” and the “Guidelines for Developing, Reviewing and/or Updating National Wastewater Management Plans”, and consideration of Treated Wastewater as a Resource.</w:t>
            </w:r>
          </w:p>
          <w:p w14:paraId="35390467" w14:textId="77777777" w:rsidR="007027FE" w:rsidRPr="002F2F8A" w:rsidRDefault="007027FE" w:rsidP="007027FE">
            <w:r w:rsidRPr="002F2F8A">
              <w:rPr>
                <w:rFonts w:ascii="Calibri" w:eastAsia="Calibri" w:hAnsi="Calibri"/>
                <w:sz w:val="20"/>
                <w:lang w:val="en-GB"/>
              </w:rPr>
              <w:t xml:space="preserve"> </w:t>
            </w:r>
          </w:p>
          <w:p w14:paraId="676AA4E7" w14:textId="77777777" w:rsidR="007027FE" w:rsidRPr="002F2F8A" w:rsidRDefault="007027FE" w:rsidP="007027FE">
            <w:r w:rsidRPr="002F2F8A">
              <w:rPr>
                <w:rFonts w:ascii="Calibri" w:eastAsia="Calibri" w:hAnsi="Calibri"/>
                <w:sz w:val="20"/>
              </w:rPr>
              <w:t xml:space="preserve">The GEF </w:t>
            </w:r>
            <w:proofErr w:type="spellStart"/>
            <w:r w:rsidRPr="002F2F8A">
              <w:rPr>
                <w:rFonts w:ascii="Calibri" w:eastAsia="Calibri" w:hAnsi="Calibri"/>
                <w:sz w:val="20"/>
              </w:rPr>
              <w:t>CReW</w:t>
            </w:r>
            <w:proofErr w:type="spellEnd"/>
            <w:r w:rsidRPr="002F2F8A">
              <w:rPr>
                <w:rFonts w:ascii="Calibri" w:eastAsia="Calibri" w:hAnsi="Calibri"/>
                <w:sz w:val="20"/>
              </w:rPr>
              <w:t xml:space="preserve"> Project participated in the </w:t>
            </w:r>
            <w:r w:rsidRPr="002F2F8A">
              <w:rPr>
                <w:rFonts w:ascii="Calibri" w:eastAsia="Calibri" w:hAnsi="Calibri"/>
                <w:b/>
                <w:sz w:val="20"/>
              </w:rPr>
              <w:t>Eighth GEF Biennial International Waters Conference (GEF IWC 8)</w:t>
            </w:r>
            <w:r w:rsidRPr="002F2F8A">
              <w:rPr>
                <w:rFonts w:ascii="Calibri" w:eastAsia="Calibri" w:hAnsi="Calibri"/>
                <w:sz w:val="20"/>
              </w:rPr>
              <w:t xml:space="preserve">, 9 – 13 May 2016 in Sri Lanka. IWC8 is organized under the theme </w:t>
            </w:r>
            <w:r w:rsidRPr="002F2F8A">
              <w:rPr>
                <w:rFonts w:ascii="Calibri" w:eastAsia="Calibri" w:hAnsi="Calibri"/>
                <w:i/>
                <w:sz w:val="20"/>
              </w:rPr>
              <w:t>Scaling Up GEF IW Investments from Source to Sea and Beyond in the Context of Achieving the SDGs</w:t>
            </w:r>
            <w:r w:rsidRPr="002F2F8A">
              <w:rPr>
                <w:rFonts w:ascii="Calibri" w:eastAsia="Calibri" w:hAnsi="Calibri"/>
                <w:sz w:val="20"/>
              </w:rPr>
              <w:t xml:space="preserve">.  </w:t>
            </w:r>
            <w:proofErr w:type="spellStart"/>
            <w:r w:rsidRPr="002F2F8A">
              <w:rPr>
                <w:rFonts w:ascii="Calibri" w:eastAsia="Calibri" w:hAnsi="Calibri"/>
                <w:sz w:val="20"/>
              </w:rPr>
              <w:t>CReW</w:t>
            </w:r>
            <w:proofErr w:type="spellEnd"/>
            <w:r w:rsidRPr="002F2F8A">
              <w:rPr>
                <w:rFonts w:ascii="Calibri" w:eastAsia="Calibri" w:hAnsi="Calibri"/>
                <w:sz w:val="20"/>
              </w:rPr>
              <w:t xml:space="preserve"> was represented in several aspects of the Conference, including:</w:t>
            </w:r>
          </w:p>
          <w:p w14:paraId="014528AF" w14:textId="77777777" w:rsidR="007027FE" w:rsidRPr="002F2F8A" w:rsidRDefault="007027FE" w:rsidP="007027FE">
            <w:r w:rsidRPr="002F2F8A">
              <w:rPr>
                <w:rFonts w:ascii="Calibri" w:eastAsia="Calibri" w:hAnsi="Calibri"/>
                <w:sz w:val="20"/>
              </w:rPr>
              <w:t xml:space="preserve"> </w:t>
            </w:r>
          </w:p>
          <w:p w14:paraId="5536713A" w14:textId="77777777" w:rsidR="007027FE" w:rsidRPr="002F2F8A" w:rsidRDefault="007027FE" w:rsidP="007027FE">
            <w:pPr>
              <w:pStyle w:val="ListParagraph"/>
              <w:numPr>
                <w:ilvl w:val="0"/>
                <w:numId w:val="27"/>
              </w:numPr>
              <w:rPr>
                <w:sz w:val="20"/>
              </w:rPr>
            </w:pPr>
            <w:r w:rsidRPr="002F2F8A">
              <w:rPr>
                <w:rFonts w:ascii="Calibri" w:eastAsia="Calibri" w:hAnsi="Calibri"/>
                <w:b/>
                <w:sz w:val="20"/>
              </w:rPr>
              <w:t xml:space="preserve">The IWC8 Film Festival: </w:t>
            </w:r>
            <w:r w:rsidRPr="002F2F8A">
              <w:rPr>
                <w:rFonts w:ascii="Calibri" w:eastAsia="Calibri" w:hAnsi="Calibri"/>
                <w:sz w:val="20"/>
              </w:rPr>
              <w:t>“The Value of Action” a 12-minute long short video documentary which introduces the methodology of Resource Valuation developed for use in wastewater decision making.  It was one of the five films selected for festival screening.</w:t>
            </w:r>
          </w:p>
          <w:p w14:paraId="24A2ABFE" w14:textId="77777777" w:rsidR="007027FE" w:rsidRPr="002F2F8A" w:rsidRDefault="007027FE" w:rsidP="007027FE">
            <w:pPr>
              <w:pStyle w:val="ListParagraph"/>
              <w:numPr>
                <w:ilvl w:val="0"/>
                <w:numId w:val="27"/>
              </w:numPr>
              <w:rPr>
                <w:sz w:val="20"/>
              </w:rPr>
            </w:pPr>
            <w:r w:rsidRPr="002F2F8A">
              <w:rPr>
                <w:rFonts w:ascii="Calibri" w:eastAsia="Calibri" w:hAnsi="Calibri"/>
                <w:b/>
                <w:sz w:val="20"/>
              </w:rPr>
              <w:t>The Innovation Marketplace:</w:t>
            </w:r>
            <w:r w:rsidRPr="002F2F8A">
              <w:rPr>
                <w:rFonts w:ascii="Calibri" w:eastAsia="Calibri" w:hAnsi="Calibri"/>
                <w:sz w:val="20"/>
              </w:rPr>
              <w:t xml:space="preserve">  GEF </w:t>
            </w:r>
            <w:proofErr w:type="spellStart"/>
            <w:r w:rsidRPr="002F2F8A">
              <w:rPr>
                <w:rFonts w:ascii="Calibri" w:eastAsia="Calibri" w:hAnsi="Calibri"/>
                <w:sz w:val="20"/>
              </w:rPr>
              <w:t>CReW’s</w:t>
            </w:r>
            <w:proofErr w:type="spellEnd"/>
            <w:r w:rsidRPr="002F2F8A">
              <w:rPr>
                <w:rFonts w:ascii="Calibri" w:eastAsia="Calibri" w:hAnsi="Calibri"/>
                <w:sz w:val="20"/>
              </w:rPr>
              <w:t xml:space="preserve"> poster displayed results, unique approaches and catalytic outcomes, taking replication and sustainability into consideration.   </w:t>
            </w:r>
          </w:p>
          <w:p w14:paraId="0FAD0020" w14:textId="77777777" w:rsidR="007027FE" w:rsidRPr="002F2F8A" w:rsidRDefault="007027FE" w:rsidP="007027FE">
            <w:pPr>
              <w:pStyle w:val="ListParagraph"/>
              <w:numPr>
                <w:ilvl w:val="0"/>
                <w:numId w:val="27"/>
              </w:numPr>
              <w:rPr>
                <w:sz w:val="20"/>
              </w:rPr>
            </w:pPr>
            <w:r w:rsidRPr="002F2F8A">
              <w:rPr>
                <w:rFonts w:ascii="Calibri" w:eastAsia="Calibri" w:hAnsi="Calibri"/>
                <w:b/>
                <w:sz w:val="20"/>
              </w:rPr>
              <w:t xml:space="preserve">Portfolio Solutions Exchange: </w:t>
            </w:r>
            <w:r w:rsidRPr="002F2F8A">
              <w:rPr>
                <w:rFonts w:ascii="Calibri" w:eastAsia="Calibri" w:hAnsi="Calibri"/>
                <w:sz w:val="20"/>
              </w:rPr>
              <w:t>The</w:t>
            </w:r>
            <w:r w:rsidRPr="002F2F8A">
              <w:rPr>
                <w:rFonts w:ascii="Calibri" w:eastAsia="Calibri" w:hAnsi="Calibri"/>
                <w:b/>
                <w:sz w:val="20"/>
              </w:rPr>
              <w:t xml:space="preserve"> </w:t>
            </w:r>
            <w:r w:rsidRPr="002F2F8A">
              <w:rPr>
                <w:rFonts w:ascii="Calibri" w:eastAsia="Calibri" w:hAnsi="Calibri"/>
                <w:sz w:val="20"/>
              </w:rPr>
              <w:t xml:space="preserve">Project Coordinator made a short presentation on GEF </w:t>
            </w:r>
            <w:proofErr w:type="spellStart"/>
            <w:r w:rsidRPr="002F2F8A">
              <w:rPr>
                <w:rFonts w:ascii="Calibri" w:eastAsia="Calibri" w:hAnsi="Calibri"/>
                <w:sz w:val="20"/>
              </w:rPr>
              <w:t>CReW</w:t>
            </w:r>
            <w:proofErr w:type="spellEnd"/>
            <w:r w:rsidRPr="002F2F8A">
              <w:rPr>
                <w:rFonts w:ascii="Calibri" w:eastAsia="Calibri" w:hAnsi="Calibri"/>
                <w:sz w:val="20"/>
              </w:rPr>
              <w:t xml:space="preserve"> and </w:t>
            </w:r>
            <w:proofErr w:type="spellStart"/>
            <w:r w:rsidRPr="002F2F8A">
              <w:rPr>
                <w:rFonts w:ascii="Calibri" w:eastAsia="Calibri" w:hAnsi="Calibri"/>
                <w:sz w:val="20"/>
              </w:rPr>
              <w:t>CReW</w:t>
            </w:r>
            <w:proofErr w:type="spellEnd"/>
            <w:r w:rsidRPr="002F2F8A">
              <w:rPr>
                <w:rFonts w:ascii="Calibri" w:eastAsia="Calibri" w:hAnsi="Calibri"/>
                <w:sz w:val="20"/>
              </w:rPr>
              <w:t xml:space="preserve">+.  </w:t>
            </w:r>
          </w:p>
          <w:p w14:paraId="7AEA7EB9" w14:textId="77777777" w:rsidR="007027FE" w:rsidRPr="002F2F8A" w:rsidRDefault="007027FE" w:rsidP="007027FE">
            <w:pPr>
              <w:pStyle w:val="ListParagraph"/>
              <w:numPr>
                <w:ilvl w:val="0"/>
                <w:numId w:val="27"/>
              </w:numPr>
              <w:rPr>
                <w:sz w:val="20"/>
              </w:rPr>
            </w:pPr>
            <w:r w:rsidRPr="002F2F8A">
              <w:rPr>
                <w:rFonts w:ascii="Calibri" w:eastAsia="Calibri" w:hAnsi="Calibri"/>
                <w:b/>
                <w:sz w:val="20"/>
              </w:rPr>
              <w:t xml:space="preserve">Panel Discussion participation: Mobilizing Finance and Scaling up Investment: </w:t>
            </w:r>
            <w:r w:rsidRPr="002F2F8A">
              <w:rPr>
                <w:rFonts w:ascii="Calibri" w:eastAsia="Calibri" w:hAnsi="Calibri"/>
                <w:sz w:val="20"/>
              </w:rPr>
              <w:t>Good Practices towards meeting the SDGs: The Project Coordinator participated.</w:t>
            </w:r>
          </w:p>
          <w:p w14:paraId="110C7AC4" w14:textId="77777777" w:rsidR="007027FE" w:rsidRPr="002F2F8A" w:rsidRDefault="007027FE" w:rsidP="007027FE">
            <w:pPr>
              <w:pStyle w:val="ListParagraph"/>
              <w:numPr>
                <w:ilvl w:val="0"/>
                <w:numId w:val="27"/>
              </w:numPr>
              <w:rPr>
                <w:sz w:val="20"/>
              </w:rPr>
            </w:pPr>
            <w:r w:rsidRPr="002F2F8A">
              <w:rPr>
                <w:rFonts w:ascii="Calibri" w:eastAsia="Calibri" w:hAnsi="Calibri"/>
                <w:b/>
                <w:sz w:val="20"/>
              </w:rPr>
              <w:t xml:space="preserve">Panel Discussion participation: </w:t>
            </w:r>
            <w:r w:rsidRPr="002F2F8A">
              <w:rPr>
                <w:rFonts w:ascii="Calibri" w:eastAsia="Calibri" w:hAnsi="Calibri"/>
                <w:sz w:val="20"/>
              </w:rPr>
              <w:t xml:space="preserve">The AMEP </w:t>
            </w:r>
            <w:proofErr w:type="spellStart"/>
            <w:r w:rsidRPr="002F2F8A">
              <w:rPr>
                <w:rFonts w:ascii="Calibri" w:eastAsia="Calibri" w:hAnsi="Calibri"/>
                <w:sz w:val="20"/>
              </w:rPr>
              <w:t>Programme</w:t>
            </w:r>
            <w:proofErr w:type="spellEnd"/>
            <w:r w:rsidRPr="002F2F8A">
              <w:rPr>
                <w:rFonts w:ascii="Calibri" w:eastAsia="Calibri" w:hAnsi="Calibri"/>
                <w:sz w:val="20"/>
              </w:rPr>
              <w:t xml:space="preserve"> Officer participated.</w:t>
            </w:r>
          </w:p>
          <w:p w14:paraId="26CE78E9" w14:textId="77777777" w:rsidR="007027FE" w:rsidRPr="002F2F8A" w:rsidRDefault="007027FE" w:rsidP="007027FE">
            <w:r w:rsidRPr="002F2F8A">
              <w:rPr>
                <w:rFonts w:ascii="Calibri" w:eastAsia="Calibri" w:hAnsi="Calibri"/>
                <w:sz w:val="20"/>
              </w:rPr>
              <w:t xml:space="preserve"> </w:t>
            </w:r>
          </w:p>
          <w:p w14:paraId="5A0155F7" w14:textId="77777777" w:rsidR="007027FE" w:rsidRPr="002F2F8A" w:rsidRDefault="007027FE" w:rsidP="007027FE">
            <w:r w:rsidRPr="002F2F8A">
              <w:rPr>
                <w:rFonts w:ascii="Calibri" w:eastAsia="Calibri" w:hAnsi="Calibri"/>
                <w:sz w:val="20"/>
                <w:lang w:val="en-GB"/>
              </w:rPr>
              <w:t xml:space="preserve"> </w:t>
            </w:r>
          </w:p>
          <w:p w14:paraId="004BBDF9" w14:textId="77777777" w:rsidR="007027FE" w:rsidRPr="002F2F8A" w:rsidRDefault="007027FE" w:rsidP="007027FE">
            <w:r w:rsidRPr="002F2F8A">
              <w:rPr>
                <w:rFonts w:ascii="Calibri" w:eastAsia="Calibri" w:hAnsi="Calibri"/>
                <w:b/>
                <w:sz w:val="20"/>
              </w:rPr>
              <w:t>Publications</w:t>
            </w:r>
          </w:p>
          <w:p w14:paraId="74C3B9BE" w14:textId="77777777" w:rsidR="007027FE" w:rsidRPr="002F2F8A" w:rsidRDefault="007027FE" w:rsidP="007027FE">
            <w:r w:rsidRPr="002F2F8A">
              <w:rPr>
                <w:rFonts w:ascii="Calibri" w:eastAsia="Calibri" w:hAnsi="Calibri"/>
                <w:sz w:val="20"/>
              </w:rPr>
              <w:t xml:space="preserve"> </w:t>
            </w:r>
          </w:p>
          <w:p w14:paraId="13B9A863" w14:textId="77777777" w:rsidR="007027FE" w:rsidRPr="002F2F8A" w:rsidRDefault="007027FE" w:rsidP="007027FE">
            <w:r w:rsidRPr="002F2F8A">
              <w:rPr>
                <w:rFonts w:ascii="Calibri" w:eastAsia="Calibri" w:hAnsi="Calibri"/>
                <w:sz w:val="20"/>
              </w:rPr>
              <w:t>Three (3) Quarterly newsletters, “</w:t>
            </w:r>
            <w:proofErr w:type="spellStart"/>
            <w:r w:rsidRPr="002F2F8A">
              <w:rPr>
                <w:rFonts w:ascii="Calibri" w:eastAsia="Calibri" w:hAnsi="Calibri"/>
                <w:sz w:val="20"/>
              </w:rPr>
              <w:t>CReW’s</w:t>
            </w:r>
            <w:proofErr w:type="spellEnd"/>
            <w:r w:rsidRPr="002F2F8A">
              <w:rPr>
                <w:rFonts w:ascii="Calibri" w:eastAsia="Calibri" w:hAnsi="Calibri"/>
                <w:sz w:val="20"/>
              </w:rPr>
              <w:t xml:space="preserve"> Lines”, were completed: September and December 2015, and March 2016 issues; the June 2016 issue is in preparation.</w:t>
            </w:r>
          </w:p>
          <w:p w14:paraId="547D9124" w14:textId="77777777" w:rsidR="007027FE" w:rsidRPr="002F2F8A" w:rsidRDefault="007027FE" w:rsidP="007027FE">
            <w:r w:rsidRPr="002F2F8A">
              <w:rPr>
                <w:rFonts w:ascii="Calibri" w:eastAsia="Calibri" w:hAnsi="Calibri"/>
                <w:sz w:val="20"/>
              </w:rPr>
              <w:t xml:space="preserve"> </w:t>
            </w:r>
          </w:p>
          <w:p w14:paraId="7035EE3D" w14:textId="77777777" w:rsidR="007027FE" w:rsidRPr="002F2F8A" w:rsidRDefault="007027FE" w:rsidP="007027FE">
            <w:r w:rsidRPr="002F2F8A">
              <w:rPr>
                <w:rFonts w:ascii="Calibri" w:eastAsia="Calibri" w:hAnsi="Calibri"/>
                <w:sz w:val="20"/>
              </w:rPr>
              <w:t xml:space="preserve">Three new briefing sheets were published and disseminated in July:  1) Putting Wastewater on the National Agenda; 2) Rethinking Wastewater for Drought Relief/Mitigation, and 3) </w:t>
            </w:r>
            <w:proofErr w:type="spellStart"/>
            <w:r w:rsidRPr="002F2F8A">
              <w:rPr>
                <w:rFonts w:ascii="Calibri" w:eastAsia="Calibri" w:hAnsi="Calibri"/>
                <w:sz w:val="20"/>
              </w:rPr>
              <w:t>CReW</w:t>
            </w:r>
            <w:proofErr w:type="spellEnd"/>
            <w:r w:rsidRPr="002F2F8A">
              <w:rPr>
                <w:rFonts w:ascii="Calibri" w:eastAsia="Calibri" w:hAnsi="Calibri"/>
                <w:sz w:val="20"/>
              </w:rPr>
              <w:t xml:space="preserve"> Lessons Learned: Components 2 and 3.</w:t>
            </w:r>
          </w:p>
          <w:p w14:paraId="60018408" w14:textId="77777777" w:rsidR="007027FE" w:rsidRPr="002F2F8A" w:rsidRDefault="007027FE" w:rsidP="007027FE">
            <w:r w:rsidRPr="002F2F8A">
              <w:rPr>
                <w:rFonts w:ascii="Calibri" w:eastAsia="Calibri" w:hAnsi="Calibri"/>
                <w:sz w:val="20"/>
              </w:rPr>
              <w:t xml:space="preserve">A new four (4) poster series titled </w:t>
            </w:r>
            <w:r w:rsidRPr="002F2F8A">
              <w:rPr>
                <w:rFonts w:ascii="Calibri" w:eastAsia="Calibri" w:hAnsi="Calibri"/>
                <w:i/>
                <w:sz w:val="20"/>
              </w:rPr>
              <w:t>“Changing for Better”</w:t>
            </w:r>
            <w:r w:rsidRPr="002F2F8A">
              <w:rPr>
                <w:rFonts w:ascii="Calibri" w:eastAsia="Calibri" w:hAnsi="Calibri"/>
                <w:sz w:val="20"/>
              </w:rPr>
              <w:t xml:space="preserve"> was produced in August for the CWWA exhibit, along with supporting handouts. Promotional t-shirts, pins and cards with educational messages were also designed, produced and disseminated at CWWA and the High Level Session held in late August.</w:t>
            </w:r>
          </w:p>
          <w:p w14:paraId="35331A12" w14:textId="77777777" w:rsidR="007027FE" w:rsidRPr="002F2F8A" w:rsidRDefault="007027FE" w:rsidP="007027FE">
            <w:r w:rsidRPr="002F2F8A">
              <w:rPr>
                <w:rFonts w:ascii="Calibri" w:eastAsia="Calibri" w:hAnsi="Calibri"/>
                <w:sz w:val="20"/>
              </w:rPr>
              <w:t xml:space="preserve"> </w:t>
            </w:r>
          </w:p>
          <w:p w14:paraId="047C055A" w14:textId="77777777" w:rsidR="007027FE" w:rsidRPr="002F2F8A" w:rsidRDefault="007027FE" w:rsidP="007027FE">
            <w:r w:rsidRPr="002F2F8A">
              <w:rPr>
                <w:rFonts w:ascii="Calibri" w:eastAsia="Calibri" w:hAnsi="Calibri"/>
                <w:sz w:val="20"/>
              </w:rPr>
              <w:t xml:space="preserve">Project challenges, achievements and lessons learnt were summarized in a document titled </w:t>
            </w:r>
            <w:r w:rsidRPr="002F2F8A">
              <w:rPr>
                <w:rFonts w:ascii="Calibri" w:eastAsia="Calibri" w:hAnsi="Calibri"/>
                <w:i/>
                <w:sz w:val="20"/>
              </w:rPr>
              <w:t xml:space="preserve">“Charting a New Course for Wastewater Management in the Wider Caribbean Region: GEF </w:t>
            </w:r>
            <w:proofErr w:type="spellStart"/>
            <w:r w:rsidRPr="002F2F8A">
              <w:rPr>
                <w:rFonts w:ascii="Calibri" w:eastAsia="Calibri" w:hAnsi="Calibri"/>
                <w:i/>
                <w:sz w:val="20"/>
              </w:rPr>
              <w:t>CReW’s</w:t>
            </w:r>
            <w:proofErr w:type="spellEnd"/>
            <w:r w:rsidRPr="002F2F8A">
              <w:rPr>
                <w:rFonts w:ascii="Calibri" w:eastAsia="Calibri" w:hAnsi="Calibri"/>
                <w:i/>
                <w:sz w:val="20"/>
              </w:rPr>
              <w:t xml:space="preserve"> Journey”.</w:t>
            </w:r>
          </w:p>
          <w:p w14:paraId="24E5F4E3" w14:textId="77777777" w:rsidR="007027FE" w:rsidRPr="002F2F8A" w:rsidRDefault="007027FE" w:rsidP="007027FE">
            <w:r w:rsidRPr="002F2F8A">
              <w:rPr>
                <w:rFonts w:ascii="Calibri" w:eastAsia="Calibri" w:hAnsi="Calibri"/>
                <w:b/>
                <w:sz w:val="20"/>
              </w:rPr>
              <w:t xml:space="preserve"> </w:t>
            </w:r>
          </w:p>
          <w:p w14:paraId="24F05BDE" w14:textId="77777777" w:rsidR="007027FE" w:rsidRPr="002F2F8A" w:rsidRDefault="007027FE" w:rsidP="007027FE">
            <w:r w:rsidRPr="002F2F8A">
              <w:rPr>
                <w:rFonts w:ascii="Calibri" w:eastAsia="Calibri" w:hAnsi="Calibri"/>
                <w:b/>
                <w:sz w:val="20"/>
              </w:rPr>
              <w:t>Media releases:</w:t>
            </w:r>
            <w:r w:rsidRPr="002F2F8A">
              <w:rPr>
                <w:rFonts w:ascii="Calibri" w:eastAsia="Calibri" w:hAnsi="Calibri"/>
                <w:sz w:val="20"/>
              </w:rPr>
              <w:t xml:space="preserve"> Between July 2015 and June 2016, the following media releases were prepared and distributed:</w:t>
            </w:r>
          </w:p>
          <w:p w14:paraId="34011E5A" w14:textId="5775E0CD" w:rsidR="007027FE" w:rsidRPr="002F2F8A" w:rsidRDefault="007027FE" w:rsidP="002F2F8A">
            <w:pPr>
              <w:pStyle w:val="BalloonText"/>
              <w:numPr>
                <w:ilvl w:val="0"/>
                <w:numId w:val="65"/>
              </w:numPr>
              <w:ind w:left="463" w:hanging="180"/>
              <w:rPr>
                <w:rFonts w:asciiTheme="minorHAnsi" w:hAnsiTheme="minorHAnsi"/>
              </w:rPr>
            </w:pPr>
            <w:r w:rsidRPr="002F2F8A">
              <w:rPr>
                <w:rFonts w:asciiTheme="minorHAnsi" w:eastAsia="Colibri" w:hAnsiTheme="minorHAnsi"/>
                <w:sz w:val="20"/>
              </w:rPr>
              <w:t xml:space="preserve">GEF </w:t>
            </w:r>
            <w:proofErr w:type="spellStart"/>
            <w:r w:rsidRPr="002F2F8A">
              <w:rPr>
                <w:rFonts w:asciiTheme="minorHAnsi" w:eastAsia="Colibri" w:hAnsiTheme="minorHAnsi"/>
                <w:sz w:val="20"/>
              </w:rPr>
              <w:t>CReW</w:t>
            </w:r>
            <w:proofErr w:type="spellEnd"/>
            <w:r w:rsidRPr="002F2F8A">
              <w:rPr>
                <w:rFonts w:asciiTheme="minorHAnsi" w:eastAsia="Colibri" w:hAnsiTheme="minorHAnsi"/>
                <w:sz w:val="20"/>
              </w:rPr>
              <w:t xml:space="preserve"> highlights Lessons Learned through the establishment of Sustainable Financial Mechanisms and Capacity Building for better Wastewater Management at the 24th Annual CWWA Conference and Exhibition, August 2015</w:t>
            </w:r>
          </w:p>
          <w:p w14:paraId="29F64035" w14:textId="454BE44D" w:rsidR="007027FE" w:rsidRPr="002F2F8A" w:rsidRDefault="007027FE" w:rsidP="002F2F8A">
            <w:pPr>
              <w:pStyle w:val="BalloonText"/>
              <w:numPr>
                <w:ilvl w:val="0"/>
                <w:numId w:val="65"/>
              </w:numPr>
              <w:ind w:left="463" w:hanging="180"/>
              <w:rPr>
                <w:rFonts w:asciiTheme="minorHAnsi" w:hAnsiTheme="minorHAnsi"/>
              </w:rPr>
            </w:pPr>
            <w:r w:rsidRPr="002F2F8A">
              <w:rPr>
                <w:rFonts w:asciiTheme="minorHAnsi" w:eastAsia="Colibri" w:hAnsiTheme="minorHAnsi"/>
                <w:sz w:val="20"/>
              </w:rPr>
              <w:t>Resort company first to take advantage of low interest rates offered by the Guyana Wastewater Revolving Fund, September 2015</w:t>
            </w:r>
          </w:p>
          <w:p w14:paraId="6709FF1A" w14:textId="1DBAF734" w:rsidR="007027FE" w:rsidRPr="002F2F8A" w:rsidRDefault="007027FE" w:rsidP="002F2F8A">
            <w:pPr>
              <w:pStyle w:val="BalloonText"/>
              <w:numPr>
                <w:ilvl w:val="0"/>
                <w:numId w:val="65"/>
              </w:numPr>
              <w:ind w:left="463" w:hanging="180"/>
              <w:rPr>
                <w:rFonts w:asciiTheme="minorHAnsi" w:hAnsiTheme="minorHAnsi"/>
              </w:rPr>
            </w:pPr>
            <w:r w:rsidRPr="002F2F8A">
              <w:rPr>
                <w:rFonts w:asciiTheme="minorHAnsi" w:eastAsia="Colibri" w:hAnsiTheme="minorHAnsi"/>
                <w:sz w:val="20"/>
              </w:rPr>
              <w:t>First generation of wastewater projects to benefit as Jamaica Credit Enhancement Facility is set in motion, October 2015</w:t>
            </w:r>
          </w:p>
          <w:p w14:paraId="058C7E16" w14:textId="26255449" w:rsidR="007027FE" w:rsidRPr="002F2F8A" w:rsidRDefault="007027FE" w:rsidP="002F2F8A">
            <w:pPr>
              <w:pStyle w:val="BalloonText"/>
              <w:numPr>
                <w:ilvl w:val="0"/>
                <w:numId w:val="65"/>
              </w:numPr>
              <w:ind w:left="463" w:hanging="180"/>
              <w:rPr>
                <w:rFonts w:asciiTheme="minorHAnsi" w:hAnsiTheme="minorHAnsi"/>
              </w:rPr>
            </w:pPr>
            <w:r w:rsidRPr="002F2F8A">
              <w:rPr>
                <w:rFonts w:asciiTheme="minorHAnsi" w:eastAsia="Colibri" w:hAnsiTheme="minorHAnsi"/>
                <w:sz w:val="20"/>
              </w:rPr>
              <w:t>Valuing the Costs and Benefits of Improved Wastewater Management: Introducing a Pilot Study and Resources for use in the Wider Caribbean Region, October 2015</w:t>
            </w:r>
          </w:p>
          <w:p w14:paraId="79CDCC35" w14:textId="287877D2" w:rsidR="007027FE" w:rsidRPr="002F2F8A" w:rsidRDefault="007027FE" w:rsidP="002F2F8A">
            <w:pPr>
              <w:pStyle w:val="BalloonText"/>
              <w:numPr>
                <w:ilvl w:val="0"/>
                <w:numId w:val="65"/>
              </w:numPr>
              <w:ind w:left="463" w:hanging="180"/>
              <w:rPr>
                <w:rFonts w:asciiTheme="minorHAnsi" w:hAnsiTheme="minorHAnsi"/>
              </w:rPr>
            </w:pPr>
            <w:r w:rsidRPr="002F2F8A">
              <w:rPr>
                <w:rFonts w:asciiTheme="minorHAnsi" w:eastAsia="Colibri" w:hAnsiTheme="minorHAnsi"/>
                <w:sz w:val="20"/>
              </w:rPr>
              <w:t xml:space="preserve">Challenges and Progress shared by participating countries at GEF </w:t>
            </w:r>
            <w:proofErr w:type="spellStart"/>
            <w:r w:rsidRPr="002F2F8A">
              <w:rPr>
                <w:rFonts w:asciiTheme="minorHAnsi" w:eastAsia="Colibri" w:hAnsiTheme="minorHAnsi"/>
                <w:sz w:val="20"/>
              </w:rPr>
              <w:t>CReW</w:t>
            </w:r>
            <w:r w:rsidRPr="002F2F8A">
              <w:rPr>
                <w:rFonts w:asciiTheme="minorHAnsi" w:eastAsia="Colibri" w:hAnsiTheme="minorHAnsi" w:hint="cs"/>
                <w:sz w:val="20"/>
              </w:rPr>
              <w:t>’</w:t>
            </w:r>
            <w:r w:rsidRPr="002F2F8A">
              <w:rPr>
                <w:rFonts w:asciiTheme="minorHAnsi" w:eastAsia="Colibri" w:hAnsiTheme="minorHAnsi"/>
                <w:sz w:val="20"/>
              </w:rPr>
              <w:t>s</w:t>
            </w:r>
            <w:proofErr w:type="spellEnd"/>
            <w:r w:rsidRPr="002F2F8A">
              <w:rPr>
                <w:rFonts w:asciiTheme="minorHAnsi" w:eastAsia="Colibri" w:hAnsiTheme="minorHAnsi"/>
                <w:sz w:val="20"/>
              </w:rPr>
              <w:t xml:space="preserve"> Final Regional Workshop, February 2016</w:t>
            </w:r>
          </w:p>
          <w:p w14:paraId="672012A0" w14:textId="0B55645C" w:rsidR="007027FE" w:rsidRPr="002F2F8A" w:rsidRDefault="007027FE" w:rsidP="002F2F8A">
            <w:pPr>
              <w:pStyle w:val="BalloonText"/>
              <w:numPr>
                <w:ilvl w:val="0"/>
                <w:numId w:val="65"/>
              </w:numPr>
              <w:ind w:left="463" w:hanging="180"/>
              <w:rPr>
                <w:rFonts w:asciiTheme="minorHAnsi" w:hAnsiTheme="minorHAnsi"/>
              </w:rPr>
            </w:pPr>
            <w:r w:rsidRPr="002F2F8A">
              <w:rPr>
                <w:rFonts w:asciiTheme="minorHAnsi" w:eastAsia="Colibri" w:hAnsiTheme="minorHAnsi"/>
                <w:sz w:val="20"/>
              </w:rPr>
              <w:t xml:space="preserve">GEF </w:t>
            </w:r>
            <w:proofErr w:type="spellStart"/>
            <w:r w:rsidRPr="002F2F8A">
              <w:rPr>
                <w:rFonts w:asciiTheme="minorHAnsi" w:eastAsia="Colibri" w:hAnsiTheme="minorHAnsi"/>
                <w:sz w:val="20"/>
              </w:rPr>
              <w:t>CReW</w:t>
            </w:r>
            <w:proofErr w:type="spellEnd"/>
            <w:r w:rsidRPr="002F2F8A">
              <w:rPr>
                <w:rFonts w:asciiTheme="minorHAnsi" w:eastAsia="Colibri" w:hAnsiTheme="minorHAnsi"/>
                <w:sz w:val="20"/>
              </w:rPr>
              <w:t xml:space="preserve"> participates in the 8th Global Environmental Facility Biennial International Waters Conference, May 2016.</w:t>
            </w:r>
          </w:p>
          <w:p w14:paraId="04340932" w14:textId="65F7C8C4" w:rsidR="007027FE" w:rsidRPr="002F2F8A" w:rsidRDefault="007027FE" w:rsidP="007027FE">
            <w:r w:rsidRPr="002F2F8A">
              <w:rPr>
                <w:rFonts w:ascii="Calibri" w:eastAsia="Calibri" w:hAnsi="Calibri"/>
                <w:sz w:val="20"/>
              </w:rPr>
              <w:t xml:space="preserve"> </w:t>
            </w:r>
            <w:r w:rsidRPr="002F2F8A">
              <w:rPr>
                <w:rFonts w:ascii="Calibri" w:eastAsia="Calibri" w:hAnsi="Calibri"/>
                <w:b/>
                <w:sz w:val="20"/>
              </w:rPr>
              <w:t xml:space="preserve">Websites and Knowledge Management Platform: </w:t>
            </w:r>
            <w:r w:rsidRPr="002F2F8A">
              <w:rPr>
                <w:rFonts w:ascii="Calibri" w:eastAsia="Calibri" w:hAnsi="Calibri"/>
                <w:sz w:val="20"/>
              </w:rPr>
              <w:t xml:space="preserve">Maintenance and updating of the Project website continued, and the process of conversion of the website to the Drupal platform, as required by UNEP to enable their continued hosting of it, was initiated.  All final information products produced in the reporting period were published on the website. The project’s Facebook </w:t>
            </w:r>
            <w:proofErr w:type="gramStart"/>
            <w:r w:rsidRPr="002F2F8A">
              <w:rPr>
                <w:rFonts w:ascii="Calibri" w:eastAsia="Calibri" w:hAnsi="Calibri"/>
                <w:sz w:val="20"/>
              </w:rPr>
              <w:t>page,</w:t>
            </w:r>
            <w:proofErr w:type="gramEnd"/>
            <w:r w:rsidRPr="002F2F8A">
              <w:rPr>
                <w:rFonts w:ascii="Calibri" w:eastAsia="Calibri" w:hAnsi="Calibri"/>
                <w:sz w:val="20"/>
              </w:rPr>
              <w:t xml:space="preserve"> saw steady growth in popularity.</w:t>
            </w:r>
          </w:p>
          <w:p w14:paraId="0A7F3618" w14:textId="77777777" w:rsidR="004D7D0D" w:rsidRPr="002F2F8A" w:rsidRDefault="004D7D0D" w:rsidP="00787958">
            <w:pPr>
              <w:rPr>
                <w:rFonts w:asciiTheme="minorHAnsi" w:hAnsiTheme="minorHAnsi" w:cs="Arial"/>
                <w:sz w:val="20"/>
                <w:szCs w:val="20"/>
                <w:lang w:val="en-GB"/>
              </w:rPr>
            </w:pPr>
          </w:p>
        </w:tc>
      </w:tr>
    </w:tbl>
    <w:p w14:paraId="51DA0195" w14:textId="3345AC99" w:rsidR="00A30A23" w:rsidRPr="00E318F1" w:rsidRDefault="00A30A23">
      <w:pPr>
        <w:rPr>
          <w:rFonts w:asciiTheme="minorHAnsi" w:hAnsiTheme="minorHAnsi"/>
          <w:b/>
          <w:lang w:val="en-GB"/>
        </w:rPr>
      </w:pPr>
    </w:p>
    <w:p w14:paraId="25452EE6" w14:textId="77777777" w:rsidR="006B391D" w:rsidRPr="00E318F1" w:rsidRDefault="006B391D">
      <w:pPr>
        <w:rPr>
          <w:rFonts w:asciiTheme="minorHAnsi" w:hAnsiTheme="minorHAnsi"/>
          <w:b/>
          <w:lang w:val="en-GB"/>
        </w:rPr>
      </w:pPr>
    </w:p>
    <w:p w14:paraId="6E85A177" w14:textId="77777777" w:rsidR="006B391D" w:rsidRPr="00E318F1" w:rsidRDefault="006B391D">
      <w:pPr>
        <w:rPr>
          <w:rFonts w:asciiTheme="minorHAnsi" w:hAnsiTheme="minorHAnsi"/>
          <w:b/>
          <w:lang w:val="en-GB"/>
        </w:rPr>
      </w:pPr>
    </w:p>
    <w:p w14:paraId="2DE44036" w14:textId="77777777" w:rsidR="006B391D" w:rsidRPr="00E318F1" w:rsidRDefault="006B391D">
      <w:pPr>
        <w:rPr>
          <w:rFonts w:asciiTheme="minorHAnsi" w:hAnsiTheme="minorHAnsi"/>
          <w:b/>
          <w:lang w:val="en-GB"/>
        </w:rPr>
      </w:pPr>
    </w:p>
    <w:p w14:paraId="14D4A52E" w14:textId="77777777" w:rsidR="006B391D" w:rsidRPr="00E318F1" w:rsidRDefault="006B391D">
      <w:pPr>
        <w:rPr>
          <w:rFonts w:asciiTheme="minorHAnsi" w:hAnsiTheme="minorHAnsi"/>
          <w:b/>
          <w:lang w:val="en-GB"/>
        </w:rPr>
      </w:pPr>
    </w:p>
    <w:p w14:paraId="04FF1A35" w14:textId="77777777" w:rsidR="006B391D" w:rsidRPr="00E318F1" w:rsidRDefault="006B391D">
      <w:pPr>
        <w:rPr>
          <w:rFonts w:asciiTheme="minorHAnsi" w:hAnsiTheme="minorHAnsi"/>
          <w:b/>
          <w:lang w:val="en-GB"/>
        </w:rPr>
      </w:pPr>
    </w:p>
    <w:p w14:paraId="044910DF" w14:textId="77777777" w:rsidR="006B391D" w:rsidRPr="00E318F1" w:rsidRDefault="006B391D">
      <w:pPr>
        <w:rPr>
          <w:rFonts w:asciiTheme="minorHAnsi" w:hAnsiTheme="minorHAnsi"/>
          <w:b/>
          <w:lang w:val="en-GB"/>
        </w:rPr>
      </w:pPr>
    </w:p>
    <w:p w14:paraId="6884086E" w14:textId="77777777" w:rsidR="006B391D" w:rsidRPr="00E318F1" w:rsidRDefault="006B391D">
      <w:pPr>
        <w:rPr>
          <w:rFonts w:asciiTheme="minorHAnsi" w:hAnsiTheme="minorHAnsi"/>
          <w:b/>
          <w:lang w:val="en-GB"/>
        </w:rPr>
      </w:pPr>
    </w:p>
    <w:p w14:paraId="55E743BF" w14:textId="77777777" w:rsidR="006B391D" w:rsidRPr="00E318F1" w:rsidRDefault="006B391D">
      <w:pPr>
        <w:rPr>
          <w:rFonts w:asciiTheme="minorHAnsi" w:hAnsiTheme="minorHAnsi"/>
          <w:b/>
          <w:lang w:val="en-GB"/>
        </w:rPr>
      </w:pPr>
    </w:p>
    <w:p w14:paraId="01C374E0" w14:textId="77777777" w:rsidR="006B391D" w:rsidRPr="00E318F1" w:rsidRDefault="006B391D">
      <w:pPr>
        <w:rPr>
          <w:rFonts w:asciiTheme="minorHAnsi" w:hAnsiTheme="minorHAnsi"/>
          <w:b/>
          <w:lang w:val="en-GB"/>
        </w:rPr>
      </w:pPr>
    </w:p>
    <w:p w14:paraId="7EBDE05B" w14:textId="77777777" w:rsidR="006B391D" w:rsidRPr="00E318F1" w:rsidRDefault="006B391D">
      <w:pPr>
        <w:rPr>
          <w:rFonts w:asciiTheme="minorHAnsi" w:hAnsiTheme="minorHAnsi"/>
          <w:b/>
          <w:lang w:val="en-GB"/>
        </w:rPr>
      </w:pPr>
    </w:p>
    <w:p w14:paraId="7317938A" w14:textId="77777777" w:rsidR="006B391D" w:rsidRPr="00E318F1" w:rsidRDefault="006B391D">
      <w:pPr>
        <w:rPr>
          <w:rFonts w:asciiTheme="minorHAnsi" w:hAnsiTheme="minorHAnsi"/>
          <w:b/>
          <w:lang w:val="en-GB"/>
        </w:rPr>
      </w:pPr>
    </w:p>
    <w:p w14:paraId="2E231605" w14:textId="77777777" w:rsidR="006B391D" w:rsidRPr="00E318F1" w:rsidRDefault="006B391D">
      <w:pPr>
        <w:rPr>
          <w:rFonts w:asciiTheme="minorHAnsi" w:hAnsiTheme="minorHAns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660"/>
      </w:tblGrid>
      <w:tr w:rsidR="00A30A23" w:rsidRPr="00E318F1" w14:paraId="20D020A0" w14:textId="77777777">
        <w:tc>
          <w:tcPr>
            <w:tcW w:w="2268" w:type="dxa"/>
            <w:shd w:val="clear" w:color="auto" w:fill="F3F3F3"/>
          </w:tcPr>
          <w:p w14:paraId="65D91935" w14:textId="77777777" w:rsidR="00A30A23" w:rsidRPr="00E318F1" w:rsidRDefault="00A30A23">
            <w:pPr>
              <w:rPr>
                <w:rFonts w:asciiTheme="minorHAnsi" w:hAnsiTheme="minorHAnsi" w:cs="Arial"/>
                <w:b/>
                <w:sz w:val="20"/>
                <w:szCs w:val="20"/>
                <w:lang w:val="en-GB"/>
              </w:rPr>
            </w:pPr>
            <w:r w:rsidRPr="00E318F1">
              <w:rPr>
                <w:rFonts w:asciiTheme="minorHAnsi" w:hAnsiTheme="minorHAnsi" w:cs="Arial"/>
                <w:b/>
                <w:sz w:val="20"/>
                <w:szCs w:val="20"/>
                <w:lang w:val="en-GB"/>
              </w:rPr>
              <w:t>Planned contribution to strategic priorities/targets</w:t>
            </w:r>
            <w:r w:rsidRPr="00E318F1">
              <w:rPr>
                <w:rStyle w:val="FootnoteReference"/>
                <w:rFonts w:asciiTheme="minorHAnsi" w:hAnsiTheme="minorHAnsi" w:cs="Arial"/>
                <w:b/>
                <w:sz w:val="20"/>
                <w:szCs w:val="20"/>
                <w:lang w:val="en-GB"/>
              </w:rPr>
              <w:footnoteReference w:id="15"/>
            </w:r>
          </w:p>
        </w:tc>
        <w:tc>
          <w:tcPr>
            <w:tcW w:w="6660" w:type="dxa"/>
          </w:tcPr>
          <w:p w14:paraId="2ABC7076" w14:textId="77777777" w:rsidR="00023A4C" w:rsidRPr="00E318F1" w:rsidRDefault="00F17834" w:rsidP="00023A4C">
            <w:pPr>
              <w:rPr>
                <w:rFonts w:asciiTheme="minorHAnsi" w:hAnsiTheme="minorHAnsi" w:cs="Arial"/>
                <w:sz w:val="20"/>
                <w:szCs w:val="20"/>
                <w:lang w:val="en-GB"/>
              </w:rPr>
            </w:pPr>
            <w:r w:rsidRPr="00E318F1">
              <w:rPr>
                <w:rFonts w:asciiTheme="minorHAnsi" w:hAnsiTheme="minorHAnsi" w:cs="Arial"/>
                <w:sz w:val="20"/>
                <w:szCs w:val="20"/>
                <w:lang w:val="en-GB"/>
              </w:rPr>
              <w:t>The project is wholly consistent with the International Waters Focal Area Strategy of GEF-4. It contributes to Strategic Objective 1 (</w:t>
            </w:r>
            <w:r w:rsidRPr="00E318F1">
              <w:rPr>
                <w:rFonts w:asciiTheme="minorHAnsi" w:hAnsiTheme="minorHAnsi" w:cs="Arial"/>
                <w:b/>
                <w:sz w:val="20"/>
                <w:szCs w:val="20"/>
                <w:lang w:val="en-GB"/>
              </w:rPr>
              <w:t>SO 1</w:t>
            </w:r>
            <w:r w:rsidRPr="00E318F1">
              <w:rPr>
                <w:rFonts w:asciiTheme="minorHAnsi" w:hAnsiTheme="minorHAnsi" w:cs="Arial"/>
                <w:sz w:val="20"/>
                <w:szCs w:val="20"/>
                <w:lang w:val="en-GB"/>
              </w:rPr>
              <w:t xml:space="preserve"> – To foster international, multi-state cooperation on priority water concerns). It also contributes to the initiation of actions consistent with its</w:t>
            </w:r>
            <w:r w:rsidR="00023A4C" w:rsidRPr="00E318F1">
              <w:rPr>
                <w:rFonts w:asciiTheme="minorHAnsi" w:hAnsiTheme="minorHAnsi" w:cs="Arial"/>
                <w:sz w:val="20"/>
                <w:szCs w:val="20"/>
                <w:lang w:val="en-GB"/>
              </w:rPr>
              <w:t xml:space="preserve"> </w:t>
            </w:r>
            <w:r w:rsidRPr="00E318F1">
              <w:rPr>
                <w:rFonts w:asciiTheme="minorHAnsi" w:hAnsiTheme="minorHAnsi" w:cs="Arial"/>
                <w:sz w:val="20"/>
                <w:szCs w:val="20"/>
                <w:lang w:val="en-GB"/>
              </w:rPr>
              <w:t>Strategic Objective 2 (</w:t>
            </w:r>
            <w:r w:rsidRPr="00E318F1">
              <w:rPr>
                <w:rFonts w:asciiTheme="minorHAnsi" w:hAnsiTheme="minorHAnsi" w:cs="Arial"/>
                <w:b/>
                <w:sz w:val="20"/>
                <w:szCs w:val="20"/>
                <w:lang w:val="en-GB"/>
              </w:rPr>
              <w:t>SO-2</w:t>
            </w:r>
            <w:r w:rsidRPr="00E318F1">
              <w:rPr>
                <w:rFonts w:asciiTheme="minorHAnsi" w:hAnsiTheme="minorHAnsi" w:cs="Arial"/>
                <w:sz w:val="20"/>
                <w:szCs w:val="20"/>
                <w:lang w:val="en-GB"/>
              </w:rPr>
              <w:t xml:space="preserve"> – to play a catalytic role in addressing trans boundary water concerns by assisting countries to utilize the full range of technical assistance, economic, financial, regulatory and institutional reforms that are needed). </w:t>
            </w:r>
            <w:r w:rsidR="00023A4C" w:rsidRPr="00E318F1">
              <w:rPr>
                <w:rFonts w:asciiTheme="minorHAnsi" w:hAnsiTheme="minorHAnsi" w:cs="Arial"/>
                <w:sz w:val="20"/>
                <w:szCs w:val="20"/>
                <w:lang w:val="en-GB"/>
              </w:rPr>
              <w:t xml:space="preserve"> </w:t>
            </w:r>
          </w:p>
          <w:p w14:paraId="736DEBDF" w14:textId="77777777" w:rsidR="00023A4C" w:rsidRPr="00E318F1" w:rsidRDefault="00023A4C" w:rsidP="00023A4C">
            <w:pPr>
              <w:rPr>
                <w:rFonts w:asciiTheme="minorHAnsi" w:hAnsiTheme="minorHAnsi" w:cs="Arial"/>
                <w:sz w:val="20"/>
                <w:szCs w:val="20"/>
                <w:lang w:val="en-GB"/>
              </w:rPr>
            </w:pPr>
          </w:p>
          <w:p w14:paraId="41C9553A" w14:textId="77777777" w:rsidR="00A30A23" w:rsidRPr="00E318F1" w:rsidRDefault="00F17834" w:rsidP="00023A4C">
            <w:pPr>
              <w:rPr>
                <w:rFonts w:asciiTheme="minorHAnsi" w:hAnsiTheme="minorHAnsi" w:cs="Arial"/>
                <w:sz w:val="20"/>
                <w:szCs w:val="20"/>
                <w:lang w:val="en-GB"/>
              </w:rPr>
            </w:pPr>
            <w:r w:rsidRPr="00E318F1">
              <w:rPr>
                <w:rFonts w:asciiTheme="minorHAnsi" w:hAnsiTheme="minorHAnsi" w:cs="Arial"/>
                <w:sz w:val="20"/>
                <w:szCs w:val="20"/>
                <w:lang w:val="en-GB"/>
              </w:rPr>
              <w:t>The proposed project is</w:t>
            </w:r>
            <w:r w:rsidR="00023A4C" w:rsidRPr="00E318F1">
              <w:rPr>
                <w:rFonts w:asciiTheme="minorHAnsi" w:hAnsiTheme="minorHAnsi" w:cs="Arial"/>
                <w:sz w:val="20"/>
                <w:szCs w:val="20"/>
                <w:lang w:val="en-GB"/>
              </w:rPr>
              <w:t xml:space="preserve"> </w:t>
            </w:r>
            <w:r w:rsidRPr="00E318F1">
              <w:rPr>
                <w:rFonts w:asciiTheme="minorHAnsi" w:hAnsiTheme="minorHAnsi" w:cs="Arial"/>
                <w:sz w:val="20"/>
                <w:szCs w:val="20"/>
                <w:lang w:val="en-GB"/>
              </w:rPr>
              <w:t xml:space="preserve">compiled under </w:t>
            </w:r>
            <w:r w:rsidRPr="00E318F1">
              <w:rPr>
                <w:rFonts w:asciiTheme="minorHAnsi" w:hAnsiTheme="minorHAnsi" w:cs="Arial"/>
                <w:b/>
                <w:sz w:val="20"/>
                <w:szCs w:val="20"/>
                <w:lang w:val="en-GB"/>
              </w:rPr>
              <w:t>Strategic Program 2</w:t>
            </w:r>
            <w:r w:rsidRPr="00E318F1">
              <w:rPr>
                <w:rFonts w:asciiTheme="minorHAnsi" w:hAnsiTheme="minorHAnsi" w:cs="Arial"/>
                <w:sz w:val="20"/>
                <w:szCs w:val="20"/>
                <w:lang w:val="en-GB"/>
              </w:rPr>
              <w:t xml:space="preserve"> (reducing nutrient over-enrichment and oxygen depletion from land-based pollution of coastal waters in LMEs consistent with GPA) through: (1) the design and execution of financial innovative mechanism(s) for supporting stakeholders to establish or expand domestic wastewater management systems based on realistic, cost-effective and environmentally sound measures therefore reducing stress onto coastal and marine environments and improving ecosystems functioning for increased livelihood of participating nations; as well as (2) through supporting national and local policy, legal and institutional reforms to reduce land-based pollution.</w:t>
            </w:r>
          </w:p>
        </w:tc>
      </w:tr>
    </w:tbl>
    <w:p w14:paraId="5AC38D27" w14:textId="77777777" w:rsidR="00023A4C" w:rsidRPr="00E318F1" w:rsidRDefault="00023A4C">
      <w:pPr>
        <w:rPr>
          <w:rFonts w:asciiTheme="minorHAnsi" w:hAnsiTheme="minorHAnsi"/>
          <w:b/>
          <w:lang w:val="en-GB"/>
        </w:rPr>
      </w:pPr>
    </w:p>
    <w:p w14:paraId="32D11A50" w14:textId="77777777" w:rsidR="005E500B" w:rsidRPr="00E318F1" w:rsidRDefault="005E500B">
      <w:pPr>
        <w:rPr>
          <w:rStyle w:val="Strong"/>
          <w:rFonts w:asciiTheme="minorHAnsi" w:eastAsiaTheme="majorEastAsia" w:hAnsiTheme="minorHAnsi" w:cstheme="majorBidi"/>
          <w:b w:val="0"/>
          <w:bCs w:val="0"/>
          <w:sz w:val="22"/>
          <w:szCs w:val="28"/>
        </w:rPr>
      </w:pPr>
      <w:bookmarkStart w:id="1" w:name="_Toc392511139"/>
      <w:r w:rsidRPr="00E318F1">
        <w:rPr>
          <w:rStyle w:val="Strong"/>
        </w:rPr>
        <w:br w:type="page"/>
      </w:r>
    </w:p>
    <w:p w14:paraId="47D5B7C7" w14:textId="77777777" w:rsidR="00A30A23" w:rsidRPr="005C1EE2" w:rsidRDefault="00A30A23" w:rsidP="00DB71A8">
      <w:pPr>
        <w:pStyle w:val="Heading1"/>
        <w:rPr>
          <w:rStyle w:val="Strong"/>
          <w:b/>
        </w:rPr>
      </w:pPr>
      <w:r w:rsidRPr="005C1EE2">
        <w:rPr>
          <w:rStyle w:val="Strong"/>
          <w:b/>
        </w:rPr>
        <w:t>PROJECT OBJECTIVE</w:t>
      </w:r>
      <w:bookmarkEnd w:id="1"/>
    </w:p>
    <w:p w14:paraId="0B5EACC5" w14:textId="77777777" w:rsidR="00A30A23" w:rsidRPr="00E318F1" w:rsidRDefault="00A30A23">
      <w:pPr>
        <w:rPr>
          <w:rFonts w:asciiTheme="minorHAnsi" w:hAnsiTheme="minorHAnsi" w:cs="Arial"/>
          <w:b/>
          <w:sz w:val="22"/>
          <w:szCs w:val="22"/>
          <w:lang w:val="en-GB"/>
        </w:rPr>
      </w:pPr>
    </w:p>
    <w:p w14:paraId="705B3A2F" w14:textId="77777777" w:rsidR="00A30A23" w:rsidRPr="00E318F1" w:rsidRDefault="00A30A23">
      <w:pPr>
        <w:keepNext/>
        <w:rPr>
          <w:rFonts w:asciiTheme="minorHAnsi" w:hAnsiTheme="minorHAnsi" w:cs="Arial"/>
          <w:i/>
          <w:sz w:val="20"/>
          <w:szCs w:val="20"/>
          <w:lang w:val="en-GB"/>
        </w:rPr>
      </w:pPr>
      <w:r w:rsidRPr="00E318F1">
        <w:rPr>
          <w:rFonts w:asciiTheme="minorHAnsi" w:hAnsiTheme="minorHAnsi" w:cs="Arial"/>
          <w:i/>
          <w:sz w:val="20"/>
          <w:szCs w:val="20"/>
          <w:lang w:val="en-GB"/>
        </w:rPr>
        <w:t>State the global environmental objective(s) of the project</w:t>
      </w:r>
      <w:r w:rsidRPr="00E318F1">
        <w:rPr>
          <w:rStyle w:val="FootnoteReference"/>
          <w:rFonts w:asciiTheme="minorHAnsi" w:hAnsiTheme="minorHAnsi" w:cs="Arial"/>
          <w:i/>
          <w:sz w:val="20"/>
          <w:szCs w:val="20"/>
          <w:lang w:val="en-GB"/>
        </w:rPr>
        <w:footnoteReference w:id="16"/>
      </w:r>
    </w:p>
    <w:p w14:paraId="32B0C8B5" w14:textId="77777777" w:rsidR="00A30A23" w:rsidRPr="00E318F1" w:rsidRDefault="00A30A23">
      <w:pPr>
        <w:keepNext/>
        <w:rPr>
          <w:rFonts w:asciiTheme="minorHAnsi" w:hAnsiTheme="minorHAnsi"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6"/>
      </w:tblGrid>
      <w:tr w:rsidR="00A30A23" w:rsidRPr="00E318F1" w14:paraId="435833C9" w14:textId="77777777">
        <w:tc>
          <w:tcPr>
            <w:tcW w:w="9036" w:type="dxa"/>
          </w:tcPr>
          <w:p w14:paraId="4FF81F70" w14:textId="77777777" w:rsidR="00A30A23" w:rsidRPr="00E318F1" w:rsidRDefault="00E64BB9" w:rsidP="002C7D23">
            <w:pPr>
              <w:rPr>
                <w:rFonts w:asciiTheme="minorHAnsi" w:hAnsiTheme="minorHAnsi" w:cs="Arial"/>
                <w:sz w:val="20"/>
                <w:szCs w:val="20"/>
                <w:lang w:val="en-GB"/>
              </w:rPr>
            </w:pPr>
            <w:r w:rsidRPr="00E318F1">
              <w:rPr>
                <w:rFonts w:asciiTheme="minorHAnsi" w:hAnsiTheme="minorHAnsi" w:cs="Arial"/>
                <w:sz w:val="20"/>
                <w:szCs w:val="20"/>
                <w:lang w:val="en-GB"/>
              </w:rPr>
              <w:t xml:space="preserve">In the context of the Cartagena Convention and its Protocol on Marine Pollution from Land-based Sources and Activities. The objectives of the project are: </w:t>
            </w:r>
            <w:r w:rsidR="00DC7D3E" w:rsidRPr="00E318F1">
              <w:rPr>
                <w:rFonts w:asciiTheme="minorHAnsi" w:hAnsiTheme="minorHAnsi" w:cs="Arial"/>
                <w:sz w:val="20"/>
                <w:szCs w:val="20"/>
                <w:lang w:val="en-GB"/>
              </w:rPr>
              <w:t xml:space="preserve">(1) </w:t>
            </w:r>
            <w:r w:rsidR="00500448" w:rsidRPr="00E318F1">
              <w:rPr>
                <w:rFonts w:asciiTheme="minorHAnsi" w:hAnsiTheme="minorHAnsi" w:cs="Arial"/>
                <w:sz w:val="20"/>
                <w:szCs w:val="20"/>
                <w:lang w:val="en-GB"/>
              </w:rPr>
              <w:t>To</w:t>
            </w:r>
            <w:r w:rsidR="00DC7D3E" w:rsidRPr="00E318F1">
              <w:rPr>
                <w:rFonts w:asciiTheme="minorHAnsi" w:hAnsiTheme="minorHAnsi" w:cs="Arial"/>
                <w:sz w:val="20"/>
                <w:szCs w:val="20"/>
                <w:lang w:val="en-GB"/>
              </w:rPr>
              <w:t xml:space="preserve"> establish innovative, financing mechanisms for cost-effective and sustainable financing of wastewater management in the WCR; (2) to facilitate policy discussions, strengthen legislative frameworks; and (3) to facilitate regional dialogue and knowledge exchange with the key stakeholders in the WCR.  </w:t>
            </w:r>
          </w:p>
        </w:tc>
      </w:tr>
    </w:tbl>
    <w:p w14:paraId="0888852A" w14:textId="77777777" w:rsidR="00A30A23" w:rsidRPr="00E318F1" w:rsidRDefault="00A30A23">
      <w:pPr>
        <w:rPr>
          <w:rFonts w:asciiTheme="minorHAnsi" w:hAnsiTheme="minorHAnsi" w:cs="Arial"/>
          <w:sz w:val="20"/>
          <w:szCs w:val="20"/>
          <w:lang w:val="en-GB"/>
        </w:rPr>
      </w:pPr>
    </w:p>
    <w:p w14:paraId="1575E8F1" w14:textId="77777777" w:rsidR="00A30A23" w:rsidRPr="00E318F1" w:rsidRDefault="00A30A23">
      <w:pPr>
        <w:rPr>
          <w:rFonts w:asciiTheme="minorHAnsi" w:hAnsiTheme="minorHAnsi" w:cs="Arial"/>
          <w:sz w:val="20"/>
          <w:szCs w:val="20"/>
          <w:lang w:val="en-GB"/>
        </w:rPr>
      </w:pPr>
    </w:p>
    <w:p w14:paraId="60B9F29A" w14:textId="77777777" w:rsidR="00A30A23" w:rsidRPr="00E318F1" w:rsidRDefault="00A30A23">
      <w:pPr>
        <w:keepNext/>
        <w:rPr>
          <w:rFonts w:asciiTheme="minorHAnsi" w:hAnsiTheme="minorHAnsi" w:cs="Arial"/>
          <w:i/>
          <w:sz w:val="20"/>
          <w:szCs w:val="20"/>
          <w:lang w:val="en-GB"/>
        </w:rPr>
      </w:pPr>
      <w:r w:rsidRPr="00E318F1">
        <w:rPr>
          <w:rFonts w:asciiTheme="minorHAnsi" w:hAnsiTheme="minorHAnsi" w:cs="Arial"/>
          <w:i/>
          <w:sz w:val="20"/>
          <w:szCs w:val="20"/>
          <w:lang w:val="en-GB"/>
        </w:rPr>
        <w:t xml:space="preserve">Please provide a narrative of progress made towards meeting the project objective(s). </w:t>
      </w:r>
      <w:r w:rsidRPr="00E318F1">
        <w:rPr>
          <w:rFonts w:asciiTheme="minorHAnsi" w:hAnsiTheme="minorHAnsi" w:cs="Arial"/>
          <w:b/>
          <w:i/>
          <w:sz w:val="20"/>
          <w:szCs w:val="20"/>
          <w:u w:val="single"/>
          <w:lang w:val="en-GB"/>
        </w:rPr>
        <w:t xml:space="preserve">Describe any significant environmental or other changes </w:t>
      </w:r>
      <w:r w:rsidR="00770301" w:rsidRPr="00E318F1">
        <w:rPr>
          <w:rFonts w:asciiTheme="minorHAnsi" w:hAnsiTheme="minorHAnsi" w:cs="Arial"/>
          <w:b/>
          <w:i/>
          <w:sz w:val="20"/>
          <w:szCs w:val="20"/>
          <w:u w:val="single"/>
          <w:lang w:val="en-GB"/>
        </w:rPr>
        <w:t xml:space="preserve">(results) </w:t>
      </w:r>
      <w:r w:rsidRPr="00E318F1">
        <w:rPr>
          <w:rFonts w:asciiTheme="minorHAnsi" w:hAnsiTheme="minorHAnsi" w:cs="Arial"/>
          <w:b/>
          <w:i/>
          <w:sz w:val="20"/>
          <w:szCs w:val="20"/>
          <w:u w:val="single"/>
          <w:lang w:val="en-GB"/>
        </w:rPr>
        <w:t>attributable to project implementation.</w:t>
      </w:r>
      <w:r w:rsidRPr="00E318F1">
        <w:rPr>
          <w:rFonts w:asciiTheme="minorHAnsi" w:hAnsiTheme="minorHAnsi" w:cs="Arial"/>
          <w:i/>
          <w:sz w:val="20"/>
          <w:szCs w:val="20"/>
          <w:lang w:val="en-GB"/>
        </w:rPr>
        <w:t xml:space="preserve"> Also, please discuss any major challenges to meet the </w:t>
      </w:r>
      <w:r w:rsidRPr="00E318F1">
        <w:rPr>
          <w:rFonts w:asciiTheme="minorHAnsi" w:hAnsiTheme="minorHAnsi" w:cs="Arial"/>
          <w:b/>
          <w:i/>
          <w:sz w:val="20"/>
          <w:szCs w:val="20"/>
          <w:lang w:val="en-GB"/>
        </w:rPr>
        <w:t>objectives</w:t>
      </w:r>
      <w:r w:rsidRPr="00E318F1">
        <w:rPr>
          <w:rFonts w:asciiTheme="minorHAnsi" w:hAnsiTheme="minorHAnsi" w:cs="Arial"/>
          <w:i/>
          <w:sz w:val="20"/>
          <w:szCs w:val="20"/>
          <w:lang w:val="en-GB"/>
        </w:rPr>
        <w:t xml:space="preserve"> or specific project </w:t>
      </w:r>
      <w:r w:rsidRPr="00E318F1">
        <w:rPr>
          <w:rFonts w:asciiTheme="minorHAnsi" w:hAnsiTheme="minorHAnsi" w:cs="Arial"/>
          <w:b/>
          <w:i/>
          <w:sz w:val="20"/>
          <w:szCs w:val="20"/>
          <w:lang w:val="en-GB"/>
        </w:rPr>
        <w:t>outcomes</w:t>
      </w:r>
      <w:r w:rsidRPr="00E318F1">
        <w:rPr>
          <w:rFonts w:asciiTheme="minorHAnsi" w:hAnsiTheme="minorHAnsi" w:cs="Arial"/>
          <w:i/>
          <w:sz w:val="20"/>
          <w:szCs w:val="20"/>
          <w:lang w:val="en-GB"/>
        </w:rPr>
        <w:t xml:space="preserve"> (not more than 300 words)</w:t>
      </w:r>
    </w:p>
    <w:p w14:paraId="597EAA96" w14:textId="77777777" w:rsidR="00A30A23" w:rsidRPr="00E318F1" w:rsidRDefault="00A30A23">
      <w:pPr>
        <w:keepNext/>
        <w:rPr>
          <w:rFonts w:asciiTheme="minorHAnsi" w:hAnsiTheme="minorHAnsi" w:cs="Arial"/>
          <w:i/>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6"/>
      </w:tblGrid>
      <w:tr w:rsidR="00A30A23" w:rsidRPr="00E318F1" w14:paraId="288BB03B" w14:textId="77777777">
        <w:tc>
          <w:tcPr>
            <w:tcW w:w="9036" w:type="dxa"/>
          </w:tcPr>
          <w:p w14:paraId="1E105743" w14:textId="77777777" w:rsidR="00BF6228" w:rsidRPr="00E318F1" w:rsidRDefault="00FA7EDE" w:rsidP="00FA7EDE">
            <w:pPr>
              <w:rPr>
                <w:rFonts w:asciiTheme="minorHAnsi" w:hAnsiTheme="minorHAnsi" w:cs="Arial"/>
                <w:sz w:val="20"/>
                <w:szCs w:val="20"/>
                <w:lang w:val="en-GB"/>
              </w:rPr>
            </w:pPr>
            <w:r w:rsidRPr="00E318F1">
              <w:rPr>
                <w:rFonts w:asciiTheme="minorHAnsi" w:hAnsiTheme="minorHAnsi" w:cs="Arial"/>
                <w:sz w:val="20"/>
                <w:szCs w:val="20"/>
                <w:lang w:val="en-GB"/>
              </w:rPr>
              <w:t xml:space="preserve">The key issues with regards to project performance still remain the same: (i) effectiveness of </w:t>
            </w:r>
            <w:r w:rsidR="00BF6228" w:rsidRPr="00E318F1">
              <w:rPr>
                <w:rFonts w:asciiTheme="minorHAnsi" w:hAnsiTheme="minorHAnsi" w:cs="Arial"/>
                <w:sz w:val="20"/>
                <w:szCs w:val="20"/>
                <w:lang w:val="en-GB"/>
              </w:rPr>
              <w:t xml:space="preserve">the national pilot </w:t>
            </w:r>
            <w:r w:rsidRPr="00E318F1">
              <w:rPr>
                <w:rFonts w:asciiTheme="minorHAnsi" w:hAnsiTheme="minorHAnsi" w:cs="Arial"/>
                <w:sz w:val="20"/>
                <w:szCs w:val="20"/>
                <w:lang w:val="en-GB"/>
              </w:rPr>
              <w:t>PMUs, (ii) inordinate delays in finalising the Trinidad and Tobago agreement (iii) political considerations delaying decision making, (iv) Inadequate engagement and performance of NFPs and (v) readiness of first generation projects for funding</w:t>
            </w:r>
            <w:r w:rsidR="00BF6228" w:rsidRPr="00E318F1">
              <w:rPr>
                <w:rFonts w:asciiTheme="minorHAnsi" w:hAnsiTheme="minorHAnsi" w:cs="Arial"/>
                <w:sz w:val="20"/>
                <w:szCs w:val="20"/>
                <w:lang w:val="en-GB"/>
              </w:rPr>
              <w:t xml:space="preserve"> and (v)</w:t>
            </w:r>
            <w:r w:rsidR="00782DDD" w:rsidRPr="00E318F1">
              <w:rPr>
                <w:rFonts w:asciiTheme="minorHAnsi" w:hAnsiTheme="minorHAnsi" w:cs="Arial"/>
                <w:sz w:val="20"/>
                <w:szCs w:val="20"/>
                <w:lang w:val="en-GB"/>
              </w:rPr>
              <w:t xml:space="preserve"> </w:t>
            </w:r>
            <w:r w:rsidR="00BF6228" w:rsidRPr="00E318F1">
              <w:rPr>
                <w:rFonts w:asciiTheme="minorHAnsi" w:hAnsiTheme="minorHAnsi" w:cs="Arial"/>
                <w:sz w:val="20"/>
                <w:szCs w:val="20"/>
                <w:lang w:val="en-GB"/>
              </w:rPr>
              <w:t>delays in f</w:t>
            </w:r>
            <w:r w:rsidR="00782DDD" w:rsidRPr="00E318F1">
              <w:rPr>
                <w:rFonts w:asciiTheme="minorHAnsi" w:hAnsiTheme="minorHAnsi" w:cs="Arial"/>
                <w:sz w:val="20"/>
                <w:szCs w:val="20"/>
                <w:lang w:val="en-GB"/>
              </w:rPr>
              <w:t>inaliz</w:t>
            </w:r>
            <w:r w:rsidR="00BF6228" w:rsidRPr="00E318F1">
              <w:rPr>
                <w:rFonts w:asciiTheme="minorHAnsi" w:hAnsiTheme="minorHAnsi" w:cs="Arial"/>
                <w:sz w:val="20"/>
                <w:szCs w:val="20"/>
                <w:lang w:val="en-GB"/>
              </w:rPr>
              <w:t xml:space="preserve">ing agreement </w:t>
            </w:r>
            <w:r w:rsidR="00782DDD" w:rsidRPr="00E318F1">
              <w:rPr>
                <w:rFonts w:asciiTheme="minorHAnsi" w:hAnsiTheme="minorHAnsi" w:cs="Arial"/>
                <w:sz w:val="20"/>
                <w:szCs w:val="20"/>
                <w:lang w:val="en-GB"/>
              </w:rPr>
              <w:t>on national capacity building activities in all countries</w:t>
            </w:r>
            <w:r w:rsidR="00BF6228" w:rsidRPr="00E318F1">
              <w:rPr>
                <w:rFonts w:asciiTheme="minorHAnsi" w:hAnsiTheme="minorHAnsi" w:cs="Arial"/>
                <w:sz w:val="20"/>
                <w:szCs w:val="20"/>
                <w:lang w:val="en-GB"/>
              </w:rPr>
              <w:t>.</w:t>
            </w:r>
          </w:p>
          <w:p w14:paraId="20824978" w14:textId="77777777" w:rsidR="00FA7EDE" w:rsidRPr="00E318F1" w:rsidRDefault="00782DDD" w:rsidP="00FA7EDE">
            <w:pPr>
              <w:rPr>
                <w:rFonts w:asciiTheme="minorHAnsi" w:hAnsiTheme="minorHAnsi" w:cs="Arial"/>
                <w:sz w:val="20"/>
                <w:szCs w:val="20"/>
                <w:lang w:val="en-GB"/>
              </w:rPr>
            </w:pPr>
            <w:r w:rsidRPr="00E318F1">
              <w:rPr>
                <w:rFonts w:asciiTheme="minorHAnsi" w:hAnsiTheme="minorHAnsi" w:cs="Arial"/>
                <w:sz w:val="20"/>
                <w:szCs w:val="20"/>
                <w:lang w:val="en-GB"/>
              </w:rPr>
              <w:t xml:space="preserve"> </w:t>
            </w:r>
          </w:p>
          <w:p w14:paraId="3AA89883" w14:textId="77777777" w:rsidR="00BF6228" w:rsidRPr="00E318F1" w:rsidRDefault="009C0749" w:rsidP="002C7D23">
            <w:pPr>
              <w:rPr>
                <w:rFonts w:asciiTheme="minorHAnsi" w:hAnsiTheme="minorHAnsi" w:cs="Arial"/>
                <w:sz w:val="20"/>
                <w:szCs w:val="20"/>
                <w:lang w:val="en-GB"/>
              </w:rPr>
            </w:pPr>
            <w:r w:rsidRPr="00E318F1">
              <w:rPr>
                <w:rFonts w:asciiTheme="minorHAnsi" w:hAnsiTheme="minorHAnsi" w:cs="Arial"/>
                <w:sz w:val="20"/>
                <w:szCs w:val="20"/>
                <w:lang w:val="en-GB"/>
              </w:rPr>
              <w:t>Based on the original projections at the commencement of the project</w:t>
            </w:r>
            <w:r w:rsidR="00501BE7" w:rsidRPr="00E318F1">
              <w:rPr>
                <w:rFonts w:asciiTheme="minorHAnsi" w:hAnsiTheme="minorHAnsi" w:cs="Arial"/>
                <w:sz w:val="20"/>
                <w:szCs w:val="20"/>
                <w:lang w:val="en-GB"/>
              </w:rPr>
              <w:t xml:space="preserve">, it seems there are delays in meeting some </w:t>
            </w:r>
            <w:r w:rsidRPr="00E318F1">
              <w:rPr>
                <w:rFonts w:asciiTheme="minorHAnsi" w:hAnsiTheme="minorHAnsi" w:cs="Arial"/>
                <w:sz w:val="20"/>
                <w:szCs w:val="20"/>
                <w:lang w:val="en-GB"/>
              </w:rPr>
              <w:t xml:space="preserve">performance </w:t>
            </w:r>
            <w:r w:rsidR="00732BFB" w:rsidRPr="00E318F1">
              <w:rPr>
                <w:rFonts w:asciiTheme="minorHAnsi" w:hAnsiTheme="minorHAnsi" w:cs="Arial"/>
                <w:sz w:val="20"/>
                <w:szCs w:val="20"/>
                <w:lang w:val="en-GB"/>
              </w:rPr>
              <w:t>targets</w:t>
            </w:r>
            <w:r w:rsidRPr="00E318F1">
              <w:rPr>
                <w:rFonts w:asciiTheme="minorHAnsi" w:hAnsiTheme="minorHAnsi" w:cs="Arial"/>
                <w:sz w:val="20"/>
                <w:szCs w:val="20"/>
                <w:lang w:val="en-GB"/>
              </w:rPr>
              <w:t xml:space="preserve">. However, in most case activities have commenced and can be regarded as work in progress. </w:t>
            </w:r>
            <w:r w:rsidR="0032696A" w:rsidRPr="00E318F1">
              <w:rPr>
                <w:rFonts w:asciiTheme="minorHAnsi" w:hAnsiTheme="minorHAnsi" w:cs="Arial"/>
                <w:sz w:val="20"/>
                <w:szCs w:val="20"/>
                <w:lang w:val="en-GB"/>
              </w:rPr>
              <w:t xml:space="preserve"> </w:t>
            </w:r>
          </w:p>
          <w:p w14:paraId="22061D23" w14:textId="77777777" w:rsidR="00FA7EDE" w:rsidRPr="00E318F1" w:rsidRDefault="00FA7EDE" w:rsidP="002C7D23">
            <w:pPr>
              <w:rPr>
                <w:rFonts w:asciiTheme="minorHAnsi" w:hAnsiTheme="minorHAnsi" w:cs="Arial"/>
                <w:sz w:val="20"/>
                <w:szCs w:val="20"/>
                <w:lang w:val="en-GB"/>
              </w:rPr>
            </w:pPr>
          </w:p>
          <w:p w14:paraId="2F8FBE35" w14:textId="77777777" w:rsidR="00BC73F0" w:rsidRPr="00E318F1" w:rsidRDefault="00BC73F0" w:rsidP="00DA1A10">
            <w:pPr>
              <w:rPr>
                <w:rFonts w:asciiTheme="minorHAnsi" w:hAnsiTheme="minorHAnsi" w:cs="Arial"/>
                <w:sz w:val="20"/>
                <w:szCs w:val="20"/>
                <w:lang w:val="en-GB"/>
              </w:rPr>
            </w:pPr>
            <w:r w:rsidRPr="00E318F1">
              <w:rPr>
                <w:rFonts w:asciiTheme="minorHAnsi" w:hAnsiTheme="minorHAnsi" w:cs="Arial"/>
                <w:sz w:val="20"/>
                <w:szCs w:val="20"/>
                <w:lang w:val="en-GB"/>
              </w:rPr>
              <w:t>Because the management of wastewater involve</w:t>
            </w:r>
            <w:r w:rsidR="00501BE7" w:rsidRPr="00E318F1">
              <w:rPr>
                <w:rFonts w:asciiTheme="minorHAnsi" w:hAnsiTheme="minorHAnsi" w:cs="Arial"/>
                <w:sz w:val="20"/>
                <w:szCs w:val="20"/>
                <w:lang w:val="en-GB"/>
              </w:rPr>
              <w:t>s</w:t>
            </w:r>
            <w:r w:rsidRPr="00E318F1">
              <w:rPr>
                <w:rFonts w:asciiTheme="minorHAnsi" w:hAnsiTheme="minorHAnsi" w:cs="Arial"/>
                <w:sz w:val="20"/>
                <w:szCs w:val="20"/>
                <w:lang w:val="en-GB"/>
              </w:rPr>
              <w:t xml:space="preserve"> so many national agencies</w:t>
            </w:r>
            <w:r w:rsidR="00501BE7" w:rsidRPr="00E318F1">
              <w:rPr>
                <w:rFonts w:asciiTheme="minorHAnsi" w:hAnsiTheme="minorHAnsi" w:cs="Arial"/>
                <w:sz w:val="20"/>
                <w:szCs w:val="20"/>
                <w:lang w:val="en-GB"/>
              </w:rPr>
              <w:t>,</w:t>
            </w:r>
            <w:r w:rsidRPr="00E318F1">
              <w:rPr>
                <w:rFonts w:asciiTheme="minorHAnsi" w:hAnsiTheme="minorHAnsi" w:cs="Arial"/>
                <w:sz w:val="20"/>
                <w:szCs w:val="20"/>
                <w:lang w:val="en-GB"/>
              </w:rPr>
              <w:t xml:space="preserve"> agreement of priorities is often difficult and this further delays implementation</w:t>
            </w:r>
            <w:r w:rsidR="00501BE7" w:rsidRPr="00E318F1">
              <w:rPr>
                <w:rFonts w:asciiTheme="minorHAnsi" w:hAnsiTheme="minorHAnsi" w:cs="Arial"/>
                <w:sz w:val="20"/>
                <w:szCs w:val="20"/>
                <w:lang w:val="en-GB"/>
              </w:rPr>
              <w:t xml:space="preserve"> at the national level</w:t>
            </w:r>
            <w:r w:rsidRPr="00E318F1">
              <w:rPr>
                <w:rFonts w:asciiTheme="minorHAnsi" w:hAnsiTheme="minorHAnsi" w:cs="Arial"/>
                <w:sz w:val="20"/>
                <w:szCs w:val="20"/>
                <w:lang w:val="en-GB"/>
              </w:rPr>
              <w:t xml:space="preserve">. </w:t>
            </w:r>
          </w:p>
          <w:p w14:paraId="6563F1A2" w14:textId="77777777" w:rsidR="00BF6228" w:rsidRPr="00E318F1" w:rsidRDefault="00BF6228" w:rsidP="00DA1A10">
            <w:pPr>
              <w:rPr>
                <w:rFonts w:asciiTheme="minorHAnsi" w:hAnsiTheme="minorHAnsi" w:cs="Arial"/>
                <w:sz w:val="20"/>
                <w:szCs w:val="20"/>
                <w:lang w:val="en-GB"/>
              </w:rPr>
            </w:pPr>
          </w:p>
          <w:p w14:paraId="5A1C6188" w14:textId="77777777" w:rsidR="00782DDD" w:rsidRPr="00E318F1" w:rsidRDefault="00782DDD" w:rsidP="00DA1A10">
            <w:pPr>
              <w:rPr>
                <w:rFonts w:asciiTheme="minorHAnsi" w:hAnsiTheme="minorHAnsi" w:cs="Arial"/>
                <w:sz w:val="20"/>
                <w:szCs w:val="20"/>
                <w:lang w:val="en-GB"/>
              </w:rPr>
            </w:pPr>
            <w:r w:rsidRPr="00E318F1">
              <w:rPr>
                <w:rFonts w:asciiTheme="minorHAnsi" w:hAnsiTheme="minorHAnsi" w:cs="Arial"/>
                <w:sz w:val="20"/>
                <w:szCs w:val="20"/>
                <w:lang w:val="en-GB"/>
              </w:rPr>
              <w:t xml:space="preserve">As a result of all the different regional activities </w:t>
            </w:r>
            <w:r w:rsidR="00501BE7" w:rsidRPr="00E318F1">
              <w:rPr>
                <w:rFonts w:asciiTheme="minorHAnsi" w:hAnsiTheme="minorHAnsi" w:cs="Arial"/>
                <w:sz w:val="20"/>
                <w:szCs w:val="20"/>
                <w:lang w:val="en-GB"/>
              </w:rPr>
              <w:t>under</w:t>
            </w:r>
            <w:r w:rsidRPr="00E318F1">
              <w:rPr>
                <w:rFonts w:asciiTheme="minorHAnsi" w:hAnsiTheme="minorHAnsi" w:cs="Arial"/>
                <w:sz w:val="20"/>
                <w:szCs w:val="20"/>
                <w:lang w:val="en-GB"/>
              </w:rPr>
              <w:t xml:space="preserve"> component</w:t>
            </w:r>
            <w:r w:rsidR="00501BE7" w:rsidRPr="00E318F1">
              <w:rPr>
                <w:rFonts w:asciiTheme="minorHAnsi" w:hAnsiTheme="minorHAnsi" w:cs="Arial"/>
                <w:sz w:val="20"/>
                <w:szCs w:val="20"/>
                <w:lang w:val="en-GB"/>
              </w:rPr>
              <w:t>s</w:t>
            </w:r>
            <w:r w:rsidRPr="00E318F1">
              <w:rPr>
                <w:rFonts w:asciiTheme="minorHAnsi" w:hAnsiTheme="minorHAnsi" w:cs="Arial"/>
                <w:sz w:val="20"/>
                <w:szCs w:val="20"/>
                <w:lang w:val="en-GB"/>
              </w:rPr>
              <w:t xml:space="preserve"> two and three</w:t>
            </w:r>
            <w:r w:rsidR="00501BE7" w:rsidRPr="00E318F1">
              <w:rPr>
                <w:rFonts w:asciiTheme="minorHAnsi" w:hAnsiTheme="minorHAnsi" w:cs="Arial"/>
                <w:sz w:val="20"/>
                <w:szCs w:val="20"/>
                <w:lang w:val="en-GB"/>
              </w:rPr>
              <w:t>,</w:t>
            </w:r>
            <w:r w:rsidRPr="00E318F1">
              <w:rPr>
                <w:rFonts w:asciiTheme="minorHAnsi" w:hAnsiTheme="minorHAnsi" w:cs="Arial"/>
                <w:sz w:val="20"/>
                <w:szCs w:val="20"/>
                <w:lang w:val="en-GB"/>
              </w:rPr>
              <w:t xml:space="preserve"> there is </w:t>
            </w:r>
            <w:r w:rsidR="00501BE7" w:rsidRPr="00E318F1">
              <w:rPr>
                <w:rFonts w:asciiTheme="minorHAnsi" w:hAnsiTheme="minorHAnsi" w:cs="Arial"/>
                <w:sz w:val="20"/>
                <w:szCs w:val="20"/>
                <w:lang w:val="en-GB"/>
              </w:rPr>
              <w:t xml:space="preserve">visible </w:t>
            </w:r>
            <w:r w:rsidRPr="00E318F1">
              <w:rPr>
                <w:rFonts w:asciiTheme="minorHAnsi" w:hAnsiTheme="minorHAnsi" w:cs="Arial"/>
                <w:sz w:val="20"/>
                <w:szCs w:val="20"/>
                <w:lang w:val="en-GB"/>
              </w:rPr>
              <w:t xml:space="preserve">increase </w:t>
            </w:r>
            <w:r w:rsidR="00501BE7" w:rsidRPr="00E318F1">
              <w:rPr>
                <w:rFonts w:asciiTheme="minorHAnsi" w:hAnsiTheme="minorHAnsi" w:cs="Arial"/>
                <w:sz w:val="20"/>
                <w:szCs w:val="20"/>
                <w:lang w:val="en-GB"/>
              </w:rPr>
              <w:t xml:space="preserve">in </w:t>
            </w:r>
            <w:r w:rsidRPr="00E318F1">
              <w:rPr>
                <w:rFonts w:asciiTheme="minorHAnsi" w:hAnsiTheme="minorHAnsi" w:cs="Arial"/>
                <w:sz w:val="20"/>
                <w:szCs w:val="20"/>
                <w:lang w:val="en-GB"/>
              </w:rPr>
              <w:t xml:space="preserve">awareness </w:t>
            </w:r>
            <w:r w:rsidR="00501BE7" w:rsidRPr="00E318F1">
              <w:rPr>
                <w:rFonts w:asciiTheme="minorHAnsi" w:hAnsiTheme="minorHAnsi" w:cs="Arial"/>
                <w:sz w:val="20"/>
                <w:szCs w:val="20"/>
                <w:lang w:val="en-GB"/>
              </w:rPr>
              <w:t>and advocacy for improving w</w:t>
            </w:r>
            <w:r w:rsidRPr="00E318F1">
              <w:rPr>
                <w:rFonts w:asciiTheme="minorHAnsi" w:hAnsiTheme="minorHAnsi" w:cs="Arial"/>
                <w:sz w:val="20"/>
                <w:szCs w:val="20"/>
                <w:lang w:val="en-GB"/>
              </w:rPr>
              <w:t xml:space="preserve">astewater management </w:t>
            </w:r>
            <w:r w:rsidR="00501BE7" w:rsidRPr="00E318F1">
              <w:rPr>
                <w:rFonts w:asciiTheme="minorHAnsi" w:hAnsiTheme="minorHAnsi" w:cs="Arial"/>
                <w:sz w:val="20"/>
                <w:szCs w:val="20"/>
                <w:lang w:val="en-GB"/>
              </w:rPr>
              <w:t>i</w:t>
            </w:r>
            <w:r w:rsidRPr="00E318F1">
              <w:rPr>
                <w:rFonts w:asciiTheme="minorHAnsi" w:hAnsiTheme="minorHAnsi" w:cs="Arial"/>
                <w:sz w:val="20"/>
                <w:szCs w:val="20"/>
                <w:lang w:val="en-GB"/>
              </w:rPr>
              <w:t>n the participating countries.</w:t>
            </w:r>
          </w:p>
          <w:p w14:paraId="15AB6E7F" w14:textId="77777777" w:rsidR="00501BE7" w:rsidRPr="00E318F1" w:rsidRDefault="00501BE7" w:rsidP="00DA1A10">
            <w:pPr>
              <w:rPr>
                <w:rFonts w:asciiTheme="minorHAnsi" w:hAnsiTheme="minorHAnsi" w:cs="Arial"/>
                <w:sz w:val="20"/>
                <w:szCs w:val="20"/>
                <w:lang w:val="en-GB"/>
              </w:rPr>
            </w:pPr>
          </w:p>
          <w:p w14:paraId="007FAA3E" w14:textId="77777777" w:rsidR="00782DDD" w:rsidRPr="00E318F1" w:rsidRDefault="00501BE7" w:rsidP="00DA1A10">
            <w:pPr>
              <w:rPr>
                <w:rFonts w:asciiTheme="minorHAnsi" w:hAnsiTheme="minorHAnsi" w:cs="Arial"/>
                <w:sz w:val="20"/>
                <w:szCs w:val="20"/>
                <w:lang w:val="en-GB"/>
              </w:rPr>
            </w:pPr>
            <w:r w:rsidRPr="00E318F1">
              <w:rPr>
                <w:rFonts w:asciiTheme="minorHAnsi" w:hAnsiTheme="minorHAnsi" w:cs="Arial"/>
                <w:sz w:val="20"/>
                <w:szCs w:val="20"/>
                <w:lang w:val="en-GB"/>
              </w:rPr>
              <w:t>The project has s</w:t>
            </w:r>
            <w:r w:rsidR="00782DDD" w:rsidRPr="00E318F1">
              <w:rPr>
                <w:rFonts w:asciiTheme="minorHAnsi" w:hAnsiTheme="minorHAnsi" w:cs="Arial"/>
                <w:sz w:val="20"/>
                <w:szCs w:val="20"/>
                <w:lang w:val="en-GB"/>
              </w:rPr>
              <w:t>trengthen</w:t>
            </w:r>
            <w:r w:rsidRPr="00E318F1">
              <w:rPr>
                <w:rFonts w:asciiTheme="minorHAnsi" w:hAnsiTheme="minorHAnsi" w:cs="Arial"/>
                <w:sz w:val="20"/>
                <w:szCs w:val="20"/>
                <w:lang w:val="en-GB"/>
              </w:rPr>
              <w:t>ed</w:t>
            </w:r>
            <w:r w:rsidR="00782DDD" w:rsidRPr="00E318F1">
              <w:rPr>
                <w:rFonts w:asciiTheme="minorHAnsi" w:hAnsiTheme="minorHAnsi" w:cs="Arial"/>
                <w:sz w:val="20"/>
                <w:szCs w:val="20"/>
                <w:lang w:val="en-GB"/>
              </w:rPr>
              <w:t xml:space="preserve"> institutional collaboration throughout the region</w:t>
            </w:r>
            <w:r w:rsidRPr="00E318F1">
              <w:rPr>
                <w:rFonts w:asciiTheme="minorHAnsi" w:hAnsiTheme="minorHAnsi" w:cs="Arial"/>
                <w:sz w:val="20"/>
                <w:szCs w:val="20"/>
                <w:lang w:val="en-GB"/>
              </w:rPr>
              <w:t>.</w:t>
            </w:r>
            <w:r w:rsidR="00782DDD" w:rsidRPr="00E318F1">
              <w:rPr>
                <w:rFonts w:asciiTheme="minorHAnsi" w:hAnsiTheme="minorHAnsi" w:cs="Arial"/>
                <w:sz w:val="20"/>
                <w:szCs w:val="20"/>
                <w:lang w:val="en-GB"/>
              </w:rPr>
              <w:t xml:space="preserve"> </w:t>
            </w:r>
          </w:p>
          <w:p w14:paraId="398BD165" w14:textId="77777777" w:rsidR="00501BE7" w:rsidRPr="00E318F1" w:rsidRDefault="00501BE7" w:rsidP="00DA1A10">
            <w:pPr>
              <w:rPr>
                <w:rFonts w:asciiTheme="minorHAnsi" w:hAnsiTheme="minorHAnsi" w:cs="Arial"/>
                <w:sz w:val="20"/>
                <w:szCs w:val="20"/>
                <w:lang w:val="en-GB"/>
              </w:rPr>
            </w:pPr>
          </w:p>
          <w:p w14:paraId="00B5CBA1" w14:textId="77777777" w:rsidR="007E3C4F" w:rsidRPr="00E318F1" w:rsidRDefault="001F4FEB" w:rsidP="002C7D23">
            <w:pPr>
              <w:rPr>
                <w:rFonts w:asciiTheme="minorHAnsi" w:hAnsiTheme="minorHAnsi" w:cs="Arial"/>
                <w:sz w:val="20"/>
                <w:szCs w:val="20"/>
                <w:lang w:val="en-GB"/>
              </w:rPr>
            </w:pPr>
            <w:r w:rsidRPr="00E318F1">
              <w:rPr>
                <w:rFonts w:asciiTheme="minorHAnsi" w:hAnsiTheme="minorHAnsi" w:cs="Arial"/>
                <w:sz w:val="20"/>
                <w:szCs w:val="20"/>
                <w:lang w:val="en-GB"/>
              </w:rPr>
              <w:t>The</w:t>
            </w:r>
            <w:r w:rsidR="0032696A" w:rsidRPr="00E318F1">
              <w:rPr>
                <w:rFonts w:asciiTheme="minorHAnsi" w:hAnsiTheme="minorHAnsi" w:cs="Arial"/>
                <w:sz w:val="20"/>
                <w:szCs w:val="20"/>
                <w:lang w:val="en-GB"/>
              </w:rPr>
              <w:t xml:space="preserve"> </w:t>
            </w:r>
            <w:r w:rsidRPr="00E318F1">
              <w:rPr>
                <w:rFonts w:asciiTheme="minorHAnsi" w:hAnsiTheme="minorHAnsi" w:cs="Arial"/>
                <w:sz w:val="20"/>
                <w:szCs w:val="20"/>
                <w:lang w:val="en-GB"/>
              </w:rPr>
              <w:t>M</w:t>
            </w:r>
            <w:r w:rsidR="001D06F3" w:rsidRPr="00E318F1">
              <w:rPr>
                <w:rFonts w:asciiTheme="minorHAnsi" w:hAnsiTheme="minorHAnsi" w:cs="Arial"/>
                <w:sz w:val="20"/>
                <w:szCs w:val="20"/>
                <w:lang w:val="en-GB"/>
              </w:rPr>
              <w:t>idterm</w:t>
            </w:r>
            <w:r w:rsidR="0032696A" w:rsidRPr="00E318F1">
              <w:rPr>
                <w:rFonts w:asciiTheme="minorHAnsi" w:hAnsiTheme="minorHAnsi" w:cs="Arial"/>
                <w:sz w:val="20"/>
                <w:szCs w:val="20"/>
                <w:lang w:val="en-GB"/>
              </w:rPr>
              <w:t xml:space="preserve"> evaluation </w:t>
            </w:r>
            <w:r w:rsidRPr="00E318F1">
              <w:rPr>
                <w:rFonts w:asciiTheme="minorHAnsi" w:hAnsiTheme="minorHAnsi" w:cs="Arial"/>
                <w:sz w:val="20"/>
                <w:szCs w:val="20"/>
                <w:lang w:val="en-GB"/>
              </w:rPr>
              <w:t>was carried during the second half of 2013; the findings were presented during the third Project Steering Committee Meeting in January 2014.</w:t>
            </w:r>
            <w:r w:rsidR="009A713E" w:rsidRPr="00E318F1">
              <w:rPr>
                <w:rFonts w:asciiTheme="minorHAnsi" w:hAnsiTheme="minorHAnsi" w:cs="Arial"/>
                <w:sz w:val="20"/>
                <w:szCs w:val="20"/>
                <w:lang w:val="en-GB"/>
              </w:rPr>
              <w:t xml:space="preserve"> </w:t>
            </w:r>
            <w:r w:rsidR="00501BE7" w:rsidRPr="00E318F1">
              <w:rPr>
                <w:rFonts w:asciiTheme="minorHAnsi" w:hAnsiTheme="minorHAnsi" w:cs="Arial"/>
                <w:sz w:val="20"/>
                <w:szCs w:val="20"/>
                <w:lang w:val="en-GB"/>
              </w:rPr>
              <w:t xml:space="preserve">The PSC agreed to possibly extend the </w:t>
            </w:r>
            <w:r w:rsidR="006A26E9" w:rsidRPr="00E318F1">
              <w:rPr>
                <w:rFonts w:asciiTheme="minorHAnsi" w:hAnsiTheme="minorHAnsi" w:cs="Arial"/>
                <w:sz w:val="20"/>
                <w:szCs w:val="20"/>
                <w:lang w:val="en-GB"/>
              </w:rPr>
              <w:t>project by</w:t>
            </w:r>
            <w:r w:rsidR="00501BE7" w:rsidRPr="00E318F1">
              <w:rPr>
                <w:rFonts w:asciiTheme="minorHAnsi" w:hAnsiTheme="minorHAnsi" w:cs="Arial"/>
                <w:sz w:val="20"/>
                <w:szCs w:val="20"/>
                <w:lang w:val="en-GB"/>
              </w:rPr>
              <w:t xml:space="preserve"> </w:t>
            </w:r>
            <w:r w:rsidR="009A713E" w:rsidRPr="00E318F1">
              <w:rPr>
                <w:rFonts w:asciiTheme="minorHAnsi" w:hAnsiTheme="minorHAnsi" w:cs="Arial"/>
                <w:sz w:val="20"/>
                <w:szCs w:val="20"/>
                <w:lang w:val="en-GB"/>
              </w:rPr>
              <w:t xml:space="preserve">one year to one year and a half </w:t>
            </w:r>
            <w:r w:rsidR="00501BE7" w:rsidRPr="00E318F1">
              <w:rPr>
                <w:rFonts w:asciiTheme="minorHAnsi" w:hAnsiTheme="minorHAnsi" w:cs="Arial"/>
                <w:sz w:val="20"/>
                <w:szCs w:val="20"/>
                <w:lang w:val="en-GB"/>
              </w:rPr>
              <w:t xml:space="preserve">contingent on the identification of additional budget resources which will allow the project </w:t>
            </w:r>
            <w:r w:rsidR="009A713E" w:rsidRPr="00E318F1">
              <w:rPr>
                <w:rFonts w:asciiTheme="minorHAnsi" w:hAnsiTheme="minorHAnsi" w:cs="Arial"/>
                <w:sz w:val="20"/>
                <w:szCs w:val="20"/>
                <w:lang w:val="en-GB"/>
              </w:rPr>
              <w:t xml:space="preserve">to achieve </w:t>
            </w:r>
            <w:r w:rsidR="00501BE7" w:rsidRPr="00E318F1">
              <w:rPr>
                <w:rFonts w:asciiTheme="minorHAnsi" w:hAnsiTheme="minorHAnsi" w:cs="Arial"/>
                <w:sz w:val="20"/>
                <w:szCs w:val="20"/>
                <w:lang w:val="en-GB"/>
              </w:rPr>
              <w:t xml:space="preserve">its </w:t>
            </w:r>
            <w:r w:rsidR="009A713E" w:rsidRPr="00E318F1">
              <w:rPr>
                <w:rFonts w:asciiTheme="minorHAnsi" w:hAnsiTheme="minorHAnsi" w:cs="Arial"/>
                <w:sz w:val="20"/>
                <w:szCs w:val="20"/>
                <w:lang w:val="en-GB"/>
              </w:rPr>
              <w:t>main objectives</w:t>
            </w:r>
            <w:r w:rsidR="002720EE" w:rsidRPr="00E318F1">
              <w:rPr>
                <w:rFonts w:asciiTheme="minorHAnsi" w:hAnsiTheme="minorHAnsi" w:cs="Arial"/>
                <w:sz w:val="20"/>
                <w:szCs w:val="20"/>
                <w:lang w:val="en-GB"/>
              </w:rPr>
              <w:t xml:space="preserve"> including the demonstration of the financing mechanisms</w:t>
            </w:r>
            <w:r w:rsidR="009A713E" w:rsidRPr="00E318F1">
              <w:rPr>
                <w:rFonts w:asciiTheme="minorHAnsi" w:hAnsiTheme="minorHAnsi" w:cs="Arial"/>
                <w:sz w:val="20"/>
                <w:szCs w:val="20"/>
                <w:lang w:val="en-GB"/>
              </w:rPr>
              <w:t xml:space="preserve">. The funds needed </w:t>
            </w:r>
            <w:r w:rsidR="006A26E9" w:rsidRPr="00E318F1">
              <w:rPr>
                <w:rFonts w:asciiTheme="minorHAnsi" w:hAnsiTheme="minorHAnsi" w:cs="Arial"/>
                <w:sz w:val="20"/>
                <w:szCs w:val="20"/>
                <w:lang w:val="en-GB"/>
              </w:rPr>
              <w:t xml:space="preserve">are </w:t>
            </w:r>
            <w:r w:rsidR="00140661" w:rsidRPr="00E318F1">
              <w:rPr>
                <w:rFonts w:asciiTheme="minorHAnsi" w:hAnsiTheme="minorHAnsi" w:cs="Arial"/>
                <w:sz w:val="20"/>
                <w:szCs w:val="20"/>
                <w:lang w:val="en-GB"/>
              </w:rPr>
              <w:t xml:space="preserve">estimated </w:t>
            </w:r>
            <w:r w:rsidR="006A26E9" w:rsidRPr="00E318F1">
              <w:rPr>
                <w:rFonts w:asciiTheme="minorHAnsi" w:hAnsiTheme="minorHAnsi" w:cs="Arial"/>
                <w:sz w:val="20"/>
                <w:szCs w:val="20"/>
                <w:lang w:val="en-GB"/>
              </w:rPr>
              <w:t xml:space="preserve">to be </w:t>
            </w:r>
            <w:r w:rsidR="00140661" w:rsidRPr="00E318F1">
              <w:rPr>
                <w:rFonts w:asciiTheme="minorHAnsi" w:hAnsiTheme="minorHAnsi" w:cs="Arial"/>
                <w:sz w:val="20"/>
                <w:szCs w:val="20"/>
                <w:lang w:val="en-GB"/>
              </w:rPr>
              <w:t xml:space="preserve">US$ 547 674 for one year extension </w:t>
            </w:r>
            <w:r w:rsidR="006A26E9" w:rsidRPr="00E318F1">
              <w:rPr>
                <w:rFonts w:asciiTheme="minorHAnsi" w:hAnsiTheme="minorHAnsi" w:cs="Arial"/>
                <w:sz w:val="20"/>
                <w:szCs w:val="20"/>
                <w:lang w:val="en-GB"/>
              </w:rPr>
              <w:t xml:space="preserve">or </w:t>
            </w:r>
            <w:r w:rsidR="00140661" w:rsidRPr="00E318F1">
              <w:rPr>
                <w:rFonts w:asciiTheme="minorHAnsi" w:hAnsiTheme="minorHAnsi" w:cs="Arial"/>
                <w:sz w:val="20"/>
                <w:szCs w:val="20"/>
                <w:lang w:val="en-GB"/>
              </w:rPr>
              <w:t>US$ 806 911 for a one and a half years</w:t>
            </w:r>
            <w:r w:rsidR="006A26E9" w:rsidRPr="00E318F1">
              <w:rPr>
                <w:rFonts w:asciiTheme="minorHAnsi" w:hAnsiTheme="minorHAnsi" w:cs="Arial"/>
                <w:sz w:val="20"/>
                <w:szCs w:val="20"/>
                <w:lang w:val="en-GB"/>
              </w:rPr>
              <w:t xml:space="preserve">. </w:t>
            </w:r>
          </w:p>
          <w:p w14:paraId="5B284505" w14:textId="77777777" w:rsidR="00E82E83" w:rsidRPr="00E318F1" w:rsidRDefault="00E82E83" w:rsidP="003268F6">
            <w:pPr>
              <w:rPr>
                <w:rFonts w:asciiTheme="minorHAnsi" w:hAnsiTheme="minorHAnsi" w:cs="Arial"/>
                <w:sz w:val="20"/>
                <w:szCs w:val="20"/>
                <w:lang w:val="en-GB"/>
              </w:rPr>
            </w:pPr>
          </w:p>
        </w:tc>
      </w:tr>
    </w:tbl>
    <w:p w14:paraId="55BAAE82" w14:textId="77777777" w:rsidR="00A30A23" w:rsidRPr="00E318F1" w:rsidRDefault="00A30A23">
      <w:pPr>
        <w:rPr>
          <w:rFonts w:asciiTheme="minorHAnsi" w:hAnsiTheme="minorHAnsi" w:cs="Arial"/>
          <w:i/>
          <w:sz w:val="20"/>
          <w:szCs w:val="20"/>
          <w:lang w:val="en-GB"/>
        </w:rPr>
      </w:pPr>
    </w:p>
    <w:p w14:paraId="24AEBD02" w14:textId="77777777" w:rsidR="00A30A23" w:rsidRPr="00E318F1" w:rsidRDefault="00A30A23">
      <w:pPr>
        <w:keepNext/>
        <w:rPr>
          <w:rFonts w:asciiTheme="minorHAnsi" w:hAnsiTheme="minorHAnsi" w:cs="Arial"/>
          <w:i/>
          <w:sz w:val="20"/>
          <w:szCs w:val="20"/>
          <w:lang w:val="en-GB"/>
        </w:rPr>
      </w:pPr>
      <w:r w:rsidRPr="00E318F1">
        <w:rPr>
          <w:rFonts w:asciiTheme="minorHAnsi" w:hAnsiTheme="minorHAnsi" w:cs="Arial"/>
          <w:i/>
          <w:sz w:val="20"/>
          <w:szCs w:val="20"/>
          <w:lang w:val="en-GB"/>
        </w:rPr>
        <w:t xml:space="preserve">Please provide a narrative of progress towards the stated GEF Strategic Priorities and Targets if identified in project document </w:t>
      </w:r>
      <w:r w:rsidRPr="00E318F1">
        <w:rPr>
          <w:rStyle w:val="FootnoteReference"/>
          <w:rFonts w:asciiTheme="minorHAnsi" w:hAnsiTheme="minorHAnsi" w:cs="Arial"/>
          <w:i/>
          <w:sz w:val="20"/>
          <w:szCs w:val="20"/>
          <w:lang w:val="en-GB"/>
        </w:rPr>
        <w:footnoteReference w:id="17"/>
      </w:r>
      <w:r w:rsidRPr="00E318F1">
        <w:rPr>
          <w:rFonts w:asciiTheme="minorHAnsi" w:hAnsiTheme="minorHAnsi" w:cs="Arial"/>
          <w:i/>
          <w:sz w:val="20"/>
          <w:szCs w:val="20"/>
          <w:lang w:val="en-GB"/>
        </w:rPr>
        <w:t>(not more than 200 words)</w:t>
      </w:r>
    </w:p>
    <w:p w14:paraId="38CEFB02" w14:textId="77777777" w:rsidR="00A30A23" w:rsidRPr="00E318F1" w:rsidRDefault="00A30A23">
      <w:pPr>
        <w:keepNext/>
        <w:rPr>
          <w:rFonts w:asciiTheme="minorHAnsi" w:hAnsiTheme="minorHAnsi"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6"/>
      </w:tblGrid>
      <w:tr w:rsidR="00A30A23" w:rsidRPr="00E318F1" w14:paraId="3419F39C" w14:textId="77777777">
        <w:tc>
          <w:tcPr>
            <w:tcW w:w="9036" w:type="dxa"/>
          </w:tcPr>
          <w:p w14:paraId="14691AF2" w14:textId="77777777" w:rsidR="00447773" w:rsidRPr="00E318F1" w:rsidRDefault="0032696A" w:rsidP="002720EE">
            <w:pPr>
              <w:rPr>
                <w:rFonts w:asciiTheme="minorHAnsi" w:hAnsiTheme="minorHAnsi" w:cs="Arial"/>
                <w:sz w:val="20"/>
                <w:szCs w:val="20"/>
              </w:rPr>
            </w:pPr>
            <w:r w:rsidRPr="00E318F1">
              <w:rPr>
                <w:rFonts w:asciiTheme="minorHAnsi" w:hAnsiTheme="minorHAnsi" w:cs="Arial"/>
                <w:sz w:val="20"/>
                <w:szCs w:val="20"/>
                <w:lang w:val="en-GB"/>
              </w:rPr>
              <w:t>T</w:t>
            </w:r>
            <w:r w:rsidR="00C73834" w:rsidRPr="00E318F1">
              <w:rPr>
                <w:rFonts w:asciiTheme="minorHAnsi" w:hAnsiTheme="minorHAnsi" w:cs="Arial"/>
                <w:sz w:val="20"/>
                <w:szCs w:val="20"/>
                <w:lang w:val="en-GB"/>
              </w:rPr>
              <w:t>he project is progressing towards supporting the GEF</w:t>
            </w:r>
            <w:r w:rsidR="00C73834" w:rsidRPr="00E318F1">
              <w:rPr>
                <w:rFonts w:asciiTheme="minorHAnsi" w:hAnsiTheme="minorHAnsi" w:cs="Arial"/>
                <w:sz w:val="20"/>
                <w:szCs w:val="20"/>
              </w:rPr>
              <w:t xml:space="preserve"> Strategic Program 2 for </w:t>
            </w:r>
            <w:r w:rsidR="00C73834" w:rsidRPr="00E318F1">
              <w:rPr>
                <w:rFonts w:asciiTheme="minorHAnsi" w:hAnsiTheme="minorHAnsi" w:cs="Arial"/>
                <w:iCs/>
                <w:sz w:val="20"/>
                <w:szCs w:val="20"/>
              </w:rPr>
              <w:t xml:space="preserve">reducing nutrient over-enrichment and oxygen depletion from land-based pollution of coastal </w:t>
            </w:r>
            <w:r w:rsidR="00C73834" w:rsidRPr="00E318F1">
              <w:rPr>
                <w:rFonts w:asciiTheme="minorHAnsi" w:hAnsiTheme="minorHAnsi" w:cs="Arial"/>
                <w:sz w:val="20"/>
                <w:szCs w:val="20"/>
              </w:rPr>
              <w:t xml:space="preserve">through the design and execution of financial innovative mechanism(s) and through supporting national </w:t>
            </w:r>
            <w:r w:rsidR="001D06F3" w:rsidRPr="00E318F1">
              <w:rPr>
                <w:rFonts w:asciiTheme="minorHAnsi" w:hAnsiTheme="minorHAnsi" w:cs="Arial"/>
                <w:sz w:val="20"/>
                <w:szCs w:val="20"/>
              </w:rPr>
              <w:t>wastewater</w:t>
            </w:r>
            <w:r w:rsidR="009D17DD" w:rsidRPr="00E318F1">
              <w:rPr>
                <w:rFonts w:asciiTheme="minorHAnsi" w:hAnsiTheme="minorHAnsi" w:cs="Arial"/>
                <w:sz w:val="20"/>
                <w:szCs w:val="20"/>
              </w:rPr>
              <w:t xml:space="preserve"> management reforms and </w:t>
            </w:r>
            <w:r w:rsidR="001D06F3" w:rsidRPr="00E318F1">
              <w:rPr>
                <w:rFonts w:asciiTheme="minorHAnsi" w:hAnsiTheme="minorHAnsi" w:cs="Arial"/>
                <w:sz w:val="20"/>
                <w:szCs w:val="20"/>
              </w:rPr>
              <w:t>strengthening</w:t>
            </w:r>
            <w:r w:rsidR="009D17DD" w:rsidRPr="00E318F1">
              <w:rPr>
                <w:rFonts w:asciiTheme="minorHAnsi" w:hAnsiTheme="minorHAnsi" w:cs="Arial"/>
                <w:sz w:val="20"/>
                <w:szCs w:val="20"/>
              </w:rPr>
              <w:t xml:space="preserve"> </w:t>
            </w:r>
            <w:r w:rsidR="001D06F3" w:rsidRPr="00E318F1">
              <w:rPr>
                <w:rFonts w:asciiTheme="minorHAnsi" w:hAnsiTheme="minorHAnsi" w:cs="Arial"/>
                <w:sz w:val="20"/>
                <w:szCs w:val="20"/>
              </w:rPr>
              <w:t>institutional</w:t>
            </w:r>
            <w:r w:rsidR="009D17DD" w:rsidRPr="00E318F1">
              <w:rPr>
                <w:rFonts w:asciiTheme="minorHAnsi" w:hAnsiTheme="minorHAnsi" w:cs="Arial"/>
                <w:sz w:val="20"/>
                <w:szCs w:val="20"/>
              </w:rPr>
              <w:t xml:space="preserve"> capacity.</w:t>
            </w:r>
            <w:r w:rsidR="00C73834" w:rsidRPr="00E318F1">
              <w:rPr>
                <w:rFonts w:asciiTheme="minorHAnsi" w:hAnsiTheme="minorHAnsi" w:cs="Arial"/>
                <w:sz w:val="20"/>
                <w:szCs w:val="20"/>
              </w:rPr>
              <w:t xml:space="preserve"> </w:t>
            </w:r>
            <w:r w:rsidR="002720EE" w:rsidRPr="00E318F1">
              <w:rPr>
                <w:rFonts w:asciiTheme="minorHAnsi" w:hAnsiTheme="minorHAnsi" w:cs="Arial"/>
                <w:sz w:val="20"/>
                <w:szCs w:val="20"/>
              </w:rPr>
              <w:t xml:space="preserve">An </w:t>
            </w:r>
            <w:r w:rsidR="00D94136" w:rsidRPr="00E318F1">
              <w:rPr>
                <w:rFonts w:asciiTheme="minorHAnsi" w:hAnsiTheme="minorHAnsi" w:cs="Arial"/>
                <w:sz w:val="20"/>
                <w:szCs w:val="20"/>
              </w:rPr>
              <w:t xml:space="preserve">at least on year </w:t>
            </w:r>
            <w:r w:rsidR="002720EE" w:rsidRPr="00E318F1">
              <w:rPr>
                <w:rFonts w:asciiTheme="minorHAnsi" w:hAnsiTheme="minorHAnsi" w:cs="Arial"/>
                <w:sz w:val="20"/>
                <w:szCs w:val="20"/>
              </w:rPr>
              <w:t>extension is needed to demonstrate the financing m</w:t>
            </w:r>
            <w:r w:rsidR="009D17DD" w:rsidRPr="00E318F1">
              <w:rPr>
                <w:rFonts w:asciiTheme="minorHAnsi" w:hAnsiTheme="minorHAnsi" w:cs="Arial"/>
                <w:sz w:val="20"/>
                <w:szCs w:val="20"/>
              </w:rPr>
              <w:t xml:space="preserve">echanisms.  </w:t>
            </w:r>
            <w:r w:rsidR="00C73834" w:rsidRPr="00E318F1">
              <w:rPr>
                <w:rFonts w:asciiTheme="minorHAnsi" w:hAnsiTheme="minorHAnsi" w:cs="Arial"/>
                <w:sz w:val="20"/>
                <w:szCs w:val="20"/>
              </w:rPr>
              <w:t>In terms of waste water management reforms</w:t>
            </w:r>
            <w:r w:rsidR="00211A4E" w:rsidRPr="00E318F1">
              <w:rPr>
                <w:rFonts w:asciiTheme="minorHAnsi" w:hAnsiTheme="minorHAnsi" w:cs="Arial"/>
                <w:sz w:val="20"/>
                <w:szCs w:val="20"/>
              </w:rPr>
              <w:t>,</w:t>
            </w:r>
            <w:r w:rsidR="00C73834" w:rsidRPr="00E318F1">
              <w:rPr>
                <w:rFonts w:asciiTheme="minorHAnsi" w:hAnsiTheme="minorHAnsi" w:cs="Arial"/>
                <w:sz w:val="20"/>
                <w:szCs w:val="20"/>
              </w:rPr>
              <w:t xml:space="preserve"> </w:t>
            </w:r>
            <w:r w:rsidR="009D17DD" w:rsidRPr="00E318F1">
              <w:rPr>
                <w:rFonts w:asciiTheme="minorHAnsi" w:hAnsiTheme="minorHAnsi" w:cs="Arial"/>
                <w:sz w:val="20"/>
                <w:szCs w:val="20"/>
              </w:rPr>
              <w:t xml:space="preserve">while it is unlikely that many reforms will be completely implemented – the templates to </w:t>
            </w:r>
            <w:r w:rsidR="001D06F3" w:rsidRPr="00E318F1">
              <w:rPr>
                <w:rFonts w:asciiTheme="minorHAnsi" w:hAnsiTheme="minorHAnsi" w:cs="Arial"/>
                <w:sz w:val="20"/>
                <w:szCs w:val="20"/>
              </w:rPr>
              <w:t>achieve</w:t>
            </w:r>
            <w:r w:rsidR="009D17DD" w:rsidRPr="00E318F1">
              <w:rPr>
                <w:rFonts w:asciiTheme="minorHAnsi" w:hAnsiTheme="minorHAnsi" w:cs="Arial"/>
                <w:sz w:val="20"/>
                <w:szCs w:val="20"/>
              </w:rPr>
              <w:t xml:space="preserve"> same will be fully in place. In addition resource </w:t>
            </w:r>
            <w:r w:rsidR="001D06F3" w:rsidRPr="00E318F1">
              <w:rPr>
                <w:rFonts w:asciiTheme="minorHAnsi" w:hAnsiTheme="minorHAnsi" w:cs="Arial"/>
                <w:sz w:val="20"/>
                <w:szCs w:val="20"/>
              </w:rPr>
              <w:t>economic</w:t>
            </w:r>
            <w:r w:rsidR="009D17DD" w:rsidRPr="00E318F1">
              <w:rPr>
                <w:rFonts w:asciiTheme="minorHAnsi" w:hAnsiTheme="minorHAnsi" w:cs="Arial"/>
                <w:sz w:val="20"/>
                <w:szCs w:val="20"/>
              </w:rPr>
              <w:t xml:space="preserve"> studies which will inform and </w:t>
            </w:r>
            <w:r w:rsidR="001D06F3" w:rsidRPr="00E318F1">
              <w:rPr>
                <w:rFonts w:asciiTheme="minorHAnsi" w:hAnsiTheme="minorHAnsi" w:cs="Arial"/>
                <w:sz w:val="20"/>
                <w:szCs w:val="20"/>
              </w:rPr>
              <w:t>strengthen</w:t>
            </w:r>
            <w:r w:rsidR="009D17DD" w:rsidRPr="00E318F1">
              <w:rPr>
                <w:rFonts w:asciiTheme="minorHAnsi" w:hAnsiTheme="minorHAnsi" w:cs="Arial"/>
                <w:sz w:val="20"/>
                <w:szCs w:val="20"/>
              </w:rPr>
              <w:t xml:space="preserve"> the policy dialogue will be in place. T</w:t>
            </w:r>
            <w:r w:rsidR="00C73834" w:rsidRPr="00E318F1">
              <w:rPr>
                <w:rFonts w:asciiTheme="minorHAnsi" w:hAnsiTheme="minorHAnsi" w:cs="Arial"/>
                <w:sz w:val="20"/>
                <w:szCs w:val="20"/>
              </w:rPr>
              <w:t xml:space="preserve">he project </w:t>
            </w:r>
            <w:r w:rsidR="009D17DD" w:rsidRPr="00E318F1">
              <w:rPr>
                <w:rFonts w:asciiTheme="minorHAnsi" w:hAnsiTheme="minorHAnsi" w:cs="Arial"/>
                <w:sz w:val="20"/>
                <w:szCs w:val="20"/>
              </w:rPr>
              <w:t xml:space="preserve">remains unable </w:t>
            </w:r>
            <w:r w:rsidR="00C73834" w:rsidRPr="00E318F1">
              <w:rPr>
                <w:rFonts w:asciiTheme="minorHAnsi" w:hAnsiTheme="minorHAnsi" w:cs="Arial"/>
                <w:sz w:val="20"/>
                <w:szCs w:val="20"/>
              </w:rPr>
              <w:t>able to play a</w:t>
            </w:r>
            <w:r w:rsidR="009D17DD" w:rsidRPr="00E318F1">
              <w:rPr>
                <w:rFonts w:asciiTheme="minorHAnsi" w:hAnsiTheme="minorHAnsi" w:cs="Arial"/>
                <w:sz w:val="20"/>
                <w:szCs w:val="20"/>
              </w:rPr>
              <w:t>ny significant</w:t>
            </w:r>
            <w:r w:rsidR="00C73834" w:rsidRPr="00E318F1">
              <w:rPr>
                <w:rFonts w:asciiTheme="minorHAnsi" w:hAnsiTheme="minorHAnsi" w:cs="Arial"/>
                <w:sz w:val="20"/>
                <w:szCs w:val="20"/>
              </w:rPr>
              <w:t xml:space="preserve"> role in influencing Strategic Objective 2 (</w:t>
            </w:r>
            <w:r w:rsidR="00C73834" w:rsidRPr="00E318F1">
              <w:rPr>
                <w:rFonts w:asciiTheme="minorHAnsi" w:hAnsiTheme="minorHAnsi" w:cs="Arial"/>
                <w:iCs/>
                <w:sz w:val="20"/>
                <w:szCs w:val="20"/>
              </w:rPr>
              <w:t xml:space="preserve">SO-2) – which deals with addressing </w:t>
            </w:r>
            <w:r w:rsidR="002720EE" w:rsidRPr="00E318F1">
              <w:rPr>
                <w:rFonts w:asciiTheme="minorHAnsi" w:hAnsiTheme="minorHAnsi" w:cs="Arial"/>
                <w:iCs/>
                <w:sz w:val="20"/>
                <w:szCs w:val="20"/>
              </w:rPr>
              <w:t>trans boundary</w:t>
            </w:r>
            <w:r w:rsidR="00C73834" w:rsidRPr="00E318F1">
              <w:rPr>
                <w:rFonts w:asciiTheme="minorHAnsi" w:hAnsiTheme="minorHAnsi" w:cs="Arial"/>
                <w:iCs/>
                <w:sz w:val="20"/>
                <w:szCs w:val="20"/>
              </w:rPr>
              <w:t xml:space="preserve"> water concerns. </w:t>
            </w:r>
          </w:p>
        </w:tc>
      </w:tr>
    </w:tbl>
    <w:p w14:paraId="30BA2116" w14:textId="77777777" w:rsidR="00A30A23" w:rsidRPr="00E318F1" w:rsidRDefault="00A30A23">
      <w:pPr>
        <w:rPr>
          <w:rFonts w:asciiTheme="minorHAnsi" w:hAnsiTheme="minorHAnsi" w:cs="Arial"/>
          <w:i/>
          <w:sz w:val="20"/>
          <w:szCs w:val="20"/>
          <w:lang w:val="en-GB"/>
        </w:rPr>
      </w:pPr>
    </w:p>
    <w:p w14:paraId="418A6937" w14:textId="77777777" w:rsidR="00A30A23" w:rsidRPr="00E318F1" w:rsidRDefault="00A30A23">
      <w:pPr>
        <w:rPr>
          <w:rFonts w:asciiTheme="minorHAnsi" w:hAnsiTheme="minorHAnsi" w:cs="Arial"/>
          <w:i/>
          <w:sz w:val="20"/>
          <w:szCs w:val="20"/>
          <w:lang w:val="en-GB"/>
        </w:rPr>
        <w:sectPr w:rsidR="00A30A23" w:rsidRPr="00E318F1">
          <w:headerReference w:type="default" r:id="rId11"/>
          <w:footerReference w:type="even" r:id="rId12"/>
          <w:footerReference w:type="default" r:id="rId13"/>
          <w:pgSz w:w="12240" w:h="15840"/>
          <w:pgMar w:top="1440" w:right="1620" w:bottom="1440" w:left="1800" w:header="708" w:footer="708" w:gutter="0"/>
          <w:cols w:space="708"/>
          <w:docGrid w:linePitch="360"/>
        </w:sectPr>
      </w:pPr>
    </w:p>
    <w:p w14:paraId="68BCDBF6" w14:textId="77777777" w:rsidR="00A30A23" w:rsidRPr="00E318F1" w:rsidRDefault="00A30A23" w:rsidP="00DB71A8">
      <w:pPr>
        <w:pStyle w:val="Heading1"/>
        <w:rPr>
          <w:b w:val="0"/>
          <w:lang w:val="en-GB"/>
        </w:rPr>
      </w:pPr>
      <w:bookmarkStart w:id="2" w:name="_Toc392511140"/>
      <w:r w:rsidRPr="00E318F1">
        <w:rPr>
          <w:lang w:val="en-GB"/>
        </w:rPr>
        <w:t>RATING PROJECT PERFORMANCE AND RISK</w:t>
      </w:r>
      <w:bookmarkEnd w:id="2"/>
    </w:p>
    <w:p w14:paraId="5B6662DC" w14:textId="77777777" w:rsidR="00A30A23" w:rsidRPr="00E318F1" w:rsidRDefault="00A30A23">
      <w:pPr>
        <w:ind w:left="360"/>
        <w:rPr>
          <w:rFonts w:asciiTheme="minorHAnsi" w:hAnsiTheme="minorHAnsi"/>
          <w:b/>
          <w:lang w:val="en-GB"/>
        </w:rPr>
      </w:pPr>
    </w:p>
    <w:p w14:paraId="561A562B" w14:textId="77777777" w:rsidR="00A30A23" w:rsidRPr="00E318F1" w:rsidRDefault="00A30A23">
      <w:pPr>
        <w:ind w:left="360"/>
        <w:rPr>
          <w:rFonts w:asciiTheme="minorHAnsi" w:hAnsiTheme="minorHAnsi" w:cs="Arial"/>
          <w:i/>
          <w:sz w:val="20"/>
          <w:szCs w:val="20"/>
          <w:lang w:val="en-GB"/>
        </w:rPr>
      </w:pPr>
      <w:r w:rsidRPr="00E318F1">
        <w:rPr>
          <w:rFonts w:asciiTheme="minorHAnsi" w:hAnsiTheme="minorHAnsi" w:cs="Arial"/>
          <w:i/>
          <w:sz w:val="20"/>
          <w:szCs w:val="20"/>
          <w:lang w:val="en-GB"/>
        </w:rPr>
        <w:t xml:space="preserve">Based on inputs by the Project Manager, the </w:t>
      </w:r>
      <w:r w:rsidRPr="00E318F1">
        <w:rPr>
          <w:rFonts w:asciiTheme="minorHAnsi" w:hAnsiTheme="minorHAnsi" w:cs="Arial"/>
          <w:b/>
          <w:i/>
          <w:sz w:val="20"/>
          <w:szCs w:val="20"/>
          <w:lang w:val="en-GB"/>
        </w:rPr>
        <w:t>UNEP Task Manager</w:t>
      </w:r>
      <w:r w:rsidRPr="00E318F1">
        <w:rPr>
          <w:rStyle w:val="FootnoteReference"/>
          <w:rFonts w:asciiTheme="minorHAnsi" w:hAnsiTheme="minorHAnsi" w:cs="Arial"/>
          <w:i/>
          <w:sz w:val="20"/>
          <w:szCs w:val="20"/>
          <w:lang w:val="en-GB"/>
        </w:rPr>
        <w:footnoteReference w:id="18"/>
      </w:r>
      <w:r w:rsidRPr="00E318F1">
        <w:rPr>
          <w:rFonts w:asciiTheme="minorHAnsi" w:hAnsiTheme="minorHAnsi" w:cs="Arial"/>
          <w:i/>
          <w:sz w:val="20"/>
          <w:szCs w:val="20"/>
          <w:lang w:val="en-GB"/>
        </w:rPr>
        <w:t xml:space="preserve"> </w:t>
      </w:r>
      <w:r w:rsidR="00F4503D" w:rsidRPr="00E318F1">
        <w:rPr>
          <w:rFonts w:asciiTheme="minorHAnsi" w:hAnsiTheme="minorHAnsi" w:cs="Arial"/>
          <w:i/>
          <w:sz w:val="20"/>
          <w:szCs w:val="20"/>
          <w:lang w:val="en-GB"/>
        </w:rPr>
        <w:t xml:space="preserve">and IDB Team Leader </w:t>
      </w:r>
      <w:r w:rsidRPr="00E318F1">
        <w:rPr>
          <w:rFonts w:asciiTheme="minorHAnsi" w:hAnsiTheme="minorHAnsi" w:cs="Arial"/>
          <w:i/>
          <w:sz w:val="20"/>
          <w:szCs w:val="20"/>
          <w:lang w:val="en-GB"/>
        </w:rPr>
        <w:t>will make an overall assessment and provide ratings of:</w:t>
      </w:r>
    </w:p>
    <w:p w14:paraId="251F1B8D" w14:textId="77777777" w:rsidR="00A30A23" w:rsidRPr="00E318F1" w:rsidRDefault="00A30A23">
      <w:pPr>
        <w:numPr>
          <w:ilvl w:val="0"/>
          <w:numId w:val="5"/>
        </w:numPr>
        <w:rPr>
          <w:rFonts w:asciiTheme="minorHAnsi" w:hAnsiTheme="minorHAnsi" w:cs="Arial"/>
          <w:i/>
          <w:sz w:val="20"/>
          <w:szCs w:val="20"/>
          <w:lang w:val="en-GB"/>
        </w:rPr>
      </w:pPr>
      <w:r w:rsidRPr="00E318F1">
        <w:rPr>
          <w:rFonts w:asciiTheme="minorHAnsi" w:hAnsiTheme="minorHAnsi" w:cs="Arial"/>
          <w:i/>
          <w:sz w:val="20"/>
          <w:szCs w:val="20"/>
          <w:lang w:val="en-GB"/>
        </w:rPr>
        <w:t>Progress towards achieving the project objective(s)- see section 3.1</w:t>
      </w:r>
    </w:p>
    <w:p w14:paraId="42A97E50" w14:textId="77777777" w:rsidR="00A30A23" w:rsidRPr="00E318F1" w:rsidRDefault="00A30A23">
      <w:pPr>
        <w:numPr>
          <w:ilvl w:val="0"/>
          <w:numId w:val="5"/>
        </w:numPr>
        <w:rPr>
          <w:rFonts w:asciiTheme="minorHAnsi" w:hAnsiTheme="minorHAnsi"/>
          <w:b/>
          <w:lang w:val="en-GB"/>
        </w:rPr>
      </w:pPr>
      <w:r w:rsidRPr="00E318F1">
        <w:rPr>
          <w:rFonts w:asciiTheme="minorHAnsi" w:hAnsiTheme="minorHAnsi" w:cs="Arial"/>
          <w:i/>
          <w:sz w:val="20"/>
          <w:szCs w:val="20"/>
          <w:lang w:val="en-GB"/>
        </w:rPr>
        <w:t>Implementation progress – see section 3.2</w:t>
      </w:r>
    </w:p>
    <w:p w14:paraId="467B54D0" w14:textId="77777777" w:rsidR="00A30A23" w:rsidRPr="00E318F1" w:rsidRDefault="00A30A23">
      <w:pPr>
        <w:ind w:left="360"/>
        <w:rPr>
          <w:rFonts w:asciiTheme="minorHAnsi" w:hAnsiTheme="minorHAnsi" w:cs="Arial"/>
          <w:i/>
          <w:sz w:val="20"/>
          <w:szCs w:val="20"/>
          <w:lang w:val="en-GB"/>
        </w:rPr>
      </w:pPr>
    </w:p>
    <w:p w14:paraId="34E9F4B6" w14:textId="77777777" w:rsidR="00A30A23" w:rsidRPr="00E318F1" w:rsidRDefault="00A30A23">
      <w:pPr>
        <w:ind w:left="360"/>
        <w:rPr>
          <w:rFonts w:asciiTheme="minorHAnsi" w:hAnsiTheme="minorHAnsi" w:cs="Arial"/>
          <w:i/>
          <w:sz w:val="20"/>
          <w:szCs w:val="20"/>
          <w:lang w:val="en-GB"/>
        </w:rPr>
      </w:pPr>
      <w:r w:rsidRPr="00E318F1">
        <w:rPr>
          <w:rFonts w:asciiTheme="minorHAnsi" w:hAnsiTheme="minorHAnsi" w:cs="Arial"/>
          <w:i/>
          <w:sz w:val="20"/>
          <w:szCs w:val="20"/>
          <w:lang w:val="en-GB"/>
        </w:rPr>
        <w:t xml:space="preserve">Section 3.3 on Risk should be first completed by the Project Manager. The UNEP Task Manager </w:t>
      </w:r>
      <w:r w:rsidR="00211A4E" w:rsidRPr="00E318F1">
        <w:rPr>
          <w:rFonts w:asciiTheme="minorHAnsi" w:hAnsiTheme="minorHAnsi" w:cs="Arial"/>
          <w:i/>
          <w:sz w:val="20"/>
          <w:szCs w:val="20"/>
          <w:lang w:val="en-GB"/>
        </w:rPr>
        <w:t xml:space="preserve">and IDB Team Leader </w:t>
      </w:r>
      <w:r w:rsidRPr="00E318F1">
        <w:rPr>
          <w:rFonts w:asciiTheme="minorHAnsi" w:hAnsiTheme="minorHAnsi" w:cs="Arial"/>
          <w:i/>
          <w:sz w:val="20"/>
          <w:szCs w:val="20"/>
          <w:lang w:val="en-GB"/>
        </w:rPr>
        <w:t xml:space="preserve">will subsequently enter </w:t>
      </w:r>
      <w:r w:rsidR="00211A4E" w:rsidRPr="00E318F1">
        <w:rPr>
          <w:rFonts w:asciiTheme="minorHAnsi" w:hAnsiTheme="minorHAnsi" w:cs="Arial"/>
          <w:i/>
          <w:sz w:val="20"/>
          <w:szCs w:val="20"/>
          <w:lang w:val="en-GB"/>
        </w:rPr>
        <w:t>their</w:t>
      </w:r>
      <w:r w:rsidRPr="00E318F1">
        <w:rPr>
          <w:rFonts w:asciiTheme="minorHAnsi" w:hAnsiTheme="minorHAnsi" w:cs="Arial"/>
          <w:i/>
          <w:sz w:val="20"/>
          <w:szCs w:val="20"/>
          <w:lang w:val="en-GB"/>
        </w:rPr>
        <w:t xml:space="preserve"> own ratings in the appropriate column.</w:t>
      </w:r>
    </w:p>
    <w:p w14:paraId="3BD4D8C2" w14:textId="77777777" w:rsidR="006C4A44" w:rsidRPr="00E318F1" w:rsidRDefault="006C4A44">
      <w:pPr>
        <w:ind w:left="360"/>
        <w:rPr>
          <w:rFonts w:asciiTheme="minorHAnsi" w:hAnsiTheme="minorHAnsi" w:cs="Arial"/>
          <w:i/>
          <w:sz w:val="20"/>
          <w:szCs w:val="20"/>
          <w:lang w:val="en-GB"/>
        </w:rPr>
      </w:pPr>
    </w:p>
    <w:p w14:paraId="6A8C0C6C" w14:textId="77777777" w:rsidR="006C4A44" w:rsidRPr="00E318F1" w:rsidRDefault="006C4A44">
      <w:pPr>
        <w:ind w:left="360"/>
        <w:rPr>
          <w:rFonts w:asciiTheme="minorHAnsi" w:hAnsiTheme="minorHAnsi" w:cs="Arial"/>
          <w:i/>
          <w:sz w:val="20"/>
          <w:szCs w:val="20"/>
          <w:lang w:val="en-GB"/>
        </w:rPr>
      </w:pPr>
    </w:p>
    <w:p w14:paraId="44DC85BD" w14:textId="77777777" w:rsidR="006C4A44" w:rsidRPr="00E318F1" w:rsidRDefault="006C4A44">
      <w:pPr>
        <w:ind w:left="360"/>
        <w:rPr>
          <w:rFonts w:asciiTheme="minorHAnsi" w:hAnsiTheme="minorHAnsi" w:cs="Arial"/>
          <w:i/>
          <w:sz w:val="20"/>
          <w:szCs w:val="20"/>
          <w:lang w:val="en-GB"/>
        </w:rPr>
      </w:pPr>
    </w:p>
    <w:p w14:paraId="7C76950A" w14:textId="77777777" w:rsidR="006C4A44" w:rsidRPr="00E318F1" w:rsidRDefault="006C4A44">
      <w:pPr>
        <w:ind w:left="360"/>
        <w:rPr>
          <w:rFonts w:asciiTheme="minorHAnsi" w:hAnsiTheme="minorHAnsi" w:cs="Arial"/>
          <w:i/>
          <w:sz w:val="20"/>
          <w:szCs w:val="20"/>
          <w:lang w:val="en-GB"/>
        </w:rPr>
      </w:pPr>
    </w:p>
    <w:p w14:paraId="6ED327ED" w14:textId="77777777" w:rsidR="006C4A44" w:rsidRPr="00E318F1" w:rsidRDefault="006C4A44">
      <w:pPr>
        <w:ind w:left="360"/>
        <w:rPr>
          <w:rFonts w:asciiTheme="minorHAnsi" w:hAnsiTheme="minorHAnsi" w:cs="Arial"/>
          <w:i/>
          <w:sz w:val="20"/>
          <w:szCs w:val="20"/>
          <w:lang w:val="en-GB"/>
        </w:rPr>
      </w:pPr>
    </w:p>
    <w:p w14:paraId="07CA15D4" w14:textId="77777777" w:rsidR="006C4A44" w:rsidRPr="00E318F1" w:rsidRDefault="006C4A44">
      <w:pPr>
        <w:ind w:left="360"/>
        <w:rPr>
          <w:rFonts w:asciiTheme="minorHAnsi" w:hAnsiTheme="minorHAnsi" w:cs="Arial"/>
          <w:i/>
          <w:sz w:val="20"/>
          <w:szCs w:val="20"/>
          <w:lang w:val="en-GB"/>
        </w:rPr>
      </w:pPr>
    </w:p>
    <w:p w14:paraId="7C689928" w14:textId="77777777" w:rsidR="006C4A44" w:rsidRPr="00E318F1" w:rsidRDefault="006C4A44">
      <w:pPr>
        <w:ind w:left="360"/>
        <w:rPr>
          <w:rFonts w:asciiTheme="minorHAnsi" w:hAnsiTheme="minorHAnsi" w:cs="Arial"/>
          <w:i/>
          <w:sz w:val="20"/>
          <w:szCs w:val="20"/>
          <w:lang w:val="en-GB"/>
        </w:rPr>
      </w:pPr>
    </w:p>
    <w:p w14:paraId="5937C4A4" w14:textId="77777777" w:rsidR="006C4A44" w:rsidRPr="00E318F1" w:rsidRDefault="006C4A44">
      <w:pPr>
        <w:ind w:left="360"/>
        <w:rPr>
          <w:rFonts w:asciiTheme="minorHAnsi" w:hAnsiTheme="minorHAnsi" w:cs="Arial"/>
          <w:i/>
          <w:sz w:val="20"/>
          <w:szCs w:val="20"/>
          <w:lang w:val="en-GB"/>
        </w:rPr>
      </w:pPr>
    </w:p>
    <w:p w14:paraId="60AD8918" w14:textId="77777777" w:rsidR="006C4A44" w:rsidRPr="00E318F1" w:rsidRDefault="006C4A44">
      <w:pPr>
        <w:ind w:left="360"/>
        <w:rPr>
          <w:rFonts w:asciiTheme="minorHAnsi" w:hAnsiTheme="minorHAnsi" w:cs="Arial"/>
          <w:i/>
          <w:sz w:val="20"/>
          <w:szCs w:val="20"/>
          <w:lang w:val="en-GB"/>
        </w:rPr>
      </w:pPr>
    </w:p>
    <w:p w14:paraId="52954A12" w14:textId="77777777" w:rsidR="006C4A44" w:rsidRPr="00E318F1" w:rsidRDefault="006C4A44">
      <w:pPr>
        <w:ind w:left="360"/>
        <w:rPr>
          <w:rFonts w:asciiTheme="minorHAnsi" w:hAnsiTheme="minorHAnsi" w:cs="Arial"/>
          <w:i/>
          <w:sz w:val="20"/>
          <w:szCs w:val="20"/>
          <w:lang w:val="en-GB"/>
        </w:rPr>
      </w:pPr>
    </w:p>
    <w:p w14:paraId="737A7D81" w14:textId="77777777" w:rsidR="006C4A44" w:rsidRPr="00E318F1" w:rsidRDefault="006C4A44">
      <w:pPr>
        <w:ind w:left="360"/>
        <w:rPr>
          <w:rFonts w:asciiTheme="minorHAnsi" w:hAnsiTheme="minorHAnsi" w:cs="Arial"/>
          <w:i/>
          <w:sz w:val="20"/>
          <w:szCs w:val="20"/>
          <w:lang w:val="en-GB"/>
        </w:rPr>
      </w:pPr>
    </w:p>
    <w:p w14:paraId="7ECA037C" w14:textId="77777777" w:rsidR="006C4A44" w:rsidRPr="00E318F1" w:rsidRDefault="006C4A44">
      <w:pPr>
        <w:ind w:left="360"/>
        <w:rPr>
          <w:rFonts w:asciiTheme="minorHAnsi" w:hAnsiTheme="minorHAnsi" w:cs="Arial"/>
          <w:i/>
          <w:sz w:val="20"/>
          <w:szCs w:val="20"/>
          <w:lang w:val="en-GB"/>
        </w:rPr>
      </w:pPr>
    </w:p>
    <w:p w14:paraId="36495B00" w14:textId="77777777" w:rsidR="006C4A44" w:rsidRPr="00E318F1" w:rsidRDefault="006C4A44">
      <w:pPr>
        <w:ind w:left="360"/>
        <w:rPr>
          <w:rFonts w:asciiTheme="minorHAnsi" w:hAnsiTheme="minorHAnsi" w:cs="Arial"/>
          <w:i/>
          <w:sz w:val="20"/>
          <w:szCs w:val="20"/>
          <w:lang w:val="en-GB"/>
        </w:rPr>
      </w:pPr>
    </w:p>
    <w:p w14:paraId="45587ED3" w14:textId="77777777" w:rsidR="006C4A44" w:rsidRPr="00E318F1" w:rsidRDefault="006C4A44">
      <w:pPr>
        <w:ind w:left="360"/>
        <w:rPr>
          <w:rFonts w:asciiTheme="minorHAnsi" w:hAnsiTheme="minorHAnsi" w:cs="Arial"/>
          <w:i/>
          <w:sz w:val="20"/>
          <w:szCs w:val="20"/>
          <w:lang w:val="en-GB"/>
        </w:rPr>
      </w:pPr>
    </w:p>
    <w:p w14:paraId="19518A57" w14:textId="77777777" w:rsidR="006C4A44" w:rsidRPr="00E318F1" w:rsidRDefault="006C4A44">
      <w:pPr>
        <w:ind w:left="360"/>
        <w:rPr>
          <w:rFonts w:asciiTheme="minorHAnsi" w:hAnsiTheme="minorHAnsi" w:cs="Arial"/>
          <w:i/>
          <w:sz w:val="20"/>
          <w:szCs w:val="20"/>
          <w:lang w:val="en-GB"/>
        </w:rPr>
      </w:pPr>
    </w:p>
    <w:p w14:paraId="2C1DE6BB" w14:textId="77777777" w:rsidR="006C4A44" w:rsidRPr="00E318F1" w:rsidRDefault="006C4A44">
      <w:pPr>
        <w:ind w:left="360"/>
        <w:rPr>
          <w:rFonts w:asciiTheme="minorHAnsi" w:hAnsiTheme="minorHAnsi" w:cs="Arial"/>
          <w:i/>
          <w:sz w:val="20"/>
          <w:szCs w:val="20"/>
          <w:lang w:val="en-GB"/>
        </w:rPr>
      </w:pPr>
    </w:p>
    <w:p w14:paraId="5A43E2E9" w14:textId="77777777" w:rsidR="006C4A44" w:rsidRPr="00E318F1" w:rsidRDefault="006C4A44">
      <w:pPr>
        <w:ind w:left="360"/>
        <w:rPr>
          <w:rFonts w:asciiTheme="minorHAnsi" w:hAnsiTheme="minorHAnsi" w:cs="Arial"/>
          <w:i/>
          <w:sz w:val="20"/>
          <w:szCs w:val="20"/>
          <w:lang w:val="en-GB"/>
        </w:rPr>
      </w:pPr>
    </w:p>
    <w:p w14:paraId="794548EA" w14:textId="77777777" w:rsidR="006C4A44" w:rsidRPr="00E318F1" w:rsidRDefault="006C4A44">
      <w:pPr>
        <w:ind w:left="360"/>
        <w:rPr>
          <w:rFonts w:asciiTheme="minorHAnsi" w:hAnsiTheme="minorHAnsi" w:cs="Arial"/>
          <w:i/>
          <w:sz w:val="20"/>
          <w:szCs w:val="20"/>
          <w:lang w:val="en-GB"/>
        </w:rPr>
      </w:pPr>
    </w:p>
    <w:p w14:paraId="471FEC26" w14:textId="77777777" w:rsidR="006C4A44" w:rsidRPr="00E318F1" w:rsidRDefault="006C4A44">
      <w:pPr>
        <w:ind w:left="360"/>
        <w:rPr>
          <w:rFonts w:asciiTheme="minorHAnsi" w:hAnsiTheme="minorHAnsi" w:cs="Arial"/>
          <w:i/>
          <w:sz w:val="20"/>
          <w:szCs w:val="20"/>
          <w:lang w:val="en-GB"/>
        </w:rPr>
      </w:pPr>
    </w:p>
    <w:p w14:paraId="303667BF" w14:textId="77777777" w:rsidR="006C4A44" w:rsidRPr="00E318F1" w:rsidRDefault="006C4A44">
      <w:pPr>
        <w:ind w:left="360"/>
        <w:rPr>
          <w:rFonts w:asciiTheme="minorHAnsi" w:hAnsiTheme="minorHAnsi" w:cs="Arial"/>
          <w:i/>
          <w:sz w:val="20"/>
          <w:szCs w:val="20"/>
          <w:lang w:val="en-GB"/>
        </w:rPr>
      </w:pPr>
    </w:p>
    <w:p w14:paraId="1AA08BAD" w14:textId="77777777" w:rsidR="006C4A44" w:rsidRPr="00E318F1" w:rsidRDefault="006C4A44">
      <w:pPr>
        <w:ind w:left="360"/>
        <w:rPr>
          <w:rFonts w:asciiTheme="minorHAnsi" w:hAnsiTheme="minorHAnsi" w:cs="Arial"/>
          <w:i/>
          <w:sz w:val="20"/>
          <w:szCs w:val="20"/>
          <w:lang w:val="en-GB"/>
        </w:rPr>
      </w:pPr>
    </w:p>
    <w:p w14:paraId="0E020BB3" w14:textId="77777777" w:rsidR="006C4A44" w:rsidRPr="00E318F1" w:rsidRDefault="006C4A44">
      <w:pPr>
        <w:ind w:left="360"/>
        <w:rPr>
          <w:rFonts w:asciiTheme="minorHAnsi" w:hAnsiTheme="minorHAnsi"/>
          <w:b/>
          <w:lang w:val="en-GB"/>
        </w:rPr>
      </w:pPr>
    </w:p>
    <w:p w14:paraId="0A8938C7" w14:textId="77777777" w:rsidR="00A30A23" w:rsidRPr="00E318F1" w:rsidRDefault="00A30A23">
      <w:pPr>
        <w:ind w:left="360"/>
        <w:rPr>
          <w:rFonts w:asciiTheme="minorHAnsi" w:hAnsiTheme="minorHAnsi" w:cs="Arial"/>
          <w:i/>
          <w:sz w:val="20"/>
          <w:szCs w:val="20"/>
          <w:lang w:val="en-GB"/>
        </w:rPr>
      </w:pPr>
    </w:p>
    <w:p w14:paraId="1BDE2BD4" w14:textId="77777777" w:rsidR="00A30A23" w:rsidRPr="002C7AC5" w:rsidRDefault="00D158C8" w:rsidP="00183605">
      <w:pPr>
        <w:keepNext/>
        <w:numPr>
          <w:ilvl w:val="1"/>
          <w:numId w:val="4"/>
        </w:numPr>
        <w:tabs>
          <w:tab w:val="clear" w:pos="360"/>
          <w:tab w:val="num" w:pos="0"/>
        </w:tabs>
        <w:rPr>
          <w:rFonts w:asciiTheme="minorHAnsi" w:hAnsiTheme="minorHAnsi"/>
          <w:sz w:val="20"/>
          <w:lang w:val="en-GB"/>
        </w:rPr>
      </w:pPr>
      <w:r w:rsidRPr="002C7AC5">
        <w:rPr>
          <w:rFonts w:asciiTheme="minorHAnsi" w:hAnsiTheme="minorHAnsi"/>
          <w:sz w:val="20"/>
          <w:lang w:val="en-GB"/>
        </w:rPr>
        <w:t>2</w:t>
      </w:r>
      <w:r w:rsidR="00183605" w:rsidRPr="002C7AC5">
        <w:rPr>
          <w:rFonts w:asciiTheme="minorHAnsi" w:hAnsiTheme="minorHAnsi"/>
          <w:sz w:val="20"/>
          <w:lang w:val="en-GB"/>
        </w:rPr>
        <w:t>.1</w:t>
      </w:r>
      <w:r w:rsidR="00183605" w:rsidRPr="002C7AC5">
        <w:rPr>
          <w:rFonts w:asciiTheme="minorHAnsi" w:hAnsiTheme="minorHAnsi"/>
          <w:sz w:val="20"/>
          <w:lang w:val="en-GB"/>
        </w:rPr>
        <w:tab/>
      </w:r>
      <w:r w:rsidR="00A30A23" w:rsidRPr="002C7AC5">
        <w:rPr>
          <w:rFonts w:asciiTheme="minorHAnsi" w:hAnsiTheme="minorHAnsi"/>
          <w:sz w:val="20"/>
          <w:lang w:val="en-GB"/>
        </w:rPr>
        <w:t>Progress towards achieving the project objective (s)</w:t>
      </w:r>
    </w:p>
    <w:p w14:paraId="741F6A37" w14:textId="77777777" w:rsidR="00A30A23" w:rsidRPr="002D39E4" w:rsidRDefault="00A30A23">
      <w:pPr>
        <w:keepNext/>
        <w:ind w:left="360"/>
        <w:rPr>
          <w:rFonts w:asciiTheme="minorHAnsi" w:hAnsiTheme="minorHAnsi" w:cs="Arial"/>
          <w:sz w:val="20"/>
          <w:szCs w:val="20"/>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8"/>
        <w:gridCol w:w="1958"/>
        <w:gridCol w:w="1958"/>
        <w:gridCol w:w="1884"/>
        <w:gridCol w:w="2032"/>
        <w:gridCol w:w="1958"/>
        <w:gridCol w:w="1500"/>
      </w:tblGrid>
      <w:tr w:rsidR="00A30A23" w:rsidRPr="00E318F1" w14:paraId="64BBC7DA" w14:textId="77777777" w:rsidTr="00DC2E18">
        <w:trPr>
          <w:cantSplit/>
          <w:tblHeader/>
        </w:trPr>
        <w:tc>
          <w:tcPr>
            <w:tcW w:w="1958"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14:paraId="1F2F8963" w14:textId="77777777" w:rsidR="00A30A23" w:rsidRPr="0031555A" w:rsidRDefault="00A30A23">
            <w:pPr>
              <w:rPr>
                <w:rFonts w:asciiTheme="minorHAnsi" w:hAnsiTheme="minorHAnsi"/>
                <w:b/>
                <w:sz w:val="20"/>
                <w:lang w:val="en-GB"/>
              </w:rPr>
            </w:pPr>
            <w:r w:rsidRPr="0031555A">
              <w:rPr>
                <w:rFonts w:asciiTheme="minorHAnsi" w:hAnsiTheme="minorHAnsi"/>
                <w:b/>
                <w:sz w:val="20"/>
                <w:lang w:val="en-GB"/>
              </w:rPr>
              <w:t>Project objective and Outcomes</w:t>
            </w:r>
          </w:p>
        </w:tc>
        <w:tc>
          <w:tcPr>
            <w:tcW w:w="1958"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14:paraId="70C1CE9F" w14:textId="77777777" w:rsidR="00A30A23" w:rsidRPr="002C7AC5" w:rsidRDefault="00A30A23">
            <w:pPr>
              <w:rPr>
                <w:rFonts w:asciiTheme="minorHAnsi" w:hAnsiTheme="minorHAnsi"/>
                <w:b/>
                <w:sz w:val="20"/>
                <w:lang w:val="en-GB"/>
              </w:rPr>
            </w:pPr>
            <w:r w:rsidRPr="00D7317F">
              <w:rPr>
                <w:rFonts w:asciiTheme="minorHAnsi" w:hAnsiTheme="minorHAnsi"/>
                <w:b/>
                <w:sz w:val="20"/>
                <w:lang w:val="en-GB"/>
              </w:rPr>
              <w:t>Description of indicator</w:t>
            </w:r>
            <w:r w:rsidRPr="002C7AC5">
              <w:rPr>
                <w:rStyle w:val="FootnoteReference"/>
                <w:rFonts w:asciiTheme="minorHAnsi" w:hAnsiTheme="minorHAnsi"/>
                <w:b/>
                <w:sz w:val="20"/>
                <w:lang w:val="en-GB"/>
              </w:rPr>
              <w:footnoteReference w:id="19"/>
            </w:r>
          </w:p>
        </w:tc>
        <w:tc>
          <w:tcPr>
            <w:tcW w:w="1958"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14:paraId="4D254D5E" w14:textId="77777777" w:rsidR="00A30A23" w:rsidRPr="002C7AC5" w:rsidRDefault="00A30A23">
            <w:pPr>
              <w:rPr>
                <w:rFonts w:asciiTheme="minorHAnsi" w:hAnsiTheme="minorHAnsi"/>
                <w:b/>
                <w:sz w:val="20"/>
                <w:lang w:val="en-GB"/>
              </w:rPr>
            </w:pPr>
            <w:r w:rsidRPr="002C7AC5">
              <w:rPr>
                <w:rFonts w:asciiTheme="minorHAnsi" w:hAnsiTheme="minorHAnsi"/>
                <w:b/>
                <w:sz w:val="20"/>
                <w:lang w:val="en-GB"/>
              </w:rPr>
              <w:t>Baseline level</w:t>
            </w:r>
            <w:r w:rsidRPr="002C7AC5">
              <w:rPr>
                <w:rStyle w:val="FootnoteReference"/>
                <w:rFonts w:asciiTheme="minorHAnsi" w:hAnsiTheme="minorHAnsi"/>
                <w:b/>
                <w:sz w:val="20"/>
                <w:lang w:val="en-GB"/>
              </w:rPr>
              <w:footnoteReference w:id="20"/>
            </w:r>
          </w:p>
        </w:tc>
        <w:tc>
          <w:tcPr>
            <w:tcW w:w="1884"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14:paraId="47F60117" w14:textId="77777777" w:rsidR="00A30A23" w:rsidRPr="002C7AC5" w:rsidRDefault="00A30A23">
            <w:pPr>
              <w:rPr>
                <w:rFonts w:asciiTheme="minorHAnsi" w:hAnsiTheme="minorHAnsi"/>
                <w:b/>
                <w:sz w:val="20"/>
                <w:lang w:val="en-GB"/>
              </w:rPr>
            </w:pPr>
            <w:r w:rsidRPr="002C7AC5">
              <w:rPr>
                <w:rFonts w:asciiTheme="minorHAnsi" w:hAnsiTheme="minorHAnsi"/>
                <w:b/>
                <w:sz w:val="20"/>
                <w:lang w:val="en-GB"/>
              </w:rPr>
              <w:t>Mid-term target</w:t>
            </w:r>
            <w:r w:rsidRPr="002C7AC5">
              <w:rPr>
                <w:rStyle w:val="FootnoteReference"/>
                <w:rFonts w:asciiTheme="minorHAnsi" w:hAnsiTheme="minorHAnsi"/>
                <w:b/>
                <w:sz w:val="20"/>
                <w:lang w:val="en-GB"/>
              </w:rPr>
              <w:footnoteReference w:id="21"/>
            </w:r>
          </w:p>
        </w:tc>
        <w:tc>
          <w:tcPr>
            <w:tcW w:w="2032"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14:paraId="7B632DEA" w14:textId="77777777" w:rsidR="00A30A23" w:rsidRPr="002D39E4" w:rsidRDefault="00A30A23">
            <w:pPr>
              <w:rPr>
                <w:rFonts w:asciiTheme="minorHAnsi" w:hAnsiTheme="minorHAnsi"/>
                <w:b/>
                <w:sz w:val="20"/>
                <w:lang w:val="en-GB"/>
              </w:rPr>
            </w:pPr>
            <w:r w:rsidRPr="002D39E4">
              <w:rPr>
                <w:rFonts w:asciiTheme="minorHAnsi" w:hAnsiTheme="minorHAnsi"/>
                <w:b/>
                <w:sz w:val="20"/>
                <w:lang w:val="en-GB"/>
              </w:rPr>
              <w:t>End-of-project target</w:t>
            </w:r>
          </w:p>
        </w:tc>
        <w:tc>
          <w:tcPr>
            <w:tcW w:w="1958"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14:paraId="77FF1A32" w14:textId="118D9F7F" w:rsidR="00A30A23" w:rsidRPr="00D7317F" w:rsidRDefault="00A30A23" w:rsidP="002578F2">
            <w:pPr>
              <w:rPr>
                <w:rFonts w:asciiTheme="minorHAnsi" w:hAnsiTheme="minorHAnsi"/>
                <w:b/>
                <w:sz w:val="20"/>
                <w:lang w:val="en-GB"/>
              </w:rPr>
            </w:pPr>
            <w:r w:rsidRPr="0031555A">
              <w:rPr>
                <w:rFonts w:asciiTheme="minorHAnsi" w:hAnsiTheme="minorHAnsi"/>
                <w:b/>
                <w:sz w:val="20"/>
                <w:lang w:val="en-GB"/>
              </w:rPr>
              <w:t xml:space="preserve">Level at 30 June </w:t>
            </w:r>
            <w:r w:rsidR="002829B8" w:rsidRPr="00D7317F">
              <w:rPr>
                <w:rFonts w:asciiTheme="minorHAnsi" w:hAnsiTheme="minorHAnsi"/>
                <w:b/>
                <w:sz w:val="20"/>
                <w:lang w:val="en-GB"/>
              </w:rPr>
              <w:t>2016</w:t>
            </w:r>
          </w:p>
        </w:tc>
        <w:tc>
          <w:tcPr>
            <w:tcW w:w="1500"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14:paraId="5B8AC852" w14:textId="77777777" w:rsidR="00A30A23" w:rsidRPr="00E318F1" w:rsidRDefault="00A30A23">
            <w:pPr>
              <w:rPr>
                <w:rFonts w:asciiTheme="minorHAnsi" w:hAnsiTheme="minorHAnsi" w:cs="Arial"/>
                <w:b/>
                <w:color w:val="000000" w:themeColor="text1"/>
                <w:sz w:val="20"/>
                <w:szCs w:val="20"/>
                <w:lang w:val="en-GB"/>
              </w:rPr>
            </w:pPr>
            <w:r w:rsidRPr="00117F4E">
              <w:rPr>
                <w:rFonts w:asciiTheme="minorHAnsi" w:hAnsiTheme="minorHAnsi"/>
                <w:b/>
                <w:color w:val="000000" w:themeColor="text1"/>
                <w:sz w:val="20"/>
                <w:lang w:val="en-GB"/>
              </w:rPr>
              <w:t xml:space="preserve">Progress rating </w:t>
            </w:r>
            <w:r w:rsidRPr="002C7AC5">
              <w:rPr>
                <w:rStyle w:val="FootnoteReference"/>
                <w:rFonts w:asciiTheme="minorHAnsi" w:hAnsiTheme="minorHAnsi"/>
                <w:b/>
                <w:color w:val="000000" w:themeColor="text1"/>
                <w:sz w:val="20"/>
                <w:lang w:val="en-GB"/>
              </w:rPr>
              <w:footnoteReference w:id="22"/>
            </w:r>
          </w:p>
        </w:tc>
      </w:tr>
      <w:tr w:rsidR="00A30A23" w:rsidRPr="00E318F1" w14:paraId="7AA5C97E" w14:textId="77777777" w:rsidTr="001700DC">
        <w:trPr>
          <w:cantSplit/>
        </w:trPr>
        <w:tc>
          <w:tcPr>
            <w:tcW w:w="1958" w:type="dxa"/>
            <w:vMerge w:val="restart"/>
            <w:tcBorders>
              <w:top w:val="single" w:sz="12" w:space="0" w:color="auto"/>
              <w:left w:val="single" w:sz="12" w:space="0" w:color="auto"/>
              <w:bottom w:val="single" w:sz="12" w:space="0" w:color="auto"/>
              <w:right w:val="single" w:sz="12" w:space="0" w:color="auto"/>
            </w:tcBorders>
            <w:shd w:val="clear" w:color="auto" w:fill="F3F3F3"/>
          </w:tcPr>
          <w:p w14:paraId="298F18E0" w14:textId="77777777" w:rsidR="00A30A23" w:rsidRPr="00E318F1" w:rsidRDefault="00A30A23">
            <w:pPr>
              <w:rPr>
                <w:rFonts w:asciiTheme="minorHAnsi" w:hAnsiTheme="minorHAnsi" w:cs="Arial"/>
                <w:b/>
                <w:sz w:val="20"/>
                <w:szCs w:val="20"/>
                <w:lang w:val="en-GB"/>
              </w:rPr>
            </w:pPr>
            <w:r w:rsidRPr="00E318F1">
              <w:rPr>
                <w:rFonts w:asciiTheme="minorHAnsi" w:hAnsiTheme="minorHAnsi" w:cs="Arial"/>
                <w:b/>
                <w:sz w:val="20"/>
                <w:szCs w:val="20"/>
                <w:lang w:val="en-GB"/>
              </w:rPr>
              <w:t>Objective</w:t>
            </w:r>
            <w:r w:rsidRPr="00E318F1">
              <w:rPr>
                <w:rStyle w:val="FootnoteReference"/>
                <w:rFonts w:asciiTheme="minorHAnsi" w:hAnsiTheme="minorHAnsi" w:cs="Arial"/>
                <w:b/>
                <w:sz w:val="20"/>
                <w:szCs w:val="20"/>
                <w:lang w:val="en-GB"/>
              </w:rPr>
              <w:footnoteReference w:id="23"/>
            </w:r>
          </w:p>
          <w:p w14:paraId="6F90551B" w14:textId="77777777" w:rsidR="003E5A85" w:rsidRPr="00E318F1" w:rsidRDefault="003E5A85">
            <w:pPr>
              <w:rPr>
                <w:rFonts w:asciiTheme="minorHAnsi" w:hAnsiTheme="minorHAnsi" w:cs="Arial"/>
                <w:sz w:val="16"/>
                <w:szCs w:val="16"/>
                <w:lang w:val="en-GB"/>
              </w:rPr>
            </w:pPr>
            <w:r w:rsidRPr="00E318F1">
              <w:rPr>
                <w:rFonts w:asciiTheme="minorHAnsi" w:hAnsiTheme="minorHAnsi" w:cs="Arial"/>
                <w:sz w:val="16"/>
                <w:szCs w:val="16"/>
                <w:lang w:val="en-GB"/>
              </w:rPr>
              <w:t>In the context of the Cartagena Convention and its LBS Protocol , to pilot revolving financing mechanisms and their related wastewater management reforms that can be subsequently established as feasible instruments to provide sustainable financing for the implementation of environmentally sound and cost-effective wastewater management measures.</w:t>
            </w:r>
          </w:p>
        </w:tc>
        <w:tc>
          <w:tcPr>
            <w:tcW w:w="1958" w:type="dxa"/>
            <w:tcBorders>
              <w:top w:val="single" w:sz="12" w:space="0" w:color="auto"/>
              <w:left w:val="single" w:sz="12" w:space="0" w:color="auto"/>
              <w:bottom w:val="single" w:sz="6" w:space="0" w:color="auto"/>
              <w:right w:val="single" w:sz="12" w:space="0" w:color="auto"/>
            </w:tcBorders>
          </w:tcPr>
          <w:p w14:paraId="50CEE8C1" w14:textId="77777777" w:rsidR="00A30A23" w:rsidRPr="00E318F1" w:rsidRDefault="003E5A85" w:rsidP="003E5A85">
            <w:pPr>
              <w:numPr>
                <w:ilvl w:val="0"/>
                <w:numId w:val="15"/>
              </w:numPr>
              <w:ind w:left="382"/>
              <w:rPr>
                <w:rFonts w:asciiTheme="minorHAnsi" w:hAnsiTheme="minorHAnsi" w:cs="Arial"/>
                <w:sz w:val="16"/>
                <w:szCs w:val="16"/>
                <w:lang w:val="en-GB"/>
              </w:rPr>
            </w:pPr>
            <w:r w:rsidRPr="00E318F1">
              <w:rPr>
                <w:rFonts w:asciiTheme="minorHAnsi" w:hAnsiTheme="minorHAnsi" w:cs="Arial"/>
                <w:sz w:val="16"/>
                <w:szCs w:val="16"/>
                <w:lang w:val="en-GB"/>
              </w:rPr>
              <w:t>Pilot Financial Mechanisms Tested (PFM)</w:t>
            </w:r>
          </w:p>
        </w:tc>
        <w:tc>
          <w:tcPr>
            <w:tcW w:w="1958" w:type="dxa"/>
            <w:tcBorders>
              <w:top w:val="single" w:sz="12" w:space="0" w:color="auto"/>
              <w:left w:val="single" w:sz="12" w:space="0" w:color="auto"/>
              <w:bottom w:val="single" w:sz="6" w:space="0" w:color="auto"/>
              <w:right w:val="single" w:sz="12" w:space="0" w:color="auto"/>
            </w:tcBorders>
          </w:tcPr>
          <w:p w14:paraId="04091533" w14:textId="77777777" w:rsidR="00A30A23" w:rsidRPr="00E318F1" w:rsidRDefault="003E5A85">
            <w:pPr>
              <w:rPr>
                <w:rFonts w:asciiTheme="minorHAnsi" w:hAnsiTheme="minorHAnsi" w:cs="Arial"/>
                <w:sz w:val="16"/>
                <w:szCs w:val="16"/>
                <w:lang w:val="en-GB"/>
              </w:rPr>
            </w:pPr>
            <w:r w:rsidRPr="00E318F1">
              <w:rPr>
                <w:rFonts w:asciiTheme="minorHAnsi" w:hAnsiTheme="minorHAnsi" w:cs="Arial"/>
                <w:sz w:val="16"/>
                <w:szCs w:val="16"/>
                <w:lang w:val="en-GB"/>
              </w:rPr>
              <w:t>0 PFM</w:t>
            </w:r>
          </w:p>
        </w:tc>
        <w:tc>
          <w:tcPr>
            <w:tcW w:w="1884" w:type="dxa"/>
            <w:tcBorders>
              <w:top w:val="single" w:sz="12" w:space="0" w:color="auto"/>
              <w:left w:val="single" w:sz="12" w:space="0" w:color="auto"/>
              <w:bottom w:val="single" w:sz="6" w:space="0" w:color="auto"/>
              <w:right w:val="single" w:sz="12" w:space="0" w:color="auto"/>
            </w:tcBorders>
          </w:tcPr>
          <w:p w14:paraId="4AB8A977" w14:textId="77777777" w:rsidR="00A30A23" w:rsidRPr="00E318F1" w:rsidRDefault="00A30A23">
            <w:pPr>
              <w:rPr>
                <w:rFonts w:asciiTheme="minorHAnsi" w:hAnsiTheme="minorHAnsi" w:cs="Arial"/>
                <w:sz w:val="16"/>
                <w:szCs w:val="16"/>
                <w:lang w:val="en-GB"/>
              </w:rPr>
            </w:pPr>
          </w:p>
        </w:tc>
        <w:tc>
          <w:tcPr>
            <w:tcW w:w="2032" w:type="dxa"/>
            <w:tcBorders>
              <w:top w:val="single" w:sz="12" w:space="0" w:color="auto"/>
              <w:left w:val="single" w:sz="12" w:space="0" w:color="auto"/>
              <w:bottom w:val="single" w:sz="6" w:space="0" w:color="auto"/>
              <w:right w:val="single" w:sz="12" w:space="0" w:color="auto"/>
            </w:tcBorders>
          </w:tcPr>
          <w:p w14:paraId="78EBB5CC" w14:textId="77777777" w:rsidR="00A30A23" w:rsidRPr="00E318F1" w:rsidRDefault="003E5A85">
            <w:pPr>
              <w:rPr>
                <w:rFonts w:asciiTheme="minorHAnsi" w:hAnsiTheme="minorHAnsi" w:cs="Arial"/>
                <w:sz w:val="16"/>
                <w:szCs w:val="16"/>
                <w:lang w:val="en-GB"/>
              </w:rPr>
            </w:pPr>
            <w:r w:rsidRPr="00E318F1">
              <w:rPr>
                <w:rFonts w:asciiTheme="minorHAnsi" w:hAnsiTheme="minorHAnsi" w:cs="Arial"/>
                <w:sz w:val="16"/>
                <w:szCs w:val="16"/>
                <w:lang w:val="en-GB"/>
              </w:rPr>
              <w:t>4 PFM</w:t>
            </w:r>
          </w:p>
        </w:tc>
        <w:tc>
          <w:tcPr>
            <w:tcW w:w="1958" w:type="dxa"/>
            <w:tcBorders>
              <w:top w:val="single" w:sz="12" w:space="0" w:color="auto"/>
              <w:left w:val="single" w:sz="12" w:space="0" w:color="auto"/>
              <w:bottom w:val="single" w:sz="6" w:space="0" w:color="auto"/>
              <w:right w:val="single" w:sz="12" w:space="0" w:color="auto"/>
            </w:tcBorders>
          </w:tcPr>
          <w:p w14:paraId="5EBFABDC" w14:textId="77777777" w:rsidR="00A30A23" w:rsidRPr="00E318F1" w:rsidRDefault="00E426AB">
            <w:pPr>
              <w:rPr>
                <w:rFonts w:asciiTheme="minorHAnsi" w:hAnsiTheme="minorHAnsi" w:cs="Arial"/>
                <w:sz w:val="16"/>
                <w:szCs w:val="16"/>
                <w:lang w:val="en-GB"/>
              </w:rPr>
            </w:pPr>
            <w:r w:rsidRPr="00E318F1">
              <w:rPr>
                <w:rFonts w:asciiTheme="minorHAnsi" w:hAnsiTheme="minorHAnsi" w:cs="Arial"/>
                <w:sz w:val="16"/>
                <w:szCs w:val="16"/>
                <w:lang w:val="en-GB"/>
              </w:rPr>
              <w:t>4</w:t>
            </w:r>
            <w:r w:rsidR="003E5A85" w:rsidRPr="00E318F1">
              <w:rPr>
                <w:rFonts w:asciiTheme="minorHAnsi" w:hAnsiTheme="minorHAnsi" w:cs="Arial"/>
                <w:sz w:val="16"/>
                <w:szCs w:val="16"/>
                <w:lang w:val="en-GB"/>
              </w:rPr>
              <w:t xml:space="preserve"> PFM</w:t>
            </w:r>
          </w:p>
        </w:tc>
        <w:tc>
          <w:tcPr>
            <w:tcW w:w="1500" w:type="dxa"/>
            <w:tcBorders>
              <w:top w:val="single" w:sz="12" w:space="0" w:color="auto"/>
              <w:left w:val="single" w:sz="12" w:space="0" w:color="auto"/>
              <w:bottom w:val="single" w:sz="6" w:space="0" w:color="auto"/>
              <w:right w:val="single" w:sz="12" w:space="0" w:color="auto"/>
            </w:tcBorders>
            <w:shd w:val="clear" w:color="auto" w:fill="CCFFFF"/>
          </w:tcPr>
          <w:p w14:paraId="7C82E9DD" w14:textId="77777777" w:rsidR="00A30A23" w:rsidRPr="00E318F1" w:rsidRDefault="00547764">
            <w:pPr>
              <w:rPr>
                <w:rFonts w:asciiTheme="minorHAnsi" w:hAnsiTheme="minorHAnsi" w:cs="Arial"/>
                <w:color w:val="000000" w:themeColor="text1"/>
                <w:sz w:val="20"/>
                <w:szCs w:val="20"/>
                <w:lang w:val="en-GB"/>
              </w:rPr>
            </w:pPr>
            <w:r w:rsidRPr="00E318F1">
              <w:rPr>
                <w:rFonts w:asciiTheme="minorHAnsi" w:hAnsiTheme="minorHAnsi" w:cs="Arial"/>
                <w:color w:val="000000" w:themeColor="text1"/>
                <w:sz w:val="20"/>
                <w:szCs w:val="20"/>
                <w:lang w:val="en-GB"/>
              </w:rPr>
              <w:t>S</w:t>
            </w:r>
          </w:p>
        </w:tc>
      </w:tr>
      <w:tr w:rsidR="00A30A23" w:rsidRPr="00E318F1" w14:paraId="440133E9" w14:textId="77777777" w:rsidTr="001700DC">
        <w:trPr>
          <w:cantSplit/>
        </w:trPr>
        <w:tc>
          <w:tcPr>
            <w:tcW w:w="1958" w:type="dxa"/>
            <w:vMerge/>
            <w:tcBorders>
              <w:top w:val="single" w:sz="12" w:space="0" w:color="auto"/>
              <w:left w:val="single" w:sz="12" w:space="0" w:color="auto"/>
              <w:bottom w:val="single" w:sz="12" w:space="0" w:color="auto"/>
              <w:right w:val="single" w:sz="12" w:space="0" w:color="auto"/>
            </w:tcBorders>
          </w:tcPr>
          <w:p w14:paraId="6639B0EF" w14:textId="77777777" w:rsidR="00A30A23" w:rsidRPr="00E318F1" w:rsidRDefault="00A30A23">
            <w:pPr>
              <w:rPr>
                <w:rFonts w:asciiTheme="minorHAnsi" w:hAnsiTheme="minorHAnsi" w:cs="Arial"/>
                <w:b/>
                <w:sz w:val="20"/>
                <w:szCs w:val="20"/>
                <w:lang w:val="en-GB"/>
              </w:rPr>
            </w:pPr>
          </w:p>
        </w:tc>
        <w:tc>
          <w:tcPr>
            <w:tcW w:w="1958" w:type="dxa"/>
            <w:tcBorders>
              <w:top w:val="single" w:sz="6" w:space="0" w:color="auto"/>
              <w:left w:val="single" w:sz="12" w:space="0" w:color="auto"/>
              <w:bottom w:val="single" w:sz="6" w:space="0" w:color="auto"/>
              <w:right w:val="single" w:sz="12" w:space="0" w:color="auto"/>
            </w:tcBorders>
          </w:tcPr>
          <w:p w14:paraId="409F761A" w14:textId="77777777" w:rsidR="00A30A23" w:rsidRPr="00E318F1" w:rsidRDefault="003E5A85" w:rsidP="003E5A85">
            <w:pPr>
              <w:numPr>
                <w:ilvl w:val="0"/>
                <w:numId w:val="15"/>
              </w:numPr>
              <w:ind w:left="382"/>
              <w:rPr>
                <w:rFonts w:asciiTheme="minorHAnsi" w:hAnsiTheme="minorHAnsi" w:cs="Arial"/>
                <w:sz w:val="16"/>
                <w:szCs w:val="16"/>
                <w:lang w:val="en-GB"/>
              </w:rPr>
            </w:pPr>
            <w:r w:rsidRPr="00E318F1">
              <w:rPr>
                <w:rFonts w:asciiTheme="minorHAnsi" w:hAnsiTheme="minorHAnsi" w:cs="Arial"/>
                <w:sz w:val="16"/>
                <w:szCs w:val="16"/>
                <w:lang w:val="en-GB"/>
              </w:rPr>
              <w:t>National legal, institutional and policy reforms adopted and implemented.</w:t>
            </w:r>
          </w:p>
          <w:p w14:paraId="159F1775" w14:textId="77777777" w:rsidR="003E5A85" w:rsidRPr="00E318F1" w:rsidRDefault="003E5A85" w:rsidP="00DB71A8">
            <w:pPr>
              <w:rPr>
                <w:rFonts w:asciiTheme="minorHAnsi" w:hAnsiTheme="minorHAnsi" w:cs="Arial"/>
                <w:sz w:val="16"/>
                <w:szCs w:val="16"/>
                <w:lang w:val="en-GB"/>
              </w:rPr>
            </w:pPr>
          </w:p>
          <w:p w14:paraId="7A70C615" w14:textId="77777777" w:rsidR="003E5A85" w:rsidRPr="00E318F1" w:rsidRDefault="003E5A85" w:rsidP="003E5A85">
            <w:pPr>
              <w:ind w:left="382"/>
              <w:rPr>
                <w:rFonts w:asciiTheme="minorHAnsi" w:hAnsiTheme="minorHAnsi" w:cs="Arial"/>
                <w:sz w:val="16"/>
                <w:szCs w:val="16"/>
                <w:lang w:val="en-GB"/>
              </w:rPr>
            </w:pPr>
          </w:p>
        </w:tc>
        <w:tc>
          <w:tcPr>
            <w:tcW w:w="1958" w:type="dxa"/>
            <w:tcBorders>
              <w:top w:val="single" w:sz="6" w:space="0" w:color="auto"/>
              <w:left w:val="single" w:sz="12" w:space="0" w:color="auto"/>
              <w:bottom w:val="single" w:sz="6" w:space="0" w:color="auto"/>
              <w:right w:val="single" w:sz="12" w:space="0" w:color="auto"/>
            </w:tcBorders>
          </w:tcPr>
          <w:p w14:paraId="7C31EA63" w14:textId="77777777" w:rsidR="00FA393F" w:rsidRPr="00E318F1" w:rsidRDefault="003E5A85">
            <w:pPr>
              <w:rPr>
                <w:rFonts w:asciiTheme="minorHAnsi" w:hAnsiTheme="minorHAnsi" w:cs="Arial"/>
                <w:sz w:val="16"/>
                <w:szCs w:val="16"/>
                <w:lang w:val="en-GB"/>
              </w:rPr>
            </w:pPr>
            <w:r w:rsidRPr="00E318F1">
              <w:rPr>
                <w:rFonts w:asciiTheme="minorHAnsi" w:hAnsiTheme="minorHAnsi" w:cs="Arial"/>
                <w:sz w:val="16"/>
                <w:szCs w:val="16"/>
                <w:lang w:val="en-GB"/>
              </w:rPr>
              <w:t>0 Countries</w:t>
            </w:r>
          </w:p>
          <w:p w14:paraId="4F6B519F" w14:textId="77777777" w:rsidR="00A30A23" w:rsidRPr="00E318F1" w:rsidRDefault="00FA393F">
            <w:pPr>
              <w:rPr>
                <w:rFonts w:asciiTheme="minorHAnsi" w:hAnsiTheme="minorHAnsi" w:cs="Arial"/>
                <w:sz w:val="16"/>
                <w:szCs w:val="16"/>
                <w:lang w:val="en-GB"/>
              </w:rPr>
            </w:pPr>
            <w:r w:rsidRPr="00E318F1">
              <w:rPr>
                <w:rFonts w:asciiTheme="minorHAnsi" w:hAnsiTheme="minorHAnsi" w:cs="Arial"/>
                <w:sz w:val="16"/>
                <w:szCs w:val="16"/>
                <w:lang w:val="en-GB"/>
              </w:rPr>
              <w:t>(</w:t>
            </w:r>
            <w:r w:rsidRPr="00E318F1">
              <w:rPr>
                <w:rFonts w:asciiTheme="minorHAnsi" w:hAnsiTheme="minorHAnsi"/>
                <w:sz w:val="16"/>
                <w:szCs w:val="16"/>
              </w:rPr>
              <w:t xml:space="preserve"> </w:t>
            </w:r>
            <w:r w:rsidRPr="00E318F1">
              <w:rPr>
                <w:rFonts w:asciiTheme="minorHAnsi" w:hAnsiTheme="minorHAnsi" w:cs="Arial"/>
                <w:sz w:val="16"/>
                <w:szCs w:val="16"/>
                <w:lang w:val="en-GB"/>
              </w:rPr>
              <w:t>Limited wastewater management reforms)</w:t>
            </w:r>
          </w:p>
        </w:tc>
        <w:tc>
          <w:tcPr>
            <w:tcW w:w="1884" w:type="dxa"/>
            <w:tcBorders>
              <w:top w:val="single" w:sz="6" w:space="0" w:color="auto"/>
              <w:left w:val="single" w:sz="12" w:space="0" w:color="auto"/>
              <w:bottom w:val="single" w:sz="6" w:space="0" w:color="auto"/>
              <w:right w:val="single" w:sz="12" w:space="0" w:color="auto"/>
            </w:tcBorders>
          </w:tcPr>
          <w:p w14:paraId="2F487C21" w14:textId="77777777" w:rsidR="00A30A23" w:rsidRPr="00E318F1" w:rsidRDefault="00A30A23">
            <w:pPr>
              <w:rPr>
                <w:rFonts w:asciiTheme="minorHAnsi" w:hAnsiTheme="minorHAnsi" w:cs="Arial"/>
                <w:sz w:val="16"/>
                <w:szCs w:val="16"/>
                <w:lang w:val="en-GB"/>
              </w:rPr>
            </w:pPr>
          </w:p>
        </w:tc>
        <w:tc>
          <w:tcPr>
            <w:tcW w:w="2032" w:type="dxa"/>
            <w:tcBorders>
              <w:top w:val="single" w:sz="6" w:space="0" w:color="auto"/>
              <w:left w:val="single" w:sz="12" w:space="0" w:color="auto"/>
              <w:bottom w:val="single" w:sz="6" w:space="0" w:color="auto"/>
              <w:right w:val="single" w:sz="12" w:space="0" w:color="auto"/>
            </w:tcBorders>
          </w:tcPr>
          <w:p w14:paraId="7BD67341" w14:textId="77777777" w:rsidR="00A30A23" w:rsidRPr="00E318F1" w:rsidRDefault="003E5A85">
            <w:pPr>
              <w:rPr>
                <w:rFonts w:asciiTheme="minorHAnsi" w:hAnsiTheme="minorHAnsi" w:cs="Arial"/>
                <w:sz w:val="16"/>
                <w:szCs w:val="16"/>
                <w:lang w:val="en-GB"/>
              </w:rPr>
            </w:pPr>
            <w:r w:rsidRPr="00E318F1">
              <w:rPr>
                <w:rFonts w:asciiTheme="minorHAnsi" w:hAnsiTheme="minorHAnsi" w:cs="Arial"/>
                <w:sz w:val="16"/>
                <w:szCs w:val="16"/>
                <w:lang w:val="en-GB"/>
              </w:rPr>
              <w:t>5 Countries</w:t>
            </w:r>
            <w:r w:rsidR="00FA393F" w:rsidRPr="00E318F1">
              <w:rPr>
                <w:rFonts w:asciiTheme="minorHAnsi" w:hAnsiTheme="minorHAnsi"/>
                <w:sz w:val="16"/>
                <w:szCs w:val="16"/>
              </w:rPr>
              <w:t xml:space="preserve"> </w:t>
            </w:r>
            <w:r w:rsidR="00FA393F" w:rsidRPr="00E318F1">
              <w:rPr>
                <w:rFonts w:asciiTheme="minorHAnsi" w:hAnsiTheme="minorHAnsi" w:cs="Arial"/>
                <w:sz w:val="16"/>
                <w:szCs w:val="16"/>
                <w:lang w:val="en-GB"/>
              </w:rPr>
              <w:t>adopt wastewater management reforms.</w:t>
            </w:r>
          </w:p>
        </w:tc>
        <w:tc>
          <w:tcPr>
            <w:tcW w:w="1958" w:type="dxa"/>
            <w:tcBorders>
              <w:top w:val="single" w:sz="6" w:space="0" w:color="auto"/>
              <w:left w:val="single" w:sz="12" w:space="0" w:color="auto"/>
              <w:bottom w:val="single" w:sz="6" w:space="0" w:color="auto"/>
              <w:right w:val="single" w:sz="12" w:space="0" w:color="auto"/>
            </w:tcBorders>
          </w:tcPr>
          <w:p w14:paraId="2BD9D2A2" w14:textId="21A36E7D" w:rsidR="00A30A23" w:rsidRPr="00E318F1" w:rsidRDefault="00035A74">
            <w:pPr>
              <w:rPr>
                <w:rFonts w:asciiTheme="minorHAnsi" w:hAnsiTheme="minorHAnsi" w:cs="Arial"/>
                <w:sz w:val="18"/>
                <w:szCs w:val="18"/>
                <w:lang w:val="en-GB"/>
              </w:rPr>
            </w:pPr>
            <w:r>
              <w:rPr>
                <w:rFonts w:asciiTheme="minorHAnsi" w:hAnsiTheme="minorHAnsi" w:cs="Arial"/>
                <w:sz w:val="16"/>
                <w:szCs w:val="16"/>
                <w:lang w:val="en-GB"/>
              </w:rPr>
              <w:t>5</w:t>
            </w:r>
            <w:r w:rsidR="009C09C7" w:rsidRPr="00E318F1">
              <w:rPr>
                <w:rFonts w:asciiTheme="minorHAnsi" w:hAnsiTheme="minorHAnsi" w:cs="Arial"/>
                <w:sz w:val="16"/>
                <w:szCs w:val="16"/>
                <w:lang w:val="en-GB"/>
              </w:rPr>
              <w:t xml:space="preserve"> Countries with improved policy</w:t>
            </w:r>
            <w:r w:rsidR="009C09C7" w:rsidRPr="00E318F1">
              <w:rPr>
                <w:rFonts w:asciiTheme="minorHAnsi" w:hAnsiTheme="minorHAnsi" w:cs="Arial"/>
                <w:sz w:val="18"/>
                <w:szCs w:val="18"/>
                <w:lang w:val="en-GB"/>
              </w:rPr>
              <w:t xml:space="preserve">  </w:t>
            </w:r>
            <w:r w:rsidR="00714BB6" w:rsidRPr="00E318F1">
              <w:rPr>
                <w:rFonts w:asciiTheme="minorHAnsi" w:hAnsiTheme="minorHAnsi" w:cs="Arial"/>
                <w:sz w:val="18"/>
                <w:szCs w:val="18"/>
                <w:lang w:val="en-GB"/>
              </w:rPr>
              <w:t xml:space="preserve"> </w:t>
            </w:r>
          </w:p>
          <w:p w14:paraId="7B899229" w14:textId="77777777" w:rsidR="00714BB6" w:rsidRPr="00E318F1" w:rsidRDefault="00714BB6">
            <w:pPr>
              <w:rPr>
                <w:rFonts w:asciiTheme="minorHAnsi" w:hAnsiTheme="minorHAnsi" w:cs="Arial"/>
                <w:sz w:val="18"/>
                <w:szCs w:val="18"/>
                <w:lang w:val="en-GB"/>
              </w:rPr>
            </w:pPr>
          </w:p>
          <w:p w14:paraId="1644ED11" w14:textId="77777777" w:rsidR="00714BB6" w:rsidRPr="00E318F1" w:rsidRDefault="00714BB6">
            <w:pPr>
              <w:rPr>
                <w:rFonts w:asciiTheme="minorHAnsi" w:hAnsiTheme="minorHAnsi" w:cs="Arial"/>
                <w:sz w:val="18"/>
                <w:szCs w:val="18"/>
                <w:lang w:val="en-GB"/>
              </w:rPr>
            </w:pPr>
          </w:p>
          <w:p w14:paraId="1A496909" w14:textId="77777777" w:rsidR="00714BB6" w:rsidRPr="00E318F1" w:rsidRDefault="00714BB6">
            <w:pPr>
              <w:rPr>
                <w:rFonts w:asciiTheme="minorHAnsi" w:hAnsiTheme="minorHAnsi" w:cs="Arial"/>
                <w:sz w:val="18"/>
                <w:szCs w:val="18"/>
                <w:lang w:val="en-GB"/>
              </w:rPr>
            </w:pPr>
          </w:p>
          <w:p w14:paraId="2DD2CD0F" w14:textId="77777777" w:rsidR="00714BB6" w:rsidRPr="00E318F1" w:rsidRDefault="00714BB6">
            <w:pPr>
              <w:rPr>
                <w:rFonts w:asciiTheme="minorHAnsi" w:hAnsiTheme="minorHAnsi" w:cs="Arial"/>
                <w:sz w:val="18"/>
                <w:szCs w:val="18"/>
                <w:lang w:val="en-GB"/>
              </w:rPr>
            </w:pPr>
          </w:p>
          <w:p w14:paraId="6002D3A5" w14:textId="77777777" w:rsidR="00714BB6" w:rsidRPr="00E318F1" w:rsidRDefault="00714BB6">
            <w:pPr>
              <w:rPr>
                <w:rFonts w:asciiTheme="minorHAnsi" w:hAnsiTheme="minorHAnsi" w:cs="Arial"/>
                <w:sz w:val="18"/>
                <w:szCs w:val="18"/>
                <w:lang w:val="en-GB"/>
              </w:rPr>
            </w:pPr>
          </w:p>
          <w:p w14:paraId="28FE59E9" w14:textId="77777777" w:rsidR="00714BB6" w:rsidRPr="00E318F1" w:rsidRDefault="00714BB6">
            <w:pPr>
              <w:rPr>
                <w:rFonts w:asciiTheme="minorHAnsi" w:hAnsiTheme="minorHAnsi" w:cs="Arial"/>
                <w:sz w:val="18"/>
                <w:szCs w:val="18"/>
                <w:lang w:val="en-GB"/>
              </w:rPr>
            </w:pPr>
          </w:p>
          <w:p w14:paraId="08572AD3" w14:textId="77777777" w:rsidR="00714BB6" w:rsidRPr="00E318F1" w:rsidRDefault="00714BB6">
            <w:pPr>
              <w:rPr>
                <w:rFonts w:asciiTheme="minorHAnsi" w:hAnsiTheme="minorHAnsi" w:cs="Arial"/>
                <w:sz w:val="18"/>
                <w:szCs w:val="18"/>
                <w:lang w:val="en-GB"/>
              </w:rPr>
            </w:pPr>
          </w:p>
          <w:p w14:paraId="0A176013" w14:textId="77777777" w:rsidR="00714BB6" w:rsidRPr="00E318F1" w:rsidRDefault="00714BB6">
            <w:pPr>
              <w:rPr>
                <w:rFonts w:asciiTheme="minorHAnsi" w:hAnsiTheme="minorHAnsi" w:cs="Arial"/>
                <w:sz w:val="16"/>
                <w:szCs w:val="16"/>
                <w:lang w:val="en-GB"/>
              </w:rPr>
            </w:pPr>
          </w:p>
        </w:tc>
        <w:tc>
          <w:tcPr>
            <w:tcW w:w="1500" w:type="dxa"/>
            <w:tcBorders>
              <w:top w:val="single" w:sz="6" w:space="0" w:color="auto"/>
              <w:left w:val="single" w:sz="12" w:space="0" w:color="auto"/>
              <w:bottom w:val="single" w:sz="6" w:space="0" w:color="auto"/>
              <w:right w:val="single" w:sz="12" w:space="0" w:color="auto"/>
            </w:tcBorders>
            <w:shd w:val="clear" w:color="auto" w:fill="CCFFFF"/>
          </w:tcPr>
          <w:p w14:paraId="689A8C70" w14:textId="77777777" w:rsidR="00A30A23" w:rsidRPr="00E318F1" w:rsidRDefault="00547764">
            <w:pPr>
              <w:rPr>
                <w:rFonts w:asciiTheme="minorHAnsi" w:hAnsiTheme="minorHAnsi" w:cs="Arial"/>
                <w:color w:val="000000" w:themeColor="text1"/>
                <w:sz w:val="20"/>
                <w:szCs w:val="20"/>
                <w:lang w:val="en-GB"/>
              </w:rPr>
            </w:pPr>
            <w:r w:rsidRPr="00E318F1">
              <w:rPr>
                <w:rFonts w:asciiTheme="minorHAnsi" w:hAnsiTheme="minorHAnsi" w:cs="Arial"/>
                <w:color w:val="000000" w:themeColor="text1"/>
                <w:sz w:val="20"/>
                <w:szCs w:val="20"/>
                <w:lang w:val="en-GB"/>
              </w:rPr>
              <w:t>S</w:t>
            </w:r>
          </w:p>
        </w:tc>
      </w:tr>
      <w:tr w:rsidR="00A30A23" w:rsidRPr="00E318F1" w14:paraId="0BA6CA89" w14:textId="77777777" w:rsidTr="001700DC">
        <w:trPr>
          <w:cantSplit/>
        </w:trPr>
        <w:tc>
          <w:tcPr>
            <w:tcW w:w="1958" w:type="dxa"/>
            <w:vMerge w:val="restart"/>
            <w:tcBorders>
              <w:top w:val="single" w:sz="12" w:space="0" w:color="auto"/>
              <w:left w:val="single" w:sz="12" w:space="0" w:color="auto"/>
              <w:bottom w:val="single" w:sz="12" w:space="0" w:color="auto"/>
              <w:right w:val="single" w:sz="12" w:space="0" w:color="auto"/>
            </w:tcBorders>
            <w:shd w:val="clear" w:color="auto" w:fill="F3F3F3"/>
          </w:tcPr>
          <w:p w14:paraId="0C127746" w14:textId="77777777" w:rsidR="00A30A23" w:rsidRPr="00E318F1" w:rsidRDefault="00A30A23">
            <w:pPr>
              <w:rPr>
                <w:rFonts w:asciiTheme="minorHAnsi" w:hAnsiTheme="minorHAnsi" w:cs="Arial"/>
                <w:b/>
                <w:sz w:val="20"/>
                <w:szCs w:val="20"/>
                <w:lang w:val="en-GB"/>
              </w:rPr>
            </w:pPr>
            <w:r w:rsidRPr="00E318F1">
              <w:rPr>
                <w:rFonts w:asciiTheme="minorHAnsi" w:hAnsiTheme="minorHAnsi" w:cs="Arial"/>
                <w:b/>
                <w:sz w:val="20"/>
                <w:szCs w:val="20"/>
                <w:lang w:val="en-GB"/>
              </w:rPr>
              <w:t>Outcome 1:</w:t>
            </w:r>
          </w:p>
          <w:p w14:paraId="18B78801" w14:textId="77777777" w:rsidR="00A30A23" w:rsidRPr="00E318F1" w:rsidRDefault="003E5A85">
            <w:pPr>
              <w:rPr>
                <w:rFonts w:asciiTheme="minorHAnsi" w:hAnsiTheme="minorHAnsi" w:cs="Arial"/>
                <w:sz w:val="18"/>
                <w:szCs w:val="18"/>
                <w:lang w:val="en-GB"/>
              </w:rPr>
            </w:pPr>
            <w:r w:rsidRPr="00E318F1">
              <w:rPr>
                <w:rFonts w:asciiTheme="minorHAnsi" w:hAnsiTheme="minorHAnsi" w:cs="Arial"/>
                <w:sz w:val="18"/>
                <w:szCs w:val="18"/>
                <w:lang w:val="en-GB"/>
              </w:rPr>
              <w:t>Improved access to financing for wastewater management</w:t>
            </w:r>
          </w:p>
        </w:tc>
        <w:tc>
          <w:tcPr>
            <w:tcW w:w="1958" w:type="dxa"/>
            <w:tcBorders>
              <w:top w:val="single" w:sz="12" w:space="0" w:color="auto"/>
              <w:left w:val="single" w:sz="12" w:space="0" w:color="auto"/>
              <w:bottom w:val="single" w:sz="6" w:space="0" w:color="auto"/>
              <w:right w:val="single" w:sz="12" w:space="0" w:color="auto"/>
            </w:tcBorders>
          </w:tcPr>
          <w:p w14:paraId="57321C27" w14:textId="77777777" w:rsidR="00A30A23" w:rsidRPr="00E318F1" w:rsidRDefault="003E5A85">
            <w:pPr>
              <w:rPr>
                <w:rFonts w:asciiTheme="minorHAnsi" w:hAnsiTheme="minorHAnsi" w:cs="Arial"/>
                <w:sz w:val="18"/>
                <w:szCs w:val="18"/>
                <w:lang w:val="en-GB"/>
              </w:rPr>
            </w:pPr>
            <w:r w:rsidRPr="00E318F1">
              <w:rPr>
                <w:rFonts w:asciiTheme="minorHAnsi" w:hAnsiTheme="minorHAnsi" w:cs="Arial"/>
                <w:sz w:val="18"/>
                <w:szCs w:val="18"/>
                <w:lang w:val="en-GB"/>
              </w:rPr>
              <w:t>Number of Pilot Financing Mechanisms created</w:t>
            </w:r>
          </w:p>
        </w:tc>
        <w:tc>
          <w:tcPr>
            <w:tcW w:w="1958" w:type="dxa"/>
            <w:tcBorders>
              <w:top w:val="single" w:sz="12" w:space="0" w:color="auto"/>
              <w:left w:val="single" w:sz="12" w:space="0" w:color="auto"/>
              <w:bottom w:val="single" w:sz="6" w:space="0" w:color="auto"/>
              <w:right w:val="single" w:sz="12" w:space="0" w:color="auto"/>
            </w:tcBorders>
          </w:tcPr>
          <w:p w14:paraId="7B7B634E" w14:textId="77777777" w:rsidR="00A30A23" w:rsidRPr="00E318F1" w:rsidRDefault="003E5A85">
            <w:pPr>
              <w:rPr>
                <w:rFonts w:asciiTheme="minorHAnsi" w:hAnsiTheme="minorHAnsi" w:cs="Arial"/>
                <w:sz w:val="20"/>
                <w:szCs w:val="20"/>
                <w:lang w:val="en-GB"/>
              </w:rPr>
            </w:pPr>
            <w:r w:rsidRPr="00E318F1">
              <w:rPr>
                <w:rFonts w:asciiTheme="minorHAnsi" w:hAnsiTheme="minorHAnsi" w:cs="Arial"/>
                <w:sz w:val="20"/>
                <w:szCs w:val="20"/>
                <w:lang w:val="en-GB"/>
              </w:rPr>
              <w:t>0</w:t>
            </w:r>
            <w:r w:rsidR="00040237" w:rsidRPr="00E318F1">
              <w:rPr>
                <w:rFonts w:asciiTheme="minorHAnsi" w:hAnsiTheme="minorHAnsi" w:cs="Arial"/>
                <w:sz w:val="20"/>
                <w:szCs w:val="20"/>
                <w:lang w:val="en-GB"/>
              </w:rPr>
              <w:t xml:space="preserve"> PFMs</w:t>
            </w:r>
          </w:p>
        </w:tc>
        <w:tc>
          <w:tcPr>
            <w:tcW w:w="1884" w:type="dxa"/>
            <w:tcBorders>
              <w:top w:val="single" w:sz="12" w:space="0" w:color="auto"/>
              <w:left w:val="single" w:sz="12" w:space="0" w:color="auto"/>
              <w:bottom w:val="single" w:sz="6" w:space="0" w:color="auto"/>
              <w:right w:val="single" w:sz="12" w:space="0" w:color="auto"/>
            </w:tcBorders>
          </w:tcPr>
          <w:p w14:paraId="233F3B2A" w14:textId="77777777" w:rsidR="00040237" w:rsidRPr="00E318F1" w:rsidRDefault="00040237" w:rsidP="008111D0">
            <w:pPr>
              <w:rPr>
                <w:rFonts w:asciiTheme="minorHAnsi" w:hAnsiTheme="minorHAnsi" w:cs="Arial"/>
                <w:sz w:val="20"/>
                <w:szCs w:val="20"/>
                <w:lang w:val="en-GB"/>
              </w:rPr>
            </w:pPr>
          </w:p>
        </w:tc>
        <w:tc>
          <w:tcPr>
            <w:tcW w:w="2032" w:type="dxa"/>
            <w:tcBorders>
              <w:top w:val="single" w:sz="12" w:space="0" w:color="auto"/>
              <w:left w:val="single" w:sz="12" w:space="0" w:color="auto"/>
              <w:bottom w:val="single" w:sz="6" w:space="0" w:color="auto"/>
              <w:right w:val="single" w:sz="12" w:space="0" w:color="auto"/>
            </w:tcBorders>
          </w:tcPr>
          <w:p w14:paraId="3BA39181" w14:textId="77777777" w:rsidR="00A30A23" w:rsidRPr="00E318F1" w:rsidRDefault="00040237">
            <w:pPr>
              <w:rPr>
                <w:rFonts w:asciiTheme="minorHAnsi" w:hAnsiTheme="minorHAnsi" w:cs="Arial"/>
                <w:sz w:val="20"/>
                <w:szCs w:val="20"/>
                <w:lang w:val="en-GB"/>
              </w:rPr>
            </w:pPr>
            <w:r w:rsidRPr="00E318F1">
              <w:rPr>
                <w:rFonts w:asciiTheme="minorHAnsi" w:hAnsiTheme="minorHAnsi" w:cs="Arial"/>
                <w:sz w:val="20"/>
                <w:szCs w:val="20"/>
                <w:lang w:val="en-GB"/>
              </w:rPr>
              <w:t>4 PFMs</w:t>
            </w:r>
          </w:p>
          <w:p w14:paraId="1BC965F3" w14:textId="77777777" w:rsidR="0019605F" w:rsidRPr="00E318F1" w:rsidRDefault="0019605F" w:rsidP="0019605F">
            <w:pPr>
              <w:numPr>
                <w:ilvl w:val="0"/>
                <w:numId w:val="16"/>
              </w:numPr>
              <w:rPr>
                <w:rFonts w:asciiTheme="minorHAnsi" w:hAnsiTheme="minorHAnsi" w:cs="Arial"/>
                <w:sz w:val="20"/>
                <w:szCs w:val="20"/>
                <w:lang w:val="en-GB"/>
              </w:rPr>
            </w:pPr>
            <w:r w:rsidRPr="00E318F1">
              <w:rPr>
                <w:rFonts w:asciiTheme="minorHAnsi" w:hAnsiTheme="minorHAnsi" w:cs="Arial"/>
                <w:sz w:val="20"/>
                <w:szCs w:val="20"/>
                <w:lang w:val="en-GB"/>
              </w:rPr>
              <w:t>Belize</w:t>
            </w:r>
          </w:p>
          <w:p w14:paraId="29C1353B" w14:textId="77777777" w:rsidR="0099142B" w:rsidRPr="00E318F1" w:rsidRDefault="0099142B" w:rsidP="0099142B">
            <w:pPr>
              <w:numPr>
                <w:ilvl w:val="0"/>
                <w:numId w:val="16"/>
              </w:numPr>
              <w:rPr>
                <w:rFonts w:asciiTheme="minorHAnsi" w:hAnsiTheme="minorHAnsi" w:cs="Arial"/>
                <w:sz w:val="20"/>
                <w:szCs w:val="20"/>
                <w:lang w:val="en-GB"/>
              </w:rPr>
            </w:pPr>
            <w:r w:rsidRPr="00E318F1">
              <w:rPr>
                <w:rFonts w:asciiTheme="minorHAnsi" w:hAnsiTheme="minorHAnsi" w:cs="Arial"/>
                <w:sz w:val="20"/>
                <w:szCs w:val="20"/>
                <w:lang w:val="en-GB"/>
              </w:rPr>
              <w:t>Guyana</w:t>
            </w:r>
          </w:p>
          <w:p w14:paraId="5B4EFDF9" w14:textId="77777777" w:rsidR="0019605F" w:rsidRPr="00E318F1" w:rsidRDefault="0099142B" w:rsidP="0099142B">
            <w:pPr>
              <w:numPr>
                <w:ilvl w:val="0"/>
                <w:numId w:val="16"/>
              </w:numPr>
              <w:rPr>
                <w:rFonts w:asciiTheme="minorHAnsi" w:hAnsiTheme="minorHAnsi" w:cs="Arial"/>
                <w:sz w:val="20"/>
                <w:szCs w:val="20"/>
                <w:lang w:val="en-GB"/>
              </w:rPr>
            </w:pPr>
            <w:r w:rsidRPr="00E318F1">
              <w:rPr>
                <w:rFonts w:asciiTheme="minorHAnsi" w:hAnsiTheme="minorHAnsi" w:cs="Arial"/>
                <w:sz w:val="20"/>
                <w:szCs w:val="20"/>
                <w:lang w:val="en-GB"/>
              </w:rPr>
              <w:t>Jamaica</w:t>
            </w:r>
          </w:p>
          <w:p w14:paraId="563ACDB6" w14:textId="77777777" w:rsidR="0019605F" w:rsidRPr="00E318F1" w:rsidRDefault="0019605F" w:rsidP="001700DC">
            <w:pPr>
              <w:numPr>
                <w:ilvl w:val="0"/>
                <w:numId w:val="16"/>
              </w:numPr>
              <w:rPr>
                <w:rFonts w:asciiTheme="minorHAnsi" w:hAnsiTheme="minorHAnsi" w:cs="Arial"/>
                <w:sz w:val="20"/>
                <w:szCs w:val="20"/>
                <w:lang w:val="en-GB"/>
              </w:rPr>
            </w:pPr>
            <w:r w:rsidRPr="00E318F1">
              <w:rPr>
                <w:rFonts w:asciiTheme="minorHAnsi" w:hAnsiTheme="minorHAnsi" w:cs="Arial"/>
                <w:sz w:val="20"/>
                <w:szCs w:val="20"/>
                <w:lang w:val="en-GB"/>
              </w:rPr>
              <w:t>Trinidad and Tobago</w:t>
            </w:r>
          </w:p>
        </w:tc>
        <w:tc>
          <w:tcPr>
            <w:tcW w:w="1958" w:type="dxa"/>
            <w:tcBorders>
              <w:top w:val="single" w:sz="12" w:space="0" w:color="auto"/>
              <w:left w:val="single" w:sz="12" w:space="0" w:color="auto"/>
              <w:bottom w:val="single" w:sz="6" w:space="0" w:color="auto"/>
              <w:right w:val="single" w:sz="12" w:space="0" w:color="auto"/>
            </w:tcBorders>
          </w:tcPr>
          <w:p w14:paraId="2E8C9F73" w14:textId="77777777" w:rsidR="00A30A23" w:rsidRPr="00E318F1" w:rsidRDefault="0099142B">
            <w:pPr>
              <w:rPr>
                <w:rFonts w:asciiTheme="minorHAnsi" w:hAnsiTheme="minorHAnsi" w:cs="Arial"/>
                <w:sz w:val="20"/>
                <w:szCs w:val="20"/>
                <w:lang w:val="en-GB"/>
              </w:rPr>
            </w:pPr>
            <w:r w:rsidRPr="00E318F1">
              <w:rPr>
                <w:rFonts w:asciiTheme="minorHAnsi" w:hAnsiTheme="minorHAnsi" w:cs="Arial"/>
                <w:sz w:val="20"/>
                <w:szCs w:val="20"/>
                <w:lang w:val="en-GB"/>
              </w:rPr>
              <w:t>4</w:t>
            </w:r>
            <w:r w:rsidR="00040237" w:rsidRPr="00E318F1">
              <w:rPr>
                <w:rFonts w:asciiTheme="minorHAnsi" w:hAnsiTheme="minorHAnsi" w:cs="Arial"/>
                <w:sz w:val="20"/>
                <w:szCs w:val="20"/>
                <w:lang w:val="en-GB"/>
              </w:rPr>
              <w:t xml:space="preserve"> PFMs</w:t>
            </w:r>
          </w:p>
          <w:p w14:paraId="4E343659" w14:textId="77777777" w:rsidR="00040237" w:rsidRPr="00E318F1" w:rsidRDefault="00547764" w:rsidP="00040237">
            <w:pPr>
              <w:numPr>
                <w:ilvl w:val="0"/>
                <w:numId w:val="17"/>
              </w:numPr>
              <w:rPr>
                <w:rFonts w:asciiTheme="minorHAnsi" w:hAnsiTheme="minorHAnsi" w:cs="Arial"/>
                <w:sz w:val="20"/>
                <w:szCs w:val="20"/>
                <w:lang w:val="en-GB"/>
              </w:rPr>
            </w:pPr>
            <w:r w:rsidRPr="00E318F1">
              <w:rPr>
                <w:rFonts w:asciiTheme="minorHAnsi" w:hAnsiTheme="minorHAnsi" w:cs="Arial"/>
                <w:sz w:val="20"/>
                <w:szCs w:val="20"/>
                <w:lang w:val="en-GB"/>
              </w:rPr>
              <w:t>Belize</w:t>
            </w:r>
          </w:p>
          <w:p w14:paraId="5176BBE2" w14:textId="77777777" w:rsidR="0099142B" w:rsidRPr="00E318F1" w:rsidRDefault="0099142B" w:rsidP="00040237">
            <w:pPr>
              <w:numPr>
                <w:ilvl w:val="0"/>
                <w:numId w:val="17"/>
              </w:numPr>
              <w:rPr>
                <w:rFonts w:asciiTheme="minorHAnsi" w:hAnsiTheme="minorHAnsi" w:cs="Arial"/>
                <w:sz w:val="20"/>
                <w:szCs w:val="20"/>
                <w:lang w:val="en-GB"/>
              </w:rPr>
            </w:pPr>
            <w:r w:rsidRPr="00E318F1">
              <w:rPr>
                <w:rFonts w:asciiTheme="minorHAnsi" w:hAnsiTheme="minorHAnsi" w:cs="Arial"/>
                <w:sz w:val="20"/>
                <w:szCs w:val="20"/>
                <w:lang w:val="en-GB"/>
              </w:rPr>
              <w:t>Guyana</w:t>
            </w:r>
          </w:p>
          <w:p w14:paraId="1E1DA1CF" w14:textId="77777777" w:rsidR="0099142B" w:rsidRPr="00E318F1" w:rsidRDefault="0099142B" w:rsidP="00040237">
            <w:pPr>
              <w:numPr>
                <w:ilvl w:val="0"/>
                <w:numId w:val="17"/>
              </w:numPr>
              <w:rPr>
                <w:rFonts w:asciiTheme="minorHAnsi" w:hAnsiTheme="minorHAnsi" w:cs="Arial"/>
                <w:sz w:val="20"/>
                <w:szCs w:val="20"/>
                <w:lang w:val="en-GB"/>
              </w:rPr>
            </w:pPr>
            <w:r w:rsidRPr="00E318F1">
              <w:rPr>
                <w:rFonts w:asciiTheme="minorHAnsi" w:hAnsiTheme="minorHAnsi" w:cs="Arial"/>
                <w:sz w:val="20"/>
                <w:szCs w:val="20"/>
                <w:lang w:val="en-GB"/>
              </w:rPr>
              <w:t>Jamaica</w:t>
            </w:r>
          </w:p>
          <w:p w14:paraId="4A00D7C9" w14:textId="77777777" w:rsidR="00BB0FD1" w:rsidRPr="00E318F1" w:rsidRDefault="0099142B" w:rsidP="00040237">
            <w:pPr>
              <w:numPr>
                <w:ilvl w:val="0"/>
                <w:numId w:val="17"/>
              </w:numPr>
              <w:rPr>
                <w:rFonts w:asciiTheme="minorHAnsi" w:hAnsiTheme="minorHAnsi" w:cs="Arial"/>
                <w:sz w:val="20"/>
                <w:szCs w:val="20"/>
                <w:lang w:val="en-GB"/>
              </w:rPr>
            </w:pPr>
            <w:r w:rsidRPr="00E318F1">
              <w:rPr>
                <w:rFonts w:asciiTheme="minorHAnsi" w:hAnsiTheme="minorHAnsi" w:cs="Arial"/>
                <w:sz w:val="20"/>
                <w:szCs w:val="20"/>
                <w:lang w:val="en-GB"/>
              </w:rPr>
              <w:t>Trinidad and Tobago</w:t>
            </w:r>
            <w:r w:rsidRPr="00E318F1" w:rsidDel="0099142B">
              <w:rPr>
                <w:rFonts w:asciiTheme="minorHAnsi" w:hAnsiTheme="minorHAnsi" w:cs="Arial"/>
                <w:sz w:val="20"/>
                <w:szCs w:val="20"/>
                <w:lang w:val="en-GB"/>
              </w:rPr>
              <w:t xml:space="preserve"> </w:t>
            </w:r>
          </w:p>
        </w:tc>
        <w:tc>
          <w:tcPr>
            <w:tcW w:w="1500" w:type="dxa"/>
            <w:tcBorders>
              <w:top w:val="single" w:sz="12" w:space="0" w:color="auto"/>
              <w:left w:val="single" w:sz="12" w:space="0" w:color="auto"/>
              <w:bottom w:val="single" w:sz="6" w:space="0" w:color="auto"/>
              <w:right w:val="single" w:sz="12" w:space="0" w:color="auto"/>
            </w:tcBorders>
            <w:shd w:val="clear" w:color="auto" w:fill="CCFFFF"/>
          </w:tcPr>
          <w:p w14:paraId="244F87D7" w14:textId="03DE5525" w:rsidR="00A30A23" w:rsidRPr="00E318F1" w:rsidRDefault="00E35813">
            <w:pPr>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H</w:t>
            </w:r>
            <w:r w:rsidR="00547764" w:rsidRPr="00E318F1">
              <w:rPr>
                <w:rFonts w:asciiTheme="minorHAnsi" w:hAnsiTheme="minorHAnsi" w:cs="Arial"/>
                <w:color w:val="000000" w:themeColor="text1"/>
                <w:sz w:val="20"/>
                <w:szCs w:val="20"/>
                <w:lang w:val="en-GB"/>
              </w:rPr>
              <w:t>S</w:t>
            </w:r>
          </w:p>
        </w:tc>
      </w:tr>
      <w:tr w:rsidR="00A30A23" w:rsidRPr="00E318F1" w14:paraId="5B3EB5B9" w14:textId="77777777" w:rsidTr="001700DC">
        <w:trPr>
          <w:cantSplit/>
        </w:trPr>
        <w:tc>
          <w:tcPr>
            <w:tcW w:w="1958" w:type="dxa"/>
            <w:vMerge/>
            <w:tcBorders>
              <w:top w:val="single" w:sz="12" w:space="0" w:color="auto"/>
              <w:left w:val="single" w:sz="12" w:space="0" w:color="auto"/>
              <w:bottom w:val="single" w:sz="12" w:space="0" w:color="auto"/>
              <w:right w:val="single" w:sz="12" w:space="0" w:color="auto"/>
            </w:tcBorders>
          </w:tcPr>
          <w:p w14:paraId="5E8052C2" w14:textId="77777777" w:rsidR="00A30A23" w:rsidRPr="00E318F1" w:rsidRDefault="00A30A23">
            <w:pPr>
              <w:rPr>
                <w:rFonts w:asciiTheme="minorHAnsi" w:hAnsiTheme="minorHAnsi" w:cs="Arial"/>
                <w:b/>
                <w:sz w:val="20"/>
                <w:szCs w:val="20"/>
                <w:lang w:val="en-GB"/>
              </w:rPr>
            </w:pPr>
          </w:p>
        </w:tc>
        <w:tc>
          <w:tcPr>
            <w:tcW w:w="1958" w:type="dxa"/>
            <w:tcBorders>
              <w:top w:val="single" w:sz="6" w:space="0" w:color="auto"/>
              <w:left w:val="single" w:sz="12" w:space="0" w:color="auto"/>
              <w:bottom w:val="single" w:sz="6" w:space="0" w:color="auto"/>
              <w:right w:val="single" w:sz="12" w:space="0" w:color="auto"/>
            </w:tcBorders>
          </w:tcPr>
          <w:p w14:paraId="6A4B01C4" w14:textId="77777777" w:rsidR="00A30A23" w:rsidRPr="00E318F1" w:rsidRDefault="00040237">
            <w:pPr>
              <w:rPr>
                <w:rFonts w:asciiTheme="minorHAnsi" w:hAnsiTheme="minorHAnsi" w:cs="Arial"/>
                <w:sz w:val="18"/>
                <w:szCs w:val="18"/>
                <w:lang w:val="en-GB"/>
              </w:rPr>
            </w:pPr>
            <w:r w:rsidRPr="00E318F1">
              <w:rPr>
                <w:rFonts w:asciiTheme="minorHAnsi" w:hAnsiTheme="minorHAnsi" w:cs="Arial"/>
                <w:sz w:val="18"/>
                <w:szCs w:val="18"/>
                <w:lang w:val="en-GB"/>
              </w:rPr>
              <w:t>Projects generate repayments into the Pilot Financing Mechanisms</w:t>
            </w:r>
          </w:p>
        </w:tc>
        <w:tc>
          <w:tcPr>
            <w:tcW w:w="1958" w:type="dxa"/>
            <w:tcBorders>
              <w:top w:val="single" w:sz="6" w:space="0" w:color="auto"/>
              <w:left w:val="single" w:sz="12" w:space="0" w:color="auto"/>
              <w:bottom w:val="single" w:sz="6" w:space="0" w:color="auto"/>
              <w:right w:val="single" w:sz="12" w:space="0" w:color="auto"/>
            </w:tcBorders>
          </w:tcPr>
          <w:p w14:paraId="22FD9EFF" w14:textId="77777777" w:rsidR="00A30A23" w:rsidRPr="00E318F1" w:rsidRDefault="00040237">
            <w:pPr>
              <w:rPr>
                <w:rFonts w:asciiTheme="minorHAnsi" w:hAnsiTheme="minorHAnsi" w:cs="Arial"/>
                <w:sz w:val="18"/>
                <w:szCs w:val="18"/>
                <w:lang w:val="en-GB"/>
              </w:rPr>
            </w:pPr>
            <w:r w:rsidRPr="00E318F1">
              <w:rPr>
                <w:rFonts w:asciiTheme="minorHAnsi" w:hAnsiTheme="minorHAnsi" w:cs="Arial"/>
                <w:sz w:val="18"/>
                <w:szCs w:val="18"/>
                <w:lang w:val="en-GB"/>
              </w:rPr>
              <w:t>0 PFMs generating repayments</w:t>
            </w:r>
          </w:p>
        </w:tc>
        <w:tc>
          <w:tcPr>
            <w:tcW w:w="1884" w:type="dxa"/>
            <w:tcBorders>
              <w:top w:val="single" w:sz="6" w:space="0" w:color="auto"/>
              <w:left w:val="single" w:sz="12" w:space="0" w:color="auto"/>
              <w:bottom w:val="single" w:sz="6" w:space="0" w:color="auto"/>
              <w:right w:val="single" w:sz="12" w:space="0" w:color="auto"/>
            </w:tcBorders>
          </w:tcPr>
          <w:p w14:paraId="21567D00" w14:textId="77777777" w:rsidR="00A30A23" w:rsidRPr="00E318F1" w:rsidRDefault="00A30A23">
            <w:pPr>
              <w:rPr>
                <w:rFonts w:asciiTheme="minorHAnsi" w:hAnsiTheme="minorHAnsi" w:cs="Arial"/>
                <w:sz w:val="18"/>
                <w:szCs w:val="18"/>
                <w:lang w:val="en-GB"/>
              </w:rPr>
            </w:pPr>
          </w:p>
        </w:tc>
        <w:tc>
          <w:tcPr>
            <w:tcW w:w="2032" w:type="dxa"/>
            <w:tcBorders>
              <w:top w:val="single" w:sz="6" w:space="0" w:color="auto"/>
              <w:left w:val="single" w:sz="12" w:space="0" w:color="auto"/>
              <w:bottom w:val="single" w:sz="6" w:space="0" w:color="auto"/>
              <w:right w:val="single" w:sz="12" w:space="0" w:color="auto"/>
            </w:tcBorders>
          </w:tcPr>
          <w:p w14:paraId="1DDCD13D" w14:textId="77777777" w:rsidR="00A30A23" w:rsidRPr="00E318F1" w:rsidRDefault="00040237">
            <w:pPr>
              <w:rPr>
                <w:rFonts w:asciiTheme="minorHAnsi" w:hAnsiTheme="minorHAnsi" w:cs="Arial"/>
                <w:sz w:val="18"/>
                <w:szCs w:val="18"/>
                <w:lang w:val="en-GB"/>
              </w:rPr>
            </w:pPr>
            <w:r w:rsidRPr="00E318F1">
              <w:rPr>
                <w:rFonts w:asciiTheme="minorHAnsi" w:hAnsiTheme="minorHAnsi" w:cs="Arial"/>
                <w:sz w:val="18"/>
                <w:szCs w:val="18"/>
                <w:lang w:val="en-GB"/>
              </w:rPr>
              <w:t>3 PFMs generating repayments</w:t>
            </w:r>
          </w:p>
        </w:tc>
        <w:tc>
          <w:tcPr>
            <w:tcW w:w="1958" w:type="dxa"/>
            <w:tcBorders>
              <w:top w:val="single" w:sz="6" w:space="0" w:color="auto"/>
              <w:left w:val="single" w:sz="12" w:space="0" w:color="auto"/>
              <w:bottom w:val="single" w:sz="6" w:space="0" w:color="auto"/>
              <w:right w:val="single" w:sz="12" w:space="0" w:color="auto"/>
            </w:tcBorders>
          </w:tcPr>
          <w:p w14:paraId="4C1F8DD5" w14:textId="15D2687D" w:rsidR="00E426AB" w:rsidRPr="00E318F1" w:rsidRDefault="00B6238B">
            <w:pPr>
              <w:rPr>
                <w:rFonts w:asciiTheme="minorHAnsi" w:hAnsiTheme="minorHAnsi" w:cs="Arial"/>
                <w:sz w:val="18"/>
                <w:szCs w:val="18"/>
                <w:lang w:val="en-GB"/>
              </w:rPr>
            </w:pPr>
            <w:r>
              <w:rPr>
                <w:rFonts w:asciiTheme="minorHAnsi" w:hAnsiTheme="minorHAnsi" w:cs="Arial"/>
                <w:sz w:val="18"/>
                <w:szCs w:val="18"/>
                <w:lang w:val="en-GB"/>
              </w:rPr>
              <w:t>2</w:t>
            </w:r>
            <w:r w:rsidR="00E426AB" w:rsidRPr="00E318F1">
              <w:rPr>
                <w:rFonts w:asciiTheme="minorHAnsi" w:hAnsiTheme="minorHAnsi" w:cs="Arial"/>
                <w:sz w:val="18"/>
                <w:szCs w:val="18"/>
                <w:lang w:val="en-GB"/>
              </w:rPr>
              <w:t xml:space="preserve"> PFM</w:t>
            </w:r>
            <w:r w:rsidR="0099142B" w:rsidRPr="00E318F1">
              <w:rPr>
                <w:rFonts w:asciiTheme="minorHAnsi" w:hAnsiTheme="minorHAnsi" w:cs="Arial"/>
                <w:sz w:val="18"/>
                <w:szCs w:val="18"/>
                <w:lang w:val="en-GB"/>
              </w:rPr>
              <w:t>s</w:t>
            </w:r>
            <w:r w:rsidR="00E426AB" w:rsidRPr="00E318F1">
              <w:rPr>
                <w:rFonts w:asciiTheme="minorHAnsi" w:hAnsiTheme="minorHAnsi" w:cs="Arial"/>
                <w:sz w:val="18"/>
                <w:szCs w:val="18"/>
                <w:lang w:val="en-GB"/>
              </w:rPr>
              <w:t xml:space="preserve"> generating repayment</w:t>
            </w:r>
          </w:p>
          <w:p w14:paraId="4F895B48" w14:textId="43FF2F6E" w:rsidR="0099142B" w:rsidRPr="00E318F1" w:rsidRDefault="00B6238B" w:rsidP="00D13D1E">
            <w:pPr>
              <w:pStyle w:val="ListParagraph"/>
              <w:numPr>
                <w:ilvl w:val="0"/>
                <w:numId w:val="55"/>
              </w:numPr>
              <w:rPr>
                <w:rFonts w:asciiTheme="minorHAnsi" w:hAnsiTheme="minorHAnsi" w:cs="Arial"/>
                <w:sz w:val="18"/>
                <w:szCs w:val="18"/>
                <w:lang w:val="en-GB"/>
              </w:rPr>
            </w:pPr>
            <w:r>
              <w:rPr>
                <w:rFonts w:asciiTheme="minorHAnsi" w:hAnsiTheme="minorHAnsi" w:cs="Arial"/>
                <w:sz w:val="18"/>
                <w:szCs w:val="18"/>
                <w:lang w:val="en-GB"/>
              </w:rPr>
              <w:t xml:space="preserve">Belize and Jamaica </w:t>
            </w:r>
            <w:r w:rsidR="0099142B" w:rsidRPr="00E318F1">
              <w:rPr>
                <w:rFonts w:asciiTheme="minorHAnsi" w:hAnsiTheme="minorHAnsi" w:cs="Arial"/>
                <w:sz w:val="18"/>
                <w:szCs w:val="18"/>
                <w:lang w:val="en-GB"/>
              </w:rPr>
              <w:t xml:space="preserve"> </w:t>
            </w:r>
          </w:p>
          <w:p w14:paraId="7C758808" w14:textId="69553C2F" w:rsidR="00A30A23" w:rsidRPr="002C7AC5" w:rsidRDefault="002C7AC5" w:rsidP="00117F4E">
            <w:pPr>
              <w:rPr>
                <w:rFonts w:asciiTheme="minorHAnsi" w:hAnsiTheme="minorHAnsi" w:cs="Arial"/>
                <w:sz w:val="18"/>
                <w:szCs w:val="18"/>
                <w:lang w:val="en-GB"/>
              </w:rPr>
            </w:pPr>
            <w:r>
              <w:rPr>
                <w:rFonts w:asciiTheme="minorHAnsi" w:hAnsiTheme="minorHAnsi" w:cs="Arial"/>
                <w:sz w:val="18"/>
                <w:szCs w:val="18"/>
                <w:lang w:val="en-GB"/>
              </w:rPr>
              <w:t xml:space="preserve">Although the project has not been achieved the target, many lessons learnt have been gathered  </w:t>
            </w:r>
          </w:p>
        </w:tc>
        <w:tc>
          <w:tcPr>
            <w:tcW w:w="1500" w:type="dxa"/>
            <w:tcBorders>
              <w:top w:val="single" w:sz="6" w:space="0" w:color="auto"/>
              <w:left w:val="single" w:sz="12" w:space="0" w:color="auto"/>
              <w:bottom w:val="single" w:sz="6" w:space="0" w:color="auto"/>
              <w:right w:val="single" w:sz="12" w:space="0" w:color="auto"/>
            </w:tcBorders>
            <w:shd w:val="clear" w:color="auto" w:fill="CCFFFF"/>
          </w:tcPr>
          <w:p w14:paraId="4545DB41" w14:textId="2FCB7102" w:rsidR="00A30A23" w:rsidRPr="00E318F1" w:rsidRDefault="00547764">
            <w:pPr>
              <w:rPr>
                <w:rFonts w:asciiTheme="minorHAnsi" w:hAnsiTheme="minorHAnsi" w:cs="Arial"/>
                <w:color w:val="000000" w:themeColor="text1"/>
                <w:sz w:val="18"/>
                <w:szCs w:val="18"/>
                <w:lang w:val="en-GB"/>
              </w:rPr>
            </w:pPr>
            <w:r w:rsidRPr="00E318F1">
              <w:rPr>
                <w:rFonts w:asciiTheme="minorHAnsi" w:hAnsiTheme="minorHAnsi" w:cs="Arial"/>
                <w:color w:val="000000" w:themeColor="text1"/>
                <w:sz w:val="18"/>
                <w:szCs w:val="18"/>
                <w:lang w:val="en-GB"/>
              </w:rPr>
              <w:t>S</w:t>
            </w:r>
          </w:p>
        </w:tc>
      </w:tr>
      <w:tr w:rsidR="00A30A23" w:rsidRPr="00E318F1" w14:paraId="605C6075" w14:textId="77777777" w:rsidTr="001700DC">
        <w:trPr>
          <w:cantSplit/>
        </w:trPr>
        <w:tc>
          <w:tcPr>
            <w:tcW w:w="1958" w:type="dxa"/>
            <w:tcBorders>
              <w:top w:val="single" w:sz="12" w:space="0" w:color="auto"/>
              <w:left w:val="single" w:sz="12" w:space="0" w:color="auto"/>
              <w:bottom w:val="single" w:sz="12" w:space="0" w:color="auto"/>
              <w:right w:val="single" w:sz="12" w:space="0" w:color="auto"/>
            </w:tcBorders>
            <w:shd w:val="clear" w:color="auto" w:fill="F3F3F3"/>
          </w:tcPr>
          <w:p w14:paraId="7BBC4BD0" w14:textId="77777777" w:rsidR="00A30A23" w:rsidRPr="00E318F1" w:rsidRDefault="00040237">
            <w:pPr>
              <w:rPr>
                <w:rFonts w:asciiTheme="minorHAnsi" w:hAnsiTheme="minorHAnsi" w:cs="Arial"/>
                <w:b/>
                <w:sz w:val="20"/>
                <w:szCs w:val="20"/>
                <w:lang w:val="en-GB"/>
              </w:rPr>
            </w:pPr>
            <w:r w:rsidRPr="00E318F1">
              <w:rPr>
                <w:rFonts w:asciiTheme="minorHAnsi" w:hAnsiTheme="minorHAnsi" w:cs="Arial"/>
                <w:b/>
                <w:sz w:val="20"/>
                <w:szCs w:val="20"/>
                <w:lang w:val="en-GB"/>
              </w:rPr>
              <w:t>Outcome 2</w:t>
            </w:r>
            <w:r w:rsidR="00A30A23" w:rsidRPr="00E318F1">
              <w:rPr>
                <w:rFonts w:asciiTheme="minorHAnsi" w:hAnsiTheme="minorHAnsi" w:cs="Arial"/>
                <w:b/>
                <w:sz w:val="20"/>
                <w:szCs w:val="20"/>
                <w:lang w:val="en-GB"/>
              </w:rPr>
              <w:t>:</w:t>
            </w:r>
          </w:p>
          <w:p w14:paraId="0F8D8176" w14:textId="77777777" w:rsidR="00A30A23" w:rsidRPr="00E318F1" w:rsidRDefault="00040237">
            <w:pPr>
              <w:rPr>
                <w:rFonts w:asciiTheme="minorHAnsi" w:hAnsiTheme="minorHAnsi" w:cs="Arial"/>
                <w:sz w:val="18"/>
                <w:szCs w:val="18"/>
                <w:lang w:val="en-GB"/>
              </w:rPr>
            </w:pPr>
            <w:r w:rsidRPr="00E318F1">
              <w:rPr>
                <w:rFonts w:asciiTheme="minorHAnsi" w:hAnsiTheme="minorHAnsi" w:cs="Arial"/>
                <w:sz w:val="18"/>
                <w:szCs w:val="18"/>
                <w:lang w:val="en-GB"/>
              </w:rPr>
              <w:t>Successful development of first generation projects.</w:t>
            </w:r>
          </w:p>
        </w:tc>
        <w:tc>
          <w:tcPr>
            <w:tcW w:w="1958" w:type="dxa"/>
            <w:tcBorders>
              <w:top w:val="single" w:sz="12" w:space="0" w:color="auto"/>
              <w:left w:val="single" w:sz="12" w:space="0" w:color="auto"/>
              <w:bottom w:val="single" w:sz="6" w:space="0" w:color="auto"/>
              <w:right w:val="single" w:sz="12" w:space="0" w:color="auto"/>
            </w:tcBorders>
          </w:tcPr>
          <w:p w14:paraId="27D08ED8" w14:textId="77777777" w:rsidR="00A30A23" w:rsidRPr="00E318F1" w:rsidRDefault="00040237">
            <w:pPr>
              <w:rPr>
                <w:rFonts w:asciiTheme="minorHAnsi" w:hAnsiTheme="minorHAnsi" w:cs="Arial"/>
                <w:sz w:val="18"/>
                <w:szCs w:val="18"/>
                <w:lang w:val="en-GB"/>
              </w:rPr>
            </w:pPr>
            <w:r w:rsidRPr="00E318F1">
              <w:rPr>
                <w:rFonts w:asciiTheme="minorHAnsi" w:hAnsiTheme="minorHAnsi" w:cs="Arial"/>
                <w:sz w:val="18"/>
                <w:szCs w:val="18"/>
                <w:lang w:val="en-GB"/>
              </w:rPr>
              <w:t>Increase in populations with access to improved wastewater treatment facilities (Final baseline and target to be determined in the first year)</w:t>
            </w:r>
          </w:p>
        </w:tc>
        <w:tc>
          <w:tcPr>
            <w:tcW w:w="1958" w:type="dxa"/>
            <w:tcBorders>
              <w:top w:val="single" w:sz="12" w:space="0" w:color="auto"/>
              <w:left w:val="single" w:sz="12" w:space="0" w:color="auto"/>
              <w:bottom w:val="single" w:sz="6" w:space="0" w:color="auto"/>
              <w:right w:val="single" w:sz="12" w:space="0" w:color="auto"/>
            </w:tcBorders>
          </w:tcPr>
          <w:p w14:paraId="7BB1EA5F" w14:textId="77777777" w:rsidR="00A30A23" w:rsidRPr="00E318F1" w:rsidRDefault="00040237">
            <w:pPr>
              <w:rPr>
                <w:rFonts w:asciiTheme="minorHAnsi" w:hAnsiTheme="minorHAnsi" w:cs="Arial"/>
                <w:sz w:val="18"/>
                <w:szCs w:val="18"/>
                <w:lang w:val="en-GB"/>
              </w:rPr>
            </w:pPr>
            <w:r w:rsidRPr="00E318F1">
              <w:rPr>
                <w:rFonts w:asciiTheme="minorHAnsi" w:hAnsiTheme="minorHAnsi" w:cs="Arial"/>
                <w:sz w:val="18"/>
                <w:szCs w:val="18"/>
                <w:lang w:val="en-GB"/>
              </w:rPr>
              <w:t>0 Households</w:t>
            </w:r>
          </w:p>
        </w:tc>
        <w:tc>
          <w:tcPr>
            <w:tcW w:w="1884" w:type="dxa"/>
            <w:tcBorders>
              <w:top w:val="single" w:sz="12" w:space="0" w:color="auto"/>
              <w:left w:val="single" w:sz="12" w:space="0" w:color="auto"/>
              <w:bottom w:val="single" w:sz="6" w:space="0" w:color="auto"/>
              <w:right w:val="single" w:sz="12" w:space="0" w:color="auto"/>
            </w:tcBorders>
          </w:tcPr>
          <w:p w14:paraId="40A14964" w14:textId="77777777" w:rsidR="00A30A23" w:rsidRPr="00E318F1" w:rsidRDefault="00A30A23">
            <w:pPr>
              <w:rPr>
                <w:rFonts w:asciiTheme="minorHAnsi" w:hAnsiTheme="minorHAnsi" w:cs="Arial"/>
                <w:sz w:val="18"/>
                <w:szCs w:val="18"/>
                <w:lang w:val="en-GB"/>
              </w:rPr>
            </w:pPr>
          </w:p>
        </w:tc>
        <w:tc>
          <w:tcPr>
            <w:tcW w:w="2032" w:type="dxa"/>
            <w:tcBorders>
              <w:top w:val="single" w:sz="12" w:space="0" w:color="auto"/>
              <w:left w:val="single" w:sz="12" w:space="0" w:color="auto"/>
              <w:bottom w:val="single" w:sz="6" w:space="0" w:color="auto"/>
              <w:right w:val="single" w:sz="12" w:space="0" w:color="auto"/>
            </w:tcBorders>
          </w:tcPr>
          <w:p w14:paraId="1051295C" w14:textId="77777777" w:rsidR="00040237" w:rsidRPr="00E318F1" w:rsidRDefault="00040237" w:rsidP="00040237">
            <w:pPr>
              <w:rPr>
                <w:rFonts w:asciiTheme="minorHAnsi" w:hAnsiTheme="minorHAnsi" w:cs="Arial"/>
                <w:sz w:val="18"/>
                <w:szCs w:val="18"/>
                <w:lang w:val="en-GB"/>
              </w:rPr>
            </w:pPr>
            <w:r w:rsidRPr="00E318F1">
              <w:rPr>
                <w:rFonts w:asciiTheme="minorHAnsi" w:hAnsiTheme="minorHAnsi" w:cs="Arial"/>
                <w:sz w:val="18"/>
                <w:szCs w:val="18"/>
                <w:lang w:val="en-GB"/>
              </w:rPr>
              <w:t>Population with improved access to wastewater treatment:</w:t>
            </w:r>
          </w:p>
          <w:p w14:paraId="5318E153" w14:textId="77777777" w:rsidR="00040237" w:rsidRPr="00E318F1" w:rsidRDefault="00040237" w:rsidP="00040237">
            <w:pPr>
              <w:rPr>
                <w:rFonts w:asciiTheme="minorHAnsi" w:hAnsiTheme="minorHAnsi" w:cs="Arial"/>
                <w:sz w:val="18"/>
                <w:szCs w:val="18"/>
                <w:lang w:val="fr-FR"/>
              </w:rPr>
            </w:pPr>
            <w:r w:rsidRPr="00E318F1">
              <w:rPr>
                <w:rFonts w:asciiTheme="minorHAnsi" w:hAnsiTheme="minorHAnsi" w:cs="Arial"/>
                <w:sz w:val="18"/>
                <w:szCs w:val="18"/>
                <w:lang w:val="fr-FR"/>
              </w:rPr>
              <w:t xml:space="preserve">Belize – </w:t>
            </w:r>
            <w:r w:rsidR="00FF6E4A" w:rsidRPr="00E318F1">
              <w:rPr>
                <w:rFonts w:asciiTheme="minorHAnsi" w:hAnsiTheme="minorHAnsi" w:cs="Arial"/>
                <w:sz w:val="18"/>
                <w:szCs w:val="18"/>
                <w:lang w:val="fr-FR"/>
              </w:rPr>
              <w:t>14,679</w:t>
            </w:r>
          </w:p>
          <w:p w14:paraId="70707297" w14:textId="77777777" w:rsidR="00040237" w:rsidRPr="00E318F1" w:rsidRDefault="00040237" w:rsidP="00040237">
            <w:pPr>
              <w:rPr>
                <w:rFonts w:asciiTheme="minorHAnsi" w:hAnsiTheme="minorHAnsi" w:cs="Arial"/>
                <w:sz w:val="18"/>
                <w:szCs w:val="18"/>
                <w:lang w:val="fr-FR"/>
              </w:rPr>
            </w:pPr>
            <w:proofErr w:type="spellStart"/>
            <w:r w:rsidRPr="00E318F1">
              <w:rPr>
                <w:rFonts w:asciiTheme="minorHAnsi" w:hAnsiTheme="minorHAnsi" w:cs="Arial"/>
                <w:sz w:val="18"/>
                <w:szCs w:val="18"/>
                <w:lang w:val="fr-FR"/>
              </w:rPr>
              <w:t>Jamaica</w:t>
            </w:r>
            <w:proofErr w:type="spellEnd"/>
            <w:r w:rsidRPr="00E318F1">
              <w:rPr>
                <w:rFonts w:asciiTheme="minorHAnsi" w:hAnsiTheme="minorHAnsi" w:cs="Arial"/>
                <w:sz w:val="18"/>
                <w:szCs w:val="18"/>
                <w:lang w:val="fr-FR"/>
              </w:rPr>
              <w:t xml:space="preserve"> </w:t>
            </w:r>
            <w:r w:rsidR="00FF6E4A" w:rsidRPr="00E318F1">
              <w:rPr>
                <w:rFonts w:asciiTheme="minorHAnsi" w:hAnsiTheme="minorHAnsi" w:cs="Arial"/>
                <w:sz w:val="18"/>
                <w:szCs w:val="18"/>
                <w:lang w:val="fr-FR"/>
              </w:rPr>
              <w:t>–</w:t>
            </w:r>
            <w:r w:rsidRPr="00E318F1">
              <w:rPr>
                <w:rFonts w:asciiTheme="minorHAnsi" w:hAnsiTheme="minorHAnsi" w:cs="Arial"/>
                <w:sz w:val="18"/>
                <w:szCs w:val="18"/>
                <w:lang w:val="fr-FR"/>
              </w:rPr>
              <w:t xml:space="preserve"> </w:t>
            </w:r>
            <w:r w:rsidR="00FF6E4A" w:rsidRPr="00E318F1">
              <w:rPr>
                <w:rFonts w:asciiTheme="minorHAnsi" w:hAnsiTheme="minorHAnsi" w:cs="Arial"/>
                <w:sz w:val="18"/>
                <w:szCs w:val="18"/>
                <w:lang w:val="fr-FR"/>
              </w:rPr>
              <w:t>10,318</w:t>
            </w:r>
          </w:p>
          <w:p w14:paraId="2B49ABE8" w14:textId="77777777" w:rsidR="00040237" w:rsidRPr="00E318F1" w:rsidRDefault="00040237" w:rsidP="00040237">
            <w:pPr>
              <w:rPr>
                <w:rFonts w:asciiTheme="minorHAnsi" w:hAnsiTheme="minorHAnsi" w:cs="Arial"/>
                <w:sz w:val="18"/>
                <w:szCs w:val="18"/>
                <w:lang w:val="fr-FR"/>
              </w:rPr>
            </w:pPr>
            <w:r w:rsidRPr="00E318F1">
              <w:rPr>
                <w:rFonts w:asciiTheme="minorHAnsi" w:hAnsiTheme="minorHAnsi" w:cs="Arial"/>
                <w:sz w:val="18"/>
                <w:szCs w:val="18"/>
                <w:lang w:val="fr-FR"/>
              </w:rPr>
              <w:t xml:space="preserve">T&amp;T </w:t>
            </w:r>
            <w:r w:rsidR="00FF6E4A" w:rsidRPr="00E318F1">
              <w:rPr>
                <w:rFonts w:asciiTheme="minorHAnsi" w:hAnsiTheme="minorHAnsi" w:cs="Arial"/>
                <w:sz w:val="18"/>
                <w:szCs w:val="18"/>
                <w:lang w:val="fr-FR"/>
              </w:rPr>
              <w:t>–</w:t>
            </w:r>
            <w:r w:rsidRPr="00E318F1">
              <w:rPr>
                <w:rFonts w:asciiTheme="minorHAnsi" w:hAnsiTheme="minorHAnsi" w:cs="Arial"/>
                <w:sz w:val="18"/>
                <w:szCs w:val="18"/>
                <w:lang w:val="fr-FR"/>
              </w:rPr>
              <w:t xml:space="preserve"> </w:t>
            </w:r>
            <w:r w:rsidR="00FF6E4A" w:rsidRPr="00E318F1">
              <w:rPr>
                <w:rFonts w:asciiTheme="minorHAnsi" w:hAnsiTheme="minorHAnsi" w:cs="Arial"/>
                <w:sz w:val="18"/>
                <w:szCs w:val="18"/>
                <w:lang w:val="fr-FR"/>
              </w:rPr>
              <w:t>12,044</w:t>
            </w:r>
          </w:p>
          <w:p w14:paraId="0F0794C8" w14:textId="2ABB1406" w:rsidR="00A30A23" w:rsidRPr="00E318F1" w:rsidRDefault="00040237" w:rsidP="002D39E4">
            <w:pPr>
              <w:rPr>
                <w:rFonts w:asciiTheme="minorHAnsi" w:hAnsiTheme="minorHAnsi" w:cs="Arial"/>
                <w:sz w:val="18"/>
                <w:szCs w:val="18"/>
                <w:lang w:val="fr-FR"/>
              </w:rPr>
            </w:pPr>
            <w:r w:rsidRPr="00E318F1">
              <w:rPr>
                <w:rFonts w:asciiTheme="minorHAnsi" w:hAnsiTheme="minorHAnsi" w:cs="Arial"/>
                <w:sz w:val="18"/>
                <w:szCs w:val="18"/>
                <w:lang w:val="fr-FR"/>
              </w:rPr>
              <w:t xml:space="preserve">Guyana – </w:t>
            </w:r>
            <w:r w:rsidR="002D39E4">
              <w:rPr>
                <w:rFonts w:asciiTheme="minorHAnsi" w:hAnsiTheme="minorHAnsi" w:cs="Arial"/>
                <w:sz w:val="18"/>
                <w:szCs w:val="18"/>
                <w:lang w:val="fr-FR"/>
              </w:rPr>
              <w:t>385</w:t>
            </w:r>
          </w:p>
        </w:tc>
        <w:tc>
          <w:tcPr>
            <w:tcW w:w="1958" w:type="dxa"/>
            <w:tcBorders>
              <w:top w:val="single" w:sz="12" w:space="0" w:color="auto"/>
              <w:left w:val="single" w:sz="12" w:space="0" w:color="auto"/>
              <w:bottom w:val="single" w:sz="6" w:space="0" w:color="auto"/>
              <w:right w:val="single" w:sz="12" w:space="0" w:color="auto"/>
            </w:tcBorders>
          </w:tcPr>
          <w:p w14:paraId="452412CB" w14:textId="77777777" w:rsidR="00074F07" w:rsidRPr="00E318F1" w:rsidRDefault="00074F07" w:rsidP="00074F07">
            <w:pPr>
              <w:rPr>
                <w:rFonts w:asciiTheme="minorHAnsi" w:hAnsiTheme="minorHAnsi" w:cs="Arial"/>
                <w:sz w:val="18"/>
                <w:szCs w:val="18"/>
                <w:lang w:val="en-GB"/>
              </w:rPr>
            </w:pPr>
            <w:r w:rsidRPr="00E318F1">
              <w:rPr>
                <w:rFonts w:asciiTheme="minorHAnsi" w:hAnsiTheme="minorHAnsi" w:cs="Arial"/>
                <w:sz w:val="18"/>
                <w:szCs w:val="18"/>
                <w:lang w:val="en-GB"/>
              </w:rPr>
              <w:t>Population with improved access to wastewater treatment:</w:t>
            </w:r>
          </w:p>
          <w:p w14:paraId="657FC62C" w14:textId="0C44F2C1" w:rsidR="00E35813" w:rsidRDefault="0099142B" w:rsidP="00E35813">
            <w:pPr>
              <w:rPr>
                <w:rFonts w:asciiTheme="minorHAnsi" w:hAnsiTheme="minorHAnsi" w:cs="Arial"/>
                <w:sz w:val="18"/>
                <w:szCs w:val="18"/>
                <w:lang w:val="en-GB"/>
              </w:rPr>
            </w:pPr>
            <w:r w:rsidRPr="00E318F1">
              <w:rPr>
                <w:rFonts w:asciiTheme="minorHAnsi" w:hAnsiTheme="minorHAnsi" w:cs="Arial"/>
                <w:sz w:val="18"/>
                <w:szCs w:val="18"/>
                <w:lang w:val="en-GB"/>
              </w:rPr>
              <w:t>Belize –</w:t>
            </w:r>
            <w:r w:rsidR="003B1777" w:rsidRPr="00E318F1">
              <w:rPr>
                <w:rFonts w:asciiTheme="minorHAnsi" w:hAnsiTheme="minorHAnsi" w:cs="Arial"/>
                <w:sz w:val="18"/>
                <w:szCs w:val="18"/>
                <w:lang w:val="en-GB"/>
              </w:rPr>
              <w:t xml:space="preserve"> </w:t>
            </w:r>
            <w:r w:rsidR="00E35813">
              <w:rPr>
                <w:rFonts w:asciiTheme="minorHAnsi" w:hAnsiTheme="minorHAnsi" w:cs="Arial"/>
                <w:sz w:val="18"/>
                <w:szCs w:val="18"/>
                <w:lang w:val="en-GB"/>
              </w:rPr>
              <w:t>14</w:t>
            </w:r>
            <w:r w:rsidR="003B1777" w:rsidRPr="00E318F1">
              <w:rPr>
                <w:rFonts w:asciiTheme="minorHAnsi" w:hAnsiTheme="minorHAnsi" w:cs="Arial"/>
                <w:sz w:val="18"/>
                <w:szCs w:val="18"/>
                <w:lang w:val="en-GB"/>
              </w:rPr>
              <w:t>,</w:t>
            </w:r>
            <w:r w:rsidR="00E35813">
              <w:rPr>
                <w:rFonts w:asciiTheme="minorHAnsi" w:hAnsiTheme="minorHAnsi" w:cs="Arial"/>
                <w:sz w:val="18"/>
                <w:szCs w:val="18"/>
                <w:lang w:val="en-GB"/>
              </w:rPr>
              <w:t>679</w:t>
            </w:r>
          </w:p>
          <w:p w14:paraId="725FDC4A" w14:textId="5D04AFCF" w:rsidR="0099142B" w:rsidRPr="00E318F1" w:rsidRDefault="00E35813" w:rsidP="00E35813">
            <w:pPr>
              <w:rPr>
                <w:rFonts w:asciiTheme="minorHAnsi" w:hAnsiTheme="minorHAnsi" w:cs="Arial"/>
                <w:sz w:val="18"/>
                <w:szCs w:val="18"/>
                <w:lang w:val="en-GB"/>
              </w:rPr>
            </w:pPr>
            <w:r>
              <w:rPr>
                <w:rFonts w:asciiTheme="minorHAnsi" w:hAnsiTheme="minorHAnsi" w:cs="Arial"/>
                <w:sz w:val="18"/>
                <w:szCs w:val="18"/>
                <w:lang w:val="en-GB"/>
              </w:rPr>
              <w:t>Jamaica – 10,318</w:t>
            </w:r>
            <w:r w:rsidR="0099142B" w:rsidRPr="00E318F1">
              <w:rPr>
                <w:rFonts w:asciiTheme="minorHAnsi" w:hAnsiTheme="minorHAnsi" w:cs="Arial"/>
                <w:sz w:val="18"/>
                <w:szCs w:val="18"/>
                <w:lang w:val="en-GB"/>
              </w:rPr>
              <w:t xml:space="preserve"> </w:t>
            </w:r>
          </w:p>
        </w:tc>
        <w:tc>
          <w:tcPr>
            <w:tcW w:w="1500" w:type="dxa"/>
            <w:tcBorders>
              <w:top w:val="single" w:sz="12" w:space="0" w:color="auto"/>
              <w:left w:val="single" w:sz="12" w:space="0" w:color="auto"/>
              <w:bottom w:val="single" w:sz="6" w:space="0" w:color="auto"/>
              <w:right w:val="single" w:sz="12" w:space="0" w:color="auto"/>
            </w:tcBorders>
            <w:shd w:val="clear" w:color="auto" w:fill="CCFFFF"/>
          </w:tcPr>
          <w:p w14:paraId="3ECD3494" w14:textId="4C21A011" w:rsidR="00A30A23" w:rsidRPr="00E318F1" w:rsidRDefault="0019605F">
            <w:pPr>
              <w:rPr>
                <w:rFonts w:asciiTheme="minorHAnsi" w:hAnsiTheme="minorHAnsi" w:cs="Arial"/>
                <w:color w:val="000000" w:themeColor="text1"/>
                <w:sz w:val="18"/>
                <w:szCs w:val="18"/>
                <w:lang w:val="en-GB"/>
              </w:rPr>
            </w:pPr>
            <w:r w:rsidRPr="00E318F1">
              <w:rPr>
                <w:rFonts w:asciiTheme="minorHAnsi" w:hAnsiTheme="minorHAnsi" w:cs="Arial"/>
                <w:color w:val="000000" w:themeColor="text1"/>
                <w:sz w:val="18"/>
                <w:szCs w:val="18"/>
                <w:lang w:val="en-GB"/>
              </w:rPr>
              <w:t>S</w:t>
            </w:r>
          </w:p>
        </w:tc>
      </w:tr>
      <w:tr w:rsidR="00A30A23" w:rsidRPr="00E318F1" w14:paraId="60688470" w14:textId="77777777" w:rsidTr="001700DC">
        <w:trPr>
          <w:cantSplit/>
        </w:trPr>
        <w:tc>
          <w:tcPr>
            <w:tcW w:w="1958" w:type="dxa"/>
            <w:tcBorders>
              <w:top w:val="single" w:sz="12" w:space="0" w:color="auto"/>
              <w:left w:val="single" w:sz="12" w:space="0" w:color="auto"/>
              <w:bottom w:val="single" w:sz="12" w:space="0" w:color="auto"/>
              <w:right w:val="single" w:sz="12" w:space="0" w:color="auto"/>
            </w:tcBorders>
            <w:shd w:val="clear" w:color="auto" w:fill="F3F3F3"/>
          </w:tcPr>
          <w:p w14:paraId="25AA1C64" w14:textId="71E26D75" w:rsidR="00A30A23" w:rsidRPr="00E318F1" w:rsidRDefault="00040237">
            <w:pPr>
              <w:rPr>
                <w:rFonts w:asciiTheme="minorHAnsi" w:hAnsiTheme="minorHAnsi" w:cs="Arial"/>
                <w:b/>
                <w:sz w:val="20"/>
                <w:szCs w:val="20"/>
                <w:lang w:val="en-GB"/>
              </w:rPr>
            </w:pPr>
            <w:r w:rsidRPr="00E318F1">
              <w:rPr>
                <w:rFonts w:asciiTheme="minorHAnsi" w:hAnsiTheme="minorHAnsi" w:cs="Arial"/>
                <w:b/>
                <w:sz w:val="20"/>
                <w:szCs w:val="20"/>
                <w:lang w:val="en-GB"/>
              </w:rPr>
              <w:t>Outcome 3</w:t>
            </w:r>
            <w:r w:rsidR="00A30A23" w:rsidRPr="00E318F1">
              <w:rPr>
                <w:rFonts w:asciiTheme="minorHAnsi" w:hAnsiTheme="minorHAnsi" w:cs="Arial"/>
                <w:b/>
                <w:sz w:val="20"/>
                <w:szCs w:val="20"/>
                <w:lang w:val="en-GB"/>
              </w:rPr>
              <w:t>:</w:t>
            </w:r>
          </w:p>
          <w:p w14:paraId="53F97E27" w14:textId="77777777" w:rsidR="00A30A23" w:rsidRPr="00E318F1" w:rsidRDefault="00040237">
            <w:pPr>
              <w:rPr>
                <w:rFonts w:asciiTheme="minorHAnsi" w:hAnsiTheme="minorHAnsi" w:cs="Arial"/>
                <w:i/>
                <w:sz w:val="18"/>
                <w:szCs w:val="18"/>
                <w:lang w:val="en-GB"/>
              </w:rPr>
            </w:pPr>
            <w:r w:rsidRPr="00E318F1">
              <w:rPr>
                <w:rFonts w:asciiTheme="minorHAnsi" w:hAnsiTheme="minorHAnsi" w:cs="Arial"/>
                <w:sz w:val="18"/>
                <w:szCs w:val="18"/>
                <w:lang w:val="en-GB"/>
              </w:rPr>
              <w:t>Improvements in technical capacity for project implementation.</w:t>
            </w:r>
          </w:p>
        </w:tc>
        <w:tc>
          <w:tcPr>
            <w:tcW w:w="1958" w:type="dxa"/>
            <w:tcBorders>
              <w:top w:val="single" w:sz="12" w:space="0" w:color="auto"/>
              <w:left w:val="single" w:sz="12" w:space="0" w:color="auto"/>
              <w:bottom w:val="single" w:sz="6" w:space="0" w:color="auto"/>
              <w:right w:val="single" w:sz="12" w:space="0" w:color="auto"/>
            </w:tcBorders>
          </w:tcPr>
          <w:p w14:paraId="259BA58B" w14:textId="77777777" w:rsidR="00A30A23" w:rsidRPr="00E318F1" w:rsidRDefault="00040237">
            <w:pPr>
              <w:rPr>
                <w:rFonts w:asciiTheme="minorHAnsi" w:hAnsiTheme="minorHAnsi" w:cs="Arial"/>
                <w:sz w:val="18"/>
                <w:szCs w:val="18"/>
                <w:lang w:val="en-GB"/>
              </w:rPr>
            </w:pPr>
            <w:r w:rsidRPr="00E318F1">
              <w:rPr>
                <w:rFonts w:asciiTheme="minorHAnsi" w:hAnsiTheme="minorHAnsi" w:cs="Arial"/>
                <w:sz w:val="18"/>
                <w:szCs w:val="18"/>
                <w:lang w:val="en-GB"/>
              </w:rPr>
              <w:t>PEAs develop and apply Operation Manuals(OM)</w:t>
            </w:r>
          </w:p>
        </w:tc>
        <w:tc>
          <w:tcPr>
            <w:tcW w:w="1958" w:type="dxa"/>
            <w:tcBorders>
              <w:top w:val="single" w:sz="12" w:space="0" w:color="auto"/>
              <w:left w:val="single" w:sz="12" w:space="0" w:color="auto"/>
              <w:bottom w:val="single" w:sz="6" w:space="0" w:color="auto"/>
              <w:right w:val="single" w:sz="12" w:space="0" w:color="auto"/>
            </w:tcBorders>
          </w:tcPr>
          <w:p w14:paraId="7D4D332E" w14:textId="77777777" w:rsidR="00A30A23" w:rsidRPr="00E318F1" w:rsidRDefault="00040237">
            <w:pPr>
              <w:rPr>
                <w:rFonts w:asciiTheme="minorHAnsi" w:hAnsiTheme="minorHAnsi" w:cs="Arial"/>
                <w:sz w:val="18"/>
                <w:szCs w:val="18"/>
                <w:lang w:val="en-GB"/>
              </w:rPr>
            </w:pPr>
            <w:r w:rsidRPr="00E318F1">
              <w:rPr>
                <w:rFonts w:asciiTheme="minorHAnsi" w:hAnsiTheme="minorHAnsi" w:cs="Arial"/>
                <w:sz w:val="18"/>
                <w:szCs w:val="18"/>
                <w:lang w:val="en-GB"/>
              </w:rPr>
              <w:t>0 OM</w:t>
            </w:r>
          </w:p>
        </w:tc>
        <w:tc>
          <w:tcPr>
            <w:tcW w:w="1884" w:type="dxa"/>
            <w:tcBorders>
              <w:top w:val="single" w:sz="12" w:space="0" w:color="auto"/>
              <w:left w:val="single" w:sz="12" w:space="0" w:color="auto"/>
              <w:bottom w:val="single" w:sz="6" w:space="0" w:color="auto"/>
              <w:right w:val="single" w:sz="12" w:space="0" w:color="auto"/>
            </w:tcBorders>
          </w:tcPr>
          <w:p w14:paraId="2D555BD0" w14:textId="77777777" w:rsidR="00A30A23" w:rsidRPr="00E318F1" w:rsidRDefault="00A30A23" w:rsidP="00040237">
            <w:pPr>
              <w:rPr>
                <w:rFonts w:asciiTheme="minorHAnsi" w:hAnsiTheme="minorHAnsi" w:cs="Arial"/>
                <w:sz w:val="18"/>
                <w:szCs w:val="18"/>
                <w:lang w:val="en-GB"/>
              </w:rPr>
            </w:pPr>
          </w:p>
        </w:tc>
        <w:tc>
          <w:tcPr>
            <w:tcW w:w="2032" w:type="dxa"/>
            <w:tcBorders>
              <w:top w:val="single" w:sz="12" w:space="0" w:color="auto"/>
              <w:left w:val="single" w:sz="12" w:space="0" w:color="auto"/>
              <w:bottom w:val="single" w:sz="6" w:space="0" w:color="auto"/>
              <w:right w:val="single" w:sz="12" w:space="0" w:color="auto"/>
            </w:tcBorders>
          </w:tcPr>
          <w:p w14:paraId="44CE312E" w14:textId="77777777" w:rsidR="00A30A23" w:rsidRPr="00E318F1" w:rsidRDefault="00FA393F">
            <w:pPr>
              <w:rPr>
                <w:rFonts w:asciiTheme="minorHAnsi" w:hAnsiTheme="minorHAnsi" w:cs="Arial"/>
                <w:sz w:val="18"/>
                <w:szCs w:val="18"/>
                <w:lang w:val="en-GB"/>
              </w:rPr>
            </w:pPr>
            <w:r w:rsidRPr="00E318F1">
              <w:rPr>
                <w:rFonts w:asciiTheme="minorHAnsi" w:hAnsiTheme="minorHAnsi" w:cs="Arial"/>
                <w:sz w:val="18"/>
                <w:szCs w:val="18"/>
                <w:lang w:val="en-GB"/>
              </w:rPr>
              <w:t>4 OMs</w:t>
            </w:r>
          </w:p>
        </w:tc>
        <w:tc>
          <w:tcPr>
            <w:tcW w:w="1958" w:type="dxa"/>
            <w:tcBorders>
              <w:top w:val="single" w:sz="12" w:space="0" w:color="auto"/>
              <w:left w:val="single" w:sz="12" w:space="0" w:color="auto"/>
              <w:bottom w:val="single" w:sz="6" w:space="0" w:color="auto"/>
              <w:right w:val="single" w:sz="12" w:space="0" w:color="auto"/>
            </w:tcBorders>
          </w:tcPr>
          <w:p w14:paraId="7C2BC739" w14:textId="77777777" w:rsidR="00547764" w:rsidRPr="00E318F1" w:rsidRDefault="00FF6E4A" w:rsidP="00547764">
            <w:pPr>
              <w:rPr>
                <w:rFonts w:asciiTheme="minorHAnsi" w:hAnsiTheme="minorHAnsi" w:cs="Arial"/>
                <w:sz w:val="20"/>
                <w:szCs w:val="20"/>
                <w:lang w:val="en-GB"/>
              </w:rPr>
            </w:pPr>
            <w:r w:rsidRPr="00E318F1">
              <w:rPr>
                <w:rFonts w:asciiTheme="minorHAnsi" w:hAnsiTheme="minorHAnsi" w:cs="Arial"/>
                <w:sz w:val="20"/>
                <w:szCs w:val="20"/>
                <w:lang w:val="en-GB"/>
              </w:rPr>
              <w:t>4</w:t>
            </w:r>
            <w:r w:rsidR="00547764" w:rsidRPr="00E318F1">
              <w:rPr>
                <w:rFonts w:asciiTheme="minorHAnsi" w:hAnsiTheme="minorHAnsi" w:cs="Arial"/>
                <w:sz w:val="20"/>
                <w:szCs w:val="20"/>
                <w:lang w:val="en-GB"/>
              </w:rPr>
              <w:t xml:space="preserve"> </w:t>
            </w:r>
            <w:r w:rsidR="009E53CF" w:rsidRPr="00E318F1">
              <w:rPr>
                <w:rFonts w:asciiTheme="minorHAnsi" w:hAnsiTheme="minorHAnsi" w:cs="Arial"/>
                <w:sz w:val="20"/>
                <w:szCs w:val="20"/>
                <w:lang w:val="en-GB"/>
              </w:rPr>
              <w:t>O</w:t>
            </w:r>
            <w:r w:rsidR="00074F07" w:rsidRPr="00E318F1">
              <w:rPr>
                <w:rFonts w:asciiTheme="minorHAnsi" w:hAnsiTheme="minorHAnsi" w:cs="Arial"/>
                <w:sz w:val="20"/>
                <w:szCs w:val="20"/>
                <w:lang w:val="en-GB"/>
              </w:rPr>
              <w:t>M</w:t>
            </w:r>
            <w:r w:rsidR="009E53CF" w:rsidRPr="00E318F1">
              <w:rPr>
                <w:rFonts w:asciiTheme="minorHAnsi" w:hAnsiTheme="minorHAnsi" w:cs="Arial"/>
                <w:sz w:val="20"/>
                <w:szCs w:val="20"/>
                <w:lang w:val="en-GB"/>
              </w:rPr>
              <w:t>s</w:t>
            </w:r>
          </w:p>
          <w:p w14:paraId="63D1F545" w14:textId="77777777" w:rsidR="00547764" w:rsidRPr="00E318F1" w:rsidRDefault="00547764" w:rsidP="00547764">
            <w:pPr>
              <w:numPr>
                <w:ilvl w:val="0"/>
                <w:numId w:val="18"/>
              </w:numPr>
              <w:rPr>
                <w:rFonts w:asciiTheme="minorHAnsi" w:hAnsiTheme="minorHAnsi" w:cs="Arial"/>
                <w:sz w:val="20"/>
                <w:szCs w:val="20"/>
                <w:lang w:val="en-GB"/>
              </w:rPr>
            </w:pPr>
            <w:r w:rsidRPr="00E318F1">
              <w:rPr>
                <w:rFonts w:asciiTheme="minorHAnsi" w:hAnsiTheme="minorHAnsi" w:cs="Arial"/>
                <w:sz w:val="20"/>
                <w:szCs w:val="20"/>
                <w:lang w:val="en-GB"/>
              </w:rPr>
              <w:t>Belize</w:t>
            </w:r>
          </w:p>
          <w:p w14:paraId="3BB34BCE" w14:textId="77777777" w:rsidR="00A30A23" w:rsidRPr="00E318F1" w:rsidRDefault="00547764" w:rsidP="00547764">
            <w:pPr>
              <w:numPr>
                <w:ilvl w:val="0"/>
                <w:numId w:val="18"/>
              </w:numPr>
              <w:rPr>
                <w:rFonts w:asciiTheme="minorHAnsi" w:hAnsiTheme="minorHAnsi" w:cs="Arial"/>
                <w:sz w:val="18"/>
                <w:szCs w:val="18"/>
                <w:lang w:val="en-GB"/>
              </w:rPr>
            </w:pPr>
            <w:r w:rsidRPr="00E318F1">
              <w:rPr>
                <w:rFonts w:asciiTheme="minorHAnsi" w:hAnsiTheme="minorHAnsi" w:cs="Arial"/>
                <w:sz w:val="20"/>
                <w:szCs w:val="20"/>
                <w:lang w:val="en-GB"/>
              </w:rPr>
              <w:t>Guyana</w:t>
            </w:r>
          </w:p>
          <w:p w14:paraId="4DBFA42F" w14:textId="77777777" w:rsidR="00547764" w:rsidRPr="00E318F1" w:rsidRDefault="00547764" w:rsidP="00547764">
            <w:pPr>
              <w:numPr>
                <w:ilvl w:val="0"/>
                <w:numId w:val="18"/>
              </w:numPr>
              <w:rPr>
                <w:rFonts w:asciiTheme="minorHAnsi" w:hAnsiTheme="minorHAnsi" w:cs="Arial"/>
                <w:sz w:val="18"/>
                <w:szCs w:val="18"/>
                <w:lang w:val="en-GB"/>
              </w:rPr>
            </w:pPr>
            <w:r w:rsidRPr="00E318F1">
              <w:rPr>
                <w:rFonts w:asciiTheme="minorHAnsi" w:hAnsiTheme="minorHAnsi" w:cs="Arial"/>
                <w:sz w:val="20"/>
                <w:szCs w:val="20"/>
                <w:lang w:val="en-GB"/>
              </w:rPr>
              <w:t>Jamaica</w:t>
            </w:r>
          </w:p>
          <w:p w14:paraId="29D6D810" w14:textId="77777777" w:rsidR="00FF6E4A" w:rsidRPr="00E318F1" w:rsidRDefault="00FF6E4A" w:rsidP="00547764">
            <w:pPr>
              <w:numPr>
                <w:ilvl w:val="0"/>
                <w:numId w:val="18"/>
              </w:numPr>
              <w:rPr>
                <w:rFonts w:asciiTheme="minorHAnsi" w:hAnsiTheme="minorHAnsi" w:cs="Arial"/>
                <w:sz w:val="18"/>
                <w:szCs w:val="18"/>
                <w:lang w:val="en-GB"/>
              </w:rPr>
            </w:pPr>
            <w:r w:rsidRPr="00E318F1">
              <w:rPr>
                <w:rFonts w:asciiTheme="minorHAnsi" w:hAnsiTheme="minorHAnsi" w:cs="Arial"/>
                <w:sz w:val="20"/>
                <w:szCs w:val="20"/>
                <w:lang w:val="en-GB"/>
              </w:rPr>
              <w:t>T&amp;T</w:t>
            </w:r>
          </w:p>
        </w:tc>
        <w:tc>
          <w:tcPr>
            <w:tcW w:w="1500" w:type="dxa"/>
            <w:tcBorders>
              <w:top w:val="single" w:sz="12" w:space="0" w:color="auto"/>
              <w:left w:val="single" w:sz="12" w:space="0" w:color="auto"/>
              <w:bottom w:val="single" w:sz="6" w:space="0" w:color="auto"/>
              <w:right w:val="single" w:sz="12" w:space="0" w:color="auto"/>
            </w:tcBorders>
            <w:shd w:val="clear" w:color="auto" w:fill="CCFFFF"/>
          </w:tcPr>
          <w:p w14:paraId="1FCC5E4E" w14:textId="77777777" w:rsidR="00A30A23" w:rsidRPr="00E318F1" w:rsidRDefault="00547764">
            <w:pPr>
              <w:rPr>
                <w:rFonts w:asciiTheme="minorHAnsi" w:hAnsiTheme="minorHAnsi" w:cs="Arial"/>
                <w:color w:val="000000" w:themeColor="text1"/>
                <w:sz w:val="18"/>
                <w:szCs w:val="18"/>
                <w:lang w:val="en-GB"/>
              </w:rPr>
            </w:pPr>
            <w:r w:rsidRPr="00E318F1">
              <w:rPr>
                <w:rFonts w:asciiTheme="minorHAnsi" w:hAnsiTheme="minorHAnsi" w:cs="Arial"/>
                <w:color w:val="000000" w:themeColor="text1"/>
                <w:sz w:val="18"/>
                <w:szCs w:val="18"/>
                <w:lang w:val="en-GB"/>
              </w:rPr>
              <w:t>S</w:t>
            </w:r>
          </w:p>
        </w:tc>
      </w:tr>
      <w:tr w:rsidR="00A30A23" w:rsidRPr="00E318F1" w14:paraId="459CED71" w14:textId="77777777" w:rsidTr="001700DC">
        <w:trPr>
          <w:cantSplit/>
        </w:trPr>
        <w:tc>
          <w:tcPr>
            <w:tcW w:w="1958" w:type="dxa"/>
            <w:vMerge w:val="restart"/>
            <w:tcBorders>
              <w:top w:val="single" w:sz="12" w:space="0" w:color="auto"/>
              <w:left w:val="single" w:sz="12" w:space="0" w:color="auto"/>
              <w:bottom w:val="single" w:sz="12" w:space="0" w:color="auto"/>
              <w:right w:val="single" w:sz="12" w:space="0" w:color="auto"/>
            </w:tcBorders>
            <w:shd w:val="clear" w:color="auto" w:fill="F3F3F3"/>
          </w:tcPr>
          <w:p w14:paraId="6A504D88" w14:textId="77777777" w:rsidR="00A30A23" w:rsidRPr="00E318F1" w:rsidRDefault="00A30A23">
            <w:pPr>
              <w:rPr>
                <w:rFonts w:asciiTheme="minorHAnsi" w:hAnsiTheme="minorHAnsi" w:cs="Arial"/>
                <w:b/>
                <w:sz w:val="20"/>
                <w:szCs w:val="20"/>
                <w:lang w:val="en-GB"/>
              </w:rPr>
            </w:pPr>
            <w:r w:rsidRPr="00E318F1">
              <w:rPr>
                <w:rFonts w:asciiTheme="minorHAnsi" w:hAnsiTheme="minorHAnsi" w:cs="Arial"/>
                <w:b/>
                <w:sz w:val="20"/>
                <w:szCs w:val="20"/>
                <w:lang w:val="en-GB"/>
              </w:rPr>
              <w:t>Outcome 4:</w:t>
            </w:r>
          </w:p>
          <w:p w14:paraId="6E35A608" w14:textId="77777777" w:rsidR="00A30A23" w:rsidRPr="00E318F1" w:rsidRDefault="00FA393F">
            <w:pPr>
              <w:rPr>
                <w:rFonts w:asciiTheme="minorHAnsi" w:hAnsiTheme="minorHAnsi" w:cs="Arial"/>
                <w:sz w:val="18"/>
                <w:szCs w:val="18"/>
                <w:lang w:val="en-GB"/>
              </w:rPr>
            </w:pPr>
            <w:r w:rsidRPr="00E318F1">
              <w:rPr>
                <w:rFonts w:asciiTheme="minorHAnsi" w:hAnsiTheme="minorHAnsi" w:cs="Arial"/>
                <w:sz w:val="18"/>
                <w:szCs w:val="18"/>
                <w:lang w:val="en-GB"/>
              </w:rPr>
              <w:t>Reduced land based pollution to terrestrial and coastal waters from untreated wastewater</w:t>
            </w:r>
          </w:p>
        </w:tc>
        <w:tc>
          <w:tcPr>
            <w:tcW w:w="1958" w:type="dxa"/>
            <w:tcBorders>
              <w:top w:val="single" w:sz="12" w:space="0" w:color="auto"/>
              <w:left w:val="single" w:sz="12" w:space="0" w:color="auto"/>
              <w:bottom w:val="single" w:sz="6" w:space="0" w:color="auto"/>
              <w:right w:val="single" w:sz="12" w:space="0" w:color="auto"/>
            </w:tcBorders>
          </w:tcPr>
          <w:p w14:paraId="4C97FA2B" w14:textId="77777777" w:rsidR="00A30A23" w:rsidRPr="00E318F1" w:rsidRDefault="00FA393F" w:rsidP="00FA393F">
            <w:pPr>
              <w:rPr>
                <w:rFonts w:asciiTheme="minorHAnsi" w:hAnsiTheme="minorHAnsi" w:cs="Arial"/>
                <w:sz w:val="18"/>
                <w:szCs w:val="18"/>
                <w:lang w:val="en-GB"/>
              </w:rPr>
            </w:pPr>
            <w:r w:rsidRPr="00E318F1">
              <w:rPr>
                <w:rFonts w:asciiTheme="minorHAnsi" w:hAnsiTheme="minorHAnsi" w:cs="Arial"/>
                <w:sz w:val="18"/>
                <w:szCs w:val="18"/>
                <w:lang w:val="en-GB"/>
              </w:rPr>
              <w:t>Volume: total annual volume (m3) of wastewater treated (compliance with national discharge standards)</w:t>
            </w:r>
          </w:p>
        </w:tc>
        <w:tc>
          <w:tcPr>
            <w:tcW w:w="1958" w:type="dxa"/>
            <w:tcBorders>
              <w:top w:val="single" w:sz="12" w:space="0" w:color="auto"/>
              <w:left w:val="single" w:sz="12" w:space="0" w:color="auto"/>
              <w:bottom w:val="single" w:sz="6" w:space="0" w:color="auto"/>
              <w:right w:val="single" w:sz="12" w:space="0" w:color="auto"/>
            </w:tcBorders>
          </w:tcPr>
          <w:p w14:paraId="07A8C0DF" w14:textId="77777777" w:rsidR="00FA393F" w:rsidRPr="00E318F1" w:rsidRDefault="00FA393F" w:rsidP="00FA393F">
            <w:pPr>
              <w:rPr>
                <w:rFonts w:asciiTheme="minorHAnsi" w:hAnsiTheme="minorHAnsi" w:cs="Arial"/>
                <w:sz w:val="18"/>
                <w:szCs w:val="18"/>
                <w:lang w:val="fr-FR"/>
              </w:rPr>
            </w:pPr>
            <w:r w:rsidRPr="00E318F1">
              <w:rPr>
                <w:rFonts w:asciiTheme="minorHAnsi" w:hAnsiTheme="minorHAnsi" w:cs="Arial"/>
                <w:sz w:val="18"/>
                <w:szCs w:val="18"/>
                <w:lang w:val="fr-FR"/>
              </w:rPr>
              <w:t>Belize - 0 m3</w:t>
            </w:r>
          </w:p>
          <w:p w14:paraId="7F05DB45" w14:textId="77777777" w:rsidR="00FA393F" w:rsidRPr="00E318F1" w:rsidRDefault="00FA393F" w:rsidP="00FA393F">
            <w:pPr>
              <w:rPr>
                <w:rFonts w:asciiTheme="minorHAnsi" w:hAnsiTheme="minorHAnsi" w:cs="Arial"/>
                <w:sz w:val="18"/>
                <w:szCs w:val="18"/>
                <w:lang w:val="fr-FR"/>
              </w:rPr>
            </w:pPr>
            <w:proofErr w:type="spellStart"/>
            <w:r w:rsidRPr="00E318F1">
              <w:rPr>
                <w:rFonts w:asciiTheme="minorHAnsi" w:hAnsiTheme="minorHAnsi" w:cs="Arial"/>
                <w:sz w:val="18"/>
                <w:szCs w:val="18"/>
                <w:lang w:val="fr-FR"/>
              </w:rPr>
              <w:t>Jamaica</w:t>
            </w:r>
            <w:proofErr w:type="spellEnd"/>
            <w:r w:rsidRPr="00E318F1">
              <w:rPr>
                <w:rFonts w:asciiTheme="minorHAnsi" w:hAnsiTheme="minorHAnsi" w:cs="Arial"/>
                <w:sz w:val="18"/>
                <w:szCs w:val="18"/>
                <w:lang w:val="fr-FR"/>
              </w:rPr>
              <w:t xml:space="preserve"> – 0m3</w:t>
            </w:r>
          </w:p>
          <w:p w14:paraId="5DF95FE8" w14:textId="77777777" w:rsidR="00FA393F" w:rsidRPr="00E318F1" w:rsidRDefault="00FA393F" w:rsidP="00FA393F">
            <w:pPr>
              <w:rPr>
                <w:rFonts w:asciiTheme="minorHAnsi" w:hAnsiTheme="minorHAnsi" w:cs="Arial"/>
                <w:sz w:val="18"/>
                <w:szCs w:val="18"/>
                <w:lang w:val="fr-FR"/>
              </w:rPr>
            </w:pPr>
            <w:r w:rsidRPr="00E318F1">
              <w:rPr>
                <w:rFonts w:asciiTheme="minorHAnsi" w:hAnsiTheme="minorHAnsi" w:cs="Arial"/>
                <w:sz w:val="18"/>
                <w:szCs w:val="18"/>
                <w:lang w:val="fr-FR"/>
              </w:rPr>
              <w:t>T&amp;T 0m3</w:t>
            </w:r>
          </w:p>
          <w:p w14:paraId="5B47310B" w14:textId="77777777" w:rsidR="00A30A23" w:rsidRPr="00E318F1" w:rsidRDefault="00FA393F" w:rsidP="00FA393F">
            <w:pPr>
              <w:rPr>
                <w:rFonts w:asciiTheme="minorHAnsi" w:hAnsiTheme="minorHAnsi" w:cs="Arial"/>
                <w:sz w:val="18"/>
                <w:szCs w:val="18"/>
                <w:lang w:val="fr-FR"/>
              </w:rPr>
            </w:pPr>
            <w:r w:rsidRPr="00E318F1">
              <w:rPr>
                <w:rFonts w:asciiTheme="minorHAnsi" w:hAnsiTheme="minorHAnsi" w:cs="Arial"/>
                <w:sz w:val="18"/>
                <w:szCs w:val="18"/>
                <w:lang w:val="fr-FR"/>
              </w:rPr>
              <w:t>Guyana – 0m3</w:t>
            </w:r>
          </w:p>
        </w:tc>
        <w:tc>
          <w:tcPr>
            <w:tcW w:w="1884" w:type="dxa"/>
            <w:tcBorders>
              <w:top w:val="single" w:sz="12" w:space="0" w:color="auto"/>
              <w:left w:val="single" w:sz="12" w:space="0" w:color="auto"/>
              <w:bottom w:val="single" w:sz="6" w:space="0" w:color="auto"/>
              <w:right w:val="single" w:sz="12" w:space="0" w:color="auto"/>
            </w:tcBorders>
          </w:tcPr>
          <w:p w14:paraId="200D1A22" w14:textId="77777777" w:rsidR="00A30A23" w:rsidRPr="00E318F1" w:rsidRDefault="00A30A23">
            <w:pPr>
              <w:rPr>
                <w:rFonts w:asciiTheme="minorHAnsi" w:hAnsiTheme="minorHAnsi" w:cs="Arial"/>
                <w:sz w:val="18"/>
                <w:szCs w:val="18"/>
                <w:lang w:val="fr-FR"/>
              </w:rPr>
            </w:pPr>
          </w:p>
        </w:tc>
        <w:tc>
          <w:tcPr>
            <w:tcW w:w="2032" w:type="dxa"/>
            <w:tcBorders>
              <w:top w:val="single" w:sz="12" w:space="0" w:color="auto"/>
              <w:left w:val="single" w:sz="12" w:space="0" w:color="auto"/>
              <w:bottom w:val="single" w:sz="6" w:space="0" w:color="auto"/>
              <w:right w:val="single" w:sz="12" w:space="0" w:color="auto"/>
            </w:tcBorders>
          </w:tcPr>
          <w:p w14:paraId="1A33B3C5" w14:textId="77777777" w:rsidR="00FA393F" w:rsidRPr="00E318F1" w:rsidRDefault="00FA393F" w:rsidP="00FA393F">
            <w:pPr>
              <w:rPr>
                <w:rFonts w:asciiTheme="minorHAnsi" w:hAnsiTheme="minorHAnsi" w:cs="Arial"/>
                <w:sz w:val="18"/>
                <w:szCs w:val="18"/>
                <w:lang w:val="fr-FR"/>
              </w:rPr>
            </w:pPr>
            <w:r w:rsidRPr="00E318F1">
              <w:rPr>
                <w:rFonts w:asciiTheme="minorHAnsi" w:hAnsiTheme="minorHAnsi" w:cs="Arial"/>
                <w:sz w:val="18"/>
                <w:szCs w:val="18"/>
                <w:lang w:val="fr-FR"/>
              </w:rPr>
              <w:t>Belize</w:t>
            </w:r>
            <w:r w:rsidR="00074F07" w:rsidRPr="00E318F1">
              <w:rPr>
                <w:rFonts w:asciiTheme="minorHAnsi" w:hAnsiTheme="minorHAnsi" w:cs="Arial"/>
                <w:sz w:val="18"/>
                <w:szCs w:val="18"/>
                <w:lang w:val="fr-FR"/>
              </w:rPr>
              <w:t xml:space="preserve"> </w:t>
            </w:r>
            <w:r w:rsidRPr="00E318F1">
              <w:rPr>
                <w:rFonts w:asciiTheme="minorHAnsi" w:hAnsiTheme="minorHAnsi" w:cs="Arial"/>
                <w:sz w:val="18"/>
                <w:szCs w:val="18"/>
                <w:lang w:val="fr-FR"/>
              </w:rPr>
              <w:t>-</w:t>
            </w:r>
            <w:r w:rsidR="00074F07" w:rsidRPr="00E318F1">
              <w:rPr>
                <w:rFonts w:asciiTheme="minorHAnsi" w:hAnsiTheme="minorHAnsi" w:cs="Arial"/>
                <w:sz w:val="18"/>
                <w:szCs w:val="18"/>
                <w:lang w:val="fr-FR"/>
              </w:rPr>
              <w:t xml:space="preserve"> </w:t>
            </w:r>
            <w:r w:rsidR="00FF6E4A" w:rsidRPr="00E318F1">
              <w:rPr>
                <w:rFonts w:asciiTheme="minorHAnsi" w:hAnsiTheme="minorHAnsi" w:cs="Arial"/>
                <w:sz w:val="18"/>
                <w:szCs w:val="18"/>
                <w:lang w:val="fr-FR"/>
              </w:rPr>
              <w:t>3,054</w:t>
            </w:r>
            <w:r w:rsidR="00A66AB9" w:rsidRPr="00E318F1">
              <w:rPr>
                <w:rFonts w:asciiTheme="minorHAnsi" w:hAnsiTheme="minorHAnsi" w:cs="Arial"/>
                <w:sz w:val="18"/>
                <w:szCs w:val="18"/>
                <w:lang w:val="fr-FR"/>
              </w:rPr>
              <w:t xml:space="preserve"> </w:t>
            </w:r>
            <w:r w:rsidR="00FF6E4A" w:rsidRPr="00E318F1">
              <w:rPr>
                <w:rFonts w:asciiTheme="minorHAnsi" w:hAnsiTheme="minorHAnsi" w:cs="Arial"/>
                <w:sz w:val="18"/>
                <w:szCs w:val="18"/>
                <w:lang w:val="fr-FR"/>
              </w:rPr>
              <w:t>m3/d</w:t>
            </w:r>
            <w:r w:rsidR="00A66AB9" w:rsidRPr="00E318F1">
              <w:rPr>
                <w:rFonts w:asciiTheme="minorHAnsi" w:hAnsiTheme="minorHAnsi" w:cs="Arial"/>
                <w:sz w:val="18"/>
                <w:szCs w:val="18"/>
                <w:lang w:val="fr-FR"/>
              </w:rPr>
              <w:t xml:space="preserve"> </w:t>
            </w:r>
            <w:proofErr w:type="spellStart"/>
            <w:r w:rsidRPr="00E318F1">
              <w:rPr>
                <w:rFonts w:asciiTheme="minorHAnsi" w:hAnsiTheme="minorHAnsi" w:cs="Arial"/>
                <w:sz w:val="18"/>
                <w:szCs w:val="18"/>
                <w:lang w:val="fr-FR"/>
              </w:rPr>
              <w:t>Jamaica</w:t>
            </w:r>
            <w:proofErr w:type="spellEnd"/>
            <w:r w:rsidRPr="00E318F1">
              <w:rPr>
                <w:rFonts w:asciiTheme="minorHAnsi" w:hAnsiTheme="minorHAnsi" w:cs="Arial"/>
                <w:sz w:val="18"/>
                <w:szCs w:val="18"/>
                <w:lang w:val="fr-FR"/>
              </w:rPr>
              <w:t xml:space="preserve">  –</w:t>
            </w:r>
            <w:r w:rsidR="00FF6E4A" w:rsidRPr="00E318F1">
              <w:rPr>
                <w:rFonts w:asciiTheme="minorHAnsi" w:hAnsiTheme="minorHAnsi" w:cs="Arial"/>
                <w:sz w:val="18"/>
                <w:szCs w:val="18"/>
                <w:lang w:val="fr-FR"/>
              </w:rPr>
              <w:t>3,723 m3/d</w:t>
            </w:r>
          </w:p>
          <w:p w14:paraId="337E6F21" w14:textId="77777777" w:rsidR="00FA393F" w:rsidRPr="00E318F1" w:rsidRDefault="00FA393F" w:rsidP="00FA393F">
            <w:pPr>
              <w:rPr>
                <w:rFonts w:asciiTheme="minorHAnsi" w:hAnsiTheme="minorHAnsi" w:cs="Arial"/>
                <w:sz w:val="18"/>
                <w:szCs w:val="18"/>
                <w:lang w:val="fr-FR"/>
              </w:rPr>
            </w:pPr>
            <w:r w:rsidRPr="00E318F1">
              <w:rPr>
                <w:rFonts w:asciiTheme="minorHAnsi" w:hAnsiTheme="minorHAnsi" w:cs="Arial"/>
                <w:sz w:val="18"/>
                <w:szCs w:val="18"/>
                <w:lang w:val="fr-FR"/>
              </w:rPr>
              <w:t xml:space="preserve">T&amp;T </w:t>
            </w:r>
            <w:r w:rsidR="00FF6E4A" w:rsidRPr="00E318F1">
              <w:rPr>
                <w:rFonts w:asciiTheme="minorHAnsi" w:hAnsiTheme="minorHAnsi" w:cs="Arial"/>
                <w:sz w:val="18"/>
                <w:szCs w:val="18"/>
                <w:lang w:val="fr-FR"/>
              </w:rPr>
              <w:t>–</w:t>
            </w:r>
            <w:r w:rsidRPr="00E318F1">
              <w:rPr>
                <w:rFonts w:asciiTheme="minorHAnsi" w:hAnsiTheme="minorHAnsi" w:cs="Arial"/>
                <w:sz w:val="18"/>
                <w:szCs w:val="18"/>
                <w:lang w:val="fr-FR"/>
              </w:rPr>
              <w:t xml:space="preserve"> </w:t>
            </w:r>
            <w:r w:rsidR="00FF6E4A" w:rsidRPr="00E318F1">
              <w:rPr>
                <w:rFonts w:asciiTheme="minorHAnsi" w:hAnsiTheme="minorHAnsi" w:cs="Arial"/>
                <w:sz w:val="18"/>
                <w:szCs w:val="18"/>
                <w:lang w:val="fr-FR"/>
              </w:rPr>
              <w:t>2,909 m3/d</w:t>
            </w:r>
          </w:p>
          <w:p w14:paraId="5A88E356" w14:textId="410690BB" w:rsidR="00A30A23" w:rsidRPr="00E318F1" w:rsidRDefault="00FA393F" w:rsidP="00FA393F">
            <w:pPr>
              <w:rPr>
                <w:rFonts w:asciiTheme="minorHAnsi" w:hAnsiTheme="minorHAnsi" w:cs="Arial"/>
                <w:sz w:val="18"/>
                <w:szCs w:val="18"/>
                <w:lang w:val="en-GB"/>
              </w:rPr>
            </w:pPr>
            <w:r w:rsidRPr="00E318F1">
              <w:rPr>
                <w:rFonts w:asciiTheme="minorHAnsi" w:hAnsiTheme="minorHAnsi" w:cs="Arial"/>
                <w:sz w:val="18"/>
                <w:szCs w:val="18"/>
                <w:lang w:val="en-GB"/>
              </w:rPr>
              <w:t xml:space="preserve">Guyana– </w:t>
            </w:r>
            <w:r w:rsidR="002D39E4">
              <w:rPr>
                <w:rFonts w:asciiTheme="minorHAnsi" w:hAnsiTheme="minorHAnsi" w:cs="Arial"/>
                <w:sz w:val="18"/>
                <w:szCs w:val="18"/>
                <w:lang w:val="en-GB"/>
              </w:rPr>
              <w:t>64</w:t>
            </w:r>
          </w:p>
        </w:tc>
        <w:tc>
          <w:tcPr>
            <w:tcW w:w="1958" w:type="dxa"/>
            <w:tcBorders>
              <w:top w:val="single" w:sz="12" w:space="0" w:color="auto"/>
              <w:left w:val="single" w:sz="12" w:space="0" w:color="auto"/>
              <w:bottom w:val="single" w:sz="6" w:space="0" w:color="auto"/>
              <w:right w:val="single" w:sz="12" w:space="0" w:color="auto"/>
            </w:tcBorders>
          </w:tcPr>
          <w:p w14:paraId="3C3EBAD1" w14:textId="77777777" w:rsidR="00BC1659" w:rsidRPr="00E318F1" w:rsidRDefault="00BC1659" w:rsidP="00BC1659">
            <w:pPr>
              <w:rPr>
                <w:rFonts w:asciiTheme="minorHAnsi" w:hAnsiTheme="minorHAnsi" w:cs="Arial"/>
                <w:sz w:val="18"/>
                <w:szCs w:val="18"/>
                <w:lang w:val="fr-FR"/>
              </w:rPr>
            </w:pPr>
            <w:r w:rsidRPr="00E318F1">
              <w:rPr>
                <w:rFonts w:asciiTheme="minorHAnsi" w:hAnsiTheme="minorHAnsi" w:cs="Arial"/>
                <w:sz w:val="18"/>
                <w:szCs w:val="18"/>
                <w:lang w:val="fr-FR"/>
              </w:rPr>
              <w:t xml:space="preserve">Belize - 3,054 m3/d </w:t>
            </w:r>
            <w:proofErr w:type="spellStart"/>
            <w:r w:rsidRPr="00E318F1">
              <w:rPr>
                <w:rFonts w:asciiTheme="minorHAnsi" w:hAnsiTheme="minorHAnsi" w:cs="Arial"/>
                <w:sz w:val="18"/>
                <w:szCs w:val="18"/>
                <w:lang w:val="fr-FR"/>
              </w:rPr>
              <w:t>Jamaica</w:t>
            </w:r>
            <w:proofErr w:type="spellEnd"/>
            <w:r w:rsidRPr="00E318F1">
              <w:rPr>
                <w:rFonts w:asciiTheme="minorHAnsi" w:hAnsiTheme="minorHAnsi" w:cs="Arial"/>
                <w:sz w:val="18"/>
                <w:szCs w:val="18"/>
                <w:lang w:val="fr-FR"/>
              </w:rPr>
              <w:t xml:space="preserve">  –3,723 m3/d</w:t>
            </w:r>
          </w:p>
          <w:p w14:paraId="6DEB560E" w14:textId="300A5779" w:rsidR="00A30A23" w:rsidRPr="00E318F1" w:rsidRDefault="00A30A23" w:rsidP="00074F07">
            <w:pPr>
              <w:rPr>
                <w:rFonts w:asciiTheme="minorHAnsi" w:hAnsiTheme="minorHAnsi" w:cs="Arial"/>
                <w:sz w:val="18"/>
                <w:szCs w:val="18"/>
                <w:lang w:val="en-GB"/>
              </w:rPr>
            </w:pPr>
          </w:p>
        </w:tc>
        <w:tc>
          <w:tcPr>
            <w:tcW w:w="1500" w:type="dxa"/>
            <w:tcBorders>
              <w:top w:val="single" w:sz="12" w:space="0" w:color="auto"/>
              <w:left w:val="single" w:sz="12" w:space="0" w:color="auto"/>
              <w:bottom w:val="single" w:sz="6" w:space="0" w:color="auto"/>
              <w:right w:val="single" w:sz="12" w:space="0" w:color="auto"/>
            </w:tcBorders>
            <w:shd w:val="clear" w:color="auto" w:fill="CCFFFF"/>
          </w:tcPr>
          <w:p w14:paraId="3DE30CFD" w14:textId="17CA84E5" w:rsidR="00A30A23" w:rsidRPr="00E318F1" w:rsidRDefault="00074F07">
            <w:pPr>
              <w:rPr>
                <w:rFonts w:asciiTheme="minorHAnsi" w:hAnsiTheme="minorHAnsi" w:cs="Arial"/>
                <w:color w:val="000000" w:themeColor="text1"/>
                <w:sz w:val="18"/>
                <w:szCs w:val="18"/>
                <w:lang w:val="en-GB"/>
              </w:rPr>
            </w:pPr>
            <w:r w:rsidRPr="00E318F1">
              <w:rPr>
                <w:rFonts w:asciiTheme="minorHAnsi" w:hAnsiTheme="minorHAnsi" w:cs="Arial"/>
                <w:color w:val="000000" w:themeColor="text1"/>
                <w:sz w:val="18"/>
                <w:szCs w:val="18"/>
                <w:lang w:val="en-GB"/>
              </w:rPr>
              <w:t>S</w:t>
            </w:r>
          </w:p>
        </w:tc>
      </w:tr>
      <w:tr w:rsidR="002F2F8A" w:rsidRPr="002F2F8A" w14:paraId="7E5DDA8E" w14:textId="77777777" w:rsidTr="001700DC">
        <w:trPr>
          <w:cantSplit/>
        </w:trPr>
        <w:tc>
          <w:tcPr>
            <w:tcW w:w="1958" w:type="dxa"/>
            <w:vMerge/>
            <w:tcBorders>
              <w:top w:val="single" w:sz="12" w:space="0" w:color="auto"/>
              <w:left w:val="single" w:sz="12" w:space="0" w:color="auto"/>
              <w:bottom w:val="single" w:sz="12" w:space="0" w:color="auto"/>
              <w:right w:val="single" w:sz="12" w:space="0" w:color="auto"/>
            </w:tcBorders>
          </w:tcPr>
          <w:p w14:paraId="2DAD2F37" w14:textId="77777777" w:rsidR="00A30A23" w:rsidRPr="002F2F8A" w:rsidRDefault="00A30A23">
            <w:pPr>
              <w:rPr>
                <w:rFonts w:asciiTheme="minorHAnsi" w:hAnsiTheme="minorHAnsi" w:cs="Arial"/>
                <w:b/>
                <w:sz w:val="20"/>
                <w:szCs w:val="20"/>
                <w:lang w:val="en-GB"/>
              </w:rPr>
            </w:pPr>
          </w:p>
        </w:tc>
        <w:tc>
          <w:tcPr>
            <w:tcW w:w="1958" w:type="dxa"/>
            <w:tcBorders>
              <w:top w:val="single" w:sz="6" w:space="0" w:color="auto"/>
              <w:left w:val="single" w:sz="12" w:space="0" w:color="auto"/>
              <w:bottom w:val="single" w:sz="6" w:space="0" w:color="auto"/>
              <w:right w:val="single" w:sz="12" w:space="0" w:color="auto"/>
            </w:tcBorders>
          </w:tcPr>
          <w:p w14:paraId="1EB72BE1" w14:textId="77777777" w:rsidR="00A30A23" w:rsidRPr="002F2F8A" w:rsidRDefault="005E59D1">
            <w:pPr>
              <w:rPr>
                <w:rFonts w:asciiTheme="minorHAnsi" w:hAnsiTheme="minorHAnsi" w:cs="Arial"/>
                <w:sz w:val="18"/>
                <w:szCs w:val="18"/>
                <w:lang w:val="en-GB"/>
              </w:rPr>
            </w:pPr>
            <w:r w:rsidRPr="002F2F8A">
              <w:rPr>
                <w:rFonts w:asciiTheme="minorHAnsi" w:hAnsiTheme="minorHAnsi" w:cs="Arial"/>
                <w:sz w:val="18"/>
                <w:szCs w:val="18"/>
                <w:lang w:val="en-GB"/>
              </w:rPr>
              <w:t>Number of countries that have developed reforms to support implementation of the LBS Protocol.</w:t>
            </w:r>
          </w:p>
        </w:tc>
        <w:tc>
          <w:tcPr>
            <w:tcW w:w="1958" w:type="dxa"/>
            <w:tcBorders>
              <w:top w:val="single" w:sz="6" w:space="0" w:color="auto"/>
              <w:left w:val="single" w:sz="12" w:space="0" w:color="auto"/>
              <w:bottom w:val="single" w:sz="6" w:space="0" w:color="auto"/>
              <w:right w:val="single" w:sz="12" w:space="0" w:color="auto"/>
            </w:tcBorders>
          </w:tcPr>
          <w:p w14:paraId="1547F30F" w14:textId="77777777" w:rsidR="00A30A23" w:rsidRPr="002F2F8A" w:rsidRDefault="005E59D1">
            <w:pPr>
              <w:rPr>
                <w:rFonts w:asciiTheme="minorHAnsi" w:hAnsiTheme="minorHAnsi" w:cs="Arial"/>
                <w:sz w:val="18"/>
                <w:szCs w:val="18"/>
                <w:lang w:val="en-GB"/>
              </w:rPr>
            </w:pPr>
            <w:r w:rsidRPr="002F2F8A">
              <w:rPr>
                <w:rFonts w:asciiTheme="minorHAnsi" w:hAnsiTheme="minorHAnsi" w:cs="Arial"/>
                <w:sz w:val="18"/>
                <w:szCs w:val="18"/>
                <w:lang w:val="en-GB"/>
              </w:rPr>
              <w:t>0 countries</w:t>
            </w:r>
          </w:p>
        </w:tc>
        <w:tc>
          <w:tcPr>
            <w:tcW w:w="1884" w:type="dxa"/>
            <w:tcBorders>
              <w:top w:val="single" w:sz="6" w:space="0" w:color="auto"/>
              <w:left w:val="single" w:sz="12" w:space="0" w:color="auto"/>
              <w:bottom w:val="single" w:sz="6" w:space="0" w:color="auto"/>
              <w:right w:val="single" w:sz="12" w:space="0" w:color="auto"/>
            </w:tcBorders>
          </w:tcPr>
          <w:p w14:paraId="161AA2EE" w14:textId="77777777" w:rsidR="00A30A23" w:rsidRPr="002F2F8A" w:rsidRDefault="00A30A23" w:rsidP="005E59D1">
            <w:pPr>
              <w:rPr>
                <w:rFonts w:asciiTheme="minorHAnsi" w:hAnsiTheme="minorHAnsi" w:cs="Arial"/>
                <w:sz w:val="18"/>
                <w:szCs w:val="18"/>
                <w:lang w:val="en-GB"/>
              </w:rPr>
            </w:pPr>
          </w:p>
        </w:tc>
        <w:tc>
          <w:tcPr>
            <w:tcW w:w="2032" w:type="dxa"/>
            <w:tcBorders>
              <w:top w:val="single" w:sz="6" w:space="0" w:color="auto"/>
              <w:left w:val="single" w:sz="12" w:space="0" w:color="auto"/>
              <w:bottom w:val="single" w:sz="6" w:space="0" w:color="auto"/>
              <w:right w:val="single" w:sz="12" w:space="0" w:color="auto"/>
            </w:tcBorders>
          </w:tcPr>
          <w:p w14:paraId="6C207677" w14:textId="77777777" w:rsidR="00A30A23" w:rsidRPr="002F2F8A" w:rsidRDefault="005E59D1">
            <w:pPr>
              <w:rPr>
                <w:rFonts w:asciiTheme="minorHAnsi" w:hAnsiTheme="minorHAnsi" w:cs="Arial"/>
                <w:sz w:val="18"/>
                <w:szCs w:val="18"/>
                <w:lang w:val="en-GB"/>
              </w:rPr>
            </w:pPr>
            <w:r w:rsidRPr="002F2F8A">
              <w:rPr>
                <w:rFonts w:asciiTheme="minorHAnsi" w:hAnsiTheme="minorHAnsi" w:cs="Arial"/>
                <w:sz w:val="18"/>
                <w:szCs w:val="18"/>
                <w:lang w:val="en-GB"/>
              </w:rPr>
              <w:t>8 countries.</w:t>
            </w:r>
          </w:p>
        </w:tc>
        <w:tc>
          <w:tcPr>
            <w:tcW w:w="1958" w:type="dxa"/>
            <w:tcBorders>
              <w:top w:val="single" w:sz="6" w:space="0" w:color="auto"/>
              <w:left w:val="single" w:sz="12" w:space="0" w:color="auto"/>
              <w:bottom w:val="single" w:sz="6" w:space="0" w:color="auto"/>
              <w:right w:val="single" w:sz="12" w:space="0" w:color="auto"/>
            </w:tcBorders>
          </w:tcPr>
          <w:p w14:paraId="2B7DCD30" w14:textId="77777777" w:rsidR="00A30A23" w:rsidRPr="002F2F8A" w:rsidRDefault="00A66AB9" w:rsidP="00037523">
            <w:pPr>
              <w:rPr>
                <w:rFonts w:asciiTheme="minorHAnsi" w:hAnsiTheme="minorHAnsi" w:cs="Arial"/>
                <w:sz w:val="18"/>
                <w:szCs w:val="18"/>
                <w:lang w:val="en-GB"/>
              </w:rPr>
            </w:pPr>
            <w:r w:rsidRPr="002F2F8A">
              <w:rPr>
                <w:rFonts w:asciiTheme="minorHAnsi" w:hAnsiTheme="minorHAnsi" w:cs="Arial"/>
                <w:sz w:val="18"/>
                <w:szCs w:val="18"/>
                <w:lang w:val="en-GB"/>
              </w:rPr>
              <w:t>3</w:t>
            </w:r>
            <w:r w:rsidR="00547764" w:rsidRPr="002F2F8A">
              <w:rPr>
                <w:rFonts w:asciiTheme="minorHAnsi" w:hAnsiTheme="minorHAnsi" w:cs="Arial"/>
                <w:sz w:val="18"/>
                <w:szCs w:val="18"/>
                <w:lang w:val="en-GB"/>
              </w:rPr>
              <w:t xml:space="preserve"> –</w:t>
            </w:r>
            <w:r w:rsidR="00074F07" w:rsidRPr="002F2F8A">
              <w:rPr>
                <w:rFonts w:asciiTheme="minorHAnsi" w:hAnsiTheme="minorHAnsi" w:cs="Arial"/>
                <w:sz w:val="18"/>
                <w:szCs w:val="18"/>
                <w:lang w:val="en-GB"/>
              </w:rPr>
              <w:t xml:space="preserve"> </w:t>
            </w:r>
            <w:proofErr w:type="gramStart"/>
            <w:r w:rsidR="00547764" w:rsidRPr="002F2F8A">
              <w:rPr>
                <w:rFonts w:asciiTheme="minorHAnsi" w:hAnsiTheme="minorHAnsi" w:cs="Arial"/>
                <w:sz w:val="18"/>
                <w:szCs w:val="18"/>
                <w:lang w:val="en-GB"/>
              </w:rPr>
              <w:t>baseline</w:t>
            </w:r>
            <w:proofErr w:type="gramEnd"/>
            <w:r w:rsidR="00547764" w:rsidRPr="002F2F8A">
              <w:rPr>
                <w:rFonts w:asciiTheme="minorHAnsi" w:hAnsiTheme="minorHAnsi" w:cs="Arial"/>
                <w:sz w:val="18"/>
                <w:szCs w:val="18"/>
                <w:lang w:val="en-GB"/>
              </w:rPr>
              <w:t xml:space="preserve"> stud</w:t>
            </w:r>
            <w:r w:rsidR="00E05C98" w:rsidRPr="002F2F8A">
              <w:rPr>
                <w:rFonts w:asciiTheme="minorHAnsi" w:hAnsiTheme="minorHAnsi" w:cs="Arial"/>
                <w:sz w:val="18"/>
                <w:szCs w:val="18"/>
                <w:lang w:val="en-GB"/>
              </w:rPr>
              <w:t xml:space="preserve">ies were completed </w:t>
            </w:r>
            <w:r w:rsidR="00037523" w:rsidRPr="002F2F8A">
              <w:rPr>
                <w:rFonts w:asciiTheme="minorHAnsi" w:hAnsiTheme="minorHAnsi" w:cs="Arial"/>
                <w:sz w:val="18"/>
                <w:szCs w:val="18"/>
                <w:lang w:val="en-GB"/>
              </w:rPr>
              <w:t xml:space="preserve">and capacity support is being provided to enable reforms to take place. </w:t>
            </w:r>
            <w:r w:rsidR="00E05C98" w:rsidRPr="002F2F8A">
              <w:rPr>
                <w:rFonts w:asciiTheme="minorHAnsi" w:hAnsiTheme="minorHAnsi" w:cs="Arial"/>
                <w:sz w:val="18"/>
                <w:szCs w:val="18"/>
                <w:lang w:val="en-GB"/>
              </w:rPr>
              <w:t xml:space="preserve"> </w:t>
            </w:r>
          </w:p>
        </w:tc>
        <w:tc>
          <w:tcPr>
            <w:tcW w:w="1500" w:type="dxa"/>
            <w:tcBorders>
              <w:top w:val="single" w:sz="6" w:space="0" w:color="auto"/>
              <w:left w:val="single" w:sz="12" w:space="0" w:color="auto"/>
              <w:bottom w:val="single" w:sz="6" w:space="0" w:color="auto"/>
              <w:right w:val="single" w:sz="12" w:space="0" w:color="auto"/>
            </w:tcBorders>
            <w:shd w:val="clear" w:color="auto" w:fill="CCFFFF"/>
          </w:tcPr>
          <w:p w14:paraId="42951A8E" w14:textId="77777777" w:rsidR="00A30A23" w:rsidRPr="002F2F8A" w:rsidRDefault="00DD1BCB">
            <w:pPr>
              <w:rPr>
                <w:rFonts w:asciiTheme="minorHAnsi" w:hAnsiTheme="minorHAnsi" w:cs="Arial"/>
                <w:sz w:val="18"/>
                <w:szCs w:val="18"/>
                <w:lang w:val="en-GB"/>
              </w:rPr>
            </w:pPr>
            <w:r w:rsidRPr="002F2F8A">
              <w:rPr>
                <w:rFonts w:asciiTheme="minorHAnsi" w:hAnsiTheme="minorHAnsi" w:cs="Arial"/>
                <w:sz w:val="18"/>
                <w:szCs w:val="18"/>
                <w:lang w:val="en-GB"/>
              </w:rPr>
              <w:t>M</w:t>
            </w:r>
            <w:r w:rsidR="00547764" w:rsidRPr="002F2F8A">
              <w:rPr>
                <w:rFonts w:asciiTheme="minorHAnsi" w:hAnsiTheme="minorHAnsi" w:cs="Arial"/>
                <w:sz w:val="18"/>
                <w:szCs w:val="18"/>
                <w:lang w:val="en-GB"/>
              </w:rPr>
              <w:t>S</w:t>
            </w:r>
          </w:p>
        </w:tc>
      </w:tr>
      <w:tr w:rsidR="002F2F8A" w:rsidRPr="002F2F8A" w14:paraId="7BAC609B" w14:textId="77777777" w:rsidTr="001700DC">
        <w:trPr>
          <w:cantSplit/>
        </w:trPr>
        <w:tc>
          <w:tcPr>
            <w:tcW w:w="1958" w:type="dxa"/>
            <w:vMerge/>
            <w:tcBorders>
              <w:top w:val="single" w:sz="12" w:space="0" w:color="auto"/>
              <w:left w:val="single" w:sz="12" w:space="0" w:color="auto"/>
              <w:bottom w:val="single" w:sz="12" w:space="0" w:color="auto"/>
              <w:right w:val="single" w:sz="12" w:space="0" w:color="auto"/>
            </w:tcBorders>
          </w:tcPr>
          <w:p w14:paraId="49E35315" w14:textId="77777777" w:rsidR="00A30A23" w:rsidRPr="002F2F8A" w:rsidRDefault="00A30A23">
            <w:pPr>
              <w:rPr>
                <w:rFonts w:asciiTheme="minorHAnsi" w:hAnsiTheme="minorHAnsi" w:cs="Arial"/>
                <w:b/>
                <w:sz w:val="20"/>
                <w:szCs w:val="20"/>
                <w:lang w:val="en-GB"/>
              </w:rPr>
            </w:pPr>
          </w:p>
        </w:tc>
        <w:tc>
          <w:tcPr>
            <w:tcW w:w="1958" w:type="dxa"/>
            <w:tcBorders>
              <w:top w:val="single" w:sz="6" w:space="0" w:color="auto"/>
              <w:left w:val="single" w:sz="12" w:space="0" w:color="auto"/>
              <w:bottom w:val="single" w:sz="6" w:space="0" w:color="auto"/>
              <w:right w:val="single" w:sz="12" w:space="0" w:color="auto"/>
            </w:tcBorders>
          </w:tcPr>
          <w:p w14:paraId="2683E84A" w14:textId="77777777" w:rsidR="005E59D1" w:rsidRPr="002F2F8A" w:rsidRDefault="005E59D1" w:rsidP="005E59D1">
            <w:pPr>
              <w:rPr>
                <w:rFonts w:asciiTheme="minorHAnsi" w:hAnsiTheme="minorHAnsi" w:cs="Arial"/>
                <w:sz w:val="18"/>
                <w:szCs w:val="18"/>
                <w:lang w:val="en-GB"/>
              </w:rPr>
            </w:pPr>
            <w:r w:rsidRPr="002F2F8A">
              <w:rPr>
                <w:rFonts w:asciiTheme="minorHAnsi" w:hAnsiTheme="minorHAnsi" w:cs="Arial"/>
                <w:sz w:val="18"/>
                <w:szCs w:val="18"/>
                <w:lang w:val="en-GB"/>
              </w:rPr>
              <w:t xml:space="preserve">Number or plants complying with effluent standards. </w:t>
            </w:r>
          </w:p>
          <w:p w14:paraId="523C2819" w14:textId="77777777" w:rsidR="00A30A23" w:rsidRPr="002F2F8A" w:rsidRDefault="005E59D1" w:rsidP="005E59D1">
            <w:pPr>
              <w:rPr>
                <w:rFonts w:asciiTheme="minorHAnsi" w:hAnsiTheme="minorHAnsi" w:cs="Arial"/>
                <w:sz w:val="18"/>
                <w:szCs w:val="18"/>
                <w:lang w:val="en-GB"/>
              </w:rPr>
            </w:pPr>
            <w:r w:rsidRPr="002F2F8A">
              <w:rPr>
                <w:rFonts w:asciiTheme="minorHAnsi" w:hAnsiTheme="minorHAnsi" w:cs="Arial"/>
                <w:sz w:val="18"/>
                <w:szCs w:val="18"/>
                <w:lang w:val="en-GB"/>
              </w:rPr>
              <w:t>(Improvements in the effluent quality indicators) (biological oxygen demand (BOD) levels, nutrient levels, faecal coliforms, and suspended solids)</w:t>
            </w:r>
          </w:p>
        </w:tc>
        <w:tc>
          <w:tcPr>
            <w:tcW w:w="1958" w:type="dxa"/>
            <w:tcBorders>
              <w:top w:val="single" w:sz="6" w:space="0" w:color="auto"/>
              <w:left w:val="single" w:sz="12" w:space="0" w:color="auto"/>
              <w:bottom w:val="single" w:sz="6" w:space="0" w:color="auto"/>
              <w:right w:val="single" w:sz="12" w:space="0" w:color="auto"/>
            </w:tcBorders>
          </w:tcPr>
          <w:p w14:paraId="4F202C38" w14:textId="77777777" w:rsidR="00A30A23" w:rsidRPr="002F2F8A" w:rsidRDefault="005E59D1">
            <w:pPr>
              <w:rPr>
                <w:rFonts w:asciiTheme="minorHAnsi" w:hAnsiTheme="minorHAnsi" w:cs="Arial"/>
                <w:sz w:val="18"/>
                <w:szCs w:val="18"/>
                <w:lang w:val="en-GB"/>
              </w:rPr>
            </w:pPr>
            <w:r w:rsidRPr="002F2F8A">
              <w:rPr>
                <w:rFonts w:asciiTheme="minorHAnsi" w:hAnsiTheme="minorHAnsi" w:cs="Arial"/>
                <w:sz w:val="18"/>
                <w:szCs w:val="18"/>
                <w:lang w:val="en-GB"/>
              </w:rPr>
              <w:t>0 plants</w:t>
            </w:r>
          </w:p>
        </w:tc>
        <w:tc>
          <w:tcPr>
            <w:tcW w:w="1884" w:type="dxa"/>
            <w:tcBorders>
              <w:top w:val="single" w:sz="6" w:space="0" w:color="auto"/>
              <w:left w:val="single" w:sz="12" w:space="0" w:color="auto"/>
              <w:bottom w:val="single" w:sz="6" w:space="0" w:color="auto"/>
              <w:right w:val="single" w:sz="12" w:space="0" w:color="auto"/>
            </w:tcBorders>
          </w:tcPr>
          <w:p w14:paraId="0077AA13" w14:textId="77777777" w:rsidR="00A30A23" w:rsidRPr="002F2F8A" w:rsidRDefault="00A30A23">
            <w:pPr>
              <w:rPr>
                <w:rFonts w:asciiTheme="minorHAnsi" w:hAnsiTheme="minorHAnsi" w:cs="Arial"/>
                <w:sz w:val="18"/>
                <w:szCs w:val="18"/>
                <w:lang w:val="en-GB"/>
              </w:rPr>
            </w:pPr>
          </w:p>
        </w:tc>
        <w:tc>
          <w:tcPr>
            <w:tcW w:w="2032" w:type="dxa"/>
            <w:tcBorders>
              <w:top w:val="single" w:sz="6" w:space="0" w:color="auto"/>
              <w:left w:val="single" w:sz="12" w:space="0" w:color="auto"/>
              <w:bottom w:val="single" w:sz="6" w:space="0" w:color="auto"/>
              <w:right w:val="single" w:sz="12" w:space="0" w:color="auto"/>
            </w:tcBorders>
          </w:tcPr>
          <w:p w14:paraId="6430993B" w14:textId="77777777" w:rsidR="00A30A23" w:rsidRPr="002F2F8A" w:rsidRDefault="007C311E">
            <w:pPr>
              <w:rPr>
                <w:rFonts w:asciiTheme="minorHAnsi" w:hAnsiTheme="minorHAnsi" w:cs="Arial"/>
                <w:sz w:val="18"/>
                <w:szCs w:val="18"/>
                <w:lang w:val="en-GB"/>
              </w:rPr>
            </w:pPr>
            <w:r w:rsidRPr="002F2F8A">
              <w:rPr>
                <w:rFonts w:asciiTheme="minorHAnsi" w:hAnsiTheme="minorHAnsi" w:cs="Arial"/>
                <w:sz w:val="18"/>
                <w:szCs w:val="18"/>
                <w:lang w:val="en-GB"/>
              </w:rPr>
              <w:t>7</w:t>
            </w:r>
            <w:r w:rsidR="005E59D1" w:rsidRPr="002F2F8A">
              <w:rPr>
                <w:rFonts w:asciiTheme="minorHAnsi" w:hAnsiTheme="minorHAnsi" w:cs="Arial"/>
                <w:sz w:val="18"/>
                <w:szCs w:val="18"/>
                <w:lang w:val="en-GB"/>
              </w:rPr>
              <w:t xml:space="preserve"> plants</w:t>
            </w:r>
          </w:p>
          <w:p w14:paraId="17EA568B" w14:textId="77777777" w:rsidR="002F58BD" w:rsidRPr="002F2F8A" w:rsidRDefault="002F58BD" w:rsidP="002F58BD">
            <w:pPr>
              <w:rPr>
                <w:rFonts w:asciiTheme="minorHAnsi" w:hAnsiTheme="minorHAnsi" w:cs="Arial"/>
                <w:sz w:val="18"/>
                <w:szCs w:val="18"/>
                <w:lang w:val="en-GB"/>
              </w:rPr>
            </w:pPr>
            <w:r w:rsidRPr="002F2F8A">
              <w:rPr>
                <w:rFonts w:asciiTheme="minorHAnsi" w:hAnsiTheme="minorHAnsi" w:cs="Arial"/>
                <w:sz w:val="18"/>
                <w:szCs w:val="18"/>
                <w:lang w:val="en-GB"/>
              </w:rPr>
              <w:t>National  standards and where absent LBS protocol used</w:t>
            </w:r>
          </w:p>
          <w:p w14:paraId="53DA35A7" w14:textId="77777777" w:rsidR="002F58BD" w:rsidRPr="002F2F8A" w:rsidRDefault="00124B39" w:rsidP="002F58BD">
            <w:pPr>
              <w:rPr>
                <w:rFonts w:asciiTheme="minorHAnsi" w:hAnsiTheme="minorHAnsi" w:cs="Arial"/>
                <w:sz w:val="18"/>
                <w:szCs w:val="18"/>
                <w:lang w:val="en-GB"/>
              </w:rPr>
            </w:pPr>
            <w:proofErr w:type="gramStart"/>
            <w:r w:rsidRPr="002F2F8A">
              <w:rPr>
                <w:rFonts w:asciiTheme="minorHAnsi" w:hAnsiTheme="minorHAnsi" w:cs="Arial"/>
                <w:sz w:val="18"/>
                <w:szCs w:val="18"/>
                <w:lang w:val="en-GB"/>
              </w:rPr>
              <w:t>for</w:t>
            </w:r>
            <w:proofErr w:type="gramEnd"/>
            <w:r w:rsidR="002F58BD" w:rsidRPr="002F2F8A">
              <w:rPr>
                <w:rFonts w:asciiTheme="minorHAnsi" w:hAnsiTheme="minorHAnsi" w:cs="Arial"/>
                <w:sz w:val="18"/>
                <w:szCs w:val="18"/>
                <w:lang w:val="en-GB"/>
              </w:rPr>
              <w:t xml:space="preserve"> domestic wastewater effluent limits for the appropriate class of water, where appropriate.</w:t>
            </w:r>
            <w:r w:rsidR="00470B7F" w:rsidRPr="002F2F8A">
              <w:rPr>
                <w:rFonts w:asciiTheme="minorHAnsi" w:hAnsiTheme="minorHAnsi" w:cs="Arial"/>
                <w:sz w:val="18"/>
                <w:szCs w:val="18"/>
                <w:lang w:val="en-GB"/>
              </w:rPr>
              <w:t xml:space="preserve"> </w:t>
            </w:r>
            <w:r w:rsidR="00470B7F" w:rsidRPr="002F2F8A">
              <w:rPr>
                <w:rStyle w:val="FootnoteReference"/>
                <w:rFonts w:asciiTheme="minorHAnsi" w:hAnsiTheme="minorHAnsi" w:cs="Arial"/>
                <w:sz w:val="18"/>
                <w:szCs w:val="18"/>
                <w:lang w:val="en-GB"/>
              </w:rPr>
              <w:footnoteReference w:id="24"/>
            </w:r>
          </w:p>
          <w:p w14:paraId="5A10EAA8" w14:textId="77777777" w:rsidR="002F58BD" w:rsidRPr="002F2F8A" w:rsidRDefault="002F58BD" w:rsidP="002F58BD">
            <w:pPr>
              <w:rPr>
                <w:rFonts w:asciiTheme="minorHAnsi" w:hAnsiTheme="minorHAnsi" w:cs="Arial"/>
                <w:sz w:val="18"/>
                <w:szCs w:val="18"/>
                <w:lang w:val="en-GB"/>
              </w:rPr>
            </w:pPr>
            <w:r w:rsidRPr="002F2F8A">
              <w:rPr>
                <w:rFonts w:asciiTheme="minorHAnsi" w:hAnsiTheme="minorHAnsi" w:cs="Arial"/>
                <w:sz w:val="18"/>
                <w:szCs w:val="18"/>
                <w:lang w:val="en-GB"/>
              </w:rPr>
              <w:t>Class 1 Waters:</w:t>
            </w:r>
          </w:p>
          <w:p w14:paraId="51DB124F" w14:textId="77777777" w:rsidR="002F58BD" w:rsidRPr="002F2F8A" w:rsidRDefault="002F58BD" w:rsidP="002F58BD">
            <w:pPr>
              <w:rPr>
                <w:rFonts w:asciiTheme="minorHAnsi" w:hAnsiTheme="minorHAnsi" w:cs="Arial"/>
                <w:sz w:val="18"/>
                <w:szCs w:val="18"/>
                <w:lang w:val="en-GB"/>
              </w:rPr>
            </w:pPr>
            <w:r w:rsidRPr="002F2F8A">
              <w:rPr>
                <w:rFonts w:asciiTheme="minorHAnsi" w:hAnsiTheme="minorHAnsi" w:cs="Arial"/>
                <w:sz w:val="18"/>
                <w:szCs w:val="18"/>
                <w:lang w:val="en-GB"/>
              </w:rPr>
              <w:t>BOD5 – 30 mg/L</w:t>
            </w:r>
          </w:p>
          <w:p w14:paraId="20D4EB16" w14:textId="77777777" w:rsidR="002F58BD" w:rsidRPr="002F2F8A" w:rsidRDefault="002F58BD" w:rsidP="002F58BD">
            <w:pPr>
              <w:rPr>
                <w:rFonts w:asciiTheme="minorHAnsi" w:hAnsiTheme="minorHAnsi" w:cs="Arial"/>
                <w:sz w:val="18"/>
                <w:szCs w:val="18"/>
                <w:lang w:val="en-GB"/>
              </w:rPr>
            </w:pPr>
            <w:r w:rsidRPr="002F2F8A">
              <w:rPr>
                <w:rFonts w:asciiTheme="minorHAnsi" w:hAnsiTheme="minorHAnsi" w:cs="Arial"/>
                <w:sz w:val="18"/>
                <w:szCs w:val="18"/>
                <w:lang w:val="en-GB"/>
              </w:rPr>
              <w:t>TSS – 30 mg/L</w:t>
            </w:r>
          </w:p>
          <w:p w14:paraId="4AB43BEA" w14:textId="77777777" w:rsidR="002F58BD" w:rsidRPr="002F2F8A" w:rsidRDefault="002F58BD" w:rsidP="002F58BD">
            <w:pPr>
              <w:rPr>
                <w:rFonts w:asciiTheme="minorHAnsi" w:hAnsiTheme="minorHAnsi" w:cs="Arial"/>
                <w:sz w:val="18"/>
                <w:szCs w:val="18"/>
                <w:lang w:val="en-GB"/>
              </w:rPr>
            </w:pPr>
            <w:r w:rsidRPr="002F2F8A">
              <w:rPr>
                <w:rFonts w:asciiTheme="minorHAnsi" w:hAnsiTheme="minorHAnsi" w:cs="Arial"/>
                <w:sz w:val="18"/>
                <w:szCs w:val="18"/>
                <w:lang w:val="en-GB"/>
              </w:rPr>
              <w:t>pH – 5-10</w:t>
            </w:r>
          </w:p>
          <w:p w14:paraId="68C893CA" w14:textId="77777777" w:rsidR="002F58BD" w:rsidRPr="002F2F8A" w:rsidRDefault="002F58BD" w:rsidP="002F58BD">
            <w:pPr>
              <w:rPr>
                <w:rFonts w:asciiTheme="minorHAnsi" w:hAnsiTheme="minorHAnsi" w:cs="Arial"/>
                <w:sz w:val="18"/>
                <w:szCs w:val="18"/>
                <w:lang w:val="en-GB"/>
              </w:rPr>
            </w:pPr>
            <w:r w:rsidRPr="002F2F8A">
              <w:rPr>
                <w:rFonts w:asciiTheme="minorHAnsi" w:hAnsiTheme="minorHAnsi" w:cs="Arial"/>
                <w:sz w:val="18"/>
                <w:szCs w:val="18"/>
                <w:lang w:val="en-GB"/>
              </w:rPr>
              <w:t xml:space="preserve">Faecal Coliforms – 200 </w:t>
            </w:r>
            <w:proofErr w:type="spellStart"/>
            <w:r w:rsidRPr="002F2F8A">
              <w:rPr>
                <w:rFonts w:asciiTheme="minorHAnsi" w:hAnsiTheme="minorHAnsi" w:cs="Arial"/>
                <w:sz w:val="18"/>
                <w:szCs w:val="18"/>
                <w:lang w:val="en-GB"/>
              </w:rPr>
              <w:t>mpn</w:t>
            </w:r>
            <w:proofErr w:type="spellEnd"/>
            <w:r w:rsidRPr="002F2F8A">
              <w:rPr>
                <w:rFonts w:asciiTheme="minorHAnsi" w:hAnsiTheme="minorHAnsi" w:cs="Arial"/>
                <w:sz w:val="18"/>
                <w:szCs w:val="18"/>
                <w:lang w:val="en-GB"/>
              </w:rPr>
              <w:t>/100 ml</w:t>
            </w:r>
          </w:p>
          <w:p w14:paraId="023ACC8F" w14:textId="77777777" w:rsidR="002F58BD" w:rsidRPr="002F2F8A" w:rsidRDefault="002F58BD" w:rsidP="002F58BD">
            <w:pPr>
              <w:rPr>
                <w:rFonts w:asciiTheme="minorHAnsi" w:hAnsiTheme="minorHAnsi" w:cs="Arial"/>
                <w:sz w:val="18"/>
                <w:szCs w:val="18"/>
                <w:lang w:val="en-GB"/>
              </w:rPr>
            </w:pPr>
            <w:r w:rsidRPr="002F2F8A">
              <w:rPr>
                <w:rFonts w:asciiTheme="minorHAnsi" w:hAnsiTheme="minorHAnsi" w:cs="Arial"/>
                <w:sz w:val="18"/>
                <w:szCs w:val="18"/>
                <w:lang w:val="en-GB"/>
              </w:rPr>
              <w:t>Class 2 Waters:</w:t>
            </w:r>
          </w:p>
          <w:p w14:paraId="5EB1B1BC" w14:textId="77777777" w:rsidR="002F58BD" w:rsidRPr="002F2F8A" w:rsidRDefault="002F58BD" w:rsidP="002F58BD">
            <w:pPr>
              <w:rPr>
                <w:rFonts w:asciiTheme="minorHAnsi" w:hAnsiTheme="minorHAnsi" w:cs="Arial"/>
                <w:sz w:val="18"/>
                <w:szCs w:val="18"/>
                <w:lang w:val="en-GB"/>
              </w:rPr>
            </w:pPr>
            <w:r w:rsidRPr="002F2F8A">
              <w:rPr>
                <w:rFonts w:asciiTheme="minorHAnsi" w:hAnsiTheme="minorHAnsi" w:cs="Arial"/>
                <w:sz w:val="18"/>
                <w:szCs w:val="18"/>
                <w:lang w:val="en-GB"/>
              </w:rPr>
              <w:t>BOD5 – 150 mg/L</w:t>
            </w:r>
          </w:p>
          <w:p w14:paraId="075ED3E9" w14:textId="77777777" w:rsidR="002F58BD" w:rsidRPr="002F2F8A" w:rsidRDefault="002F58BD" w:rsidP="002F58BD">
            <w:pPr>
              <w:rPr>
                <w:rFonts w:asciiTheme="minorHAnsi" w:hAnsiTheme="minorHAnsi" w:cs="Arial"/>
                <w:sz w:val="18"/>
                <w:szCs w:val="18"/>
                <w:lang w:val="en-GB"/>
              </w:rPr>
            </w:pPr>
            <w:r w:rsidRPr="002F2F8A">
              <w:rPr>
                <w:rFonts w:asciiTheme="minorHAnsi" w:hAnsiTheme="minorHAnsi" w:cs="Arial"/>
                <w:sz w:val="18"/>
                <w:szCs w:val="18"/>
                <w:lang w:val="en-GB"/>
              </w:rPr>
              <w:t>TSS – 150 mg/L</w:t>
            </w:r>
          </w:p>
          <w:p w14:paraId="461E3785" w14:textId="77777777" w:rsidR="002F58BD" w:rsidRPr="002F2F8A" w:rsidRDefault="002F58BD" w:rsidP="002F58BD">
            <w:pPr>
              <w:rPr>
                <w:rFonts w:asciiTheme="minorHAnsi" w:hAnsiTheme="minorHAnsi" w:cs="Arial"/>
                <w:sz w:val="18"/>
                <w:szCs w:val="18"/>
                <w:lang w:val="en-GB"/>
              </w:rPr>
            </w:pPr>
            <w:r w:rsidRPr="002F2F8A">
              <w:rPr>
                <w:rFonts w:asciiTheme="minorHAnsi" w:hAnsiTheme="minorHAnsi" w:cs="Arial"/>
                <w:sz w:val="18"/>
                <w:szCs w:val="18"/>
                <w:lang w:val="en-GB"/>
              </w:rPr>
              <w:t>pH – 5-10</w:t>
            </w:r>
          </w:p>
          <w:p w14:paraId="14667C62" w14:textId="77777777" w:rsidR="002F58BD" w:rsidRPr="002F2F8A" w:rsidRDefault="002F58BD" w:rsidP="002F58BD">
            <w:pPr>
              <w:rPr>
                <w:rFonts w:asciiTheme="minorHAnsi" w:hAnsiTheme="minorHAnsi" w:cs="Arial"/>
                <w:sz w:val="18"/>
                <w:szCs w:val="18"/>
                <w:lang w:val="en-GB"/>
              </w:rPr>
            </w:pPr>
            <w:r w:rsidRPr="002F2F8A">
              <w:rPr>
                <w:rFonts w:asciiTheme="minorHAnsi" w:hAnsiTheme="minorHAnsi" w:cs="Arial"/>
                <w:sz w:val="18"/>
                <w:szCs w:val="18"/>
                <w:lang w:val="en-GB"/>
              </w:rPr>
              <w:t>Faecal Coliforms – n/a</w:t>
            </w:r>
          </w:p>
        </w:tc>
        <w:tc>
          <w:tcPr>
            <w:tcW w:w="1958" w:type="dxa"/>
            <w:tcBorders>
              <w:top w:val="single" w:sz="6" w:space="0" w:color="auto"/>
              <w:left w:val="single" w:sz="12" w:space="0" w:color="auto"/>
              <w:bottom w:val="single" w:sz="6" w:space="0" w:color="auto"/>
              <w:right w:val="single" w:sz="12" w:space="0" w:color="auto"/>
            </w:tcBorders>
          </w:tcPr>
          <w:p w14:paraId="172B8E3F" w14:textId="1701A6A2" w:rsidR="002C7AC5" w:rsidRPr="002F2F8A" w:rsidRDefault="002C7AC5">
            <w:pPr>
              <w:rPr>
                <w:rFonts w:asciiTheme="minorHAnsi" w:hAnsiTheme="minorHAnsi" w:cs="Arial"/>
                <w:sz w:val="18"/>
                <w:szCs w:val="18"/>
                <w:lang w:val="en-GB"/>
              </w:rPr>
            </w:pPr>
            <w:r w:rsidRPr="002F2F8A">
              <w:rPr>
                <w:rFonts w:asciiTheme="minorHAnsi" w:hAnsiTheme="minorHAnsi" w:cs="Arial"/>
                <w:sz w:val="18"/>
                <w:szCs w:val="18"/>
                <w:lang w:val="en-GB"/>
              </w:rPr>
              <w:t>9 plants</w:t>
            </w:r>
          </w:p>
          <w:p w14:paraId="4BED0E12" w14:textId="1747A98F" w:rsidR="002C7AC5" w:rsidRPr="002F2F8A" w:rsidRDefault="002C7AC5">
            <w:pPr>
              <w:rPr>
                <w:rFonts w:asciiTheme="minorHAnsi" w:hAnsiTheme="minorHAnsi" w:cs="Arial"/>
                <w:sz w:val="18"/>
                <w:szCs w:val="18"/>
                <w:lang w:val="en-GB"/>
              </w:rPr>
            </w:pPr>
            <w:r w:rsidRPr="002F2F8A">
              <w:rPr>
                <w:rFonts w:asciiTheme="minorHAnsi" w:hAnsiTheme="minorHAnsi" w:cs="Arial"/>
                <w:sz w:val="18"/>
                <w:szCs w:val="18"/>
                <w:lang w:val="en-GB"/>
              </w:rPr>
              <w:t xml:space="preserve"> 1 Wastewater treatment plant in </w:t>
            </w:r>
            <w:r w:rsidR="008C1119" w:rsidRPr="002F2F8A">
              <w:rPr>
                <w:rFonts w:asciiTheme="minorHAnsi" w:hAnsiTheme="minorHAnsi" w:cs="Arial"/>
                <w:sz w:val="18"/>
                <w:szCs w:val="18"/>
                <w:lang w:val="en-GB"/>
              </w:rPr>
              <w:t>Belize</w:t>
            </w:r>
          </w:p>
          <w:p w14:paraId="7D8B558D" w14:textId="2DECE575" w:rsidR="002C7AC5" w:rsidRPr="002F2F8A" w:rsidRDefault="002C7AC5" w:rsidP="002C7AC5">
            <w:pPr>
              <w:rPr>
                <w:rFonts w:asciiTheme="minorHAnsi" w:hAnsiTheme="minorHAnsi" w:cs="Arial"/>
                <w:sz w:val="18"/>
                <w:szCs w:val="18"/>
                <w:lang w:val="en-GB"/>
              </w:rPr>
            </w:pPr>
            <w:r w:rsidRPr="002F2F8A">
              <w:rPr>
                <w:rFonts w:asciiTheme="minorHAnsi" w:hAnsiTheme="minorHAnsi" w:cs="Arial"/>
                <w:sz w:val="18"/>
                <w:szCs w:val="18"/>
                <w:lang w:val="en-GB"/>
              </w:rPr>
              <w:t>8</w:t>
            </w:r>
            <w:r w:rsidR="00DD1BCB" w:rsidRPr="002F2F8A">
              <w:rPr>
                <w:rFonts w:asciiTheme="minorHAnsi" w:hAnsiTheme="minorHAnsi" w:cs="Arial"/>
                <w:sz w:val="18"/>
                <w:szCs w:val="18"/>
                <w:lang w:val="en-GB"/>
              </w:rPr>
              <w:t xml:space="preserve"> </w:t>
            </w:r>
            <w:r w:rsidRPr="002F2F8A">
              <w:rPr>
                <w:rFonts w:asciiTheme="minorHAnsi" w:hAnsiTheme="minorHAnsi" w:cs="Arial"/>
                <w:sz w:val="18"/>
                <w:szCs w:val="18"/>
                <w:lang w:val="en-GB"/>
              </w:rPr>
              <w:t>Wastewater treatment plant in Jamaica</w:t>
            </w:r>
          </w:p>
          <w:p w14:paraId="405B6A4E" w14:textId="39AD906F" w:rsidR="00A30A23" w:rsidRPr="002F2F8A" w:rsidRDefault="00037523" w:rsidP="00DD1BCB">
            <w:pPr>
              <w:rPr>
                <w:rFonts w:asciiTheme="minorHAnsi" w:hAnsiTheme="minorHAnsi" w:cs="Arial"/>
                <w:sz w:val="18"/>
                <w:szCs w:val="18"/>
                <w:lang w:val="en-GB"/>
              </w:rPr>
            </w:pPr>
            <w:r w:rsidRPr="002F2F8A">
              <w:rPr>
                <w:rFonts w:asciiTheme="minorHAnsi" w:hAnsiTheme="minorHAnsi" w:cs="Arial"/>
                <w:sz w:val="18"/>
                <w:szCs w:val="18"/>
                <w:lang w:val="en-GB"/>
              </w:rPr>
              <w:t xml:space="preserve"> </w:t>
            </w:r>
          </w:p>
        </w:tc>
        <w:tc>
          <w:tcPr>
            <w:tcW w:w="1500" w:type="dxa"/>
            <w:tcBorders>
              <w:top w:val="single" w:sz="6" w:space="0" w:color="auto"/>
              <w:left w:val="single" w:sz="12" w:space="0" w:color="auto"/>
              <w:bottom w:val="single" w:sz="6" w:space="0" w:color="auto"/>
              <w:right w:val="single" w:sz="12" w:space="0" w:color="auto"/>
            </w:tcBorders>
            <w:shd w:val="clear" w:color="auto" w:fill="CCFFFF"/>
          </w:tcPr>
          <w:p w14:paraId="0B76689F" w14:textId="528AC498" w:rsidR="00A30A23" w:rsidRPr="002F2F8A" w:rsidRDefault="00124B39">
            <w:pPr>
              <w:rPr>
                <w:rFonts w:asciiTheme="minorHAnsi" w:hAnsiTheme="minorHAnsi" w:cs="Arial"/>
                <w:sz w:val="18"/>
                <w:szCs w:val="18"/>
                <w:lang w:val="en-GB"/>
              </w:rPr>
            </w:pPr>
            <w:r w:rsidRPr="002F2F8A">
              <w:rPr>
                <w:rFonts w:asciiTheme="minorHAnsi" w:hAnsiTheme="minorHAnsi" w:cs="Arial"/>
                <w:sz w:val="18"/>
                <w:szCs w:val="18"/>
                <w:lang w:val="en-GB"/>
              </w:rPr>
              <w:t>S</w:t>
            </w:r>
          </w:p>
        </w:tc>
      </w:tr>
      <w:tr w:rsidR="002F2F8A" w:rsidRPr="002F2F8A" w14:paraId="207B0F06" w14:textId="77777777" w:rsidTr="001700DC">
        <w:trPr>
          <w:cantSplit/>
        </w:trPr>
        <w:tc>
          <w:tcPr>
            <w:tcW w:w="1958" w:type="dxa"/>
            <w:tcBorders>
              <w:top w:val="single" w:sz="12" w:space="0" w:color="auto"/>
              <w:left w:val="single" w:sz="12" w:space="0" w:color="auto"/>
              <w:bottom w:val="single" w:sz="12" w:space="0" w:color="auto"/>
              <w:right w:val="single" w:sz="12" w:space="0" w:color="auto"/>
            </w:tcBorders>
            <w:shd w:val="clear" w:color="auto" w:fill="F3F3F3"/>
          </w:tcPr>
          <w:p w14:paraId="4B12C234" w14:textId="7CFCD45C" w:rsidR="00A30A23" w:rsidRPr="002F2F8A" w:rsidRDefault="002F58BD">
            <w:pPr>
              <w:rPr>
                <w:rFonts w:asciiTheme="minorHAnsi" w:hAnsiTheme="minorHAnsi" w:cs="Arial"/>
                <w:b/>
                <w:sz w:val="20"/>
                <w:szCs w:val="20"/>
                <w:lang w:val="en-GB"/>
              </w:rPr>
            </w:pPr>
            <w:r w:rsidRPr="002F2F8A">
              <w:rPr>
                <w:rFonts w:asciiTheme="minorHAnsi" w:hAnsiTheme="minorHAnsi" w:cs="Arial"/>
                <w:b/>
                <w:sz w:val="20"/>
                <w:szCs w:val="20"/>
                <w:lang w:val="en-GB"/>
              </w:rPr>
              <w:t xml:space="preserve">Outcome </w:t>
            </w:r>
            <w:r w:rsidR="00470B7F" w:rsidRPr="002F2F8A">
              <w:rPr>
                <w:rFonts w:asciiTheme="minorHAnsi" w:hAnsiTheme="minorHAnsi" w:cs="Arial"/>
                <w:b/>
                <w:sz w:val="20"/>
                <w:szCs w:val="20"/>
                <w:lang w:val="en-GB"/>
              </w:rPr>
              <w:t>5</w:t>
            </w:r>
            <w:r w:rsidR="00A30A23" w:rsidRPr="002F2F8A">
              <w:rPr>
                <w:rFonts w:asciiTheme="minorHAnsi" w:hAnsiTheme="minorHAnsi" w:cs="Arial"/>
                <w:b/>
                <w:sz w:val="20"/>
                <w:szCs w:val="20"/>
                <w:lang w:val="en-GB"/>
              </w:rPr>
              <w:t>:</w:t>
            </w:r>
          </w:p>
          <w:p w14:paraId="0F61DD20" w14:textId="77777777" w:rsidR="00A30A23" w:rsidRPr="002F2F8A" w:rsidRDefault="002F58BD">
            <w:pPr>
              <w:rPr>
                <w:rFonts w:asciiTheme="minorHAnsi" w:hAnsiTheme="minorHAnsi" w:cs="Arial"/>
                <w:sz w:val="18"/>
                <w:szCs w:val="18"/>
                <w:lang w:val="en-GB"/>
              </w:rPr>
            </w:pPr>
            <w:r w:rsidRPr="002F2F8A">
              <w:rPr>
                <w:rFonts w:asciiTheme="minorHAnsi" w:hAnsiTheme="minorHAnsi" w:cs="Arial"/>
                <w:sz w:val="18"/>
                <w:szCs w:val="18"/>
                <w:lang w:val="en-GB"/>
              </w:rPr>
              <w:t>Improved local and national capacity for wastewater management.</w:t>
            </w:r>
          </w:p>
        </w:tc>
        <w:tc>
          <w:tcPr>
            <w:tcW w:w="1958" w:type="dxa"/>
            <w:tcBorders>
              <w:top w:val="single" w:sz="12" w:space="0" w:color="auto"/>
              <w:left w:val="single" w:sz="12" w:space="0" w:color="auto"/>
              <w:bottom w:val="single" w:sz="6" w:space="0" w:color="auto"/>
              <w:right w:val="single" w:sz="12" w:space="0" w:color="auto"/>
            </w:tcBorders>
          </w:tcPr>
          <w:p w14:paraId="6F724ED2" w14:textId="77777777" w:rsidR="00A30A23" w:rsidRPr="002F2F8A" w:rsidRDefault="002F58BD">
            <w:pPr>
              <w:rPr>
                <w:rFonts w:asciiTheme="minorHAnsi" w:hAnsiTheme="minorHAnsi" w:cs="Arial"/>
                <w:sz w:val="18"/>
                <w:szCs w:val="18"/>
                <w:lang w:val="en-GB"/>
              </w:rPr>
            </w:pPr>
            <w:r w:rsidRPr="002F2F8A">
              <w:rPr>
                <w:rFonts w:asciiTheme="minorHAnsi" w:hAnsiTheme="minorHAnsi" w:cs="Arial"/>
                <w:sz w:val="18"/>
                <w:szCs w:val="18"/>
                <w:lang w:val="en-GB"/>
              </w:rPr>
              <w:t>Number of institutions participating in capacity building activities for wastewater management</w:t>
            </w:r>
          </w:p>
        </w:tc>
        <w:tc>
          <w:tcPr>
            <w:tcW w:w="1958" w:type="dxa"/>
            <w:tcBorders>
              <w:top w:val="single" w:sz="12" w:space="0" w:color="auto"/>
              <w:left w:val="single" w:sz="12" w:space="0" w:color="auto"/>
              <w:bottom w:val="single" w:sz="6" w:space="0" w:color="auto"/>
              <w:right w:val="single" w:sz="12" w:space="0" w:color="auto"/>
            </w:tcBorders>
          </w:tcPr>
          <w:p w14:paraId="4670569F" w14:textId="77777777" w:rsidR="00A30A23" w:rsidRPr="002F2F8A" w:rsidRDefault="002F58BD">
            <w:pPr>
              <w:rPr>
                <w:rFonts w:asciiTheme="minorHAnsi" w:hAnsiTheme="minorHAnsi" w:cs="Arial"/>
                <w:sz w:val="18"/>
                <w:szCs w:val="18"/>
                <w:lang w:val="en-GB"/>
              </w:rPr>
            </w:pPr>
            <w:r w:rsidRPr="002F2F8A">
              <w:rPr>
                <w:rFonts w:asciiTheme="minorHAnsi" w:hAnsiTheme="minorHAnsi" w:cs="Arial"/>
                <w:sz w:val="18"/>
                <w:szCs w:val="18"/>
                <w:lang w:val="en-GB"/>
              </w:rPr>
              <w:t>0 Institutions</w:t>
            </w:r>
          </w:p>
        </w:tc>
        <w:tc>
          <w:tcPr>
            <w:tcW w:w="1884" w:type="dxa"/>
            <w:tcBorders>
              <w:top w:val="single" w:sz="12" w:space="0" w:color="auto"/>
              <w:left w:val="single" w:sz="12" w:space="0" w:color="auto"/>
              <w:bottom w:val="single" w:sz="6" w:space="0" w:color="auto"/>
              <w:right w:val="single" w:sz="12" w:space="0" w:color="auto"/>
            </w:tcBorders>
          </w:tcPr>
          <w:p w14:paraId="4E7E9802" w14:textId="77777777" w:rsidR="00A30A23" w:rsidRPr="002F2F8A" w:rsidRDefault="00A30A23" w:rsidP="002F58BD">
            <w:pPr>
              <w:rPr>
                <w:rFonts w:asciiTheme="minorHAnsi" w:hAnsiTheme="minorHAnsi" w:cs="Arial"/>
                <w:sz w:val="18"/>
                <w:szCs w:val="18"/>
                <w:lang w:val="en-GB"/>
              </w:rPr>
            </w:pPr>
          </w:p>
        </w:tc>
        <w:tc>
          <w:tcPr>
            <w:tcW w:w="2032" w:type="dxa"/>
            <w:tcBorders>
              <w:top w:val="single" w:sz="12" w:space="0" w:color="auto"/>
              <w:left w:val="single" w:sz="12" w:space="0" w:color="auto"/>
              <w:bottom w:val="single" w:sz="6" w:space="0" w:color="auto"/>
              <w:right w:val="single" w:sz="12" w:space="0" w:color="auto"/>
            </w:tcBorders>
          </w:tcPr>
          <w:p w14:paraId="451AC964" w14:textId="77777777" w:rsidR="00A30A23" w:rsidRPr="002F2F8A" w:rsidRDefault="002F58BD" w:rsidP="002F58BD">
            <w:pPr>
              <w:rPr>
                <w:rFonts w:asciiTheme="minorHAnsi" w:hAnsiTheme="minorHAnsi" w:cs="Arial"/>
                <w:sz w:val="18"/>
                <w:szCs w:val="18"/>
                <w:lang w:val="en-GB"/>
              </w:rPr>
            </w:pPr>
            <w:r w:rsidRPr="002F2F8A">
              <w:rPr>
                <w:rFonts w:asciiTheme="minorHAnsi" w:hAnsiTheme="minorHAnsi" w:cs="Arial"/>
                <w:sz w:val="18"/>
                <w:szCs w:val="18"/>
                <w:lang w:val="en-GB"/>
              </w:rPr>
              <w:t>7 institutions</w:t>
            </w:r>
          </w:p>
        </w:tc>
        <w:tc>
          <w:tcPr>
            <w:tcW w:w="1958" w:type="dxa"/>
            <w:tcBorders>
              <w:top w:val="single" w:sz="12" w:space="0" w:color="auto"/>
              <w:left w:val="single" w:sz="12" w:space="0" w:color="auto"/>
              <w:bottom w:val="single" w:sz="6" w:space="0" w:color="auto"/>
              <w:right w:val="single" w:sz="12" w:space="0" w:color="auto"/>
            </w:tcBorders>
          </w:tcPr>
          <w:p w14:paraId="266B58BF" w14:textId="77777777" w:rsidR="00A30A23" w:rsidRPr="002F2F8A" w:rsidRDefault="007C311E" w:rsidP="007C311E">
            <w:pPr>
              <w:rPr>
                <w:rFonts w:asciiTheme="minorHAnsi" w:hAnsiTheme="minorHAnsi" w:cs="Arial"/>
                <w:sz w:val="18"/>
                <w:szCs w:val="18"/>
                <w:lang w:val="en-GB"/>
              </w:rPr>
            </w:pPr>
            <w:r w:rsidRPr="002F2F8A">
              <w:rPr>
                <w:rFonts w:asciiTheme="minorHAnsi" w:hAnsiTheme="minorHAnsi" w:cs="Arial"/>
                <w:sz w:val="18"/>
                <w:szCs w:val="18"/>
                <w:lang w:val="en-GB"/>
              </w:rPr>
              <w:t>8 institutions</w:t>
            </w:r>
          </w:p>
        </w:tc>
        <w:tc>
          <w:tcPr>
            <w:tcW w:w="1500" w:type="dxa"/>
            <w:tcBorders>
              <w:top w:val="single" w:sz="12" w:space="0" w:color="auto"/>
              <w:left w:val="single" w:sz="12" w:space="0" w:color="auto"/>
              <w:bottom w:val="single" w:sz="6" w:space="0" w:color="auto"/>
              <w:right w:val="single" w:sz="12" w:space="0" w:color="auto"/>
            </w:tcBorders>
            <w:shd w:val="clear" w:color="auto" w:fill="CCFFFF"/>
          </w:tcPr>
          <w:p w14:paraId="37A50141" w14:textId="77777777" w:rsidR="00A30A23" w:rsidRPr="002F2F8A" w:rsidRDefault="00DD1BCB">
            <w:pPr>
              <w:rPr>
                <w:rFonts w:asciiTheme="minorHAnsi" w:hAnsiTheme="minorHAnsi" w:cs="Arial"/>
                <w:sz w:val="18"/>
                <w:szCs w:val="18"/>
                <w:lang w:val="en-GB"/>
              </w:rPr>
            </w:pPr>
            <w:r w:rsidRPr="002F2F8A">
              <w:rPr>
                <w:rFonts w:asciiTheme="minorHAnsi" w:hAnsiTheme="minorHAnsi" w:cs="Arial"/>
                <w:sz w:val="18"/>
                <w:szCs w:val="18"/>
                <w:lang w:val="en-GB"/>
              </w:rPr>
              <w:t>H</w:t>
            </w:r>
            <w:r w:rsidR="00F237E6" w:rsidRPr="002F2F8A">
              <w:rPr>
                <w:rFonts w:asciiTheme="minorHAnsi" w:hAnsiTheme="minorHAnsi" w:cs="Arial"/>
                <w:sz w:val="18"/>
                <w:szCs w:val="18"/>
                <w:lang w:val="en-GB"/>
              </w:rPr>
              <w:t>S</w:t>
            </w:r>
          </w:p>
        </w:tc>
      </w:tr>
      <w:tr w:rsidR="002F2F8A" w:rsidRPr="002F2F8A" w14:paraId="3DB66198" w14:textId="77777777" w:rsidTr="001700DC">
        <w:trPr>
          <w:cantSplit/>
        </w:trPr>
        <w:tc>
          <w:tcPr>
            <w:tcW w:w="1958" w:type="dxa"/>
            <w:tcBorders>
              <w:top w:val="single" w:sz="12" w:space="0" w:color="auto"/>
              <w:left w:val="single" w:sz="12" w:space="0" w:color="auto"/>
              <w:bottom w:val="single" w:sz="12" w:space="0" w:color="auto"/>
              <w:right w:val="single" w:sz="12" w:space="0" w:color="auto"/>
            </w:tcBorders>
            <w:shd w:val="clear" w:color="auto" w:fill="F3F3F3"/>
          </w:tcPr>
          <w:p w14:paraId="744E911D" w14:textId="77777777" w:rsidR="003E5A85" w:rsidRPr="002F2F8A" w:rsidRDefault="002F58BD" w:rsidP="00FA0AEE">
            <w:pPr>
              <w:rPr>
                <w:rFonts w:asciiTheme="minorHAnsi" w:hAnsiTheme="minorHAnsi" w:cs="Arial"/>
                <w:b/>
                <w:sz w:val="20"/>
                <w:szCs w:val="20"/>
                <w:lang w:val="en-GB"/>
              </w:rPr>
            </w:pPr>
            <w:r w:rsidRPr="002F2F8A">
              <w:rPr>
                <w:rFonts w:asciiTheme="minorHAnsi" w:hAnsiTheme="minorHAnsi" w:cs="Arial"/>
                <w:b/>
                <w:sz w:val="20"/>
                <w:szCs w:val="20"/>
                <w:lang w:val="en-GB"/>
              </w:rPr>
              <w:t xml:space="preserve">Outcome </w:t>
            </w:r>
            <w:r w:rsidR="00470B7F" w:rsidRPr="002F2F8A">
              <w:rPr>
                <w:rFonts w:asciiTheme="minorHAnsi" w:hAnsiTheme="minorHAnsi" w:cs="Arial"/>
                <w:b/>
                <w:sz w:val="20"/>
                <w:szCs w:val="20"/>
                <w:lang w:val="en-GB"/>
              </w:rPr>
              <w:t>6</w:t>
            </w:r>
            <w:r w:rsidR="003E5A85" w:rsidRPr="002F2F8A">
              <w:rPr>
                <w:rFonts w:asciiTheme="minorHAnsi" w:hAnsiTheme="minorHAnsi" w:cs="Arial"/>
                <w:b/>
                <w:sz w:val="20"/>
                <w:szCs w:val="20"/>
                <w:lang w:val="en-GB"/>
              </w:rPr>
              <w:t>:</w:t>
            </w:r>
          </w:p>
          <w:p w14:paraId="0307D2E3" w14:textId="77777777" w:rsidR="003E5A85" w:rsidRPr="002F2F8A" w:rsidRDefault="002F58BD" w:rsidP="00FA0AEE">
            <w:pPr>
              <w:rPr>
                <w:rFonts w:asciiTheme="minorHAnsi" w:hAnsiTheme="minorHAnsi" w:cs="Arial"/>
                <w:i/>
                <w:sz w:val="18"/>
                <w:szCs w:val="18"/>
                <w:lang w:val="en-GB"/>
              </w:rPr>
            </w:pPr>
            <w:r w:rsidRPr="002F2F8A">
              <w:rPr>
                <w:rFonts w:asciiTheme="minorHAnsi" w:hAnsiTheme="minorHAnsi" w:cs="Arial"/>
                <w:sz w:val="18"/>
                <w:szCs w:val="18"/>
                <w:lang w:val="en-GB"/>
              </w:rPr>
              <w:t>Improved stakeholder awareness about acceptable, sustainable and cost-effective wastewater management solutions</w:t>
            </w:r>
          </w:p>
        </w:tc>
        <w:tc>
          <w:tcPr>
            <w:tcW w:w="1958" w:type="dxa"/>
            <w:tcBorders>
              <w:top w:val="single" w:sz="12" w:space="0" w:color="auto"/>
              <w:left w:val="single" w:sz="12" w:space="0" w:color="auto"/>
              <w:bottom w:val="single" w:sz="6" w:space="0" w:color="auto"/>
              <w:right w:val="single" w:sz="12" w:space="0" w:color="auto"/>
            </w:tcBorders>
          </w:tcPr>
          <w:p w14:paraId="6EA3ECEC" w14:textId="77777777" w:rsidR="003E5A85" w:rsidRPr="002F2F8A" w:rsidRDefault="002F58BD" w:rsidP="00FA0AEE">
            <w:pPr>
              <w:rPr>
                <w:rFonts w:asciiTheme="minorHAnsi" w:hAnsiTheme="minorHAnsi" w:cs="Arial"/>
                <w:sz w:val="18"/>
                <w:szCs w:val="18"/>
                <w:lang w:val="en-GB"/>
              </w:rPr>
            </w:pPr>
            <w:r w:rsidRPr="002F2F8A">
              <w:rPr>
                <w:rFonts w:asciiTheme="minorHAnsi" w:hAnsiTheme="minorHAnsi" w:cs="Arial"/>
                <w:sz w:val="18"/>
                <w:szCs w:val="18"/>
                <w:lang w:val="en-GB"/>
              </w:rPr>
              <w:t>Number of participating organizations in awareness building activities</w:t>
            </w:r>
          </w:p>
        </w:tc>
        <w:tc>
          <w:tcPr>
            <w:tcW w:w="1958" w:type="dxa"/>
            <w:tcBorders>
              <w:top w:val="single" w:sz="12" w:space="0" w:color="auto"/>
              <w:left w:val="single" w:sz="12" w:space="0" w:color="auto"/>
              <w:bottom w:val="single" w:sz="6" w:space="0" w:color="auto"/>
              <w:right w:val="single" w:sz="12" w:space="0" w:color="auto"/>
            </w:tcBorders>
          </w:tcPr>
          <w:p w14:paraId="245252F3" w14:textId="77777777" w:rsidR="003E5A85" w:rsidRPr="002F2F8A" w:rsidRDefault="002F58BD" w:rsidP="002F58BD">
            <w:pPr>
              <w:rPr>
                <w:rFonts w:asciiTheme="minorHAnsi" w:hAnsiTheme="minorHAnsi" w:cs="Arial"/>
                <w:sz w:val="18"/>
                <w:szCs w:val="18"/>
                <w:lang w:val="en-GB"/>
              </w:rPr>
            </w:pPr>
            <w:r w:rsidRPr="002F2F8A">
              <w:rPr>
                <w:rFonts w:asciiTheme="minorHAnsi" w:hAnsiTheme="minorHAnsi" w:cs="Arial"/>
                <w:sz w:val="18"/>
                <w:szCs w:val="18"/>
                <w:lang w:val="en-GB"/>
              </w:rPr>
              <w:t>0 organizations</w:t>
            </w:r>
          </w:p>
        </w:tc>
        <w:tc>
          <w:tcPr>
            <w:tcW w:w="1884" w:type="dxa"/>
            <w:tcBorders>
              <w:top w:val="single" w:sz="12" w:space="0" w:color="auto"/>
              <w:left w:val="single" w:sz="12" w:space="0" w:color="auto"/>
              <w:bottom w:val="single" w:sz="6" w:space="0" w:color="auto"/>
              <w:right w:val="single" w:sz="12" w:space="0" w:color="auto"/>
            </w:tcBorders>
          </w:tcPr>
          <w:p w14:paraId="261411E1" w14:textId="77777777" w:rsidR="003E5A85" w:rsidRPr="002F2F8A" w:rsidRDefault="002F58BD" w:rsidP="002F58BD">
            <w:pPr>
              <w:rPr>
                <w:rFonts w:asciiTheme="minorHAnsi" w:hAnsiTheme="minorHAnsi" w:cs="Arial"/>
                <w:sz w:val="18"/>
                <w:szCs w:val="18"/>
                <w:lang w:val="en-GB"/>
              </w:rPr>
            </w:pPr>
            <w:r w:rsidRPr="002F2F8A">
              <w:rPr>
                <w:rFonts w:asciiTheme="minorHAnsi" w:hAnsiTheme="minorHAnsi" w:cs="Arial"/>
                <w:sz w:val="18"/>
                <w:szCs w:val="18"/>
                <w:lang w:val="en-GB"/>
              </w:rPr>
              <w:t xml:space="preserve"> </w:t>
            </w:r>
          </w:p>
        </w:tc>
        <w:tc>
          <w:tcPr>
            <w:tcW w:w="2032" w:type="dxa"/>
            <w:tcBorders>
              <w:top w:val="single" w:sz="12" w:space="0" w:color="auto"/>
              <w:left w:val="single" w:sz="12" w:space="0" w:color="auto"/>
              <w:bottom w:val="single" w:sz="6" w:space="0" w:color="auto"/>
              <w:right w:val="single" w:sz="12" w:space="0" w:color="auto"/>
            </w:tcBorders>
          </w:tcPr>
          <w:p w14:paraId="356C98C5" w14:textId="77777777" w:rsidR="003E5A85" w:rsidRPr="002F2F8A" w:rsidRDefault="002F58BD" w:rsidP="00FA0AEE">
            <w:pPr>
              <w:rPr>
                <w:rFonts w:asciiTheme="minorHAnsi" w:hAnsiTheme="minorHAnsi" w:cs="Arial"/>
                <w:sz w:val="18"/>
                <w:szCs w:val="18"/>
                <w:lang w:val="en-GB"/>
              </w:rPr>
            </w:pPr>
            <w:r w:rsidRPr="002F2F8A">
              <w:rPr>
                <w:rFonts w:asciiTheme="minorHAnsi" w:hAnsiTheme="minorHAnsi" w:cs="Arial"/>
                <w:sz w:val="18"/>
                <w:szCs w:val="18"/>
                <w:lang w:val="en-GB"/>
              </w:rPr>
              <w:t>40 organizations.</w:t>
            </w:r>
          </w:p>
        </w:tc>
        <w:tc>
          <w:tcPr>
            <w:tcW w:w="1958" w:type="dxa"/>
            <w:tcBorders>
              <w:top w:val="single" w:sz="12" w:space="0" w:color="auto"/>
              <w:left w:val="single" w:sz="12" w:space="0" w:color="auto"/>
              <w:bottom w:val="single" w:sz="6" w:space="0" w:color="auto"/>
              <w:right w:val="single" w:sz="12" w:space="0" w:color="auto"/>
            </w:tcBorders>
          </w:tcPr>
          <w:p w14:paraId="2FE5AF0D" w14:textId="30A4E5FE" w:rsidR="003E5A85" w:rsidRPr="002F2F8A" w:rsidRDefault="00BC1659" w:rsidP="00FA0AEE">
            <w:pPr>
              <w:rPr>
                <w:rFonts w:asciiTheme="minorHAnsi" w:hAnsiTheme="minorHAnsi" w:cs="Arial"/>
                <w:sz w:val="18"/>
                <w:szCs w:val="18"/>
                <w:lang w:val="en-GB"/>
              </w:rPr>
            </w:pPr>
            <w:r w:rsidRPr="002F2F8A">
              <w:rPr>
                <w:rFonts w:asciiTheme="minorHAnsi" w:hAnsiTheme="minorHAnsi" w:cs="Arial"/>
                <w:sz w:val="18"/>
                <w:szCs w:val="18"/>
                <w:lang w:val="en-GB"/>
              </w:rPr>
              <w:t>4</w:t>
            </w:r>
            <w:r w:rsidR="007C311E" w:rsidRPr="002F2F8A">
              <w:rPr>
                <w:rFonts w:asciiTheme="minorHAnsi" w:hAnsiTheme="minorHAnsi" w:cs="Arial"/>
                <w:sz w:val="18"/>
                <w:szCs w:val="18"/>
                <w:lang w:val="en-GB"/>
              </w:rPr>
              <w:t>0 organizations</w:t>
            </w:r>
          </w:p>
          <w:p w14:paraId="5D81B5D5" w14:textId="77777777" w:rsidR="0064144B" w:rsidRPr="002F2F8A" w:rsidRDefault="0064144B" w:rsidP="00FA0AEE">
            <w:pPr>
              <w:rPr>
                <w:rFonts w:asciiTheme="minorHAnsi" w:hAnsiTheme="minorHAnsi" w:cs="Arial"/>
                <w:sz w:val="18"/>
                <w:szCs w:val="18"/>
                <w:lang w:val="en-GB"/>
              </w:rPr>
            </w:pPr>
          </w:p>
          <w:p w14:paraId="771697CF" w14:textId="77777777" w:rsidR="0064144B" w:rsidRPr="002F2F8A" w:rsidRDefault="0064144B" w:rsidP="00FA0AEE">
            <w:pPr>
              <w:rPr>
                <w:rFonts w:asciiTheme="minorHAnsi" w:hAnsiTheme="minorHAnsi" w:cs="Arial"/>
                <w:sz w:val="18"/>
                <w:szCs w:val="18"/>
                <w:lang w:val="en-GB"/>
              </w:rPr>
            </w:pPr>
          </w:p>
          <w:p w14:paraId="0822C397" w14:textId="77777777" w:rsidR="0064144B" w:rsidRPr="002F2F8A" w:rsidRDefault="0064144B" w:rsidP="00FA0AEE">
            <w:pPr>
              <w:rPr>
                <w:rFonts w:asciiTheme="minorHAnsi" w:hAnsiTheme="minorHAnsi" w:cs="Arial"/>
                <w:sz w:val="18"/>
                <w:szCs w:val="18"/>
                <w:lang w:val="en-GB"/>
              </w:rPr>
            </w:pPr>
          </w:p>
          <w:p w14:paraId="46597E1D" w14:textId="77777777" w:rsidR="0064144B" w:rsidRPr="002F2F8A" w:rsidRDefault="0064144B" w:rsidP="00FA0AEE">
            <w:pPr>
              <w:rPr>
                <w:rFonts w:asciiTheme="minorHAnsi" w:hAnsiTheme="minorHAnsi" w:cs="Arial"/>
                <w:sz w:val="18"/>
                <w:szCs w:val="18"/>
                <w:lang w:val="en-GB"/>
              </w:rPr>
            </w:pPr>
          </w:p>
          <w:p w14:paraId="596D8478" w14:textId="77777777" w:rsidR="0064144B" w:rsidRPr="002F2F8A" w:rsidRDefault="0064144B" w:rsidP="00FA0AEE">
            <w:pPr>
              <w:rPr>
                <w:rFonts w:asciiTheme="minorHAnsi" w:hAnsiTheme="minorHAnsi" w:cs="Arial"/>
                <w:sz w:val="18"/>
                <w:szCs w:val="18"/>
                <w:lang w:val="en-GB"/>
              </w:rPr>
            </w:pPr>
          </w:p>
          <w:p w14:paraId="08ADD107" w14:textId="77777777" w:rsidR="0064144B" w:rsidRPr="002F2F8A" w:rsidRDefault="0064144B" w:rsidP="00FA0AEE">
            <w:pPr>
              <w:rPr>
                <w:rFonts w:asciiTheme="minorHAnsi" w:hAnsiTheme="minorHAnsi" w:cs="Arial"/>
                <w:sz w:val="18"/>
                <w:szCs w:val="18"/>
                <w:lang w:val="en-GB"/>
              </w:rPr>
            </w:pPr>
          </w:p>
        </w:tc>
        <w:tc>
          <w:tcPr>
            <w:tcW w:w="1500" w:type="dxa"/>
            <w:tcBorders>
              <w:top w:val="single" w:sz="12" w:space="0" w:color="auto"/>
              <w:left w:val="single" w:sz="12" w:space="0" w:color="auto"/>
              <w:bottom w:val="single" w:sz="6" w:space="0" w:color="auto"/>
              <w:right w:val="single" w:sz="12" w:space="0" w:color="auto"/>
            </w:tcBorders>
            <w:shd w:val="clear" w:color="auto" w:fill="CCFFFF"/>
          </w:tcPr>
          <w:p w14:paraId="4D166AF8" w14:textId="77777777" w:rsidR="003E5A85" w:rsidRPr="002F2F8A" w:rsidRDefault="00F237E6" w:rsidP="00FA0AEE">
            <w:pPr>
              <w:rPr>
                <w:rFonts w:asciiTheme="minorHAnsi" w:hAnsiTheme="minorHAnsi" w:cs="Arial"/>
                <w:sz w:val="18"/>
                <w:szCs w:val="18"/>
                <w:lang w:val="en-GB"/>
              </w:rPr>
            </w:pPr>
            <w:r w:rsidRPr="002F2F8A">
              <w:rPr>
                <w:rFonts w:asciiTheme="minorHAnsi" w:hAnsiTheme="minorHAnsi" w:cs="Arial"/>
                <w:sz w:val="18"/>
                <w:szCs w:val="18"/>
                <w:lang w:val="en-GB"/>
              </w:rPr>
              <w:t>S</w:t>
            </w:r>
          </w:p>
        </w:tc>
      </w:tr>
      <w:tr w:rsidR="002F2F8A" w:rsidRPr="002F2F8A" w14:paraId="732ED112" w14:textId="77777777" w:rsidTr="001700DC">
        <w:trPr>
          <w:cantSplit/>
        </w:trPr>
        <w:tc>
          <w:tcPr>
            <w:tcW w:w="1958" w:type="dxa"/>
            <w:tcBorders>
              <w:top w:val="single" w:sz="12" w:space="0" w:color="auto"/>
              <w:left w:val="single" w:sz="12" w:space="0" w:color="auto"/>
              <w:bottom w:val="single" w:sz="12" w:space="0" w:color="auto"/>
              <w:right w:val="single" w:sz="12" w:space="0" w:color="auto"/>
            </w:tcBorders>
            <w:shd w:val="clear" w:color="auto" w:fill="F3F3F3"/>
          </w:tcPr>
          <w:p w14:paraId="159546C4" w14:textId="77777777" w:rsidR="003E5A85" w:rsidRPr="002F2F8A" w:rsidRDefault="002F58BD" w:rsidP="00FA0AEE">
            <w:pPr>
              <w:rPr>
                <w:rFonts w:asciiTheme="minorHAnsi" w:hAnsiTheme="minorHAnsi" w:cs="Arial"/>
                <w:b/>
                <w:sz w:val="20"/>
                <w:szCs w:val="20"/>
                <w:lang w:val="en-GB"/>
              </w:rPr>
            </w:pPr>
            <w:r w:rsidRPr="002F2F8A">
              <w:rPr>
                <w:rFonts w:asciiTheme="minorHAnsi" w:hAnsiTheme="minorHAnsi" w:cs="Arial"/>
                <w:b/>
                <w:sz w:val="20"/>
                <w:szCs w:val="20"/>
                <w:lang w:val="en-GB"/>
              </w:rPr>
              <w:t xml:space="preserve">Outcome </w:t>
            </w:r>
            <w:r w:rsidR="00470B7F" w:rsidRPr="002F2F8A">
              <w:rPr>
                <w:rFonts w:asciiTheme="minorHAnsi" w:hAnsiTheme="minorHAnsi" w:cs="Arial"/>
                <w:b/>
                <w:sz w:val="20"/>
                <w:szCs w:val="20"/>
                <w:lang w:val="en-GB"/>
              </w:rPr>
              <w:t>7</w:t>
            </w:r>
            <w:r w:rsidR="003E5A85" w:rsidRPr="002F2F8A">
              <w:rPr>
                <w:rFonts w:asciiTheme="minorHAnsi" w:hAnsiTheme="minorHAnsi" w:cs="Arial"/>
                <w:b/>
                <w:sz w:val="20"/>
                <w:szCs w:val="20"/>
                <w:lang w:val="en-GB"/>
              </w:rPr>
              <w:t>:</w:t>
            </w:r>
          </w:p>
          <w:p w14:paraId="2B7262A8" w14:textId="77777777" w:rsidR="003E5A85" w:rsidRPr="002F2F8A" w:rsidRDefault="002F58BD" w:rsidP="00FA0AEE">
            <w:pPr>
              <w:rPr>
                <w:rFonts w:asciiTheme="minorHAnsi" w:hAnsiTheme="minorHAnsi" w:cs="Arial"/>
                <w:sz w:val="18"/>
                <w:szCs w:val="18"/>
                <w:lang w:val="en-GB"/>
              </w:rPr>
            </w:pPr>
            <w:r w:rsidRPr="002F2F8A">
              <w:rPr>
                <w:rFonts w:asciiTheme="minorHAnsi" w:hAnsiTheme="minorHAnsi" w:cs="Arial"/>
                <w:sz w:val="18"/>
                <w:szCs w:val="18"/>
                <w:lang w:val="en-GB"/>
              </w:rPr>
              <w:t>Increased demands for piloting FMs in the WCR.</w:t>
            </w:r>
          </w:p>
        </w:tc>
        <w:tc>
          <w:tcPr>
            <w:tcW w:w="1958" w:type="dxa"/>
            <w:tcBorders>
              <w:top w:val="single" w:sz="12" w:space="0" w:color="auto"/>
              <w:left w:val="single" w:sz="12" w:space="0" w:color="auto"/>
              <w:bottom w:val="single" w:sz="6" w:space="0" w:color="auto"/>
              <w:right w:val="single" w:sz="12" w:space="0" w:color="auto"/>
            </w:tcBorders>
          </w:tcPr>
          <w:p w14:paraId="40057A24" w14:textId="77777777" w:rsidR="003E5A85" w:rsidRPr="002F2F8A" w:rsidRDefault="002F58BD" w:rsidP="002F58BD">
            <w:pPr>
              <w:rPr>
                <w:rFonts w:asciiTheme="minorHAnsi" w:hAnsiTheme="minorHAnsi" w:cs="Arial"/>
                <w:sz w:val="18"/>
                <w:szCs w:val="18"/>
                <w:lang w:val="en-GB"/>
              </w:rPr>
            </w:pPr>
            <w:r w:rsidRPr="002F2F8A">
              <w:rPr>
                <w:rFonts w:asciiTheme="minorHAnsi" w:hAnsiTheme="minorHAnsi" w:cs="Arial"/>
                <w:sz w:val="18"/>
                <w:szCs w:val="18"/>
                <w:lang w:val="en-GB"/>
              </w:rPr>
              <w:t>Requests for establishment for FMs in WCR.</w:t>
            </w:r>
          </w:p>
        </w:tc>
        <w:tc>
          <w:tcPr>
            <w:tcW w:w="1958" w:type="dxa"/>
            <w:tcBorders>
              <w:top w:val="single" w:sz="12" w:space="0" w:color="auto"/>
              <w:left w:val="single" w:sz="12" w:space="0" w:color="auto"/>
              <w:bottom w:val="single" w:sz="6" w:space="0" w:color="auto"/>
              <w:right w:val="single" w:sz="12" w:space="0" w:color="auto"/>
            </w:tcBorders>
          </w:tcPr>
          <w:p w14:paraId="0DE91F26" w14:textId="77777777" w:rsidR="003E5A85" w:rsidRPr="002F2F8A" w:rsidRDefault="002F58BD" w:rsidP="00FA0AEE">
            <w:pPr>
              <w:rPr>
                <w:rFonts w:asciiTheme="minorHAnsi" w:hAnsiTheme="minorHAnsi" w:cs="Arial"/>
                <w:sz w:val="18"/>
                <w:szCs w:val="18"/>
                <w:lang w:val="en-GB"/>
              </w:rPr>
            </w:pPr>
            <w:r w:rsidRPr="002F2F8A">
              <w:rPr>
                <w:rFonts w:asciiTheme="minorHAnsi" w:hAnsiTheme="minorHAnsi" w:cs="Arial"/>
                <w:sz w:val="18"/>
                <w:szCs w:val="18"/>
                <w:lang w:val="en-GB"/>
              </w:rPr>
              <w:t>0 Requests</w:t>
            </w:r>
          </w:p>
        </w:tc>
        <w:tc>
          <w:tcPr>
            <w:tcW w:w="1884" w:type="dxa"/>
            <w:tcBorders>
              <w:top w:val="single" w:sz="12" w:space="0" w:color="auto"/>
              <w:left w:val="single" w:sz="12" w:space="0" w:color="auto"/>
              <w:bottom w:val="single" w:sz="6" w:space="0" w:color="auto"/>
              <w:right w:val="single" w:sz="12" w:space="0" w:color="auto"/>
            </w:tcBorders>
          </w:tcPr>
          <w:p w14:paraId="4FFC6B68" w14:textId="77777777" w:rsidR="003E5A85" w:rsidRPr="002F2F8A" w:rsidRDefault="003E5A85" w:rsidP="002F58BD">
            <w:pPr>
              <w:rPr>
                <w:rFonts w:asciiTheme="minorHAnsi" w:hAnsiTheme="minorHAnsi" w:cs="Arial"/>
                <w:sz w:val="18"/>
                <w:szCs w:val="18"/>
                <w:lang w:val="en-GB"/>
              </w:rPr>
            </w:pPr>
          </w:p>
        </w:tc>
        <w:tc>
          <w:tcPr>
            <w:tcW w:w="2032" w:type="dxa"/>
            <w:tcBorders>
              <w:top w:val="single" w:sz="12" w:space="0" w:color="auto"/>
              <w:left w:val="single" w:sz="12" w:space="0" w:color="auto"/>
              <w:bottom w:val="single" w:sz="6" w:space="0" w:color="auto"/>
              <w:right w:val="single" w:sz="12" w:space="0" w:color="auto"/>
            </w:tcBorders>
          </w:tcPr>
          <w:p w14:paraId="57B9FA15" w14:textId="77777777" w:rsidR="003E5A85" w:rsidRPr="002F2F8A" w:rsidRDefault="002F58BD" w:rsidP="00FA0AEE">
            <w:pPr>
              <w:rPr>
                <w:rFonts w:asciiTheme="minorHAnsi" w:hAnsiTheme="minorHAnsi" w:cs="Arial"/>
                <w:sz w:val="18"/>
                <w:szCs w:val="18"/>
                <w:lang w:val="en-GB"/>
              </w:rPr>
            </w:pPr>
            <w:r w:rsidRPr="002F2F8A">
              <w:rPr>
                <w:rFonts w:asciiTheme="minorHAnsi" w:hAnsiTheme="minorHAnsi" w:cs="Arial"/>
                <w:sz w:val="18"/>
                <w:szCs w:val="18"/>
                <w:lang w:val="en-GB"/>
              </w:rPr>
              <w:t>3 Requests</w:t>
            </w:r>
            <w:r w:rsidR="00AE75BA" w:rsidRPr="002F2F8A">
              <w:rPr>
                <w:rFonts w:asciiTheme="minorHAnsi" w:hAnsiTheme="minorHAnsi" w:cs="Arial"/>
                <w:sz w:val="18"/>
                <w:szCs w:val="18"/>
                <w:lang w:val="en-GB"/>
              </w:rPr>
              <w:t xml:space="preserve"> </w:t>
            </w:r>
          </w:p>
        </w:tc>
        <w:tc>
          <w:tcPr>
            <w:tcW w:w="1958" w:type="dxa"/>
            <w:tcBorders>
              <w:top w:val="single" w:sz="12" w:space="0" w:color="auto"/>
              <w:left w:val="single" w:sz="12" w:space="0" w:color="auto"/>
              <w:bottom w:val="single" w:sz="6" w:space="0" w:color="auto"/>
              <w:right w:val="single" w:sz="12" w:space="0" w:color="auto"/>
            </w:tcBorders>
          </w:tcPr>
          <w:p w14:paraId="47F7C9A7" w14:textId="77777777" w:rsidR="003E5A85" w:rsidRPr="002F2F8A" w:rsidRDefault="007C311E" w:rsidP="00C610B0">
            <w:pPr>
              <w:rPr>
                <w:rFonts w:asciiTheme="minorHAnsi" w:hAnsiTheme="minorHAnsi" w:cs="Arial"/>
                <w:sz w:val="18"/>
                <w:szCs w:val="18"/>
                <w:lang w:val="en-GB"/>
              </w:rPr>
            </w:pPr>
            <w:r w:rsidRPr="002F2F8A">
              <w:rPr>
                <w:rFonts w:asciiTheme="minorHAnsi" w:hAnsiTheme="minorHAnsi" w:cs="Arial"/>
                <w:sz w:val="18"/>
                <w:szCs w:val="18"/>
                <w:lang w:val="en-GB"/>
              </w:rPr>
              <w:t>4</w:t>
            </w:r>
            <w:r w:rsidR="00C610B0" w:rsidRPr="002F2F8A">
              <w:rPr>
                <w:rFonts w:asciiTheme="minorHAnsi" w:hAnsiTheme="minorHAnsi" w:cs="Arial"/>
                <w:sz w:val="18"/>
                <w:szCs w:val="18"/>
                <w:lang w:val="en-GB"/>
              </w:rPr>
              <w:t xml:space="preserve"> (from Costa Rica</w:t>
            </w:r>
            <w:r w:rsidRPr="002F2F8A">
              <w:rPr>
                <w:rFonts w:asciiTheme="minorHAnsi" w:hAnsiTheme="minorHAnsi" w:cs="Arial"/>
                <w:sz w:val="18"/>
                <w:szCs w:val="18"/>
                <w:lang w:val="en-GB"/>
              </w:rPr>
              <w:t>, Saint Lucia, Panama, Antigua</w:t>
            </w:r>
            <w:r w:rsidR="00C610B0" w:rsidRPr="002F2F8A">
              <w:rPr>
                <w:rFonts w:asciiTheme="minorHAnsi" w:hAnsiTheme="minorHAnsi" w:cs="Arial"/>
                <w:sz w:val="18"/>
                <w:szCs w:val="18"/>
                <w:lang w:val="en-GB"/>
              </w:rPr>
              <w:t>)</w:t>
            </w:r>
          </w:p>
        </w:tc>
        <w:tc>
          <w:tcPr>
            <w:tcW w:w="1500" w:type="dxa"/>
            <w:tcBorders>
              <w:top w:val="single" w:sz="12" w:space="0" w:color="auto"/>
              <w:left w:val="single" w:sz="12" w:space="0" w:color="auto"/>
              <w:bottom w:val="single" w:sz="6" w:space="0" w:color="auto"/>
              <w:right w:val="single" w:sz="12" w:space="0" w:color="auto"/>
            </w:tcBorders>
            <w:shd w:val="clear" w:color="auto" w:fill="CCFFFF"/>
          </w:tcPr>
          <w:p w14:paraId="0239B040" w14:textId="77777777" w:rsidR="003E5A85" w:rsidRPr="002F2F8A" w:rsidRDefault="009C09C7" w:rsidP="00FA0AEE">
            <w:pPr>
              <w:rPr>
                <w:rFonts w:asciiTheme="minorHAnsi" w:hAnsiTheme="minorHAnsi" w:cs="Arial"/>
                <w:sz w:val="18"/>
                <w:szCs w:val="18"/>
                <w:lang w:val="en-GB"/>
              </w:rPr>
            </w:pPr>
            <w:r w:rsidRPr="002F2F8A">
              <w:rPr>
                <w:rFonts w:asciiTheme="minorHAnsi" w:hAnsiTheme="minorHAnsi" w:cs="Arial"/>
                <w:sz w:val="18"/>
                <w:szCs w:val="18"/>
                <w:lang w:val="en-GB"/>
              </w:rPr>
              <w:t>H</w:t>
            </w:r>
            <w:r w:rsidR="00804CD0" w:rsidRPr="002F2F8A">
              <w:rPr>
                <w:rFonts w:asciiTheme="minorHAnsi" w:hAnsiTheme="minorHAnsi" w:cs="Arial"/>
                <w:sz w:val="18"/>
                <w:szCs w:val="18"/>
                <w:lang w:val="en-GB"/>
              </w:rPr>
              <w:t>S</w:t>
            </w:r>
          </w:p>
        </w:tc>
      </w:tr>
      <w:tr w:rsidR="002F2F8A" w:rsidRPr="002F2F8A" w14:paraId="7035F7FC" w14:textId="77777777" w:rsidTr="001700DC">
        <w:trPr>
          <w:cantSplit/>
        </w:trPr>
        <w:tc>
          <w:tcPr>
            <w:tcW w:w="1958" w:type="dxa"/>
            <w:vMerge w:val="restart"/>
            <w:tcBorders>
              <w:top w:val="single" w:sz="12" w:space="0" w:color="auto"/>
              <w:left w:val="single" w:sz="12" w:space="0" w:color="auto"/>
              <w:bottom w:val="single" w:sz="12" w:space="0" w:color="auto"/>
              <w:right w:val="single" w:sz="12" w:space="0" w:color="auto"/>
            </w:tcBorders>
            <w:shd w:val="clear" w:color="auto" w:fill="F3F3F3"/>
          </w:tcPr>
          <w:p w14:paraId="2968440F" w14:textId="77777777" w:rsidR="003E5A85" w:rsidRPr="002F2F8A" w:rsidRDefault="003E5A85" w:rsidP="00FA0AEE">
            <w:pPr>
              <w:rPr>
                <w:rFonts w:asciiTheme="minorHAnsi" w:hAnsiTheme="minorHAnsi" w:cs="Arial"/>
                <w:b/>
                <w:sz w:val="20"/>
                <w:szCs w:val="20"/>
                <w:lang w:val="en-GB"/>
              </w:rPr>
            </w:pPr>
            <w:r w:rsidRPr="002F2F8A">
              <w:rPr>
                <w:rFonts w:asciiTheme="minorHAnsi" w:hAnsiTheme="minorHAnsi" w:cs="Arial"/>
                <w:b/>
                <w:sz w:val="20"/>
                <w:szCs w:val="20"/>
                <w:lang w:val="en-GB"/>
              </w:rPr>
              <w:t xml:space="preserve">Outcome </w:t>
            </w:r>
            <w:r w:rsidR="00470B7F" w:rsidRPr="002F2F8A">
              <w:rPr>
                <w:rFonts w:asciiTheme="minorHAnsi" w:hAnsiTheme="minorHAnsi" w:cs="Arial"/>
                <w:b/>
                <w:sz w:val="20"/>
                <w:szCs w:val="20"/>
                <w:lang w:val="en-GB"/>
              </w:rPr>
              <w:t>8</w:t>
            </w:r>
            <w:r w:rsidRPr="002F2F8A">
              <w:rPr>
                <w:rFonts w:asciiTheme="minorHAnsi" w:hAnsiTheme="minorHAnsi" w:cs="Arial"/>
                <w:b/>
                <w:sz w:val="20"/>
                <w:szCs w:val="20"/>
                <w:lang w:val="en-GB"/>
              </w:rPr>
              <w:t>:</w:t>
            </w:r>
          </w:p>
          <w:p w14:paraId="5B712615" w14:textId="77777777" w:rsidR="003E5A85" w:rsidRPr="002F2F8A" w:rsidRDefault="002F58BD" w:rsidP="00FA0AEE">
            <w:pPr>
              <w:rPr>
                <w:rFonts w:asciiTheme="minorHAnsi" w:hAnsiTheme="minorHAnsi" w:cs="Arial"/>
                <w:sz w:val="18"/>
                <w:szCs w:val="18"/>
                <w:lang w:val="en-GB"/>
              </w:rPr>
            </w:pPr>
            <w:r w:rsidRPr="002F2F8A">
              <w:rPr>
                <w:rFonts w:asciiTheme="minorHAnsi" w:hAnsiTheme="minorHAnsi" w:cs="Arial"/>
                <w:sz w:val="18"/>
                <w:szCs w:val="18"/>
                <w:lang w:val="en-GB"/>
              </w:rPr>
              <w:t>Increased use and management of information on wastewater management in the WCR.</w:t>
            </w:r>
          </w:p>
        </w:tc>
        <w:tc>
          <w:tcPr>
            <w:tcW w:w="1958" w:type="dxa"/>
            <w:tcBorders>
              <w:top w:val="single" w:sz="12" w:space="0" w:color="auto"/>
              <w:left w:val="single" w:sz="12" w:space="0" w:color="auto"/>
              <w:bottom w:val="single" w:sz="6" w:space="0" w:color="auto"/>
              <w:right w:val="single" w:sz="12" w:space="0" w:color="auto"/>
            </w:tcBorders>
          </w:tcPr>
          <w:p w14:paraId="42DA4AF9" w14:textId="77777777" w:rsidR="003E5A85" w:rsidRPr="002F2F8A" w:rsidRDefault="002F58BD" w:rsidP="00FA0AEE">
            <w:pPr>
              <w:rPr>
                <w:rFonts w:asciiTheme="minorHAnsi" w:hAnsiTheme="minorHAnsi" w:cs="Arial"/>
                <w:sz w:val="18"/>
                <w:szCs w:val="18"/>
                <w:lang w:val="en-GB"/>
              </w:rPr>
            </w:pPr>
            <w:r w:rsidRPr="002F2F8A">
              <w:rPr>
                <w:rFonts w:asciiTheme="minorHAnsi" w:hAnsiTheme="minorHAnsi" w:cs="Arial"/>
                <w:sz w:val="18"/>
                <w:szCs w:val="18"/>
                <w:lang w:val="en-GB"/>
              </w:rPr>
              <w:t>Percentage of workshops participants that perceive that their knowledge has increased.</w:t>
            </w:r>
          </w:p>
        </w:tc>
        <w:tc>
          <w:tcPr>
            <w:tcW w:w="1958" w:type="dxa"/>
            <w:tcBorders>
              <w:top w:val="single" w:sz="12" w:space="0" w:color="auto"/>
              <w:left w:val="single" w:sz="12" w:space="0" w:color="auto"/>
              <w:bottom w:val="single" w:sz="6" w:space="0" w:color="auto"/>
              <w:right w:val="single" w:sz="12" w:space="0" w:color="auto"/>
            </w:tcBorders>
          </w:tcPr>
          <w:p w14:paraId="5FADDD65" w14:textId="77777777" w:rsidR="003E5A85" w:rsidRPr="002F2F8A" w:rsidRDefault="002F58BD" w:rsidP="00FA0AEE">
            <w:pPr>
              <w:rPr>
                <w:rFonts w:asciiTheme="minorHAnsi" w:hAnsiTheme="minorHAnsi" w:cs="Arial"/>
                <w:sz w:val="18"/>
                <w:szCs w:val="18"/>
                <w:lang w:val="en-GB"/>
              </w:rPr>
            </w:pPr>
            <w:r w:rsidRPr="002F2F8A">
              <w:rPr>
                <w:rFonts w:asciiTheme="minorHAnsi" w:hAnsiTheme="minorHAnsi" w:cs="Arial"/>
                <w:sz w:val="18"/>
                <w:szCs w:val="18"/>
                <w:lang w:val="en-GB"/>
              </w:rPr>
              <w:t>0 %</w:t>
            </w:r>
          </w:p>
        </w:tc>
        <w:tc>
          <w:tcPr>
            <w:tcW w:w="1884" w:type="dxa"/>
            <w:tcBorders>
              <w:top w:val="single" w:sz="12" w:space="0" w:color="auto"/>
              <w:left w:val="single" w:sz="12" w:space="0" w:color="auto"/>
              <w:bottom w:val="single" w:sz="6" w:space="0" w:color="auto"/>
              <w:right w:val="single" w:sz="12" w:space="0" w:color="auto"/>
            </w:tcBorders>
          </w:tcPr>
          <w:p w14:paraId="3A075373" w14:textId="77777777" w:rsidR="003E5A85" w:rsidRPr="002F2F8A" w:rsidRDefault="003E5A85" w:rsidP="00FA0AEE">
            <w:pPr>
              <w:rPr>
                <w:rFonts w:asciiTheme="minorHAnsi" w:hAnsiTheme="minorHAnsi" w:cs="Arial"/>
                <w:sz w:val="18"/>
                <w:szCs w:val="18"/>
                <w:lang w:val="en-GB"/>
              </w:rPr>
            </w:pPr>
          </w:p>
        </w:tc>
        <w:tc>
          <w:tcPr>
            <w:tcW w:w="2032" w:type="dxa"/>
            <w:tcBorders>
              <w:top w:val="single" w:sz="12" w:space="0" w:color="auto"/>
              <w:left w:val="single" w:sz="12" w:space="0" w:color="auto"/>
              <w:bottom w:val="single" w:sz="6" w:space="0" w:color="auto"/>
              <w:right w:val="single" w:sz="12" w:space="0" w:color="auto"/>
            </w:tcBorders>
          </w:tcPr>
          <w:p w14:paraId="15B20139" w14:textId="77777777" w:rsidR="003E5A85" w:rsidRPr="002F2F8A" w:rsidRDefault="002F58BD" w:rsidP="00FA0AEE">
            <w:pPr>
              <w:rPr>
                <w:rFonts w:asciiTheme="minorHAnsi" w:hAnsiTheme="minorHAnsi" w:cs="Arial"/>
                <w:sz w:val="18"/>
                <w:szCs w:val="18"/>
                <w:lang w:val="en-GB"/>
              </w:rPr>
            </w:pPr>
            <w:r w:rsidRPr="002F2F8A">
              <w:rPr>
                <w:rFonts w:asciiTheme="minorHAnsi" w:hAnsiTheme="minorHAnsi" w:cs="Arial"/>
                <w:sz w:val="18"/>
                <w:szCs w:val="18"/>
                <w:lang w:val="en-GB"/>
              </w:rPr>
              <w:t>75%</w:t>
            </w:r>
          </w:p>
        </w:tc>
        <w:tc>
          <w:tcPr>
            <w:tcW w:w="1958" w:type="dxa"/>
            <w:tcBorders>
              <w:top w:val="single" w:sz="12" w:space="0" w:color="auto"/>
              <w:left w:val="single" w:sz="12" w:space="0" w:color="auto"/>
              <w:bottom w:val="single" w:sz="6" w:space="0" w:color="auto"/>
              <w:right w:val="single" w:sz="12" w:space="0" w:color="auto"/>
            </w:tcBorders>
          </w:tcPr>
          <w:p w14:paraId="52CF8D26" w14:textId="77777777" w:rsidR="003E5A85" w:rsidRPr="002F2F8A" w:rsidRDefault="005850E8" w:rsidP="00FA0AEE">
            <w:pPr>
              <w:rPr>
                <w:rFonts w:asciiTheme="minorHAnsi" w:hAnsiTheme="minorHAnsi" w:cs="Arial"/>
                <w:sz w:val="18"/>
                <w:szCs w:val="18"/>
                <w:lang w:val="en-GB"/>
              </w:rPr>
            </w:pPr>
            <w:r w:rsidRPr="002F2F8A">
              <w:rPr>
                <w:rFonts w:asciiTheme="minorHAnsi" w:hAnsiTheme="minorHAnsi" w:cs="Arial"/>
                <w:sz w:val="18"/>
                <w:szCs w:val="18"/>
                <w:lang w:val="en-GB"/>
              </w:rPr>
              <w:t>75</w:t>
            </w:r>
            <w:r w:rsidR="00796456" w:rsidRPr="002F2F8A">
              <w:rPr>
                <w:rFonts w:asciiTheme="minorHAnsi" w:hAnsiTheme="minorHAnsi" w:cs="Arial"/>
                <w:sz w:val="18"/>
                <w:szCs w:val="18"/>
                <w:lang w:val="en-GB"/>
              </w:rPr>
              <w:t>%</w:t>
            </w:r>
          </w:p>
        </w:tc>
        <w:tc>
          <w:tcPr>
            <w:tcW w:w="1500" w:type="dxa"/>
            <w:tcBorders>
              <w:top w:val="single" w:sz="12" w:space="0" w:color="auto"/>
              <w:left w:val="single" w:sz="12" w:space="0" w:color="auto"/>
              <w:bottom w:val="single" w:sz="6" w:space="0" w:color="auto"/>
              <w:right w:val="single" w:sz="12" w:space="0" w:color="auto"/>
            </w:tcBorders>
            <w:shd w:val="clear" w:color="auto" w:fill="CCFFFF"/>
          </w:tcPr>
          <w:p w14:paraId="2D6EDCE8" w14:textId="77777777" w:rsidR="003E5A85" w:rsidRPr="002F2F8A" w:rsidRDefault="00796456" w:rsidP="00FA0AEE">
            <w:pPr>
              <w:rPr>
                <w:rFonts w:asciiTheme="minorHAnsi" w:hAnsiTheme="minorHAnsi" w:cs="Arial"/>
                <w:sz w:val="18"/>
                <w:szCs w:val="18"/>
                <w:lang w:val="en-GB"/>
              </w:rPr>
            </w:pPr>
            <w:r w:rsidRPr="002F2F8A">
              <w:rPr>
                <w:rFonts w:asciiTheme="minorHAnsi" w:hAnsiTheme="minorHAnsi" w:cs="Arial"/>
                <w:sz w:val="18"/>
                <w:szCs w:val="18"/>
                <w:lang w:val="en-GB"/>
              </w:rPr>
              <w:t>HS</w:t>
            </w:r>
          </w:p>
        </w:tc>
      </w:tr>
      <w:tr w:rsidR="002F2F8A" w:rsidRPr="002F2F8A" w14:paraId="226BE967" w14:textId="77777777" w:rsidTr="001700DC">
        <w:trPr>
          <w:cantSplit/>
        </w:trPr>
        <w:tc>
          <w:tcPr>
            <w:tcW w:w="1958" w:type="dxa"/>
            <w:vMerge/>
            <w:tcBorders>
              <w:top w:val="single" w:sz="12" w:space="0" w:color="auto"/>
              <w:left w:val="single" w:sz="12" w:space="0" w:color="auto"/>
              <w:bottom w:val="single" w:sz="12" w:space="0" w:color="auto"/>
              <w:right w:val="single" w:sz="12" w:space="0" w:color="auto"/>
            </w:tcBorders>
          </w:tcPr>
          <w:p w14:paraId="1424B0B7" w14:textId="77777777" w:rsidR="003E5A85" w:rsidRPr="002F2F8A" w:rsidRDefault="003E5A85" w:rsidP="00FA0AEE">
            <w:pPr>
              <w:rPr>
                <w:rFonts w:asciiTheme="minorHAnsi" w:hAnsiTheme="minorHAnsi" w:cs="Arial"/>
                <w:b/>
                <w:sz w:val="20"/>
                <w:szCs w:val="20"/>
                <w:lang w:val="en-GB"/>
              </w:rPr>
            </w:pPr>
          </w:p>
        </w:tc>
        <w:tc>
          <w:tcPr>
            <w:tcW w:w="1958" w:type="dxa"/>
            <w:tcBorders>
              <w:top w:val="single" w:sz="6" w:space="0" w:color="auto"/>
              <w:left w:val="single" w:sz="12" w:space="0" w:color="auto"/>
              <w:bottom w:val="single" w:sz="6" w:space="0" w:color="auto"/>
              <w:right w:val="single" w:sz="12" w:space="0" w:color="auto"/>
            </w:tcBorders>
          </w:tcPr>
          <w:p w14:paraId="2C8659F8" w14:textId="77777777" w:rsidR="003E5A85" w:rsidRPr="002F2F8A" w:rsidRDefault="002F58BD" w:rsidP="00FA0AEE">
            <w:pPr>
              <w:rPr>
                <w:rFonts w:asciiTheme="minorHAnsi" w:hAnsiTheme="minorHAnsi" w:cs="Arial"/>
                <w:sz w:val="18"/>
                <w:szCs w:val="18"/>
                <w:lang w:val="en-GB"/>
              </w:rPr>
            </w:pPr>
            <w:r w:rsidRPr="002F2F8A">
              <w:rPr>
                <w:rFonts w:asciiTheme="minorHAnsi" w:hAnsiTheme="minorHAnsi" w:cs="Arial"/>
                <w:sz w:val="18"/>
                <w:szCs w:val="18"/>
                <w:lang w:val="en-GB"/>
              </w:rPr>
              <w:t>Establishment of new information sharing mechanism.</w:t>
            </w:r>
          </w:p>
        </w:tc>
        <w:tc>
          <w:tcPr>
            <w:tcW w:w="1958" w:type="dxa"/>
            <w:tcBorders>
              <w:top w:val="single" w:sz="6" w:space="0" w:color="auto"/>
              <w:left w:val="single" w:sz="12" w:space="0" w:color="auto"/>
              <w:bottom w:val="single" w:sz="6" w:space="0" w:color="auto"/>
              <w:right w:val="single" w:sz="12" w:space="0" w:color="auto"/>
            </w:tcBorders>
          </w:tcPr>
          <w:p w14:paraId="47AC6907" w14:textId="77777777" w:rsidR="003E5A85" w:rsidRPr="002F2F8A" w:rsidRDefault="002F58BD" w:rsidP="002F58BD">
            <w:pPr>
              <w:rPr>
                <w:rFonts w:asciiTheme="minorHAnsi" w:hAnsiTheme="minorHAnsi" w:cs="Arial"/>
                <w:sz w:val="18"/>
                <w:szCs w:val="18"/>
                <w:lang w:val="en-GB"/>
              </w:rPr>
            </w:pPr>
            <w:r w:rsidRPr="002F2F8A">
              <w:rPr>
                <w:rFonts w:asciiTheme="minorHAnsi" w:hAnsiTheme="minorHAnsi" w:cs="Arial"/>
                <w:sz w:val="18"/>
                <w:szCs w:val="18"/>
                <w:lang w:val="en-GB"/>
              </w:rPr>
              <w:t>No mechanism.</w:t>
            </w:r>
          </w:p>
        </w:tc>
        <w:tc>
          <w:tcPr>
            <w:tcW w:w="1884" w:type="dxa"/>
            <w:tcBorders>
              <w:top w:val="single" w:sz="6" w:space="0" w:color="auto"/>
              <w:left w:val="single" w:sz="12" w:space="0" w:color="auto"/>
              <w:bottom w:val="single" w:sz="6" w:space="0" w:color="auto"/>
              <w:right w:val="single" w:sz="12" w:space="0" w:color="auto"/>
            </w:tcBorders>
          </w:tcPr>
          <w:p w14:paraId="7A24A6DD" w14:textId="77777777" w:rsidR="003E5A85" w:rsidRPr="002F2F8A" w:rsidRDefault="003E5A85" w:rsidP="00FA0AEE">
            <w:pPr>
              <w:rPr>
                <w:rFonts w:asciiTheme="minorHAnsi" w:hAnsiTheme="minorHAnsi" w:cs="Arial"/>
                <w:sz w:val="18"/>
                <w:szCs w:val="18"/>
                <w:lang w:val="en-GB"/>
              </w:rPr>
            </w:pPr>
          </w:p>
        </w:tc>
        <w:tc>
          <w:tcPr>
            <w:tcW w:w="2032" w:type="dxa"/>
            <w:tcBorders>
              <w:top w:val="single" w:sz="6" w:space="0" w:color="auto"/>
              <w:left w:val="single" w:sz="12" w:space="0" w:color="auto"/>
              <w:bottom w:val="single" w:sz="6" w:space="0" w:color="auto"/>
              <w:right w:val="single" w:sz="12" w:space="0" w:color="auto"/>
            </w:tcBorders>
          </w:tcPr>
          <w:p w14:paraId="5DE8799B" w14:textId="77777777" w:rsidR="003E5A85" w:rsidRPr="002F2F8A" w:rsidRDefault="002F58BD" w:rsidP="00FA0AEE">
            <w:pPr>
              <w:rPr>
                <w:rFonts w:asciiTheme="minorHAnsi" w:hAnsiTheme="minorHAnsi" w:cs="Arial"/>
                <w:sz w:val="18"/>
                <w:szCs w:val="18"/>
                <w:lang w:val="en-GB"/>
              </w:rPr>
            </w:pPr>
            <w:r w:rsidRPr="002F2F8A">
              <w:rPr>
                <w:rFonts w:asciiTheme="minorHAnsi" w:hAnsiTheme="minorHAnsi" w:cs="Arial"/>
                <w:sz w:val="18"/>
                <w:szCs w:val="18"/>
                <w:lang w:val="en-GB"/>
              </w:rPr>
              <w:t>1 mechanism</w:t>
            </w:r>
          </w:p>
        </w:tc>
        <w:tc>
          <w:tcPr>
            <w:tcW w:w="1958" w:type="dxa"/>
            <w:tcBorders>
              <w:top w:val="single" w:sz="6" w:space="0" w:color="auto"/>
              <w:left w:val="single" w:sz="12" w:space="0" w:color="auto"/>
              <w:bottom w:val="single" w:sz="6" w:space="0" w:color="auto"/>
              <w:right w:val="single" w:sz="12" w:space="0" w:color="auto"/>
            </w:tcBorders>
          </w:tcPr>
          <w:p w14:paraId="389D9FDB" w14:textId="77777777" w:rsidR="003E5A85" w:rsidRPr="002F2F8A" w:rsidRDefault="007C311E" w:rsidP="007C311E">
            <w:pPr>
              <w:rPr>
                <w:rFonts w:asciiTheme="minorHAnsi" w:hAnsiTheme="minorHAnsi" w:cs="Arial"/>
                <w:sz w:val="18"/>
                <w:szCs w:val="18"/>
                <w:lang w:val="en-GB"/>
              </w:rPr>
            </w:pPr>
            <w:r w:rsidRPr="002F2F8A">
              <w:rPr>
                <w:rFonts w:asciiTheme="minorHAnsi" w:hAnsiTheme="minorHAnsi" w:cs="Arial"/>
                <w:sz w:val="18"/>
                <w:szCs w:val="18"/>
                <w:lang w:val="en-GB"/>
              </w:rPr>
              <w:t xml:space="preserve">A new website developed and launched  &amp; currently enhanced with visualization tools </w:t>
            </w:r>
            <w:r w:rsidR="00037523" w:rsidRPr="002F2F8A">
              <w:rPr>
                <w:rFonts w:asciiTheme="minorHAnsi" w:hAnsiTheme="minorHAnsi" w:cs="Arial"/>
                <w:sz w:val="18"/>
                <w:szCs w:val="18"/>
                <w:lang w:val="en-GB"/>
              </w:rPr>
              <w:t xml:space="preserve"> </w:t>
            </w:r>
          </w:p>
        </w:tc>
        <w:tc>
          <w:tcPr>
            <w:tcW w:w="1500" w:type="dxa"/>
            <w:tcBorders>
              <w:top w:val="single" w:sz="6" w:space="0" w:color="auto"/>
              <w:left w:val="single" w:sz="12" w:space="0" w:color="auto"/>
              <w:bottom w:val="single" w:sz="6" w:space="0" w:color="auto"/>
              <w:right w:val="single" w:sz="12" w:space="0" w:color="auto"/>
            </w:tcBorders>
            <w:shd w:val="clear" w:color="auto" w:fill="CCFFFF"/>
          </w:tcPr>
          <w:p w14:paraId="51F23B23" w14:textId="77777777" w:rsidR="003E5A85" w:rsidRPr="002F2F8A" w:rsidRDefault="00962455" w:rsidP="00FA0AEE">
            <w:pPr>
              <w:rPr>
                <w:rFonts w:asciiTheme="minorHAnsi" w:hAnsiTheme="minorHAnsi" w:cs="Arial"/>
                <w:sz w:val="18"/>
                <w:szCs w:val="18"/>
                <w:lang w:val="en-GB"/>
              </w:rPr>
            </w:pPr>
            <w:r w:rsidRPr="002F2F8A">
              <w:rPr>
                <w:rFonts w:asciiTheme="minorHAnsi" w:hAnsiTheme="minorHAnsi" w:cs="Arial"/>
                <w:sz w:val="18"/>
                <w:szCs w:val="18"/>
                <w:lang w:val="en-GB"/>
              </w:rPr>
              <w:t>S</w:t>
            </w:r>
          </w:p>
        </w:tc>
      </w:tr>
      <w:tr w:rsidR="002F2F8A" w:rsidRPr="002F2F8A" w14:paraId="16388878" w14:textId="77777777" w:rsidTr="001700DC">
        <w:trPr>
          <w:cantSplit/>
        </w:trPr>
        <w:tc>
          <w:tcPr>
            <w:tcW w:w="1958" w:type="dxa"/>
            <w:vMerge/>
            <w:tcBorders>
              <w:top w:val="single" w:sz="12" w:space="0" w:color="auto"/>
              <w:left w:val="single" w:sz="12" w:space="0" w:color="auto"/>
              <w:bottom w:val="single" w:sz="12" w:space="0" w:color="auto"/>
              <w:right w:val="single" w:sz="12" w:space="0" w:color="auto"/>
            </w:tcBorders>
          </w:tcPr>
          <w:p w14:paraId="36E4C68C" w14:textId="77777777" w:rsidR="003E5A85" w:rsidRPr="002F2F8A" w:rsidRDefault="003E5A85" w:rsidP="00FA0AEE">
            <w:pPr>
              <w:rPr>
                <w:rFonts w:asciiTheme="minorHAnsi" w:hAnsiTheme="minorHAnsi" w:cs="Arial"/>
                <w:b/>
                <w:sz w:val="20"/>
                <w:szCs w:val="20"/>
                <w:lang w:val="en-GB"/>
              </w:rPr>
            </w:pPr>
          </w:p>
        </w:tc>
        <w:tc>
          <w:tcPr>
            <w:tcW w:w="1958" w:type="dxa"/>
            <w:tcBorders>
              <w:top w:val="single" w:sz="6" w:space="0" w:color="auto"/>
              <w:left w:val="single" w:sz="12" w:space="0" w:color="auto"/>
              <w:bottom w:val="single" w:sz="6" w:space="0" w:color="auto"/>
              <w:right w:val="single" w:sz="12" w:space="0" w:color="auto"/>
            </w:tcBorders>
          </w:tcPr>
          <w:p w14:paraId="6C6F6BB8" w14:textId="77777777" w:rsidR="003E5A85" w:rsidRPr="002F2F8A" w:rsidRDefault="002F58BD" w:rsidP="00FA0AEE">
            <w:pPr>
              <w:rPr>
                <w:rFonts w:asciiTheme="minorHAnsi" w:hAnsiTheme="minorHAnsi" w:cs="Arial"/>
                <w:sz w:val="18"/>
                <w:szCs w:val="18"/>
                <w:lang w:val="en-GB"/>
              </w:rPr>
            </w:pPr>
            <w:r w:rsidRPr="002F2F8A">
              <w:rPr>
                <w:rFonts w:asciiTheme="minorHAnsi" w:hAnsiTheme="minorHAnsi" w:cs="Arial"/>
                <w:sz w:val="18"/>
                <w:szCs w:val="18"/>
                <w:lang w:val="en-GB"/>
              </w:rPr>
              <w:t>Number of hits on the web site.</w:t>
            </w:r>
          </w:p>
        </w:tc>
        <w:tc>
          <w:tcPr>
            <w:tcW w:w="1958" w:type="dxa"/>
            <w:tcBorders>
              <w:top w:val="single" w:sz="6" w:space="0" w:color="auto"/>
              <w:left w:val="single" w:sz="12" w:space="0" w:color="auto"/>
              <w:bottom w:val="single" w:sz="6" w:space="0" w:color="auto"/>
              <w:right w:val="single" w:sz="12" w:space="0" w:color="auto"/>
            </w:tcBorders>
          </w:tcPr>
          <w:p w14:paraId="3838A6B7" w14:textId="77777777" w:rsidR="003E5A85" w:rsidRPr="002F2F8A" w:rsidRDefault="002F58BD" w:rsidP="00FA0AEE">
            <w:pPr>
              <w:rPr>
                <w:rFonts w:asciiTheme="minorHAnsi" w:hAnsiTheme="minorHAnsi" w:cs="Arial"/>
                <w:sz w:val="18"/>
                <w:szCs w:val="18"/>
                <w:lang w:val="en-GB"/>
              </w:rPr>
            </w:pPr>
            <w:r w:rsidRPr="002F2F8A">
              <w:rPr>
                <w:rFonts w:asciiTheme="minorHAnsi" w:hAnsiTheme="minorHAnsi" w:cs="Arial"/>
                <w:sz w:val="18"/>
                <w:szCs w:val="18"/>
                <w:lang w:val="en-GB"/>
              </w:rPr>
              <w:t>0 hits/year</w:t>
            </w:r>
          </w:p>
        </w:tc>
        <w:tc>
          <w:tcPr>
            <w:tcW w:w="1884" w:type="dxa"/>
            <w:tcBorders>
              <w:top w:val="single" w:sz="6" w:space="0" w:color="auto"/>
              <w:left w:val="single" w:sz="12" w:space="0" w:color="auto"/>
              <w:bottom w:val="single" w:sz="6" w:space="0" w:color="auto"/>
              <w:right w:val="single" w:sz="12" w:space="0" w:color="auto"/>
            </w:tcBorders>
          </w:tcPr>
          <w:p w14:paraId="451CEA81" w14:textId="77777777" w:rsidR="003E5A85" w:rsidRPr="002F2F8A" w:rsidRDefault="003E5A85" w:rsidP="002F58BD">
            <w:pPr>
              <w:rPr>
                <w:rFonts w:asciiTheme="minorHAnsi" w:hAnsiTheme="minorHAnsi" w:cs="Arial"/>
                <w:sz w:val="18"/>
                <w:szCs w:val="18"/>
                <w:lang w:val="en-GB"/>
              </w:rPr>
            </w:pPr>
          </w:p>
        </w:tc>
        <w:tc>
          <w:tcPr>
            <w:tcW w:w="2032" w:type="dxa"/>
            <w:tcBorders>
              <w:top w:val="single" w:sz="6" w:space="0" w:color="auto"/>
              <w:left w:val="single" w:sz="12" w:space="0" w:color="auto"/>
              <w:bottom w:val="single" w:sz="6" w:space="0" w:color="auto"/>
              <w:right w:val="single" w:sz="12" w:space="0" w:color="auto"/>
            </w:tcBorders>
          </w:tcPr>
          <w:p w14:paraId="470D8A8D" w14:textId="77777777" w:rsidR="003E5A85" w:rsidRPr="002F2F8A" w:rsidRDefault="002F58BD" w:rsidP="002F58BD">
            <w:pPr>
              <w:rPr>
                <w:rFonts w:asciiTheme="minorHAnsi" w:hAnsiTheme="minorHAnsi" w:cs="Arial"/>
                <w:sz w:val="18"/>
                <w:szCs w:val="18"/>
                <w:lang w:val="en-GB"/>
              </w:rPr>
            </w:pPr>
            <w:r w:rsidRPr="002F2F8A">
              <w:rPr>
                <w:rFonts w:asciiTheme="minorHAnsi" w:hAnsiTheme="minorHAnsi" w:cs="Arial"/>
                <w:sz w:val="18"/>
                <w:szCs w:val="18"/>
                <w:lang w:val="en-GB"/>
              </w:rPr>
              <w:t>800 hits/year</w:t>
            </w:r>
          </w:p>
        </w:tc>
        <w:tc>
          <w:tcPr>
            <w:tcW w:w="1958" w:type="dxa"/>
            <w:tcBorders>
              <w:top w:val="single" w:sz="6" w:space="0" w:color="auto"/>
              <w:left w:val="single" w:sz="12" w:space="0" w:color="auto"/>
              <w:bottom w:val="single" w:sz="6" w:space="0" w:color="auto"/>
              <w:right w:val="single" w:sz="12" w:space="0" w:color="auto"/>
            </w:tcBorders>
          </w:tcPr>
          <w:p w14:paraId="4264F12D" w14:textId="77777777" w:rsidR="003E5A85" w:rsidRPr="002F2F8A" w:rsidRDefault="007C311E" w:rsidP="005850E8">
            <w:pPr>
              <w:rPr>
                <w:rFonts w:asciiTheme="minorHAnsi" w:hAnsiTheme="minorHAnsi" w:cs="Arial"/>
                <w:sz w:val="18"/>
                <w:szCs w:val="18"/>
                <w:lang w:val="en-GB"/>
              </w:rPr>
            </w:pPr>
            <w:r w:rsidRPr="002F2F8A">
              <w:rPr>
                <w:rFonts w:asciiTheme="minorHAnsi" w:hAnsiTheme="minorHAnsi" w:cs="Arial"/>
                <w:sz w:val="18"/>
                <w:szCs w:val="18"/>
                <w:lang w:val="en-GB"/>
              </w:rPr>
              <w:t>5,135</w:t>
            </w:r>
            <w:r w:rsidR="00F83DF2" w:rsidRPr="002F2F8A">
              <w:rPr>
                <w:rFonts w:asciiTheme="minorHAnsi" w:hAnsiTheme="minorHAnsi" w:cs="Arial"/>
                <w:sz w:val="18"/>
                <w:szCs w:val="18"/>
                <w:lang w:val="en-GB"/>
              </w:rPr>
              <w:t xml:space="preserve"> hits</w:t>
            </w:r>
            <w:r w:rsidR="005850E8" w:rsidRPr="002F2F8A">
              <w:rPr>
                <w:rFonts w:asciiTheme="minorHAnsi" w:hAnsiTheme="minorHAnsi" w:cs="Arial"/>
                <w:sz w:val="18"/>
                <w:szCs w:val="18"/>
                <w:lang w:val="en-GB"/>
              </w:rPr>
              <w:t>/year</w:t>
            </w:r>
          </w:p>
        </w:tc>
        <w:tc>
          <w:tcPr>
            <w:tcW w:w="1500" w:type="dxa"/>
            <w:tcBorders>
              <w:top w:val="single" w:sz="6" w:space="0" w:color="auto"/>
              <w:left w:val="single" w:sz="12" w:space="0" w:color="auto"/>
              <w:bottom w:val="single" w:sz="6" w:space="0" w:color="auto"/>
              <w:right w:val="single" w:sz="12" w:space="0" w:color="auto"/>
            </w:tcBorders>
            <w:shd w:val="clear" w:color="auto" w:fill="CCFFFF"/>
          </w:tcPr>
          <w:p w14:paraId="424B7227" w14:textId="77777777" w:rsidR="003E5A85" w:rsidRPr="002F2F8A" w:rsidRDefault="00654E8D" w:rsidP="00FA0AEE">
            <w:pPr>
              <w:rPr>
                <w:rFonts w:asciiTheme="minorHAnsi" w:hAnsiTheme="minorHAnsi" w:cs="Arial"/>
                <w:sz w:val="18"/>
                <w:szCs w:val="18"/>
                <w:lang w:val="en-GB"/>
              </w:rPr>
            </w:pPr>
            <w:r w:rsidRPr="002F2F8A">
              <w:rPr>
                <w:rFonts w:asciiTheme="minorHAnsi" w:hAnsiTheme="minorHAnsi" w:cs="Arial"/>
                <w:sz w:val="18"/>
                <w:szCs w:val="18"/>
                <w:lang w:val="en-GB"/>
              </w:rPr>
              <w:t>H</w:t>
            </w:r>
            <w:r w:rsidR="003C4F95" w:rsidRPr="002F2F8A">
              <w:rPr>
                <w:rFonts w:asciiTheme="minorHAnsi" w:hAnsiTheme="minorHAnsi" w:cs="Arial"/>
                <w:sz w:val="18"/>
                <w:szCs w:val="18"/>
                <w:lang w:val="en-GB"/>
              </w:rPr>
              <w:t>S</w:t>
            </w:r>
          </w:p>
        </w:tc>
      </w:tr>
      <w:tr w:rsidR="002F2F8A" w:rsidRPr="002F2F8A" w14:paraId="7C437DBF" w14:textId="77777777" w:rsidTr="001700DC">
        <w:trPr>
          <w:cantSplit/>
        </w:trPr>
        <w:tc>
          <w:tcPr>
            <w:tcW w:w="1958" w:type="dxa"/>
            <w:vMerge w:val="restart"/>
            <w:tcBorders>
              <w:top w:val="single" w:sz="12" w:space="0" w:color="auto"/>
              <w:left w:val="single" w:sz="12" w:space="0" w:color="auto"/>
              <w:bottom w:val="single" w:sz="12" w:space="0" w:color="auto"/>
              <w:right w:val="single" w:sz="12" w:space="0" w:color="auto"/>
            </w:tcBorders>
            <w:shd w:val="clear" w:color="auto" w:fill="F3F3F3"/>
          </w:tcPr>
          <w:p w14:paraId="30DB0FDB" w14:textId="77777777" w:rsidR="003E5A85" w:rsidRPr="002F2F8A" w:rsidRDefault="003E5A85" w:rsidP="00FA0AEE">
            <w:pPr>
              <w:rPr>
                <w:rFonts w:asciiTheme="minorHAnsi" w:hAnsiTheme="minorHAnsi" w:cs="Arial"/>
                <w:b/>
                <w:sz w:val="20"/>
                <w:szCs w:val="20"/>
                <w:lang w:val="en-GB"/>
              </w:rPr>
            </w:pPr>
            <w:r w:rsidRPr="002F2F8A">
              <w:rPr>
                <w:rFonts w:asciiTheme="minorHAnsi" w:hAnsiTheme="minorHAnsi" w:cs="Arial"/>
                <w:b/>
                <w:sz w:val="20"/>
                <w:szCs w:val="20"/>
                <w:lang w:val="en-GB"/>
              </w:rPr>
              <w:t xml:space="preserve">Outcome </w:t>
            </w:r>
            <w:r w:rsidR="00470B7F" w:rsidRPr="002F2F8A">
              <w:rPr>
                <w:rFonts w:asciiTheme="minorHAnsi" w:hAnsiTheme="minorHAnsi" w:cs="Arial"/>
                <w:b/>
                <w:sz w:val="20"/>
                <w:szCs w:val="20"/>
                <w:lang w:val="en-GB"/>
              </w:rPr>
              <w:t>9</w:t>
            </w:r>
            <w:r w:rsidRPr="002F2F8A">
              <w:rPr>
                <w:rFonts w:asciiTheme="minorHAnsi" w:hAnsiTheme="minorHAnsi" w:cs="Arial"/>
                <w:b/>
                <w:sz w:val="20"/>
                <w:szCs w:val="20"/>
                <w:lang w:val="en-GB"/>
              </w:rPr>
              <w:t>:</w:t>
            </w:r>
          </w:p>
          <w:p w14:paraId="230C355A" w14:textId="77777777" w:rsidR="003E5A85" w:rsidRPr="002F2F8A" w:rsidRDefault="002F58BD" w:rsidP="00FA0AEE">
            <w:pPr>
              <w:rPr>
                <w:rFonts w:asciiTheme="minorHAnsi" w:hAnsiTheme="minorHAnsi" w:cs="Arial"/>
                <w:sz w:val="18"/>
                <w:szCs w:val="18"/>
                <w:lang w:val="en-GB"/>
              </w:rPr>
            </w:pPr>
            <w:r w:rsidRPr="002F2F8A">
              <w:rPr>
                <w:rFonts w:asciiTheme="minorHAnsi" w:hAnsiTheme="minorHAnsi" w:cs="Arial"/>
                <w:sz w:val="18"/>
                <w:szCs w:val="18"/>
                <w:lang w:val="en-GB"/>
              </w:rPr>
              <w:t>Effective project monitoring and oversight</w:t>
            </w:r>
          </w:p>
        </w:tc>
        <w:tc>
          <w:tcPr>
            <w:tcW w:w="1958" w:type="dxa"/>
            <w:tcBorders>
              <w:top w:val="single" w:sz="12" w:space="0" w:color="auto"/>
              <w:left w:val="single" w:sz="12" w:space="0" w:color="auto"/>
              <w:bottom w:val="single" w:sz="6" w:space="0" w:color="auto"/>
              <w:right w:val="single" w:sz="12" w:space="0" w:color="auto"/>
            </w:tcBorders>
          </w:tcPr>
          <w:p w14:paraId="05154F40" w14:textId="77777777" w:rsidR="003E5A85" w:rsidRPr="002F2F8A" w:rsidRDefault="002F58BD" w:rsidP="00FA0AEE">
            <w:pPr>
              <w:rPr>
                <w:rFonts w:asciiTheme="minorHAnsi" w:hAnsiTheme="minorHAnsi" w:cs="Arial"/>
                <w:sz w:val="18"/>
                <w:szCs w:val="18"/>
                <w:lang w:val="en-GB"/>
              </w:rPr>
            </w:pPr>
            <w:r w:rsidRPr="002F2F8A">
              <w:rPr>
                <w:rFonts w:asciiTheme="minorHAnsi" w:hAnsiTheme="minorHAnsi" w:cs="Arial"/>
                <w:sz w:val="18"/>
                <w:szCs w:val="18"/>
                <w:lang w:val="en-GB"/>
              </w:rPr>
              <w:t>Timely submission of M&amp;E reports by the EAs</w:t>
            </w:r>
          </w:p>
        </w:tc>
        <w:tc>
          <w:tcPr>
            <w:tcW w:w="1958" w:type="dxa"/>
            <w:tcBorders>
              <w:top w:val="single" w:sz="12" w:space="0" w:color="auto"/>
              <w:left w:val="single" w:sz="12" w:space="0" w:color="auto"/>
              <w:bottom w:val="single" w:sz="6" w:space="0" w:color="auto"/>
              <w:right w:val="single" w:sz="12" w:space="0" w:color="auto"/>
            </w:tcBorders>
          </w:tcPr>
          <w:p w14:paraId="18823999" w14:textId="77777777" w:rsidR="003E5A85" w:rsidRPr="002F2F8A" w:rsidRDefault="002F58BD" w:rsidP="00FA0AEE">
            <w:pPr>
              <w:rPr>
                <w:rFonts w:asciiTheme="minorHAnsi" w:hAnsiTheme="minorHAnsi" w:cs="Arial"/>
                <w:sz w:val="18"/>
                <w:szCs w:val="18"/>
                <w:lang w:val="en-GB"/>
              </w:rPr>
            </w:pPr>
            <w:r w:rsidRPr="002F2F8A">
              <w:rPr>
                <w:rFonts w:asciiTheme="minorHAnsi" w:hAnsiTheme="minorHAnsi" w:cs="Arial"/>
                <w:sz w:val="18"/>
                <w:szCs w:val="18"/>
                <w:lang w:val="en-GB"/>
              </w:rPr>
              <w:t>N/A</w:t>
            </w:r>
          </w:p>
        </w:tc>
        <w:tc>
          <w:tcPr>
            <w:tcW w:w="1884" w:type="dxa"/>
            <w:tcBorders>
              <w:top w:val="single" w:sz="12" w:space="0" w:color="auto"/>
              <w:left w:val="single" w:sz="12" w:space="0" w:color="auto"/>
              <w:bottom w:val="single" w:sz="6" w:space="0" w:color="auto"/>
              <w:right w:val="single" w:sz="12" w:space="0" w:color="auto"/>
            </w:tcBorders>
          </w:tcPr>
          <w:p w14:paraId="67A895D8" w14:textId="77777777" w:rsidR="003E5A85" w:rsidRPr="002F2F8A" w:rsidRDefault="003E5A85" w:rsidP="002F58BD">
            <w:pPr>
              <w:rPr>
                <w:rFonts w:asciiTheme="minorHAnsi" w:hAnsiTheme="minorHAnsi" w:cs="Arial"/>
                <w:sz w:val="18"/>
                <w:szCs w:val="18"/>
                <w:lang w:val="en-GB"/>
              </w:rPr>
            </w:pPr>
          </w:p>
        </w:tc>
        <w:tc>
          <w:tcPr>
            <w:tcW w:w="2032" w:type="dxa"/>
            <w:tcBorders>
              <w:top w:val="single" w:sz="12" w:space="0" w:color="auto"/>
              <w:left w:val="single" w:sz="12" w:space="0" w:color="auto"/>
              <w:bottom w:val="single" w:sz="6" w:space="0" w:color="auto"/>
              <w:right w:val="single" w:sz="12" w:space="0" w:color="auto"/>
            </w:tcBorders>
          </w:tcPr>
          <w:p w14:paraId="65FC6782" w14:textId="77777777" w:rsidR="003E5A85" w:rsidRPr="002F2F8A" w:rsidRDefault="002F58BD" w:rsidP="00FA0AEE">
            <w:pPr>
              <w:rPr>
                <w:rFonts w:asciiTheme="minorHAnsi" w:hAnsiTheme="minorHAnsi" w:cs="Arial"/>
                <w:sz w:val="18"/>
                <w:szCs w:val="18"/>
                <w:lang w:val="en-GB"/>
              </w:rPr>
            </w:pPr>
            <w:r w:rsidRPr="002F2F8A">
              <w:rPr>
                <w:rFonts w:asciiTheme="minorHAnsi" w:hAnsiTheme="minorHAnsi" w:cs="Arial"/>
                <w:sz w:val="18"/>
                <w:szCs w:val="18"/>
                <w:lang w:val="en-GB"/>
              </w:rPr>
              <w:t>75% submitted on time</w:t>
            </w:r>
          </w:p>
        </w:tc>
        <w:tc>
          <w:tcPr>
            <w:tcW w:w="1958" w:type="dxa"/>
            <w:tcBorders>
              <w:top w:val="single" w:sz="12" w:space="0" w:color="auto"/>
              <w:left w:val="single" w:sz="12" w:space="0" w:color="auto"/>
              <w:bottom w:val="single" w:sz="6" w:space="0" w:color="auto"/>
              <w:right w:val="single" w:sz="12" w:space="0" w:color="auto"/>
            </w:tcBorders>
          </w:tcPr>
          <w:p w14:paraId="2C56C776" w14:textId="77777777" w:rsidR="003E5A85" w:rsidRPr="002F2F8A" w:rsidRDefault="00796456" w:rsidP="005850E8">
            <w:pPr>
              <w:rPr>
                <w:rFonts w:asciiTheme="minorHAnsi" w:hAnsiTheme="minorHAnsi" w:cs="Arial"/>
                <w:sz w:val="18"/>
                <w:szCs w:val="18"/>
                <w:lang w:val="en-GB"/>
              </w:rPr>
            </w:pPr>
            <w:r w:rsidRPr="002F2F8A">
              <w:rPr>
                <w:rFonts w:asciiTheme="minorHAnsi" w:hAnsiTheme="minorHAnsi" w:cs="Arial"/>
                <w:sz w:val="18"/>
                <w:szCs w:val="18"/>
                <w:lang w:val="en-GB"/>
              </w:rPr>
              <w:t xml:space="preserve"> </w:t>
            </w:r>
            <w:r w:rsidR="007C311E" w:rsidRPr="002F2F8A">
              <w:rPr>
                <w:rFonts w:asciiTheme="minorHAnsi" w:hAnsiTheme="minorHAnsi" w:cs="Arial"/>
                <w:sz w:val="18"/>
                <w:szCs w:val="18"/>
                <w:lang w:val="en-GB"/>
              </w:rPr>
              <w:t>7</w:t>
            </w:r>
            <w:r w:rsidR="009C09C7" w:rsidRPr="002F2F8A">
              <w:rPr>
                <w:rFonts w:asciiTheme="minorHAnsi" w:hAnsiTheme="minorHAnsi" w:cs="Arial"/>
                <w:sz w:val="18"/>
                <w:szCs w:val="18"/>
                <w:lang w:val="en-GB"/>
              </w:rPr>
              <w:t>5</w:t>
            </w:r>
            <w:r w:rsidR="00962455" w:rsidRPr="002F2F8A">
              <w:rPr>
                <w:rFonts w:asciiTheme="minorHAnsi" w:hAnsiTheme="minorHAnsi" w:cs="Arial"/>
                <w:sz w:val="18"/>
                <w:szCs w:val="18"/>
                <w:lang w:val="en-GB"/>
              </w:rPr>
              <w:t>%</w:t>
            </w:r>
          </w:p>
        </w:tc>
        <w:tc>
          <w:tcPr>
            <w:tcW w:w="1500" w:type="dxa"/>
            <w:tcBorders>
              <w:top w:val="single" w:sz="12" w:space="0" w:color="auto"/>
              <w:left w:val="single" w:sz="12" w:space="0" w:color="auto"/>
              <w:bottom w:val="single" w:sz="6" w:space="0" w:color="auto"/>
              <w:right w:val="single" w:sz="12" w:space="0" w:color="auto"/>
            </w:tcBorders>
            <w:shd w:val="clear" w:color="auto" w:fill="CCFFFF"/>
          </w:tcPr>
          <w:p w14:paraId="00CE22A3" w14:textId="77777777" w:rsidR="003E5A85" w:rsidRPr="002F2F8A" w:rsidRDefault="00445ABE" w:rsidP="00FA0AEE">
            <w:pPr>
              <w:rPr>
                <w:rFonts w:asciiTheme="minorHAnsi" w:hAnsiTheme="minorHAnsi" w:cs="Arial"/>
                <w:sz w:val="18"/>
                <w:szCs w:val="18"/>
                <w:lang w:val="en-GB"/>
              </w:rPr>
            </w:pPr>
            <w:r w:rsidRPr="002F2F8A">
              <w:rPr>
                <w:rFonts w:asciiTheme="minorHAnsi" w:hAnsiTheme="minorHAnsi" w:cs="Arial"/>
                <w:sz w:val="18"/>
                <w:szCs w:val="18"/>
                <w:lang w:val="en-GB"/>
              </w:rPr>
              <w:t>S</w:t>
            </w:r>
          </w:p>
        </w:tc>
      </w:tr>
      <w:tr w:rsidR="002F2F8A" w:rsidRPr="002F2F8A" w14:paraId="7E6DF4EF" w14:textId="77777777" w:rsidTr="00DA1A10">
        <w:trPr>
          <w:cantSplit/>
        </w:trPr>
        <w:tc>
          <w:tcPr>
            <w:tcW w:w="1958" w:type="dxa"/>
            <w:vMerge/>
            <w:tcBorders>
              <w:top w:val="single" w:sz="12" w:space="0" w:color="auto"/>
              <w:left w:val="single" w:sz="12" w:space="0" w:color="auto"/>
              <w:bottom w:val="single" w:sz="12" w:space="0" w:color="auto"/>
              <w:right w:val="single" w:sz="12" w:space="0" w:color="auto"/>
            </w:tcBorders>
          </w:tcPr>
          <w:p w14:paraId="7AEA0EE3" w14:textId="77777777" w:rsidR="003E5A85" w:rsidRPr="002F2F8A" w:rsidRDefault="003E5A85" w:rsidP="00FA0AEE">
            <w:pPr>
              <w:rPr>
                <w:rFonts w:asciiTheme="minorHAnsi" w:hAnsiTheme="minorHAnsi" w:cs="Arial"/>
                <w:b/>
                <w:sz w:val="20"/>
                <w:szCs w:val="20"/>
                <w:lang w:val="en-GB"/>
              </w:rPr>
            </w:pPr>
          </w:p>
        </w:tc>
        <w:tc>
          <w:tcPr>
            <w:tcW w:w="1958" w:type="dxa"/>
            <w:tcBorders>
              <w:top w:val="single" w:sz="6" w:space="0" w:color="auto"/>
              <w:left w:val="single" w:sz="12" w:space="0" w:color="auto"/>
              <w:bottom w:val="single" w:sz="6" w:space="0" w:color="auto"/>
              <w:right w:val="single" w:sz="12" w:space="0" w:color="auto"/>
            </w:tcBorders>
          </w:tcPr>
          <w:p w14:paraId="4AA2EBCB" w14:textId="77777777" w:rsidR="003E5A85" w:rsidRPr="002F2F8A" w:rsidRDefault="008165C1" w:rsidP="00FA0AEE">
            <w:pPr>
              <w:rPr>
                <w:rFonts w:asciiTheme="minorHAnsi" w:hAnsiTheme="minorHAnsi" w:cs="Arial"/>
                <w:sz w:val="18"/>
                <w:szCs w:val="18"/>
                <w:lang w:val="en-GB"/>
              </w:rPr>
            </w:pPr>
            <w:r w:rsidRPr="002F2F8A">
              <w:rPr>
                <w:rFonts w:asciiTheme="minorHAnsi" w:hAnsiTheme="minorHAnsi" w:cs="Arial"/>
                <w:sz w:val="18"/>
                <w:szCs w:val="18"/>
                <w:lang w:val="en-GB"/>
              </w:rPr>
              <w:t>Members of the Steering committee participating in the meetings</w:t>
            </w:r>
          </w:p>
        </w:tc>
        <w:tc>
          <w:tcPr>
            <w:tcW w:w="1958" w:type="dxa"/>
            <w:tcBorders>
              <w:top w:val="single" w:sz="6" w:space="0" w:color="auto"/>
              <w:left w:val="single" w:sz="12" w:space="0" w:color="auto"/>
              <w:bottom w:val="single" w:sz="6" w:space="0" w:color="auto"/>
              <w:right w:val="single" w:sz="12" w:space="0" w:color="auto"/>
            </w:tcBorders>
          </w:tcPr>
          <w:p w14:paraId="72924DCB" w14:textId="77777777" w:rsidR="003E5A85" w:rsidRPr="002F2F8A" w:rsidRDefault="008165C1" w:rsidP="008165C1">
            <w:pPr>
              <w:rPr>
                <w:rFonts w:asciiTheme="minorHAnsi" w:hAnsiTheme="minorHAnsi" w:cs="Arial"/>
                <w:sz w:val="18"/>
                <w:szCs w:val="18"/>
                <w:lang w:val="en-GB"/>
              </w:rPr>
            </w:pPr>
            <w:r w:rsidRPr="002F2F8A">
              <w:rPr>
                <w:rFonts w:asciiTheme="minorHAnsi" w:hAnsiTheme="minorHAnsi" w:cs="Arial"/>
                <w:sz w:val="18"/>
                <w:szCs w:val="18"/>
                <w:lang w:val="en-GB"/>
              </w:rPr>
              <w:t>0 %</w:t>
            </w:r>
          </w:p>
        </w:tc>
        <w:tc>
          <w:tcPr>
            <w:tcW w:w="1884" w:type="dxa"/>
            <w:tcBorders>
              <w:top w:val="single" w:sz="6" w:space="0" w:color="auto"/>
              <w:left w:val="single" w:sz="12" w:space="0" w:color="auto"/>
              <w:bottom w:val="single" w:sz="6" w:space="0" w:color="auto"/>
              <w:right w:val="single" w:sz="12" w:space="0" w:color="auto"/>
            </w:tcBorders>
          </w:tcPr>
          <w:p w14:paraId="5037D1A7" w14:textId="77777777" w:rsidR="003E5A85" w:rsidRPr="002F2F8A" w:rsidRDefault="003E5A85" w:rsidP="008165C1">
            <w:pPr>
              <w:rPr>
                <w:rFonts w:asciiTheme="minorHAnsi" w:hAnsiTheme="minorHAnsi" w:cs="Arial"/>
                <w:sz w:val="18"/>
                <w:szCs w:val="18"/>
                <w:lang w:val="en-GB"/>
              </w:rPr>
            </w:pPr>
          </w:p>
        </w:tc>
        <w:tc>
          <w:tcPr>
            <w:tcW w:w="2032" w:type="dxa"/>
            <w:tcBorders>
              <w:top w:val="single" w:sz="6" w:space="0" w:color="auto"/>
              <w:left w:val="single" w:sz="12" w:space="0" w:color="auto"/>
              <w:bottom w:val="single" w:sz="6" w:space="0" w:color="auto"/>
              <w:right w:val="single" w:sz="12" w:space="0" w:color="auto"/>
            </w:tcBorders>
          </w:tcPr>
          <w:p w14:paraId="237A6262" w14:textId="77777777" w:rsidR="003E5A85" w:rsidRPr="002F2F8A" w:rsidRDefault="008165C1" w:rsidP="00FA0AEE">
            <w:pPr>
              <w:rPr>
                <w:rFonts w:asciiTheme="minorHAnsi" w:hAnsiTheme="minorHAnsi" w:cs="Arial"/>
                <w:sz w:val="18"/>
                <w:szCs w:val="18"/>
                <w:lang w:val="en-GB"/>
              </w:rPr>
            </w:pPr>
            <w:r w:rsidRPr="002F2F8A">
              <w:rPr>
                <w:rFonts w:asciiTheme="minorHAnsi" w:hAnsiTheme="minorHAnsi" w:cs="Arial"/>
                <w:sz w:val="18"/>
                <w:szCs w:val="18"/>
                <w:lang w:val="en-GB"/>
              </w:rPr>
              <w:t>75%</w:t>
            </w:r>
          </w:p>
        </w:tc>
        <w:tc>
          <w:tcPr>
            <w:tcW w:w="1958" w:type="dxa"/>
            <w:tcBorders>
              <w:top w:val="single" w:sz="6" w:space="0" w:color="auto"/>
              <w:left w:val="single" w:sz="12" w:space="0" w:color="auto"/>
              <w:bottom w:val="single" w:sz="6" w:space="0" w:color="auto"/>
              <w:right w:val="single" w:sz="12" w:space="0" w:color="auto"/>
            </w:tcBorders>
            <w:shd w:val="clear" w:color="auto" w:fill="auto"/>
          </w:tcPr>
          <w:p w14:paraId="61649696" w14:textId="77777777" w:rsidR="003E5A85" w:rsidRPr="002F2F8A" w:rsidRDefault="00796456" w:rsidP="00FA0AEE">
            <w:pPr>
              <w:rPr>
                <w:rFonts w:asciiTheme="minorHAnsi" w:hAnsiTheme="minorHAnsi" w:cs="Arial"/>
                <w:sz w:val="18"/>
                <w:szCs w:val="18"/>
                <w:lang w:val="en-GB"/>
              </w:rPr>
            </w:pPr>
            <w:r w:rsidRPr="002F2F8A">
              <w:rPr>
                <w:rFonts w:asciiTheme="minorHAnsi" w:hAnsiTheme="minorHAnsi" w:cs="Arial"/>
                <w:sz w:val="18"/>
                <w:szCs w:val="18"/>
                <w:lang w:val="en-GB"/>
              </w:rPr>
              <w:t>93</w:t>
            </w:r>
            <w:r w:rsidR="008165C1" w:rsidRPr="002F2F8A">
              <w:rPr>
                <w:rFonts w:asciiTheme="minorHAnsi" w:hAnsiTheme="minorHAnsi" w:cs="Arial"/>
                <w:sz w:val="18"/>
                <w:szCs w:val="18"/>
                <w:lang w:val="en-GB"/>
              </w:rPr>
              <w:t>%</w:t>
            </w:r>
            <w:r w:rsidR="00037523" w:rsidRPr="002F2F8A">
              <w:rPr>
                <w:rFonts w:asciiTheme="minorHAnsi" w:hAnsiTheme="minorHAnsi" w:cs="Arial"/>
                <w:sz w:val="18"/>
                <w:szCs w:val="18"/>
                <w:lang w:val="en-GB"/>
              </w:rPr>
              <w:t xml:space="preserve"> - PSC meetings are well attended </w:t>
            </w:r>
          </w:p>
        </w:tc>
        <w:tc>
          <w:tcPr>
            <w:tcW w:w="1500" w:type="dxa"/>
            <w:tcBorders>
              <w:top w:val="single" w:sz="6" w:space="0" w:color="auto"/>
              <w:left w:val="single" w:sz="12" w:space="0" w:color="auto"/>
              <w:bottom w:val="single" w:sz="6" w:space="0" w:color="auto"/>
              <w:right w:val="single" w:sz="12" w:space="0" w:color="auto"/>
            </w:tcBorders>
            <w:shd w:val="clear" w:color="auto" w:fill="CCFFFF"/>
          </w:tcPr>
          <w:p w14:paraId="35533670" w14:textId="77777777" w:rsidR="003E5A85" w:rsidRPr="002F2F8A" w:rsidRDefault="002251E6" w:rsidP="00FA0AEE">
            <w:pPr>
              <w:rPr>
                <w:rFonts w:asciiTheme="minorHAnsi" w:hAnsiTheme="minorHAnsi" w:cs="Arial"/>
                <w:sz w:val="18"/>
                <w:szCs w:val="18"/>
                <w:lang w:val="en-GB"/>
              </w:rPr>
            </w:pPr>
            <w:r w:rsidRPr="002F2F8A">
              <w:rPr>
                <w:rFonts w:asciiTheme="minorHAnsi" w:hAnsiTheme="minorHAnsi" w:cs="Arial"/>
                <w:sz w:val="18"/>
                <w:szCs w:val="18"/>
                <w:lang w:val="en-GB"/>
              </w:rPr>
              <w:t>H</w:t>
            </w:r>
            <w:r w:rsidR="003C4F95" w:rsidRPr="002F2F8A">
              <w:rPr>
                <w:rFonts w:asciiTheme="minorHAnsi" w:hAnsiTheme="minorHAnsi" w:cs="Arial"/>
                <w:sz w:val="18"/>
                <w:szCs w:val="18"/>
                <w:lang w:val="en-GB"/>
              </w:rPr>
              <w:t>S</w:t>
            </w:r>
          </w:p>
        </w:tc>
      </w:tr>
      <w:tr w:rsidR="002F2F8A" w:rsidRPr="002F2F8A" w14:paraId="18EAA135" w14:textId="77777777" w:rsidTr="00DA1A10">
        <w:trPr>
          <w:cantSplit/>
        </w:trPr>
        <w:tc>
          <w:tcPr>
            <w:tcW w:w="1958" w:type="dxa"/>
            <w:tcBorders>
              <w:top w:val="single" w:sz="12" w:space="0" w:color="auto"/>
              <w:left w:val="single" w:sz="12" w:space="0" w:color="auto"/>
              <w:bottom w:val="single" w:sz="12" w:space="0" w:color="auto"/>
              <w:right w:val="single" w:sz="12" w:space="0" w:color="auto"/>
            </w:tcBorders>
            <w:shd w:val="clear" w:color="auto" w:fill="F3F3F3"/>
          </w:tcPr>
          <w:p w14:paraId="37019B11" w14:textId="77777777" w:rsidR="003E5A85" w:rsidRPr="002F2F8A" w:rsidRDefault="003E5A85" w:rsidP="00FA0AEE">
            <w:pPr>
              <w:rPr>
                <w:rFonts w:asciiTheme="minorHAnsi" w:hAnsiTheme="minorHAnsi" w:cs="Arial"/>
                <w:b/>
                <w:sz w:val="20"/>
                <w:szCs w:val="20"/>
                <w:lang w:val="en-GB"/>
              </w:rPr>
            </w:pPr>
            <w:r w:rsidRPr="002F2F8A">
              <w:rPr>
                <w:rFonts w:asciiTheme="minorHAnsi" w:hAnsiTheme="minorHAnsi" w:cs="Arial"/>
                <w:b/>
                <w:sz w:val="20"/>
                <w:szCs w:val="20"/>
                <w:lang w:val="en-GB"/>
              </w:rPr>
              <w:t xml:space="preserve">Outcome </w:t>
            </w:r>
            <w:r w:rsidR="00470B7F" w:rsidRPr="002F2F8A">
              <w:rPr>
                <w:rFonts w:asciiTheme="minorHAnsi" w:hAnsiTheme="minorHAnsi" w:cs="Arial"/>
                <w:b/>
                <w:sz w:val="20"/>
                <w:szCs w:val="20"/>
                <w:lang w:val="en-GB"/>
              </w:rPr>
              <w:t>10</w:t>
            </w:r>
            <w:r w:rsidRPr="002F2F8A">
              <w:rPr>
                <w:rFonts w:asciiTheme="minorHAnsi" w:hAnsiTheme="minorHAnsi" w:cs="Arial"/>
                <w:b/>
                <w:sz w:val="20"/>
                <w:szCs w:val="20"/>
                <w:lang w:val="en-GB"/>
              </w:rPr>
              <w:t>:</w:t>
            </w:r>
          </w:p>
          <w:p w14:paraId="7489204F" w14:textId="77777777" w:rsidR="003E5A85" w:rsidRPr="002F2F8A" w:rsidRDefault="008165C1" w:rsidP="00FA0AEE">
            <w:pPr>
              <w:rPr>
                <w:rFonts w:asciiTheme="minorHAnsi" w:hAnsiTheme="minorHAnsi" w:cs="Arial"/>
                <w:sz w:val="18"/>
                <w:szCs w:val="18"/>
                <w:lang w:val="en-GB"/>
              </w:rPr>
            </w:pPr>
            <w:r w:rsidRPr="002F2F8A">
              <w:rPr>
                <w:rFonts w:asciiTheme="minorHAnsi" w:hAnsiTheme="minorHAnsi" w:cs="Arial"/>
                <w:sz w:val="18"/>
                <w:szCs w:val="18"/>
                <w:lang w:val="en-GB"/>
              </w:rPr>
              <w:t>Effective project management and coordination</w:t>
            </w:r>
          </w:p>
        </w:tc>
        <w:tc>
          <w:tcPr>
            <w:tcW w:w="1958" w:type="dxa"/>
            <w:tcBorders>
              <w:top w:val="single" w:sz="12" w:space="0" w:color="auto"/>
              <w:left w:val="single" w:sz="12" w:space="0" w:color="auto"/>
              <w:bottom w:val="single" w:sz="6" w:space="0" w:color="auto"/>
              <w:right w:val="single" w:sz="12" w:space="0" w:color="auto"/>
            </w:tcBorders>
          </w:tcPr>
          <w:p w14:paraId="20901100" w14:textId="77777777" w:rsidR="003E5A85" w:rsidRPr="002F2F8A" w:rsidRDefault="008165C1" w:rsidP="00FA0AEE">
            <w:pPr>
              <w:rPr>
                <w:rFonts w:asciiTheme="minorHAnsi" w:hAnsiTheme="minorHAnsi" w:cs="Arial"/>
                <w:sz w:val="18"/>
                <w:szCs w:val="18"/>
                <w:lang w:val="en-GB"/>
              </w:rPr>
            </w:pPr>
            <w:r w:rsidRPr="002F2F8A">
              <w:rPr>
                <w:rFonts w:asciiTheme="minorHAnsi" w:hAnsiTheme="minorHAnsi" w:cs="Arial"/>
                <w:sz w:val="18"/>
                <w:szCs w:val="18"/>
                <w:lang w:val="en-GB"/>
              </w:rPr>
              <w:t>Grade obtained at medium and terminal evaluation.</w:t>
            </w:r>
          </w:p>
        </w:tc>
        <w:tc>
          <w:tcPr>
            <w:tcW w:w="1958" w:type="dxa"/>
            <w:tcBorders>
              <w:top w:val="single" w:sz="12" w:space="0" w:color="auto"/>
              <w:left w:val="single" w:sz="12" w:space="0" w:color="auto"/>
              <w:bottom w:val="single" w:sz="6" w:space="0" w:color="auto"/>
              <w:right w:val="single" w:sz="12" w:space="0" w:color="auto"/>
            </w:tcBorders>
          </w:tcPr>
          <w:p w14:paraId="2B82680B" w14:textId="77777777" w:rsidR="003E5A85" w:rsidRPr="002F2F8A" w:rsidRDefault="008165C1" w:rsidP="00FA0AEE">
            <w:pPr>
              <w:rPr>
                <w:rFonts w:asciiTheme="minorHAnsi" w:hAnsiTheme="minorHAnsi" w:cs="Arial"/>
                <w:sz w:val="18"/>
                <w:szCs w:val="18"/>
                <w:lang w:val="en-GB"/>
              </w:rPr>
            </w:pPr>
            <w:r w:rsidRPr="002F2F8A">
              <w:rPr>
                <w:rFonts w:asciiTheme="minorHAnsi" w:hAnsiTheme="minorHAnsi" w:cs="Arial"/>
                <w:sz w:val="18"/>
                <w:szCs w:val="18"/>
                <w:lang w:val="en-GB"/>
              </w:rPr>
              <w:t>0</w:t>
            </w:r>
          </w:p>
        </w:tc>
        <w:tc>
          <w:tcPr>
            <w:tcW w:w="1884" w:type="dxa"/>
            <w:tcBorders>
              <w:top w:val="single" w:sz="12" w:space="0" w:color="auto"/>
              <w:left w:val="single" w:sz="12" w:space="0" w:color="auto"/>
              <w:bottom w:val="single" w:sz="6" w:space="0" w:color="auto"/>
              <w:right w:val="single" w:sz="12" w:space="0" w:color="auto"/>
            </w:tcBorders>
          </w:tcPr>
          <w:p w14:paraId="1B709FE6" w14:textId="77777777" w:rsidR="003E5A85" w:rsidRPr="002F2F8A" w:rsidRDefault="003E5A85" w:rsidP="00FA0AEE">
            <w:pPr>
              <w:rPr>
                <w:rFonts w:asciiTheme="minorHAnsi" w:hAnsiTheme="minorHAnsi" w:cs="Arial"/>
                <w:sz w:val="18"/>
                <w:szCs w:val="18"/>
                <w:lang w:val="en-GB"/>
              </w:rPr>
            </w:pPr>
          </w:p>
        </w:tc>
        <w:tc>
          <w:tcPr>
            <w:tcW w:w="2032" w:type="dxa"/>
            <w:tcBorders>
              <w:top w:val="single" w:sz="12" w:space="0" w:color="auto"/>
              <w:left w:val="single" w:sz="12" w:space="0" w:color="auto"/>
              <w:bottom w:val="single" w:sz="6" w:space="0" w:color="auto"/>
              <w:right w:val="single" w:sz="12" w:space="0" w:color="auto"/>
            </w:tcBorders>
            <w:shd w:val="clear" w:color="auto" w:fill="auto"/>
          </w:tcPr>
          <w:p w14:paraId="4D89E90C" w14:textId="77777777" w:rsidR="003E5A85" w:rsidRPr="002F2F8A" w:rsidRDefault="008165C1" w:rsidP="001700DC">
            <w:pPr>
              <w:rPr>
                <w:rFonts w:asciiTheme="minorHAnsi" w:hAnsiTheme="minorHAnsi" w:cs="Arial"/>
                <w:sz w:val="18"/>
                <w:szCs w:val="18"/>
                <w:lang w:val="en-GB"/>
              </w:rPr>
            </w:pPr>
            <w:r w:rsidRPr="002F2F8A">
              <w:rPr>
                <w:rFonts w:asciiTheme="minorHAnsi" w:hAnsiTheme="minorHAnsi" w:cs="Arial"/>
                <w:sz w:val="18"/>
                <w:szCs w:val="18"/>
                <w:lang w:val="en-GB"/>
              </w:rPr>
              <w:t>Positive at medium and terminal</w:t>
            </w:r>
          </w:p>
        </w:tc>
        <w:tc>
          <w:tcPr>
            <w:tcW w:w="1958" w:type="dxa"/>
            <w:tcBorders>
              <w:top w:val="single" w:sz="12" w:space="0" w:color="auto"/>
              <w:left w:val="single" w:sz="12" w:space="0" w:color="auto"/>
              <w:bottom w:val="single" w:sz="6" w:space="0" w:color="auto"/>
              <w:right w:val="single" w:sz="12" w:space="0" w:color="auto"/>
            </w:tcBorders>
          </w:tcPr>
          <w:p w14:paraId="0767DA49" w14:textId="77777777" w:rsidR="003E5A85" w:rsidRPr="002F2F8A" w:rsidRDefault="001C0C7A" w:rsidP="00FA0AEE">
            <w:pPr>
              <w:rPr>
                <w:rFonts w:asciiTheme="minorHAnsi" w:hAnsiTheme="minorHAnsi" w:cs="Arial"/>
                <w:sz w:val="18"/>
                <w:szCs w:val="18"/>
                <w:lang w:val="en-GB"/>
              </w:rPr>
            </w:pPr>
            <w:r w:rsidRPr="002F2F8A">
              <w:rPr>
                <w:rFonts w:asciiTheme="minorHAnsi" w:hAnsiTheme="minorHAnsi" w:cs="Arial"/>
                <w:sz w:val="18"/>
                <w:szCs w:val="18"/>
                <w:lang w:val="en-GB"/>
              </w:rPr>
              <w:t xml:space="preserve"> </w:t>
            </w:r>
            <w:r w:rsidR="00037523" w:rsidRPr="002F2F8A">
              <w:rPr>
                <w:rFonts w:asciiTheme="minorHAnsi" w:hAnsiTheme="minorHAnsi" w:cs="Arial"/>
                <w:sz w:val="18"/>
                <w:szCs w:val="18"/>
                <w:lang w:val="en-GB"/>
              </w:rPr>
              <w:t xml:space="preserve">Overall Satisfactory </w:t>
            </w:r>
          </w:p>
        </w:tc>
        <w:tc>
          <w:tcPr>
            <w:tcW w:w="1500" w:type="dxa"/>
            <w:tcBorders>
              <w:top w:val="single" w:sz="12" w:space="0" w:color="auto"/>
              <w:left w:val="single" w:sz="12" w:space="0" w:color="auto"/>
              <w:bottom w:val="single" w:sz="6" w:space="0" w:color="auto"/>
              <w:right w:val="single" w:sz="12" w:space="0" w:color="auto"/>
            </w:tcBorders>
            <w:shd w:val="clear" w:color="auto" w:fill="CCFFFF"/>
          </w:tcPr>
          <w:p w14:paraId="3BF6E402" w14:textId="77777777" w:rsidR="003E5A85" w:rsidRPr="002F2F8A" w:rsidRDefault="00037523" w:rsidP="00037523">
            <w:pPr>
              <w:rPr>
                <w:rFonts w:asciiTheme="minorHAnsi" w:hAnsiTheme="minorHAnsi" w:cs="Arial"/>
                <w:sz w:val="18"/>
                <w:szCs w:val="18"/>
                <w:lang w:val="en-GB"/>
              </w:rPr>
            </w:pPr>
            <w:r w:rsidRPr="002F2F8A">
              <w:rPr>
                <w:rFonts w:asciiTheme="minorHAnsi" w:hAnsiTheme="minorHAnsi" w:cs="Arial"/>
                <w:sz w:val="18"/>
                <w:szCs w:val="18"/>
                <w:lang w:val="en-GB"/>
              </w:rPr>
              <w:t xml:space="preserve">S </w:t>
            </w:r>
          </w:p>
        </w:tc>
      </w:tr>
      <w:tr w:rsidR="002F2F8A" w:rsidRPr="002F2F8A" w14:paraId="39C3E2F0" w14:textId="77777777" w:rsidTr="001700DC">
        <w:trPr>
          <w:cantSplit/>
        </w:trPr>
        <w:tc>
          <w:tcPr>
            <w:tcW w:w="1958" w:type="dxa"/>
            <w:tcBorders>
              <w:top w:val="single" w:sz="12" w:space="0" w:color="auto"/>
              <w:left w:val="single" w:sz="12" w:space="0" w:color="auto"/>
              <w:bottom w:val="single" w:sz="12" w:space="0" w:color="auto"/>
              <w:right w:val="single" w:sz="12" w:space="0" w:color="auto"/>
            </w:tcBorders>
            <w:shd w:val="clear" w:color="auto" w:fill="F3F3F3"/>
          </w:tcPr>
          <w:p w14:paraId="20D53389" w14:textId="77777777" w:rsidR="003E5A85" w:rsidRPr="002F2F8A" w:rsidRDefault="008165C1" w:rsidP="00FA0AEE">
            <w:pPr>
              <w:rPr>
                <w:rFonts w:asciiTheme="minorHAnsi" w:hAnsiTheme="minorHAnsi" w:cs="Arial"/>
                <w:b/>
                <w:sz w:val="20"/>
                <w:szCs w:val="20"/>
                <w:lang w:val="en-GB"/>
              </w:rPr>
            </w:pPr>
            <w:r w:rsidRPr="002F2F8A">
              <w:rPr>
                <w:rFonts w:asciiTheme="minorHAnsi" w:hAnsiTheme="minorHAnsi" w:cs="Arial"/>
                <w:b/>
                <w:sz w:val="20"/>
                <w:szCs w:val="20"/>
                <w:lang w:val="en-GB"/>
              </w:rPr>
              <w:t xml:space="preserve">Outcome </w:t>
            </w:r>
            <w:r w:rsidR="00470B7F" w:rsidRPr="002F2F8A">
              <w:rPr>
                <w:rFonts w:asciiTheme="minorHAnsi" w:hAnsiTheme="minorHAnsi" w:cs="Arial"/>
                <w:b/>
                <w:sz w:val="20"/>
                <w:szCs w:val="20"/>
                <w:lang w:val="en-GB"/>
              </w:rPr>
              <w:t>11</w:t>
            </w:r>
            <w:r w:rsidR="003E5A85" w:rsidRPr="002F2F8A">
              <w:rPr>
                <w:rFonts w:asciiTheme="minorHAnsi" w:hAnsiTheme="minorHAnsi" w:cs="Arial"/>
                <w:b/>
                <w:sz w:val="20"/>
                <w:szCs w:val="20"/>
                <w:lang w:val="en-GB"/>
              </w:rPr>
              <w:t>:</w:t>
            </w:r>
          </w:p>
          <w:p w14:paraId="5B885DEE" w14:textId="77777777" w:rsidR="003E5A85" w:rsidRPr="002F2F8A" w:rsidRDefault="008165C1" w:rsidP="00FA0AEE">
            <w:pPr>
              <w:rPr>
                <w:rFonts w:asciiTheme="minorHAnsi" w:hAnsiTheme="minorHAnsi" w:cs="Arial"/>
                <w:sz w:val="18"/>
                <w:szCs w:val="18"/>
                <w:lang w:val="en-GB"/>
              </w:rPr>
            </w:pPr>
            <w:r w:rsidRPr="002F2F8A">
              <w:rPr>
                <w:rFonts w:asciiTheme="minorHAnsi" w:hAnsiTheme="minorHAnsi" w:cs="Arial"/>
                <w:sz w:val="18"/>
                <w:szCs w:val="18"/>
                <w:lang w:val="en-GB"/>
              </w:rPr>
              <w:t>Improved policy, legal and institutional frameworks</w:t>
            </w:r>
          </w:p>
        </w:tc>
        <w:tc>
          <w:tcPr>
            <w:tcW w:w="1958" w:type="dxa"/>
            <w:tcBorders>
              <w:top w:val="single" w:sz="12" w:space="0" w:color="auto"/>
              <w:left w:val="single" w:sz="12" w:space="0" w:color="auto"/>
              <w:bottom w:val="single" w:sz="6" w:space="0" w:color="auto"/>
              <w:right w:val="single" w:sz="12" w:space="0" w:color="auto"/>
            </w:tcBorders>
          </w:tcPr>
          <w:p w14:paraId="4A010988" w14:textId="77777777" w:rsidR="003E5A85" w:rsidRPr="002F2F8A" w:rsidRDefault="008165C1" w:rsidP="00FA0AEE">
            <w:pPr>
              <w:rPr>
                <w:rFonts w:asciiTheme="minorHAnsi" w:hAnsiTheme="minorHAnsi" w:cs="Arial"/>
                <w:sz w:val="18"/>
                <w:szCs w:val="18"/>
                <w:lang w:val="en-GB"/>
              </w:rPr>
            </w:pPr>
            <w:r w:rsidRPr="002F2F8A">
              <w:rPr>
                <w:rFonts w:asciiTheme="minorHAnsi" w:hAnsiTheme="minorHAnsi" w:cs="Arial"/>
                <w:sz w:val="18"/>
                <w:szCs w:val="18"/>
                <w:lang w:val="en-GB"/>
              </w:rPr>
              <w:t>Number of countries with improved policy, legal and/or institutional frameworks</w:t>
            </w:r>
          </w:p>
        </w:tc>
        <w:tc>
          <w:tcPr>
            <w:tcW w:w="1958" w:type="dxa"/>
            <w:tcBorders>
              <w:top w:val="single" w:sz="12" w:space="0" w:color="auto"/>
              <w:left w:val="single" w:sz="12" w:space="0" w:color="auto"/>
              <w:bottom w:val="single" w:sz="6" w:space="0" w:color="auto"/>
              <w:right w:val="single" w:sz="12" w:space="0" w:color="auto"/>
            </w:tcBorders>
          </w:tcPr>
          <w:p w14:paraId="2B190D7B" w14:textId="77777777" w:rsidR="003E5A85" w:rsidRPr="002F2F8A" w:rsidRDefault="008165C1" w:rsidP="008165C1">
            <w:pPr>
              <w:rPr>
                <w:rFonts w:asciiTheme="minorHAnsi" w:hAnsiTheme="minorHAnsi" w:cs="Arial"/>
                <w:sz w:val="18"/>
                <w:szCs w:val="18"/>
                <w:lang w:val="en-GB"/>
              </w:rPr>
            </w:pPr>
            <w:r w:rsidRPr="002F2F8A">
              <w:rPr>
                <w:rFonts w:asciiTheme="minorHAnsi" w:hAnsiTheme="minorHAnsi" w:cs="Arial"/>
                <w:sz w:val="18"/>
                <w:szCs w:val="18"/>
                <w:lang w:val="en-GB"/>
              </w:rPr>
              <w:t>0</w:t>
            </w:r>
          </w:p>
        </w:tc>
        <w:tc>
          <w:tcPr>
            <w:tcW w:w="1884" w:type="dxa"/>
            <w:tcBorders>
              <w:top w:val="single" w:sz="12" w:space="0" w:color="auto"/>
              <w:left w:val="single" w:sz="12" w:space="0" w:color="auto"/>
              <w:bottom w:val="single" w:sz="6" w:space="0" w:color="auto"/>
              <w:right w:val="single" w:sz="12" w:space="0" w:color="auto"/>
            </w:tcBorders>
          </w:tcPr>
          <w:p w14:paraId="625AB981" w14:textId="77777777" w:rsidR="003E5A85" w:rsidRPr="002F2F8A" w:rsidRDefault="003E5A85" w:rsidP="00FA0AEE">
            <w:pPr>
              <w:rPr>
                <w:rFonts w:asciiTheme="minorHAnsi" w:hAnsiTheme="minorHAnsi" w:cs="Arial"/>
                <w:sz w:val="18"/>
                <w:szCs w:val="18"/>
                <w:lang w:val="en-GB"/>
              </w:rPr>
            </w:pPr>
          </w:p>
        </w:tc>
        <w:tc>
          <w:tcPr>
            <w:tcW w:w="2032" w:type="dxa"/>
            <w:tcBorders>
              <w:top w:val="single" w:sz="12" w:space="0" w:color="auto"/>
              <w:left w:val="single" w:sz="12" w:space="0" w:color="auto"/>
              <w:bottom w:val="single" w:sz="6" w:space="0" w:color="auto"/>
              <w:right w:val="single" w:sz="12" w:space="0" w:color="auto"/>
            </w:tcBorders>
          </w:tcPr>
          <w:p w14:paraId="190C34E8" w14:textId="77777777" w:rsidR="003E5A85" w:rsidRPr="002F2F8A" w:rsidRDefault="008165C1" w:rsidP="00FA0AEE">
            <w:pPr>
              <w:rPr>
                <w:rFonts w:asciiTheme="minorHAnsi" w:hAnsiTheme="minorHAnsi" w:cs="Arial"/>
                <w:sz w:val="18"/>
                <w:szCs w:val="18"/>
                <w:lang w:val="en-GB"/>
              </w:rPr>
            </w:pPr>
            <w:r w:rsidRPr="002F2F8A">
              <w:rPr>
                <w:rFonts w:asciiTheme="minorHAnsi" w:hAnsiTheme="minorHAnsi" w:cs="Arial"/>
                <w:sz w:val="18"/>
                <w:szCs w:val="18"/>
                <w:lang w:val="en-GB"/>
              </w:rPr>
              <w:t>5 countries</w:t>
            </w:r>
          </w:p>
        </w:tc>
        <w:tc>
          <w:tcPr>
            <w:tcW w:w="1958" w:type="dxa"/>
            <w:tcBorders>
              <w:top w:val="single" w:sz="12" w:space="0" w:color="auto"/>
              <w:left w:val="single" w:sz="12" w:space="0" w:color="auto"/>
              <w:bottom w:val="single" w:sz="6" w:space="0" w:color="auto"/>
              <w:right w:val="single" w:sz="12" w:space="0" w:color="auto"/>
            </w:tcBorders>
          </w:tcPr>
          <w:p w14:paraId="008ED8D2" w14:textId="53E663F1" w:rsidR="003E5A85" w:rsidRPr="002F2F8A" w:rsidRDefault="00BC1659" w:rsidP="007C311E">
            <w:pPr>
              <w:rPr>
                <w:rFonts w:asciiTheme="minorHAnsi" w:hAnsiTheme="minorHAnsi" w:cs="Arial"/>
                <w:sz w:val="18"/>
                <w:szCs w:val="18"/>
                <w:lang w:val="en-GB"/>
              </w:rPr>
            </w:pPr>
            <w:r w:rsidRPr="002F2F8A">
              <w:rPr>
                <w:rFonts w:asciiTheme="minorHAnsi" w:hAnsiTheme="minorHAnsi" w:cs="Arial"/>
                <w:sz w:val="18"/>
                <w:szCs w:val="18"/>
                <w:lang w:val="en-GB"/>
              </w:rPr>
              <w:t>5</w:t>
            </w:r>
            <w:r w:rsidR="007C311E" w:rsidRPr="002F2F8A">
              <w:rPr>
                <w:rFonts w:asciiTheme="minorHAnsi" w:hAnsiTheme="minorHAnsi" w:cs="Arial"/>
                <w:sz w:val="18"/>
                <w:szCs w:val="18"/>
                <w:lang w:val="en-GB"/>
              </w:rPr>
              <w:t xml:space="preserve"> Countries with improved policy  </w:t>
            </w:r>
          </w:p>
          <w:p w14:paraId="636A5FA5" w14:textId="77777777" w:rsidR="0064144B" w:rsidRPr="002F2F8A" w:rsidRDefault="0064144B" w:rsidP="007C311E">
            <w:pPr>
              <w:rPr>
                <w:rFonts w:asciiTheme="minorHAnsi" w:hAnsiTheme="minorHAnsi" w:cs="Arial"/>
                <w:sz w:val="18"/>
                <w:szCs w:val="18"/>
                <w:lang w:val="en-GB"/>
              </w:rPr>
            </w:pPr>
          </w:p>
          <w:p w14:paraId="092C4398" w14:textId="77777777" w:rsidR="0064144B" w:rsidRPr="002F2F8A" w:rsidRDefault="0064144B" w:rsidP="007C311E">
            <w:pPr>
              <w:rPr>
                <w:rFonts w:asciiTheme="minorHAnsi" w:hAnsiTheme="minorHAnsi" w:cs="Arial"/>
                <w:sz w:val="18"/>
                <w:szCs w:val="18"/>
                <w:lang w:val="en-GB"/>
              </w:rPr>
            </w:pPr>
          </w:p>
        </w:tc>
        <w:tc>
          <w:tcPr>
            <w:tcW w:w="1500" w:type="dxa"/>
            <w:tcBorders>
              <w:top w:val="single" w:sz="12" w:space="0" w:color="auto"/>
              <w:left w:val="single" w:sz="12" w:space="0" w:color="auto"/>
              <w:bottom w:val="single" w:sz="6" w:space="0" w:color="auto"/>
              <w:right w:val="single" w:sz="12" w:space="0" w:color="auto"/>
            </w:tcBorders>
            <w:shd w:val="clear" w:color="auto" w:fill="CCFFFF"/>
          </w:tcPr>
          <w:p w14:paraId="72A5CBDE" w14:textId="77777777" w:rsidR="003E5A85" w:rsidRPr="002F2F8A" w:rsidRDefault="00445ABE" w:rsidP="00FA0AEE">
            <w:pPr>
              <w:rPr>
                <w:rFonts w:asciiTheme="minorHAnsi" w:hAnsiTheme="minorHAnsi" w:cs="Arial"/>
                <w:sz w:val="18"/>
                <w:szCs w:val="18"/>
                <w:lang w:val="en-GB"/>
              </w:rPr>
            </w:pPr>
            <w:r w:rsidRPr="002F2F8A">
              <w:rPr>
                <w:rFonts w:asciiTheme="minorHAnsi" w:hAnsiTheme="minorHAnsi" w:cs="Arial"/>
                <w:sz w:val="18"/>
                <w:szCs w:val="18"/>
                <w:lang w:val="en-GB"/>
              </w:rPr>
              <w:t>S</w:t>
            </w:r>
          </w:p>
        </w:tc>
      </w:tr>
      <w:tr w:rsidR="002F2F8A" w:rsidRPr="002F2F8A" w14:paraId="4DBA3DE6" w14:textId="77777777" w:rsidTr="001700DC">
        <w:trPr>
          <w:cantSplit/>
        </w:trPr>
        <w:tc>
          <w:tcPr>
            <w:tcW w:w="1958" w:type="dxa"/>
            <w:tcBorders>
              <w:top w:val="single" w:sz="12" w:space="0" w:color="auto"/>
              <w:left w:val="single" w:sz="12" w:space="0" w:color="auto"/>
              <w:bottom w:val="single" w:sz="12" w:space="0" w:color="auto"/>
              <w:right w:val="single" w:sz="12" w:space="0" w:color="auto"/>
            </w:tcBorders>
            <w:shd w:val="clear" w:color="auto" w:fill="F3F3F3"/>
          </w:tcPr>
          <w:p w14:paraId="14ECA34F" w14:textId="77777777" w:rsidR="003E5A85" w:rsidRPr="002F2F8A" w:rsidRDefault="008165C1" w:rsidP="00FA0AEE">
            <w:pPr>
              <w:rPr>
                <w:rFonts w:asciiTheme="minorHAnsi" w:hAnsiTheme="minorHAnsi" w:cs="Arial"/>
                <w:b/>
                <w:sz w:val="20"/>
                <w:szCs w:val="20"/>
                <w:lang w:val="en-GB"/>
              </w:rPr>
            </w:pPr>
            <w:r w:rsidRPr="002F2F8A">
              <w:rPr>
                <w:rFonts w:asciiTheme="minorHAnsi" w:hAnsiTheme="minorHAnsi" w:cs="Arial"/>
                <w:b/>
                <w:sz w:val="20"/>
                <w:szCs w:val="20"/>
                <w:lang w:val="en-GB"/>
              </w:rPr>
              <w:t xml:space="preserve">Outcome </w:t>
            </w:r>
            <w:r w:rsidR="006E6C9A" w:rsidRPr="002F2F8A">
              <w:rPr>
                <w:rFonts w:asciiTheme="minorHAnsi" w:hAnsiTheme="minorHAnsi" w:cs="Arial"/>
                <w:b/>
                <w:sz w:val="20"/>
                <w:szCs w:val="20"/>
                <w:lang w:val="en-GB"/>
              </w:rPr>
              <w:t>12</w:t>
            </w:r>
            <w:r w:rsidR="003E5A85" w:rsidRPr="002F2F8A">
              <w:rPr>
                <w:rFonts w:asciiTheme="minorHAnsi" w:hAnsiTheme="minorHAnsi" w:cs="Arial"/>
                <w:b/>
                <w:sz w:val="20"/>
                <w:szCs w:val="20"/>
                <w:lang w:val="en-GB"/>
              </w:rPr>
              <w:t>:</w:t>
            </w:r>
          </w:p>
          <w:p w14:paraId="3AC3538E" w14:textId="77777777" w:rsidR="003E5A85" w:rsidRPr="002F2F8A" w:rsidRDefault="008165C1" w:rsidP="00FA0AEE">
            <w:pPr>
              <w:rPr>
                <w:rFonts w:asciiTheme="minorHAnsi" w:hAnsiTheme="minorHAnsi" w:cs="Arial"/>
                <w:sz w:val="18"/>
                <w:szCs w:val="18"/>
                <w:lang w:val="en-GB"/>
              </w:rPr>
            </w:pPr>
            <w:r w:rsidRPr="002F2F8A">
              <w:rPr>
                <w:rFonts w:asciiTheme="minorHAnsi" w:hAnsiTheme="minorHAnsi" w:cs="Arial"/>
                <w:sz w:val="18"/>
                <w:szCs w:val="18"/>
                <w:lang w:val="en-GB"/>
              </w:rPr>
              <w:t>Strengthened Capacity for wastewater management in the WCR</w:t>
            </w:r>
          </w:p>
        </w:tc>
        <w:tc>
          <w:tcPr>
            <w:tcW w:w="1958" w:type="dxa"/>
            <w:tcBorders>
              <w:top w:val="single" w:sz="12" w:space="0" w:color="auto"/>
              <w:left w:val="single" w:sz="12" w:space="0" w:color="auto"/>
              <w:bottom w:val="single" w:sz="6" w:space="0" w:color="auto"/>
              <w:right w:val="single" w:sz="12" w:space="0" w:color="auto"/>
            </w:tcBorders>
          </w:tcPr>
          <w:p w14:paraId="2E284934" w14:textId="77777777" w:rsidR="003E5A85" w:rsidRPr="002F2F8A" w:rsidRDefault="008165C1" w:rsidP="00FA0AEE">
            <w:pPr>
              <w:rPr>
                <w:rFonts w:asciiTheme="minorHAnsi" w:hAnsiTheme="minorHAnsi" w:cs="Arial"/>
                <w:sz w:val="18"/>
                <w:szCs w:val="18"/>
                <w:lang w:val="en-GB"/>
              </w:rPr>
            </w:pPr>
            <w:r w:rsidRPr="002F2F8A">
              <w:rPr>
                <w:rFonts w:asciiTheme="minorHAnsi" w:hAnsiTheme="minorHAnsi" w:cs="Arial"/>
                <w:sz w:val="18"/>
                <w:szCs w:val="18"/>
                <w:lang w:val="en-GB"/>
              </w:rPr>
              <w:t>Numbers of persons trained on selected wastewater management issues</w:t>
            </w:r>
          </w:p>
        </w:tc>
        <w:tc>
          <w:tcPr>
            <w:tcW w:w="1958" w:type="dxa"/>
            <w:tcBorders>
              <w:top w:val="single" w:sz="12" w:space="0" w:color="auto"/>
              <w:left w:val="single" w:sz="12" w:space="0" w:color="auto"/>
              <w:bottom w:val="single" w:sz="6" w:space="0" w:color="auto"/>
              <w:right w:val="single" w:sz="12" w:space="0" w:color="auto"/>
            </w:tcBorders>
          </w:tcPr>
          <w:p w14:paraId="002F9282" w14:textId="77777777" w:rsidR="003E5A85" w:rsidRPr="002F2F8A" w:rsidRDefault="008165C1" w:rsidP="00FA0AEE">
            <w:pPr>
              <w:rPr>
                <w:rFonts w:asciiTheme="minorHAnsi" w:hAnsiTheme="minorHAnsi" w:cs="Arial"/>
                <w:sz w:val="18"/>
                <w:szCs w:val="18"/>
                <w:lang w:val="en-GB"/>
              </w:rPr>
            </w:pPr>
            <w:r w:rsidRPr="002F2F8A">
              <w:rPr>
                <w:rFonts w:asciiTheme="minorHAnsi" w:hAnsiTheme="minorHAnsi" w:cs="Arial"/>
                <w:sz w:val="18"/>
                <w:szCs w:val="18"/>
                <w:lang w:val="en-GB"/>
              </w:rPr>
              <w:t>0</w:t>
            </w:r>
          </w:p>
        </w:tc>
        <w:tc>
          <w:tcPr>
            <w:tcW w:w="1884" w:type="dxa"/>
            <w:tcBorders>
              <w:top w:val="single" w:sz="12" w:space="0" w:color="auto"/>
              <w:left w:val="single" w:sz="12" w:space="0" w:color="auto"/>
              <w:bottom w:val="single" w:sz="6" w:space="0" w:color="auto"/>
              <w:right w:val="single" w:sz="12" w:space="0" w:color="auto"/>
            </w:tcBorders>
          </w:tcPr>
          <w:p w14:paraId="46DE4664" w14:textId="77777777" w:rsidR="003E5A85" w:rsidRPr="002F2F8A" w:rsidRDefault="003E5A85" w:rsidP="008165C1">
            <w:pPr>
              <w:rPr>
                <w:rFonts w:asciiTheme="minorHAnsi" w:hAnsiTheme="minorHAnsi" w:cs="Arial"/>
                <w:sz w:val="18"/>
                <w:szCs w:val="18"/>
                <w:lang w:val="en-GB"/>
              </w:rPr>
            </w:pPr>
          </w:p>
        </w:tc>
        <w:tc>
          <w:tcPr>
            <w:tcW w:w="2032" w:type="dxa"/>
            <w:tcBorders>
              <w:top w:val="single" w:sz="12" w:space="0" w:color="auto"/>
              <w:left w:val="single" w:sz="12" w:space="0" w:color="auto"/>
              <w:bottom w:val="single" w:sz="6" w:space="0" w:color="auto"/>
              <w:right w:val="single" w:sz="12" w:space="0" w:color="auto"/>
            </w:tcBorders>
          </w:tcPr>
          <w:p w14:paraId="7BB6B1ED" w14:textId="77777777" w:rsidR="003E5A85" w:rsidRPr="002F2F8A" w:rsidRDefault="008165C1" w:rsidP="008165C1">
            <w:pPr>
              <w:rPr>
                <w:rFonts w:asciiTheme="minorHAnsi" w:hAnsiTheme="minorHAnsi" w:cs="Arial"/>
                <w:sz w:val="18"/>
                <w:szCs w:val="18"/>
                <w:lang w:val="en-GB"/>
              </w:rPr>
            </w:pPr>
            <w:r w:rsidRPr="002F2F8A">
              <w:rPr>
                <w:rFonts w:asciiTheme="minorHAnsi" w:hAnsiTheme="minorHAnsi" w:cs="Arial"/>
                <w:sz w:val="18"/>
                <w:szCs w:val="18"/>
                <w:lang w:val="en-GB"/>
              </w:rPr>
              <w:t>500</w:t>
            </w:r>
          </w:p>
        </w:tc>
        <w:tc>
          <w:tcPr>
            <w:tcW w:w="1958" w:type="dxa"/>
            <w:tcBorders>
              <w:top w:val="single" w:sz="12" w:space="0" w:color="auto"/>
              <w:left w:val="single" w:sz="12" w:space="0" w:color="auto"/>
              <w:bottom w:val="single" w:sz="6" w:space="0" w:color="auto"/>
              <w:right w:val="single" w:sz="12" w:space="0" w:color="auto"/>
            </w:tcBorders>
          </w:tcPr>
          <w:p w14:paraId="62FE6AB7" w14:textId="4894EAB8" w:rsidR="009E6611" w:rsidRPr="002F2F8A" w:rsidRDefault="00BC1659" w:rsidP="001C0C7A">
            <w:pPr>
              <w:rPr>
                <w:rFonts w:asciiTheme="minorHAnsi" w:hAnsiTheme="minorHAnsi" w:cs="Arial"/>
                <w:sz w:val="18"/>
                <w:szCs w:val="18"/>
                <w:lang w:val="en-GB"/>
              </w:rPr>
            </w:pPr>
            <w:r w:rsidRPr="002F2F8A">
              <w:rPr>
                <w:rFonts w:asciiTheme="minorHAnsi" w:hAnsiTheme="minorHAnsi" w:cs="Arial"/>
                <w:sz w:val="18"/>
                <w:szCs w:val="18"/>
                <w:lang w:val="en-GB"/>
              </w:rPr>
              <w:t>Over 500</w:t>
            </w:r>
          </w:p>
          <w:p w14:paraId="6DFAB40F" w14:textId="77777777" w:rsidR="003E5A85" w:rsidRPr="002F2F8A" w:rsidRDefault="003E5A85" w:rsidP="001C0C7A">
            <w:pPr>
              <w:rPr>
                <w:rFonts w:asciiTheme="minorHAnsi" w:hAnsiTheme="minorHAnsi" w:cs="Arial"/>
                <w:sz w:val="18"/>
                <w:szCs w:val="18"/>
                <w:lang w:val="en-GB"/>
              </w:rPr>
            </w:pPr>
          </w:p>
          <w:p w14:paraId="5F5FED57" w14:textId="77777777" w:rsidR="009E6611" w:rsidRPr="002F2F8A" w:rsidRDefault="009E6611" w:rsidP="001C0C7A">
            <w:pPr>
              <w:rPr>
                <w:rFonts w:asciiTheme="minorHAnsi" w:hAnsiTheme="minorHAnsi" w:cs="Arial"/>
                <w:sz w:val="18"/>
                <w:szCs w:val="18"/>
                <w:lang w:val="en-GB"/>
              </w:rPr>
            </w:pPr>
          </w:p>
          <w:p w14:paraId="4600B6D0" w14:textId="77777777" w:rsidR="009E6611" w:rsidRPr="002F2F8A" w:rsidRDefault="009E6611" w:rsidP="001C0C7A">
            <w:pPr>
              <w:rPr>
                <w:rFonts w:asciiTheme="minorHAnsi" w:hAnsiTheme="minorHAnsi" w:cs="Arial"/>
                <w:sz w:val="18"/>
                <w:szCs w:val="18"/>
                <w:lang w:val="en-GB"/>
              </w:rPr>
            </w:pPr>
          </w:p>
          <w:p w14:paraId="136A642A" w14:textId="77777777" w:rsidR="009E6611" w:rsidRPr="002F2F8A" w:rsidRDefault="009E6611" w:rsidP="001C0C7A">
            <w:pPr>
              <w:rPr>
                <w:rFonts w:asciiTheme="minorHAnsi" w:hAnsiTheme="minorHAnsi" w:cs="Arial"/>
                <w:sz w:val="18"/>
                <w:szCs w:val="18"/>
                <w:lang w:val="en-GB"/>
              </w:rPr>
            </w:pPr>
          </w:p>
        </w:tc>
        <w:tc>
          <w:tcPr>
            <w:tcW w:w="1500" w:type="dxa"/>
            <w:tcBorders>
              <w:top w:val="single" w:sz="12" w:space="0" w:color="auto"/>
              <w:left w:val="single" w:sz="12" w:space="0" w:color="auto"/>
              <w:bottom w:val="single" w:sz="6" w:space="0" w:color="auto"/>
              <w:right w:val="single" w:sz="12" w:space="0" w:color="auto"/>
            </w:tcBorders>
            <w:shd w:val="clear" w:color="auto" w:fill="CCFFFF"/>
          </w:tcPr>
          <w:p w14:paraId="0B0AD522" w14:textId="7684434E" w:rsidR="003E5A85" w:rsidRPr="002F2F8A" w:rsidRDefault="00600E1A" w:rsidP="00FA0AEE">
            <w:pPr>
              <w:rPr>
                <w:rFonts w:asciiTheme="minorHAnsi" w:hAnsiTheme="minorHAnsi" w:cs="Arial"/>
                <w:sz w:val="18"/>
                <w:szCs w:val="18"/>
                <w:lang w:val="en-GB"/>
              </w:rPr>
            </w:pPr>
            <w:r w:rsidRPr="002F2F8A">
              <w:rPr>
                <w:rFonts w:asciiTheme="minorHAnsi" w:hAnsiTheme="minorHAnsi" w:cs="Arial"/>
                <w:sz w:val="18"/>
                <w:szCs w:val="18"/>
                <w:lang w:val="en-GB"/>
              </w:rPr>
              <w:t>H</w:t>
            </w:r>
            <w:r w:rsidR="00445ABE" w:rsidRPr="002F2F8A">
              <w:rPr>
                <w:rFonts w:asciiTheme="minorHAnsi" w:hAnsiTheme="minorHAnsi" w:cs="Arial"/>
                <w:sz w:val="18"/>
                <w:szCs w:val="18"/>
                <w:lang w:val="en-GB"/>
              </w:rPr>
              <w:t>S</w:t>
            </w:r>
          </w:p>
        </w:tc>
      </w:tr>
      <w:tr w:rsidR="002F2F8A" w:rsidRPr="002F2F8A" w14:paraId="02E57047" w14:textId="77777777" w:rsidTr="001700DC">
        <w:trPr>
          <w:cantSplit/>
        </w:trPr>
        <w:tc>
          <w:tcPr>
            <w:tcW w:w="1958" w:type="dxa"/>
            <w:tcBorders>
              <w:top w:val="single" w:sz="12" w:space="0" w:color="auto"/>
              <w:left w:val="single" w:sz="12" w:space="0" w:color="auto"/>
              <w:bottom w:val="single" w:sz="12" w:space="0" w:color="auto"/>
              <w:right w:val="single" w:sz="12" w:space="0" w:color="auto"/>
            </w:tcBorders>
            <w:shd w:val="clear" w:color="auto" w:fill="F3F3F3"/>
          </w:tcPr>
          <w:p w14:paraId="2C32494C" w14:textId="77777777" w:rsidR="003E5A85" w:rsidRPr="002F2F8A" w:rsidRDefault="005A60F4" w:rsidP="00FA0AEE">
            <w:pPr>
              <w:rPr>
                <w:rFonts w:asciiTheme="minorHAnsi" w:hAnsiTheme="minorHAnsi" w:cs="Arial"/>
                <w:b/>
                <w:sz w:val="20"/>
                <w:szCs w:val="20"/>
                <w:lang w:val="en-GB"/>
              </w:rPr>
            </w:pPr>
            <w:r w:rsidRPr="002F2F8A">
              <w:rPr>
                <w:rFonts w:asciiTheme="minorHAnsi" w:hAnsiTheme="minorHAnsi" w:cs="Arial"/>
                <w:b/>
                <w:sz w:val="20"/>
                <w:szCs w:val="20"/>
                <w:lang w:val="en-GB"/>
              </w:rPr>
              <w:t xml:space="preserve">Outcome </w:t>
            </w:r>
            <w:r w:rsidR="006E6C9A" w:rsidRPr="002F2F8A">
              <w:rPr>
                <w:rFonts w:asciiTheme="minorHAnsi" w:hAnsiTheme="minorHAnsi" w:cs="Arial"/>
                <w:b/>
                <w:sz w:val="20"/>
                <w:szCs w:val="20"/>
                <w:lang w:val="en-GB"/>
              </w:rPr>
              <w:t>13</w:t>
            </w:r>
            <w:r w:rsidR="003E5A85" w:rsidRPr="002F2F8A">
              <w:rPr>
                <w:rFonts w:asciiTheme="minorHAnsi" w:hAnsiTheme="minorHAnsi" w:cs="Arial"/>
                <w:b/>
                <w:sz w:val="20"/>
                <w:szCs w:val="20"/>
                <w:lang w:val="en-GB"/>
              </w:rPr>
              <w:t>:</w:t>
            </w:r>
          </w:p>
          <w:p w14:paraId="100BEF7C" w14:textId="77777777" w:rsidR="003E5A85" w:rsidRPr="002F2F8A" w:rsidRDefault="005A60F4" w:rsidP="00FA0AEE">
            <w:pPr>
              <w:rPr>
                <w:rFonts w:asciiTheme="minorHAnsi" w:hAnsiTheme="minorHAnsi" w:cs="Arial"/>
                <w:sz w:val="18"/>
                <w:szCs w:val="18"/>
                <w:lang w:val="en-GB"/>
              </w:rPr>
            </w:pPr>
            <w:r w:rsidRPr="002F2F8A">
              <w:rPr>
                <w:rFonts w:asciiTheme="minorHAnsi" w:hAnsiTheme="minorHAnsi" w:cs="Arial"/>
                <w:sz w:val="18"/>
                <w:szCs w:val="18"/>
                <w:lang w:val="en-GB"/>
              </w:rPr>
              <w:t>Increased awareness of wastewater and sanitation issues by selected target groups</w:t>
            </w:r>
          </w:p>
        </w:tc>
        <w:tc>
          <w:tcPr>
            <w:tcW w:w="1958" w:type="dxa"/>
            <w:tcBorders>
              <w:top w:val="single" w:sz="12" w:space="0" w:color="auto"/>
              <w:left w:val="single" w:sz="12" w:space="0" w:color="auto"/>
              <w:bottom w:val="single" w:sz="6" w:space="0" w:color="auto"/>
              <w:right w:val="single" w:sz="12" w:space="0" w:color="auto"/>
            </w:tcBorders>
          </w:tcPr>
          <w:p w14:paraId="4DDBD0DD" w14:textId="77777777" w:rsidR="003E5A85" w:rsidRPr="002F2F8A" w:rsidRDefault="005A60F4" w:rsidP="00FA0AEE">
            <w:pPr>
              <w:rPr>
                <w:rFonts w:asciiTheme="minorHAnsi" w:hAnsiTheme="minorHAnsi" w:cs="Arial"/>
                <w:sz w:val="18"/>
                <w:szCs w:val="18"/>
                <w:lang w:val="en-GB"/>
              </w:rPr>
            </w:pPr>
            <w:r w:rsidRPr="002F2F8A">
              <w:rPr>
                <w:rFonts w:asciiTheme="minorHAnsi" w:hAnsiTheme="minorHAnsi" w:cs="Arial"/>
                <w:sz w:val="18"/>
                <w:szCs w:val="18"/>
                <w:lang w:val="en-GB"/>
              </w:rPr>
              <w:t>Awareness of wastewater issues.</w:t>
            </w:r>
          </w:p>
        </w:tc>
        <w:tc>
          <w:tcPr>
            <w:tcW w:w="1958" w:type="dxa"/>
            <w:tcBorders>
              <w:top w:val="single" w:sz="12" w:space="0" w:color="auto"/>
              <w:left w:val="single" w:sz="12" w:space="0" w:color="auto"/>
              <w:bottom w:val="single" w:sz="6" w:space="0" w:color="auto"/>
              <w:right w:val="single" w:sz="12" w:space="0" w:color="auto"/>
            </w:tcBorders>
          </w:tcPr>
          <w:p w14:paraId="21BB6127" w14:textId="77777777" w:rsidR="003E5A85" w:rsidRPr="002F2F8A" w:rsidRDefault="005A60F4" w:rsidP="00FA0AEE">
            <w:pPr>
              <w:rPr>
                <w:rFonts w:asciiTheme="minorHAnsi" w:hAnsiTheme="minorHAnsi" w:cs="Arial"/>
                <w:sz w:val="18"/>
                <w:szCs w:val="18"/>
                <w:lang w:val="en-GB"/>
              </w:rPr>
            </w:pPr>
            <w:r w:rsidRPr="002F2F8A">
              <w:rPr>
                <w:rFonts w:asciiTheme="minorHAnsi" w:hAnsiTheme="minorHAnsi" w:cs="Arial"/>
                <w:sz w:val="18"/>
                <w:szCs w:val="18"/>
                <w:lang w:val="en-GB"/>
              </w:rPr>
              <w:t>TBD (2013)</w:t>
            </w:r>
          </w:p>
        </w:tc>
        <w:tc>
          <w:tcPr>
            <w:tcW w:w="1884" w:type="dxa"/>
            <w:tcBorders>
              <w:top w:val="single" w:sz="12" w:space="0" w:color="auto"/>
              <w:left w:val="single" w:sz="12" w:space="0" w:color="auto"/>
              <w:bottom w:val="single" w:sz="6" w:space="0" w:color="auto"/>
              <w:right w:val="single" w:sz="12" w:space="0" w:color="auto"/>
            </w:tcBorders>
          </w:tcPr>
          <w:p w14:paraId="50C115B4" w14:textId="77777777" w:rsidR="003E5A85" w:rsidRPr="002F2F8A" w:rsidRDefault="003E5A85" w:rsidP="00FA0AEE">
            <w:pPr>
              <w:rPr>
                <w:rFonts w:asciiTheme="minorHAnsi" w:hAnsiTheme="minorHAnsi" w:cs="Arial"/>
                <w:sz w:val="18"/>
                <w:szCs w:val="18"/>
                <w:lang w:val="en-GB"/>
              </w:rPr>
            </w:pPr>
          </w:p>
        </w:tc>
        <w:tc>
          <w:tcPr>
            <w:tcW w:w="2032" w:type="dxa"/>
            <w:tcBorders>
              <w:top w:val="single" w:sz="12" w:space="0" w:color="auto"/>
              <w:left w:val="single" w:sz="12" w:space="0" w:color="auto"/>
              <w:bottom w:val="single" w:sz="6" w:space="0" w:color="auto"/>
              <w:right w:val="single" w:sz="12" w:space="0" w:color="auto"/>
            </w:tcBorders>
          </w:tcPr>
          <w:p w14:paraId="156A6FF5" w14:textId="77777777" w:rsidR="003E5A85" w:rsidRPr="002F2F8A" w:rsidRDefault="005A60F4" w:rsidP="00FA0AEE">
            <w:pPr>
              <w:rPr>
                <w:rFonts w:asciiTheme="minorHAnsi" w:hAnsiTheme="minorHAnsi" w:cs="Arial"/>
                <w:sz w:val="18"/>
                <w:szCs w:val="18"/>
                <w:lang w:val="en-GB"/>
              </w:rPr>
            </w:pPr>
            <w:r w:rsidRPr="002F2F8A">
              <w:rPr>
                <w:rFonts w:asciiTheme="minorHAnsi" w:hAnsiTheme="minorHAnsi" w:cs="Arial"/>
                <w:sz w:val="18"/>
                <w:szCs w:val="18"/>
                <w:lang w:val="en-GB"/>
              </w:rPr>
              <w:t>TBD</w:t>
            </w:r>
          </w:p>
        </w:tc>
        <w:tc>
          <w:tcPr>
            <w:tcW w:w="1958" w:type="dxa"/>
            <w:tcBorders>
              <w:top w:val="single" w:sz="12" w:space="0" w:color="auto"/>
              <w:left w:val="single" w:sz="12" w:space="0" w:color="auto"/>
              <w:bottom w:val="single" w:sz="6" w:space="0" w:color="auto"/>
              <w:right w:val="single" w:sz="12" w:space="0" w:color="auto"/>
            </w:tcBorders>
          </w:tcPr>
          <w:p w14:paraId="55824C4D" w14:textId="77777777" w:rsidR="003E5A85" w:rsidRPr="002F2F8A" w:rsidRDefault="00DF5751" w:rsidP="00DF5751">
            <w:pPr>
              <w:rPr>
                <w:rFonts w:asciiTheme="minorHAnsi" w:hAnsiTheme="minorHAnsi" w:cs="Arial"/>
                <w:sz w:val="18"/>
                <w:szCs w:val="18"/>
                <w:lang w:val="en-GB"/>
              </w:rPr>
            </w:pPr>
            <w:r w:rsidRPr="002F2F8A">
              <w:rPr>
                <w:rFonts w:asciiTheme="minorHAnsi" w:hAnsiTheme="minorHAnsi" w:cs="Arial"/>
                <w:sz w:val="18"/>
                <w:szCs w:val="18"/>
                <w:lang w:val="en-GB"/>
              </w:rPr>
              <w:t xml:space="preserve">KAP baseline surveys done for 2 different groups (Media, Regional Waste Water fraternity (e.g. CWWA) pending identification of a rural community </w:t>
            </w:r>
          </w:p>
        </w:tc>
        <w:tc>
          <w:tcPr>
            <w:tcW w:w="1500" w:type="dxa"/>
            <w:tcBorders>
              <w:top w:val="single" w:sz="12" w:space="0" w:color="auto"/>
              <w:left w:val="single" w:sz="12" w:space="0" w:color="auto"/>
              <w:bottom w:val="single" w:sz="6" w:space="0" w:color="auto"/>
              <w:right w:val="single" w:sz="12" w:space="0" w:color="auto"/>
            </w:tcBorders>
            <w:shd w:val="clear" w:color="auto" w:fill="CCFFFF"/>
          </w:tcPr>
          <w:p w14:paraId="7DAD74F6" w14:textId="02779DCF" w:rsidR="003E5A85" w:rsidRPr="002F2F8A" w:rsidRDefault="00445ABE" w:rsidP="00FA0AEE">
            <w:pPr>
              <w:rPr>
                <w:rFonts w:asciiTheme="minorHAnsi" w:hAnsiTheme="minorHAnsi" w:cs="Arial"/>
                <w:sz w:val="18"/>
                <w:szCs w:val="18"/>
                <w:lang w:val="en-GB"/>
              </w:rPr>
            </w:pPr>
            <w:r w:rsidRPr="002F2F8A">
              <w:rPr>
                <w:rFonts w:asciiTheme="minorHAnsi" w:hAnsiTheme="minorHAnsi" w:cs="Arial"/>
                <w:sz w:val="18"/>
                <w:szCs w:val="18"/>
                <w:lang w:val="en-GB"/>
              </w:rPr>
              <w:t>S</w:t>
            </w:r>
          </w:p>
        </w:tc>
      </w:tr>
    </w:tbl>
    <w:p w14:paraId="5C8B5596" w14:textId="77777777" w:rsidR="00A30A23" w:rsidRPr="002F2F8A" w:rsidRDefault="00A30A23">
      <w:pPr>
        <w:ind w:left="360"/>
        <w:rPr>
          <w:rFonts w:asciiTheme="minorHAnsi" w:hAnsiTheme="minorHAnsi"/>
          <w:b/>
          <w:lang w:val="en-GB"/>
        </w:rPr>
      </w:pPr>
    </w:p>
    <w:p w14:paraId="2DE4B2E8" w14:textId="77777777" w:rsidR="00A30A23" w:rsidRPr="002F2F8A" w:rsidRDefault="00A30A23">
      <w:pPr>
        <w:keepNext/>
        <w:rPr>
          <w:rFonts w:asciiTheme="minorHAnsi" w:hAnsiTheme="minorHAnsi" w:cs="Arial"/>
          <w:i/>
          <w:sz w:val="20"/>
          <w:szCs w:val="20"/>
          <w:lang w:val="en-GB"/>
        </w:rPr>
      </w:pPr>
      <w:proofErr w:type="gramStart"/>
      <w:r w:rsidRPr="002F2F8A">
        <w:rPr>
          <w:rFonts w:asciiTheme="minorHAnsi" w:hAnsiTheme="minorHAnsi" w:cs="Arial"/>
          <w:sz w:val="20"/>
          <w:szCs w:val="20"/>
          <w:lang w:val="en-GB"/>
        </w:rPr>
        <w:t>Overall rating of project progress towards meeting project objective(s) (</w:t>
      </w:r>
      <w:r w:rsidRPr="002F2F8A">
        <w:rPr>
          <w:rFonts w:asciiTheme="minorHAnsi" w:hAnsiTheme="minorHAnsi" w:cs="Arial"/>
          <w:i/>
          <w:sz w:val="20"/>
          <w:szCs w:val="20"/>
          <w:lang w:val="en-GB"/>
        </w:rPr>
        <w:t>To be provided by UNEP GEF Task Manager</w:t>
      </w:r>
      <w:r w:rsidR="00F4503D" w:rsidRPr="002F2F8A">
        <w:rPr>
          <w:rFonts w:asciiTheme="minorHAnsi" w:hAnsiTheme="minorHAnsi" w:cs="Arial"/>
          <w:i/>
          <w:sz w:val="20"/>
          <w:szCs w:val="20"/>
          <w:lang w:val="en-GB"/>
        </w:rPr>
        <w:t xml:space="preserve"> and IDB Team Leader</w:t>
      </w:r>
      <w:r w:rsidRPr="002F2F8A">
        <w:rPr>
          <w:rFonts w:asciiTheme="minorHAnsi" w:hAnsiTheme="minorHAnsi" w:cs="Arial"/>
          <w:i/>
          <w:sz w:val="20"/>
          <w:szCs w:val="20"/>
          <w:lang w:val="en-GB"/>
        </w:rPr>
        <w:t>.</w:t>
      </w:r>
      <w:proofErr w:type="gramEnd"/>
      <w:r w:rsidRPr="002F2F8A">
        <w:rPr>
          <w:rFonts w:asciiTheme="minorHAnsi" w:hAnsiTheme="minorHAnsi" w:cs="Arial"/>
          <w:i/>
          <w:sz w:val="20"/>
          <w:szCs w:val="20"/>
          <w:lang w:val="en-GB"/>
        </w:rPr>
        <w:t xml:space="preserve"> Please </w:t>
      </w:r>
      <w:r w:rsidR="00F77A0D" w:rsidRPr="002F2F8A">
        <w:rPr>
          <w:rFonts w:asciiTheme="minorHAnsi" w:hAnsiTheme="minorHAnsi" w:cs="Arial"/>
          <w:i/>
          <w:sz w:val="20"/>
          <w:szCs w:val="20"/>
          <w:lang w:val="en-GB"/>
        </w:rPr>
        <w:t xml:space="preserve">add </w:t>
      </w:r>
      <w:r w:rsidRPr="002F2F8A">
        <w:rPr>
          <w:rFonts w:asciiTheme="minorHAnsi" w:hAnsiTheme="minorHAnsi" w:cs="Arial"/>
          <w:i/>
          <w:sz w:val="20"/>
          <w:szCs w:val="20"/>
          <w:lang w:val="en-GB"/>
        </w:rPr>
        <w:t>columns to reflect all prior year ratings)</w:t>
      </w:r>
    </w:p>
    <w:p w14:paraId="452733F9" w14:textId="77777777" w:rsidR="00A30A23" w:rsidRPr="00E318F1" w:rsidRDefault="00A30A23">
      <w:pPr>
        <w:keepNext/>
        <w:rPr>
          <w:rFonts w:asciiTheme="minorHAnsi" w:hAnsiTheme="minorHAnsi" w:cs="Arial"/>
          <w:sz w:val="20"/>
          <w:szCs w:val="20"/>
          <w:lang w:val="en-GB"/>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857"/>
        <w:gridCol w:w="851"/>
        <w:gridCol w:w="818"/>
        <w:gridCol w:w="818"/>
        <w:gridCol w:w="9009"/>
      </w:tblGrid>
      <w:tr w:rsidR="007256DC" w:rsidRPr="00E318F1" w14:paraId="50CE6987" w14:textId="77777777" w:rsidTr="00117F4E">
        <w:trPr>
          <w:tblHeader/>
        </w:trPr>
        <w:tc>
          <w:tcPr>
            <w:tcW w:w="823" w:type="dxa"/>
            <w:shd w:val="clear" w:color="auto" w:fill="A6A6A6" w:themeFill="background1" w:themeFillShade="A6"/>
          </w:tcPr>
          <w:p w14:paraId="36CD191A" w14:textId="77777777" w:rsidR="007256DC" w:rsidRPr="00E318F1" w:rsidRDefault="007256DC">
            <w:pPr>
              <w:rPr>
                <w:rFonts w:asciiTheme="minorHAnsi" w:hAnsiTheme="minorHAnsi" w:cs="Arial"/>
                <w:b/>
                <w:sz w:val="20"/>
                <w:szCs w:val="20"/>
                <w:lang w:val="en-GB"/>
              </w:rPr>
            </w:pPr>
            <w:r w:rsidRPr="00E318F1">
              <w:rPr>
                <w:rFonts w:asciiTheme="minorHAnsi" w:hAnsiTheme="minorHAnsi" w:cs="Arial"/>
                <w:b/>
                <w:sz w:val="20"/>
                <w:szCs w:val="20"/>
                <w:lang w:val="en-GB"/>
              </w:rPr>
              <w:t>FY2012 rating</w:t>
            </w:r>
          </w:p>
        </w:tc>
        <w:tc>
          <w:tcPr>
            <w:tcW w:w="857" w:type="dxa"/>
            <w:shd w:val="clear" w:color="auto" w:fill="A6A6A6" w:themeFill="background1" w:themeFillShade="A6"/>
          </w:tcPr>
          <w:p w14:paraId="5354E774" w14:textId="77777777" w:rsidR="007256DC" w:rsidRPr="00E318F1" w:rsidRDefault="007256DC">
            <w:pPr>
              <w:rPr>
                <w:rFonts w:asciiTheme="minorHAnsi" w:hAnsiTheme="minorHAnsi" w:cs="Arial"/>
                <w:b/>
                <w:sz w:val="20"/>
                <w:szCs w:val="20"/>
                <w:lang w:val="en-GB"/>
              </w:rPr>
            </w:pPr>
            <w:r w:rsidRPr="00E318F1">
              <w:rPr>
                <w:rFonts w:asciiTheme="minorHAnsi" w:hAnsiTheme="minorHAnsi" w:cs="Arial"/>
                <w:b/>
                <w:sz w:val="20"/>
                <w:szCs w:val="20"/>
                <w:lang w:val="en-GB"/>
              </w:rPr>
              <w:t>FY2013 rating</w:t>
            </w:r>
          </w:p>
        </w:tc>
        <w:tc>
          <w:tcPr>
            <w:tcW w:w="851" w:type="dxa"/>
            <w:shd w:val="clear" w:color="auto" w:fill="A6A6A6" w:themeFill="background1" w:themeFillShade="A6"/>
          </w:tcPr>
          <w:p w14:paraId="188F5562" w14:textId="77777777" w:rsidR="007256DC" w:rsidRPr="00E318F1" w:rsidRDefault="007256DC" w:rsidP="00DF5751">
            <w:pPr>
              <w:rPr>
                <w:rFonts w:asciiTheme="minorHAnsi" w:hAnsiTheme="minorHAnsi" w:cs="Arial"/>
                <w:b/>
                <w:sz w:val="20"/>
                <w:szCs w:val="20"/>
                <w:lang w:val="en-GB"/>
              </w:rPr>
            </w:pPr>
            <w:r w:rsidRPr="00E318F1">
              <w:rPr>
                <w:rFonts w:asciiTheme="minorHAnsi" w:hAnsiTheme="minorHAnsi" w:cs="Arial"/>
                <w:b/>
                <w:sz w:val="20"/>
                <w:szCs w:val="20"/>
                <w:lang w:val="en-GB"/>
              </w:rPr>
              <w:t>FY2014 rating</w:t>
            </w:r>
          </w:p>
        </w:tc>
        <w:tc>
          <w:tcPr>
            <w:tcW w:w="818" w:type="dxa"/>
            <w:shd w:val="clear" w:color="auto" w:fill="A6A6A6" w:themeFill="background1" w:themeFillShade="A6"/>
          </w:tcPr>
          <w:p w14:paraId="3196B6E3" w14:textId="77777777" w:rsidR="007256DC" w:rsidRPr="00E318F1" w:rsidRDefault="007256DC">
            <w:pPr>
              <w:rPr>
                <w:rFonts w:asciiTheme="minorHAnsi" w:hAnsiTheme="minorHAnsi" w:cs="Arial"/>
                <w:b/>
                <w:sz w:val="20"/>
                <w:szCs w:val="20"/>
                <w:lang w:val="en-GB"/>
              </w:rPr>
            </w:pPr>
            <w:r w:rsidRPr="00E318F1">
              <w:rPr>
                <w:rFonts w:asciiTheme="minorHAnsi" w:hAnsiTheme="minorHAnsi" w:cs="Arial"/>
                <w:b/>
                <w:sz w:val="20"/>
                <w:szCs w:val="20"/>
                <w:lang w:val="en-GB"/>
              </w:rPr>
              <w:t>FY2015 rating</w:t>
            </w:r>
          </w:p>
        </w:tc>
        <w:tc>
          <w:tcPr>
            <w:tcW w:w="818" w:type="dxa"/>
            <w:shd w:val="clear" w:color="auto" w:fill="A6A6A6" w:themeFill="background1" w:themeFillShade="A6"/>
          </w:tcPr>
          <w:p w14:paraId="7EB6396D" w14:textId="1B899CFC" w:rsidR="007256DC" w:rsidRPr="002F2F8A" w:rsidRDefault="007256DC" w:rsidP="007256DC">
            <w:pPr>
              <w:rPr>
                <w:rFonts w:asciiTheme="minorHAnsi" w:hAnsiTheme="minorHAnsi" w:cs="Arial"/>
                <w:b/>
                <w:sz w:val="20"/>
                <w:szCs w:val="20"/>
                <w:lang w:val="en-GB"/>
              </w:rPr>
            </w:pPr>
            <w:r w:rsidRPr="002F2F8A">
              <w:rPr>
                <w:rFonts w:asciiTheme="minorHAnsi" w:hAnsiTheme="minorHAnsi" w:cs="Arial"/>
                <w:b/>
                <w:sz w:val="20"/>
                <w:szCs w:val="20"/>
                <w:lang w:val="en-GB"/>
              </w:rPr>
              <w:t>FY2016 rating</w:t>
            </w:r>
          </w:p>
        </w:tc>
        <w:tc>
          <w:tcPr>
            <w:tcW w:w="9009" w:type="dxa"/>
            <w:shd w:val="clear" w:color="auto" w:fill="A6A6A6" w:themeFill="background1" w:themeFillShade="A6"/>
          </w:tcPr>
          <w:p w14:paraId="720374F9" w14:textId="4862507A" w:rsidR="007256DC" w:rsidRPr="002F2F8A" w:rsidRDefault="007256DC">
            <w:pPr>
              <w:rPr>
                <w:rFonts w:asciiTheme="minorHAnsi" w:hAnsiTheme="minorHAnsi" w:cs="Arial"/>
                <w:b/>
                <w:sz w:val="20"/>
                <w:szCs w:val="20"/>
                <w:lang w:val="en-GB"/>
              </w:rPr>
            </w:pPr>
            <w:r w:rsidRPr="002F2F8A">
              <w:rPr>
                <w:rFonts w:asciiTheme="minorHAnsi" w:hAnsiTheme="minorHAnsi" w:cs="Arial"/>
                <w:b/>
                <w:sz w:val="20"/>
                <w:szCs w:val="20"/>
                <w:lang w:val="en-GB"/>
              </w:rPr>
              <w:t>Comments/narrative justifying the current FY rating and explaining reasons for change (positive or negative) since previous reporting periods</w:t>
            </w:r>
          </w:p>
        </w:tc>
      </w:tr>
      <w:tr w:rsidR="007256DC" w:rsidRPr="00E318F1" w14:paraId="6CCD7201" w14:textId="77777777" w:rsidTr="00117F4E">
        <w:tc>
          <w:tcPr>
            <w:tcW w:w="823" w:type="dxa"/>
          </w:tcPr>
          <w:p w14:paraId="1A4E1ECA"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857" w:type="dxa"/>
          </w:tcPr>
          <w:p w14:paraId="6EBECAB7"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MS</w:t>
            </w:r>
          </w:p>
        </w:tc>
        <w:tc>
          <w:tcPr>
            <w:tcW w:w="851" w:type="dxa"/>
          </w:tcPr>
          <w:p w14:paraId="6798F889" w14:textId="77777777" w:rsidR="007256DC" w:rsidRPr="00E318F1" w:rsidRDefault="007256DC" w:rsidP="00D94136">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818" w:type="dxa"/>
          </w:tcPr>
          <w:p w14:paraId="03FDFDE6" w14:textId="77777777" w:rsidR="007256DC" w:rsidRPr="00E318F1" w:rsidRDefault="007256DC" w:rsidP="00AE4A24">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818" w:type="dxa"/>
          </w:tcPr>
          <w:p w14:paraId="0419C5DC" w14:textId="5FF82F3F" w:rsidR="007256DC" w:rsidRPr="00117F4E" w:rsidRDefault="00B270DF" w:rsidP="00AE4A24">
            <w:pPr>
              <w:rPr>
                <w:rFonts w:asciiTheme="minorHAnsi" w:hAnsiTheme="minorHAnsi"/>
                <w:b/>
                <w:sz w:val="20"/>
                <w:lang w:val="en-GB"/>
              </w:rPr>
            </w:pPr>
            <w:r w:rsidRPr="002F2F8A">
              <w:rPr>
                <w:rFonts w:asciiTheme="minorHAnsi" w:hAnsiTheme="minorHAnsi" w:cs="Arial"/>
                <w:b/>
                <w:sz w:val="20"/>
                <w:szCs w:val="20"/>
                <w:lang w:val="en-GB"/>
              </w:rPr>
              <w:t>H</w:t>
            </w:r>
            <w:r w:rsidR="007547A1" w:rsidRPr="002F2F8A">
              <w:rPr>
                <w:rFonts w:asciiTheme="minorHAnsi" w:hAnsiTheme="minorHAnsi" w:cs="Arial"/>
                <w:b/>
                <w:sz w:val="20"/>
                <w:szCs w:val="20"/>
                <w:lang w:val="en-GB"/>
              </w:rPr>
              <w:t>S</w:t>
            </w:r>
          </w:p>
        </w:tc>
        <w:tc>
          <w:tcPr>
            <w:tcW w:w="9009" w:type="dxa"/>
          </w:tcPr>
          <w:p w14:paraId="7AAB2AB2" w14:textId="77777777" w:rsidR="007256DC" w:rsidRDefault="007256DC" w:rsidP="00AE4A24">
            <w:pPr>
              <w:rPr>
                <w:rFonts w:asciiTheme="minorHAnsi" w:hAnsiTheme="minorHAnsi" w:cs="Arial"/>
                <w:sz w:val="20"/>
                <w:szCs w:val="20"/>
                <w:lang w:val="en-GB"/>
              </w:rPr>
            </w:pPr>
            <w:r w:rsidRPr="00E318F1">
              <w:rPr>
                <w:rFonts w:asciiTheme="minorHAnsi" w:hAnsiTheme="minorHAnsi" w:cs="Arial"/>
                <w:sz w:val="20"/>
                <w:szCs w:val="20"/>
                <w:lang w:val="en-GB"/>
              </w:rPr>
              <w:t>The project has experienced slight delays due to external factors which were not in the direct control of the PCG. These were in the main due to the underestimation by the pilot countries of the level of in-kind commitments and efforts to get the project going. Although there is clear evidence that the project will meet its set objective, the project timeframe is still working against us. The MTE therefore suggested at least one year extension to meet the project set objectives.</w:t>
            </w:r>
          </w:p>
          <w:p w14:paraId="2D3DF8C2" w14:textId="77777777" w:rsidR="005C1EE2" w:rsidRPr="002F2F8A" w:rsidRDefault="005C1EE2" w:rsidP="00AE4A24">
            <w:pPr>
              <w:rPr>
                <w:rFonts w:asciiTheme="minorHAnsi" w:hAnsiTheme="minorHAnsi" w:cs="Arial"/>
                <w:sz w:val="20"/>
                <w:szCs w:val="20"/>
                <w:lang w:val="en-GB"/>
              </w:rPr>
            </w:pPr>
            <w:r w:rsidRPr="002F2F8A">
              <w:rPr>
                <w:rFonts w:asciiTheme="minorHAnsi" w:hAnsiTheme="minorHAnsi" w:cs="Arial"/>
                <w:sz w:val="20"/>
                <w:szCs w:val="20"/>
                <w:lang w:val="en-GB"/>
              </w:rPr>
              <w:t>2016</w:t>
            </w:r>
          </w:p>
          <w:p w14:paraId="7C3E4782" w14:textId="4C574B1E" w:rsidR="005C1EE2" w:rsidRPr="00E318F1" w:rsidRDefault="005C1EE2" w:rsidP="005C1EE2">
            <w:pPr>
              <w:rPr>
                <w:rFonts w:asciiTheme="minorHAnsi" w:hAnsiTheme="minorHAnsi" w:cs="Arial"/>
                <w:sz w:val="20"/>
                <w:szCs w:val="20"/>
                <w:lang w:val="en-GB"/>
              </w:rPr>
            </w:pPr>
            <w:r w:rsidRPr="002F2F8A">
              <w:rPr>
                <w:rFonts w:asciiTheme="minorHAnsi" w:hAnsiTheme="minorHAnsi" w:cs="Arial"/>
                <w:sz w:val="20"/>
                <w:szCs w:val="20"/>
                <w:lang w:val="en-GB"/>
              </w:rPr>
              <w:t xml:space="preserve">The rating has been upraised from S to HS: During the last 5 year of implementation, there has been a change in how governments in the region approach wastewater management, in general, the profile of wastewater management has been raised and therefore Governments are taking this issue more seriously, this by itself is enough to go for an overall HS rating but in addition, the main objective of the project has been achieved, given the pilot nature of the </w:t>
            </w:r>
            <w:proofErr w:type="spellStart"/>
            <w:r w:rsidRPr="002F2F8A">
              <w:rPr>
                <w:rFonts w:asciiTheme="minorHAnsi" w:hAnsiTheme="minorHAnsi" w:cs="Arial"/>
                <w:sz w:val="20"/>
                <w:szCs w:val="20"/>
                <w:lang w:val="en-GB"/>
              </w:rPr>
              <w:t>CReW</w:t>
            </w:r>
            <w:proofErr w:type="spellEnd"/>
            <w:r w:rsidRPr="002F2F8A">
              <w:rPr>
                <w:rFonts w:asciiTheme="minorHAnsi" w:hAnsiTheme="minorHAnsi" w:cs="Arial"/>
                <w:sz w:val="20"/>
                <w:szCs w:val="20"/>
                <w:lang w:val="en-GB"/>
              </w:rPr>
              <w:t xml:space="preserve"> this can also be considered a great achievement </w:t>
            </w:r>
          </w:p>
        </w:tc>
      </w:tr>
    </w:tbl>
    <w:p w14:paraId="4660D71B" w14:textId="3D7CF508" w:rsidR="00A30A23" w:rsidRPr="00E318F1" w:rsidRDefault="00A30A23">
      <w:pPr>
        <w:ind w:firstLine="360"/>
        <w:rPr>
          <w:rFonts w:asciiTheme="minorHAnsi" w:hAnsiTheme="minorHAnsi"/>
          <w:b/>
          <w:lang w:val="en-GB"/>
        </w:rPr>
      </w:pPr>
    </w:p>
    <w:p w14:paraId="20607E7E" w14:textId="77777777" w:rsidR="0036620A" w:rsidRPr="00E318F1" w:rsidRDefault="0036620A">
      <w:pPr>
        <w:keepNext/>
        <w:rPr>
          <w:rFonts w:asciiTheme="minorHAnsi" w:hAnsiTheme="minorHAnsi" w:cs="Arial"/>
          <w:sz w:val="20"/>
          <w:szCs w:val="20"/>
          <w:lang w:val="en-GB"/>
        </w:rPr>
      </w:pPr>
    </w:p>
    <w:p w14:paraId="64A421A6" w14:textId="77777777" w:rsidR="0036620A" w:rsidRPr="00E318F1" w:rsidRDefault="0036620A">
      <w:pPr>
        <w:keepNext/>
        <w:rPr>
          <w:rFonts w:asciiTheme="minorHAnsi" w:hAnsiTheme="minorHAnsi" w:cs="Arial"/>
          <w:sz w:val="20"/>
          <w:szCs w:val="20"/>
          <w:lang w:val="en-GB"/>
        </w:rPr>
      </w:pPr>
    </w:p>
    <w:p w14:paraId="1FB9EDF8" w14:textId="77777777" w:rsidR="0036620A" w:rsidRPr="00E318F1" w:rsidRDefault="0036620A">
      <w:pPr>
        <w:keepNext/>
        <w:rPr>
          <w:rFonts w:asciiTheme="minorHAnsi" w:hAnsiTheme="minorHAnsi" w:cs="Arial"/>
          <w:sz w:val="20"/>
          <w:szCs w:val="20"/>
          <w:lang w:val="en-GB"/>
        </w:rPr>
      </w:pPr>
    </w:p>
    <w:p w14:paraId="6A8B7E54" w14:textId="4D8B37C9" w:rsidR="00A30A23" w:rsidRPr="002F2F8A" w:rsidRDefault="00A30A23">
      <w:pPr>
        <w:keepNext/>
        <w:rPr>
          <w:rFonts w:asciiTheme="minorHAnsi" w:hAnsiTheme="minorHAnsi" w:cs="Arial"/>
          <w:i/>
          <w:sz w:val="20"/>
          <w:szCs w:val="20"/>
          <w:lang w:val="en-GB"/>
        </w:rPr>
      </w:pPr>
      <w:r w:rsidRPr="002F2F8A">
        <w:rPr>
          <w:rFonts w:asciiTheme="minorHAnsi" w:hAnsiTheme="minorHAnsi" w:cs="Arial"/>
          <w:sz w:val="20"/>
          <w:szCs w:val="20"/>
          <w:lang w:val="en-GB"/>
        </w:rPr>
        <w:t xml:space="preserve">Action plan to address MS, MU, U and HU rating </w:t>
      </w:r>
    </w:p>
    <w:p w14:paraId="196D2639" w14:textId="77777777" w:rsidR="00A30A23" w:rsidRPr="002F2F8A" w:rsidRDefault="00A30A23">
      <w:pPr>
        <w:keepNext/>
        <w:rPr>
          <w:rFonts w:asciiTheme="minorHAnsi" w:hAnsiTheme="minorHAnsi" w:cs="Arial"/>
          <w:sz w:val="20"/>
          <w:szCs w:val="20"/>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4392"/>
        <w:gridCol w:w="4464"/>
      </w:tblGrid>
      <w:tr w:rsidR="00A30A23" w:rsidRPr="002F2F8A" w14:paraId="5C96F6AA" w14:textId="77777777" w:rsidTr="00DC2E18">
        <w:trPr>
          <w:tblHeader/>
        </w:trPr>
        <w:tc>
          <w:tcPr>
            <w:tcW w:w="4392" w:type="dxa"/>
            <w:shd w:val="clear" w:color="auto" w:fill="A6A6A6" w:themeFill="background1" w:themeFillShade="A6"/>
          </w:tcPr>
          <w:p w14:paraId="73C32C1F" w14:textId="77777777" w:rsidR="00A30A23" w:rsidRPr="002F2F8A" w:rsidRDefault="00A30A23">
            <w:pPr>
              <w:rPr>
                <w:rFonts w:asciiTheme="minorHAnsi" w:hAnsiTheme="minorHAnsi" w:cs="Arial"/>
                <w:b/>
                <w:sz w:val="20"/>
                <w:szCs w:val="20"/>
                <w:lang w:val="en-GB"/>
              </w:rPr>
            </w:pPr>
            <w:r w:rsidRPr="002F2F8A">
              <w:rPr>
                <w:rFonts w:asciiTheme="minorHAnsi" w:hAnsiTheme="minorHAnsi" w:cs="Arial"/>
                <w:b/>
                <w:sz w:val="20"/>
                <w:szCs w:val="20"/>
                <w:lang w:val="en-GB"/>
              </w:rPr>
              <w:t>Action(s) to be taken</w:t>
            </w:r>
          </w:p>
        </w:tc>
        <w:tc>
          <w:tcPr>
            <w:tcW w:w="4392" w:type="dxa"/>
            <w:shd w:val="clear" w:color="auto" w:fill="A6A6A6" w:themeFill="background1" w:themeFillShade="A6"/>
          </w:tcPr>
          <w:p w14:paraId="0D6ACF5F" w14:textId="77777777" w:rsidR="00A30A23" w:rsidRPr="002F2F8A" w:rsidRDefault="00A30A23">
            <w:pPr>
              <w:rPr>
                <w:rFonts w:asciiTheme="minorHAnsi" w:hAnsiTheme="minorHAnsi" w:cs="Arial"/>
                <w:b/>
                <w:sz w:val="20"/>
                <w:szCs w:val="20"/>
                <w:lang w:val="en-GB"/>
              </w:rPr>
            </w:pPr>
            <w:r w:rsidRPr="002F2F8A">
              <w:rPr>
                <w:rFonts w:asciiTheme="minorHAnsi" w:hAnsiTheme="minorHAnsi" w:cs="Arial"/>
                <w:b/>
                <w:sz w:val="20"/>
                <w:szCs w:val="20"/>
                <w:lang w:val="en-GB"/>
              </w:rPr>
              <w:t>By whom?</w:t>
            </w:r>
          </w:p>
        </w:tc>
        <w:tc>
          <w:tcPr>
            <w:tcW w:w="4464" w:type="dxa"/>
            <w:shd w:val="clear" w:color="auto" w:fill="A6A6A6" w:themeFill="background1" w:themeFillShade="A6"/>
          </w:tcPr>
          <w:p w14:paraId="507D88CC" w14:textId="77777777" w:rsidR="00A30A23" w:rsidRPr="002F2F8A" w:rsidRDefault="00A30A23">
            <w:pPr>
              <w:rPr>
                <w:rFonts w:asciiTheme="minorHAnsi" w:hAnsiTheme="minorHAnsi" w:cs="Arial"/>
                <w:b/>
                <w:sz w:val="20"/>
                <w:szCs w:val="20"/>
                <w:lang w:val="en-GB"/>
              </w:rPr>
            </w:pPr>
            <w:r w:rsidRPr="002F2F8A">
              <w:rPr>
                <w:rFonts w:asciiTheme="minorHAnsi" w:hAnsiTheme="minorHAnsi" w:cs="Arial"/>
                <w:b/>
                <w:sz w:val="20"/>
                <w:szCs w:val="20"/>
                <w:lang w:val="en-GB"/>
              </w:rPr>
              <w:t>By when?</w:t>
            </w:r>
          </w:p>
        </w:tc>
      </w:tr>
      <w:tr w:rsidR="00A30A23" w:rsidRPr="00E318F1" w14:paraId="471B9941" w14:textId="77777777" w:rsidTr="00EF2616">
        <w:tc>
          <w:tcPr>
            <w:tcW w:w="4392" w:type="dxa"/>
            <w:shd w:val="clear" w:color="auto" w:fill="auto"/>
          </w:tcPr>
          <w:p w14:paraId="7EE6C42E" w14:textId="77777777" w:rsidR="00BE56BC" w:rsidRPr="002F2F8A" w:rsidRDefault="00BE56BC" w:rsidP="00274712">
            <w:pPr>
              <w:tabs>
                <w:tab w:val="left" w:pos="90"/>
              </w:tabs>
              <w:rPr>
                <w:rFonts w:asciiTheme="minorHAnsi" w:eastAsiaTheme="minorEastAsia" w:hAnsiTheme="minorHAnsi"/>
                <w:sz w:val="20"/>
                <w:szCs w:val="20"/>
              </w:rPr>
            </w:pPr>
            <w:r w:rsidRPr="002F2F8A">
              <w:rPr>
                <w:rFonts w:asciiTheme="minorHAnsi" w:hAnsiTheme="minorHAnsi" w:cs="Arial"/>
                <w:sz w:val="20"/>
                <w:szCs w:val="20"/>
                <w:lang w:val="en-GB"/>
              </w:rPr>
              <w:t>Based on the findings of the MTE</w:t>
            </w:r>
            <w:r w:rsidR="00AE4A24" w:rsidRPr="002F2F8A">
              <w:rPr>
                <w:rFonts w:asciiTheme="minorHAnsi" w:hAnsiTheme="minorHAnsi" w:cs="Arial"/>
                <w:sz w:val="20"/>
                <w:szCs w:val="20"/>
                <w:lang w:val="en-GB"/>
              </w:rPr>
              <w:t>,</w:t>
            </w:r>
            <w:r w:rsidRPr="002F2F8A">
              <w:rPr>
                <w:rFonts w:asciiTheme="minorHAnsi" w:hAnsiTheme="minorHAnsi" w:cs="Arial"/>
                <w:sz w:val="20"/>
                <w:szCs w:val="20"/>
                <w:lang w:val="en-GB"/>
              </w:rPr>
              <w:t xml:space="preserve"> the PCG </w:t>
            </w:r>
            <w:r w:rsidR="00AE4A24" w:rsidRPr="002F2F8A">
              <w:rPr>
                <w:rFonts w:asciiTheme="minorHAnsi" w:hAnsiTheme="minorHAnsi" w:cs="Arial"/>
                <w:sz w:val="20"/>
                <w:szCs w:val="20"/>
                <w:lang w:val="en-GB"/>
              </w:rPr>
              <w:t xml:space="preserve">developed </w:t>
            </w:r>
            <w:r w:rsidRPr="002F2F8A">
              <w:rPr>
                <w:rFonts w:asciiTheme="minorHAnsi" w:hAnsiTheme="minorHAnsi" w:cs="Arial"/>
                <w:sz w:val="20"/>
                <w:szCs w:val="20"/>
                <w:lang w:val="en-GB"/>
              </w:rPr>
              <w:t>a revised plan of work</w:t>
            </w:r>
            <w:r w:rsidR="00AE4A24" w:rsidRPr="002F2F8A">
              <w:rPr>
                <w:rFonts w:asciiTheme="minorHAnsi" w:hAnsiTheme="minorHAnsi" w:cs="Arial"/>
                <w:sz w:val="20"/>
                <w:szCs w:val="20"/>
                <w:lang w:val="en-GB"/>
              </w:rPr>
              <w:t xml:space="preserve"> for which additional financial resources are currently being secured</w:t>
            </w:r>
            <w:r w:rsidRPr="002F2F8A">
              <w:rPr>
                <w:rFonts w:asciiTheme="minorHAnsi" w:hAnsiTheme="minorHAnsi" w:cs="Arial"/>
                <w:sz w:val="20"/>
                <w:szCs w:val="20"/>
                <w:lang w:val="en-GB"/>
              </w:rPr>
              <w:t>. However, it must be noted that while targets and outputs may be revised the key outcome of the project will be achieved.</w:t>
            </w:r>
            <w:r w:rsidRPr="002F2F8A">
              <w:rPr>
                <w:rFonts w:asciiTheme="minorHAnsi" w:eastAsiaTheme="minorEastAsia" w:hAnsiTheme="minorHAnsi"/>
                <w:sz w:val="20"/>
                <w:szCs w:val="20"/>
              </w:rPr>
              <w:t xml:space="preserve"> </w:t>
            </w:r>
          </w:p>
          <w:p w14:paraId="524ECA05" w14:textId="77777777" w:rsidR="00BE56BC" w:rsidRPr="002F2F8A" w:rsidRDefault="00BE56BC" w:rsidP="00274712">
            <w:pPr>
              <w:pStyle w:val="ListParagraph"/>
              <w:numPr>
                <w:ilvl w:val="0"/>
                <w:numId w:val="21"/>
              </w:numPr>
              <w:tabs>
                <w:tab w:val="left" w:pos="90"/>
              </w:tabs>
              <w:rPr>
                <w:rFonts w:asciiTheme="minorHAnsi" w:hAnsiTheme="minorHAnsi"/>
                <w:sz w:val="20"/>
                <w:szCs w:val="20"/>
              </w:rPr>
            </w:pPr>
            <w:r w:rsidRPr="002F2F8A">
              <w:rPr>
                <w:rFonts w:asciiTheme="minorHAnsi" w:eastAsiaTheme="minorEastAsia" w:hAnsiTheme="minorHAnsi"/>
                <w:sz w:val="20"/>
                <w:szCs w:val="20"/>
              </w:rPr>
              <w:t xml:space="preserve">improved access to financing for wastewater management; </w:t>
            </w:r>
          </w:p>
          <w:p w14:paraId="4B30640A" w14:textId="77777777" w:rsidR="00BE56BC" w:rsidRPr="002F2F8A" w:rsidRDefault="00BE56BC" w:rsidP="00BE56BC">
            <w:pPr>
              <w:numPr>
                <w:ilvl w:val="0"/>
                <w:numId w:val="21"/>
              </w:numPr>
              <w:rPr>
                <w:rFonts w:asciiTheme="minorHAnsi" w:hAnsiTheme="minorHAnsi"/>
                <w:sz w:val="20"/>
                <w:szCs w:val="20"/>
              </w:rPr>
            </w:pPr>
            <w:r w:rsidRPr="002F2F8A">
              <w:rPr>
                <w:rFonts w:asciiTheme="minorHAnsi" w:eastAsiaTheme="minorEastAsia" w:hAnsiTheme="minorHAnsi"/>
                <w:sz w:val="20"/>
                <w:szCs w:val="20"/>
              </w:rPr>
              <w:t xml:space="preserve">successful development of first generation projects; </w:t>
            </w:r>
            <w:r w:rsidRPr="002F2F8A">
              <w:rPr>
                <w:rFonts w:asciiTheme="minorHAnsi" w:hAnsiTheme="minorHAnsi"/>
                <w:sz w:val="20"/>
                <w:szCs w:val="20"/>
              </w:rPr>
              <w:t xml:space="preserve"> and</w:t>
            </w:r>
          </w:p>
          <w:p w14:paraId="5ED377AA" w14:textId="77777777" w:rsidR="00BE56BC" w:rsidRPr="002F2F8A" w:rsidRDefault="00BE56BC" w:rsidP="00BE56BC">
            <w:pPr>
              <w:numPr>
                <w:ilvl w:val="0"/>
                <w:numId w:val="21"/>
              </w:numPr>
              <w:rPr>
                <w:rFonts w:asciiTheme="minorHAnsi" w:hAnsiTheme="minorHAnsi"/>
                <w:sz w:val="20"/>
                <w:szCs w:val="20"/>
              </w:rPr>
            </w:pPr>
            <w:r w:rsidRPr="002F2F8A">
              <w:rPr>
                <w:rFonts w:asciiTheme="minorHAnsi" w:eastAsiaTheme="minorEastAsia" w:hAnsiTheme="minorHAnsi"/>
                <w:sz w:val="20"/>
                <w:szCs w:val="20"/>
              </w:rPr>
              <w:t>improvements in technical capacity for project implementation</w:t>
            </w:r>
          </w:p>
          <w:p w14:paraId="12A949F1" w14:textId="77777777" w:rsidR="00A30A23" w:rsidRPr="002F2F8A" w:rsidRDefault="00A30A23">
            <w:pPr>
              <w:rPr>
                <w:rFonts w:asciiTheme="minorHAnsi" w:hAnsiTheme="minorHAnsi" w:cs="Arial"/>
                <w:sz w:val="20"/>
                <w:szCs w:val="20"/>
              </w:rPr>
            </w:pPr>
          </w:p>
        </w:tc>
        <w:tc>
          <w:tcPr>
            <w:tcW w:w="4392" w:type="dxa"/>
          </w:tcPr>
          <w:p w14:paraId="73C1D3A2" w14:textId="77777777" w:rsidR="00A30A23" w:rsidRPr="002F2F8A" w:rsidRDefault="00BE56BC">
            <w:pPr>
              <w:rPr>
                <w:rFonts w:asciiTheme="minorHAnsi" w:hAnsiTheme="minorHAnsi" w:cs="Arial"/>
                <w:sz w:val="20"/>
                <w:szCs w:val="20"/>
                <w:lang w:val="en-GB"/>
              </w:rPr>
            </w:pPr>
            <w:r w:rsidRPr="002F2F8A">
              <w:rPr>
                <w:rFonts w:asciiTheme="minorHAnsi" w:hAnsiTheme="minorHAnsi" w:cs="Arial"/>
                <w:sz w:val="20"/>
                <w:szCs w:val="20"/>
                <w:lang w:val="en-GB"/>
              </w:rPr>
              <w:t>PCG</w:t>
            </w:r>
          </w:p>
        </w:tc>
        <w:tc>
          <w:tcPr>
            <w:tcW w:w="4464" w:type="dxa"/>
          </w:tcPr>
          <w:p w14:paraId="1D237F91" w14:textId="77777777" w:rsidR="00A30A23" w:rsidRPr="00E318F1" w:rsidRDefault="0036620A">
            <w:pPr>
              <w:rPr>
                <w:rFonts w:asciiTheme="minorHAnsi" w:hAnsiTheme="minorHAnsi" w:cs="Arial"/>
                <w:sz w:val="20"/>
                <w:szCs w:val="20"/>
                <w:lang w:val="en-GB"/>
              </w:rPr>
            </w:pPr>
            <w:r w:rsidRPr="002F2F8A">
              <w:rPr>
                <w:rFonts w:asciiTheme="minorHAnsi" w:hAnsiTheme="minorHAnsi" w:cs="Arial"/>
                <w:sz w:val="20"/>
                <w:szCs w:val="20"/>
                <w:lang w:val="en-GB"/>
              </w:rPr>
              <w:t>December</w:t>
            </w:r>
            <w:r w:rsidR="00BE56BC" w:rsidRPr="002F2F8A">
              <w:rPr>
                <w:rFonts w:asciiTheme="minorHAnsi" w:hAnsiTheme="minorHAnsi" w:cs="Arial"/>
                <w:sz w:val="20"/>
                <w:szCs w:val="20"/>
                <w:lang w:val="en-GB"/>
              </w:rPr>
              <w:t xml:space="preserve"> 201</w:t>
            </w:r>
            <w:r w:rsidRPr="002F2F8A">
              <w:rPr>
                <w:rFonts w:asciiTheme="minorHAnsi" w:hAnsiTheme="minorHAnsi" w:cs="Arial"/>
                <w:sz w:val="20"/>
                <w:szCs w:val="20"/>
                <w:lang w:val="en-GB"/>
              </w:rPr>
              <w:t>6</w:t>
            </w:r>
          </w:p>
        </w:tc>
      </w:tr>
      <w:tr w:rsidR="00A30A23" w:rsidRPr="00E318F1" w14:paraId="500CC8EF" w14:textId="77777777">
        <w:tc>
          <w:tcPr>
            <w:tcW w:w="4392" w:type="dxa"/>
          </w:tcPr>
          <w:p w14:paraId="38614DB8" w14:textId="77777777" w:rsidR="00BC5552" w:rsidRPr="00E318F1" w:rsidRDefault="00BC5552" w:rsidP="00BC5552">
            <w:pPr>
              <w:rPr>
                <w:rFonts w:asciiTheme="minorHAnsi" w:hAnsiTheme="minorHAnsi" w:cs="Arial"/>
                <w:b/>
                <w:sz w:val="20"/>
                <w:szCs w:val="20"/>
                <w:lang w:val="en-GB"/>
              </w:rPr>
            </w:pPr>
            <w:r w:rsidRPr="00E318F1">
              <w:rPr>
                <w:rFonts w:asciiTheme="minorHAnsi" w:hAnsiTheme="minorHAnsi" w:cs="Arial"/>
                <w:b/>
                <w:sz w:val="20"/>
                <w:szCs w:val="20"/>
                <w:lang w:val="en-GB"/>
              </w:rPr>
              <w:t>Outcome 1:</w:t>
            </w:r>
          </w:p>
          <w:p w14:paraId="0CDEA0A6" w14:textId="77777777" w:rsidR="00A30A23" w:rsidRPr="00E318F1" w:rsidRDefault="00BC5552" w:rsidP="00BC5552">
            <w:pPr>
              <w:rPr>
                <w:rFonts w:asciiTheme="minorHAnsi" w:hAnsiTheme="minorHAnsi" w:cs="Arial"/>
                <w:sz w:val="20"/>
                <w:szCs w:val="20"/>
                <w:lang w:val="en-GB"/>
              </w:rPr>
            </w:pPr>
            <w:r w:rsidRPr="00E318F1">
              <w:rPr>
                <w:rFonts w:asciiTheme="minorHAnsi" w:hAnsiTheme="minorHAnsi" w:cs="Arial"/>
                <w:sz w:val="18"/>
                <w:szCs w:val="18"/>
                <w:lang w:val="en-GB"/>
              </w:rPr>
              <w:t>Improved access to financing for wastewater management</w:t>
            </w:r>
          </w:p>
        </w:tc>
        <w:tc>
          <w:tcPr>
            <w:tcW w:w="4392" w:type="dxa"/>
          </w:tcPr>
          <w:p w14:paraId="6901153A" w14:textId="77777777" w:rsidR="00A30A23" w:rsidRPr="00E318F1" w:rsidRDefault="00A30A23">
            <w:pPr>
              <w:rPr>
                <w:rFonts w:asciiTheme="minorHAnsi" w:hAnsiTheme="minorHAnsi" w:cs="Arial"/>
                <w:sz w:val="20"/>
                <w:szCs w:val="20"/>
                <w:lang w:val="en-GB"/>
              </w:rPr>
            </w:pPr>
          </w:p>
        </w:tc>
        <w:tc>
          <w:tcPr>
            <w:tcW w:w="4464" w:type="dxa"/>
          </w:tcPr>
          <w:p w14:paraId="2F6128FA" w14:textId="77777777" w:rsidR="00A30A23" w:rsidRPr="00E318F1" w:rsidRDefault="00A30A23">
            <w:pPr>
              <w:rPr>
                <w:rFonts w:asciiTheme="minorHAnsi" w:hAnsiTheme="minorHAnsi" w:cs="Arial"/>
                <w:sz w:val="20"/>
                <w:szCs w:val="20"/>
                <w:lang w:val="en-GB"/>
              </w:rPr>
            </w:pPr>
          </w:p>
        </w:tc>
      </w:tr>
      <w:tr w:rsidR="00BC5552" w:rsidRPr="00E318F1" w14:paraId="10112D4A" w14:textId="77777777">
        <w:tc>
          <w:tcPr>
            <w:tcW w:w="4392" w:type="dxa"/>
          </w:tcPr>
          <w:p w14:paraId="2861CA79" w14:textId="77777777" w:rsidR="00BC5552" w:rsidRPr="00E318F1" w:rsidRDefault="00BC5552" w:rsidP="00BC5552">
            <w:pPr>
              <w:rPr>
                <w:rFonts w:asciiTheme="minorHAnsi" w:hAnsiTheme="minorHAnsi" w:cs="Arial"/>
                <w:b/>
                <w:sz w:val="20"/>
                <w:szCs w:val="20"/>
                <w:lang w:val="en-GB"/>
              </w:rPr>
            </w:pPr>
            <w:r w:rsidRPr="00E318F1">
              <w:rPr>
                <w:rFonts w:asciiTheme="minorHAnsi" w:hAnsiTheme="minorHAnsi" w:cs="Arial"/>
                <w:b/>
                <w:sz w:val="20"/>
                <w:szCs w:val="20"/>
                <w:lang w:val="en-GB"/>
              </w:rPr>
              <w:t>Outcome 2:</w:t>
            </w:r>
          </w:p>
          <w:p w14:paraId="4A6F1555" w14:textId="77777777" w:rsidR="00BC5552" w:rsidRPr="00E318F1" w:rsidRDefault="00BC5552" w:rsidP="00BC5552">
            <w:pPr>
              <w:rPr>
                <w:rFonts w:asciiTheme="minorHAnsi" w:hAnsiTheme="minorHAnsi" w:cs="Arial"/>
                <w:sz w:val="20"/>
                <w:szCs w:val="20"/>
                <w:lang w:val="en-GB"/>
              </w:rPr>
            </w:pPr>
            <w:r w:rsidRPr="00E318F1">
              <w:rPr>
                <w:rFonts w:asciiTheme="minorHAnsi" w:hAnsiTheme="minorHAnsi" w:cs="Arial"/>
                <w:sz w:val="18"/>
                <w:szCs w:val="18"/>
                <w:lang w:val="en-GB"/>
              </w:rPr>
              <w:t>Successful development of first generation projects.</w:t>
            </w:r>
          </w:p>
        </w:tc>
        <w:tc>
          <w:tcPr>
            <w:tcW w:w="4392" w:type="dxa"/>
          </w:tcPr>
          <w:p w14:paraId="3C63FD2C" w14:textId="77777777" w:rsidR="00BC5552" w:rsidRPr="00E318F1" w:rsidRDefault="00BC5552">
            <w:pPr>
              <w:rPr>
                <w:rFonts w:asciiTheme="minorHAnsi" w:hAnsiTheme="minorHAnsi" w:cs="Arial"/>
                <w:sz w:val="20"/>
                <w:szCs w:val="20"/>
                <w:lang w:val="en-GB"/>
              </w:rPr>
            </w:pPr>
          </w:p>
        </w:tc>
        <w:tc>
          <w:tcPr>
            <w:tcW w:w="4464" w:type="dxa"/>
          </w:tcPr>
          <w:p w14:paraId="6D5C785D" w14:textId="77777777" w:rsidR="00BC5552" w:rsidRPr="00E318F1" w:rsidRDefault="00BC5552">
            <w:pPr>
              <w:rPr>
                <w:rFonts w:asciiTheme="minorHAnsi" w:hAnsiTheme="minorHAnsi" w:cs="Arial"/>
                <w:sz w:val="20"/>
                <w:szCs w:val="20"/>
                <w:lang w:val="en-GB"/>
              </w:rPr>
            </w:pPr>
          </w:p>
        </w:tc>
      </w:tr>
      <w:tr w:rsidR="00BC5552" w:rsidRPr="00E318F1" w14:paraId="593344CE" w14:textId="77777777">
        <w:tc>
          <w:tcPr>
            <w:tcW w:w="4392" w:type="dxa"/>
          </w:tcPr>
          <w:p w14:paraId="791C455F" w14:textId="77777777" w:rsidR="0093097C" w:rsidRPr="00E318F1" w:rsidRDefault="0093097C" w:rsidP="0093097C">
            <w:pPr>
              <w:rPr>
                <w:rFonts w:asciiTheme="minorHAnsi" w:hAnsiTheme="minorHAnsi" w:cs="Arial"/>
                <w:b/>
                <w:sz w:val="20"/>
                <w:szCs w:val="20"/>
                <w:lang w:val="en-GB"/>
              </w:rPr>
            </w:pPr>
            <w:r w:rsidRPr="00E318F1">
              <w:rPr>
                <w:rFonts w:asciiTheme="minorHAnsi" w:hAnsiTheme="minorHAnsi" w:cs="Arial"/>
                <w:b/>
                <w:sz w:val="20"/>
                <w:szCs w:val="20"/>
                <w:lang w:val="en-GB"/>
              </w:rPr>
              <w:t>Outcome 4:</w:t>
            </w:r>
          </w:p>
          <w:p w14:paraId="1C4C0A6A" w14:textId="77777777" w:rsidR="00BC5552" w:rsidRPr="00E318F1" w:rsidRDefault="0093097C" w:rsidP="0093097C">
            <w:pPr>
              <w:rPr>
                <w:rFonts w:asciiTheme="minorHAnsi" w:hAnsiTheme="minorHAnsi" w:cs="Arial"/>
                <w:sz w:val="20"/>
                <w:szCs w:val="20"/>
                <w:lang w:val="en-GB"/>
              </w:rPr>
            </w:pPr>
            <w:r w:rsidRPr="00E318F1">
              <w:rPr>
                <w:rFonts w:asciiTheme="minorHAnsi" w:hAnsiTheme="minorHAnsi" w:cs="Arial"/>
                <w:sz w:val="18"/>
                <w:szCs w:val="18"/>
                <w:lang w:val="en-GB"/>
              </w:rPr>
              <w:t>Reduced land based pollution to terrestrial and coastal waters from untreated wastewater</w:t>
            </w:r>
          </w:p>
        </w:tc>
        <w:tc>
          <w:tcPr>
            <w:tcW w:w="4392" w:type="dxa"/>
          </w:tcPr>
          <w:p w14:paraId="1B4C77BD" w14:textId="77777777" w:rsidR="00BC5552" w:rsidRPr="00E318F1" w:rsidRDefault="00BC5552">
            <w:pPr>
              <w:rPr>
                <w:rFonts w:asciiTheme="minorHAnsi" w:hAnsiTheme="minorHAnsi" w:cs="Arial"/>
                <w:sz w:val="20"/>
                <w:szCs w:val="20"/>
                <w:lang w:val="en-GB"/>
              </w:rPr>
            </w:pPr>
          </w:p>
        </w:tc>
        <w:tc>
          <w:tcPr>
            <w:tcW w:w="4464" w:type="dxa"/>
          </w:tcPr>
          <w:p w14:paraId="28344B66" w14:textId="77777777" w:rsidR="00BC5552" w:rsidRPr="00E318F1" w:rsidRDefault="00BC5552">
            <w:pPr>
              <w:rPr>
                <w:rFonts w:asciiTheme="minorHAnsi" w:hAnsiTheme="minorHAnsi" w:cs="Arial"/>
                <w:sz w:val="20"/>
                <w:szCs w:val="20"/>
                <w:lang w:val="en-GB"/>
              </w:rPr>
            </w:pPr>
          </w:p>
        </w:tc>
      </w:tr>
    </w:tbl>
    <w:p w14:paraId="13CDA7F9" w14:textId="77777777" w:rsidR="00A30A23" w:rsidRPr="00E318F1" w:rsidRDefault="00A30A23">
      <w:pPr>
        <w:rPr>
          <w:rFonts w:asciiTheme="minorHAnsi" w:hAnsiTheme="minorHAnsi"/>
          <w:b/>
          <w:lang w:val="en-GB"/>
        </w:rPr>
      </w:pPr>
    </w:p>
    <w:p w14:paraId="077AF9C2" w14:textId="77777777" w:rsidR="00A30A23" w:rsidRPr="00E318F1" w:rsidRDefault="00A30A23" w:rsidP="00DA1A10">
      <w:pPr>
        <w:pStyle w:val="ListParagraph"/>
        <w:keepNext/>
        <w:numPr>
          <w:ilvl w:val="1"/>
          <w:numId w:val="23"/>
        </w:numPr>
        <w:rPr>
          <w:rFonts w:asciiTheme="minorHAnsi" w:hAnsiTheme="minorHAnsi" w:cs="Arial"/>
          <w:sz w:val="20"/>
          <w:szCs w:val="20"/>
          <w:lang w:val="en-GB"/>
        </w:rPr>
      </w:pPr>
      <w:r w:rsidRPr="00E318F1">
        <w:rPr>
          <w:rFonts w:asciiTheme="minorHAnsi" w:hAnsiTheme="minorHAnsi" w:cs="Arial"/>
          <w:sz w:val="20"/>
          <w:szCs w:val="20"/>
          <w:lang w:val="en-GB"/>
        </w:rPr>
        <w:t>Project implementation progress</w:t>
      </w:r>
    </w:p>
    <w:p w14:paraId="015AE2A9" w14:textId="77777777" w:rsidR="00A30A23" w:rsidRPr="00E318F1" w:rsidRDefault="00A30A23" w:rsidP="00DA1A10">
      <w:pPr>
        <w:rPr>
          <w:lang w:val="en-GB"/>
        </w:rPr>
      </w:pPr>
    </w:p>
    <w:tbl>
      <w:tblPr>
        <w:tblW w:w="13795"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191"/>
        <w:gridCol w:w="1261"/>
        <w:gridCol w:w="1735"/>
        <w:gridCol w:w="1348"/>
        <w:gridCol w:w="2356"/>
        <w:gridCol w:w="999"/>
        <w:gridCol w:w="999"/>
        <w:gridCol w:w="964"/>
        <w:gridCol w:w="942"/>
      </w:tblGrid>
      <w:tr w:rsidR="007256DC" w:rsidRPr="00E318F1" w14:paraId="6C1CF40D" w14:textId="7736053A" w:rsidTr="00117F4E">
        <w:trPr>
          <w:tblHeader/>
        </w:trPr>
        <w:tc>
          <w:tcPr>
            <w:tcW w:w="3191" w:type="dxa"/>
            <w:tcBorders>
              <w:bottom w:val="single" w:sz="12" w:space="0" w:color="auto"/>
            </w:tcBorders>
            <w:shd w:val="clear" w:color="auto" w:fill="A6A6A6" w:themeFill="background1" w:themeFillShade="A6"/>
          </w:tcPr>
          <w:p w14:paraId="75B081FC" w14:textId="77777777" w:rsidR="007256DC" w:rsidRPr="00BC767B" w:rsidRDefault="007256DC">
            <w:pPr>
              <w:rPr>
                <w:rFonts w:asciiTheme="minorHAnsi" w:hAnsiTheme="minorHAnsi"/>
                <w:b/>
                <w:sz w:val="20"/>
                <w:lang w:val="en-GB"/>
              </w:rPr>
            </w:pPr>
            <w:r w:rsidRPr="00BC767B">
              <w:rPr>
                <w:rFonts w:asciiTheme="minorHAnsi" w:hAnsiTheme="minorHAnsi"/>
                <w:b/>
                <w:sz w:val="20"/>
                <w:lang w:val="en-GB"/>
              </w:rPr>
              <w:t xml:space="preserve">Outputs </w:t>
            </w:r>
            <w:r w:rsidRPr="00BC767B">
              <w:rPr>
                <w:rStyle w:val="FootnoteReference"/>
                <w:rFonts w:asciiTheme="minorHAnsi" w:hAnsiTheme="minorHAnsi"/>
                <w:b/>
                <w:sz w:val="20"/>
                <w:lang w:val="en-GB"/>
              </w:rPr>
              <w:footnoteReference w:id="25"/>
            </w:r>
          </w:p>
        </w:tc>
        <w:tc>
          <w:tcPr>
            <w:tcW w:w="1261" w:type="dxa"/>
            <w:tcBorders>
              <w:bottom w:val="single" w:sz="12" w:space="0" w:color="auto"/>
            </w:tcBorders>
            <w:shd w:val="clear" w:color="auto" w:fill="A6A6A6" w:themeFill="background1" w:themeFillShade="A6"/>
          </w:tcPr>
          <w:p w14:paraId="6AF6CDF8" w14:textId="13FD6A57" w:rsidR="007256DC" w:rsidRPr="00BC767B" w:rsidRDefault="007256DC">
            <w:pPr>
              <w:rPr>
                <w:rFonts w:asciiTheme="minorHAnsi" w:hAnsiTheme="minorHAnsi"/>
                <w:b/>
                <w:sz w:val="20"/>
                <w:lang w:val="en-GB"/>
              </w:rPr>
            </w:pPr>
            <w:r w:rsidRPr="00BC767B">
              <w:rPr>
                <w:rFonts w:asciiTheme="minorHAnsi" w:hAnsiTheme="minorHAnsi"/>
                <w:b/>
                <w:sz w:val="20"/>
                <w:lang w:val="en-GB"/>
              </w:rPr>
              <w:t>Implement-</w:t>
            </w:r>
            <w:proofErr w:type="spellStart"/>
            <w:r w:rsidRPr="00BC767B">
              <w:rPr>
                <w:rFonts w:asciiTheme="minorHAnsi" w:hAnsiTheme="minorHAnsi"/>
                <w:b/>
                <w:sz w:val="20"/>
                <w:lang w:val="en-GB"/>
              </w:rPr>
              <w:t>ation</w:t>
            </w:r>
            <w:proofErr w:type="spellEnd"/>
            <w:r w:rsidRPr="00BC767B">
              <w:rPr>
                <w:rFonts w:asciiTheme="minorHAnsi" w:hAnsiTheme="minorHAnsi"/>
                <w:b/>
                <w:sz w:val="20"/>
                <w:lang w:val="en-GB"/>
              </w:rPr>
              <w:t xml:space="preserve"> status as of 30 June 201</w:t>
            </w:r>
            <w:r w:rsidR="002829B8" w:rsidRPr="00117F4E">
              <w:rPr>
                <w:rFonts w:asciiTheme="minorHAnsi" w:hAnsiTheme="minorHAnsi" w:cs="Arial"/>
                <w:b/>
                <w:sz w:val="20"/>
                <w:szCs w:val="20"/>
                <w:lang w:val="en-GB"/>
              </w:rPr>
              <w:t>5</w:t>
            </w:r>
            <w:r w:rsidRPr="00BC767B">
              <w:rPr>
                <w:rFonts w:asciiTheme="minorHAnsi" w:hAnsiTheme="minorHAnsi"/>
                <w:b/>
                <w:sz w:val="20"/>
                <w:lang w:val="en-GB"/>
              </w:rPr>
              <w:t xml:space="preserve"> (%)</w:t>
            </w:r>
          </w:p>
        </w:tc>
        <w:tc>
          <w:tcPr>
            <w:tcW w:w="1735" w:type="dxa"/>
            <w:tcBorders>
              <w:bottom w:val="single" w:sz="12" w:space="0" w:color="auto"/>
            </w:tcBorders>
            <w:shd w:val="clear" w:color="auto" w:fill="A6A6A6" w:themeFill="background1" w:themeFillShade="A6"/>
          </w:tcPr>
          <w:p w14:paraId="64404EBD" w14:textId="77777777" w:rsidR="007256DC" w:rsidRPr="00BC767B" w:rsidRDefault="007256DC">
            <w:pPr>
              <w:rPr>
                <w:rFonts w:asciiTheme="minorHAnsi" w:hAnsiTheme="minorHAnsi"/>
                <w:b/>
                <w:sz w:val="20"/>
                <w:lang w:val="en-GB"/>
              </w:rPr>
            </w:pPr>
            <w:r w:rsidRPr="00BC767B">
              <w:rPr>
                <w:rFonts w:asciiTheme="minorHAnsi" w:hAnsiTheme="minorHAnsi"/>
                <w:b/>
                <w:sz w:val="20"/>
                <w:lang w:val="en-GB"/>
              </w:rPr>
              <w:t xml:space="preserve">Expected completion date </w:t>
            </w:r>
            <w:r w:rsidRPr="00BC767B">
              <w:rPr>
                <w:rStyle w:val="FootnoteReference"/>
                <w:rFonts w:asciiTheme="minorHAnsi" w:hAnsiTheme="minorHAnsi"/>
                <w:b/>
                <w:sz w:val="20"/>
                <w:lang w:val="en-GB"/>
              </w:rPr>
              <w:footnoteReference w:id="26"/>
            </w:r>
          </w:p>
        </w:tc>
        <w:tc>
          <w:tcPr>
            <w:tcW w:w="1348" w:type="dxa"/>
            <w:tcBorders>
              <w:bottom w:val="single" w:sz="12" w:space="0" w:color="auto"/>
            </w:tcBorders>
            <w:shd w:val="clear" w:color="auto" w:fill="A6A6A6" w:themeFill="background1" w:themeFillShade="A6"/>
          </w:tcPr>
          <w:p w14:paraId="7FF45EEB" w14:textId="7BE548BE" w:rsidR="007256DC" w:rsidRPr="00BC767B" w:rsidRDefault="007256DC">
            <w:pPr>
              <w:rPr>
                <w:rFonts w:asciiTheme="minorHAnsi" w:hAnsiTheme="minorHAnsi"/>
                <w:b/>
                <w:sz w:val="20"/>
                <w:lang w:val="en-GB"/>
              </w:rPr>
            </w:pPr>
            <w:r w:rsidRPr="00BC767B">
              <w:rPr>
                <w:rFonts w:asciiTheme="minorHAnsi" w:hAnsiTheme="minorHAnsi"/>
                <w:b/>
                <w:sz w:val="20"/>
                <w:lang w:val="en-GB"/>
              </w:rPr>
              <w:t>Implement-</w:t>
            </w:r>
            <w:proofErr w:type="spellStart"/>
            <w:r w:rsidRPr="00BC767B">
              <w:rPr>
                <w:rFonts w:asciiTheme="minorHAnsi" w:hAnsiTheme="minorHAnsi"/>
                <w:b/>
                <w:sz w:val="20"/>
                <w:lang w:val="en-GB"/>
              </w:rPr>
              <w:t>ation</w:t>
            </w:r>
            <w:proofErr w:type="spellEnd"/>
            <w:r w:rsidRPr="00BC767B">
              <w:rPr>
                <w:rFonts w:asciiTheme="minorHAnsi" w:hAnsiTheme="minorHAnsi"/>
                <w:b/>
                <w:sz w:val="20"/>
                <w:lang w:val="en-GB"/>
              </w:rPr>
              <w:t xml:space="preserve"> status as of 30 June 201</w:t>
            </w:r>
            <w:r w:rsidR="002829B8" w:rsidRPr="00117F4E">
              <w:rPr>
                <w:rFonts w:asciiTheme="minorHAnsi" w:hAnsiTheme="minorHAnsi" w:cs="Arial"/>
                <w:b/>
                <w:sz w:val="20"/>
                <w:szCs w:val="20"/>
                <w:lang w:val="en-GB"/>
              </w:rPr>
              <w:t>6</w:t>
            </w:r>
            <w:r w:rsidRPr="00BC767B">
              <w:rPr>
                <w:rFonts w:asciiTheme="minorHAnsi" w:hAnsiTheme="minorHAnsi"/>
                <w:b/>
                <w:sz w:val="20"/>
                <w:lang w:val="en-GB"/>
              </w:rPr>
              <w:t xml:space="preserve"> (%)</w:t>
            </w:r>
          </w:p>
        </w:tc>
        <w:tc>
          <w:tcPr>
            <w:tcW w:w="2356" w:type="dxa"/>
            <w:tcBorders>
              <w:bottom w:val="single" w:sz="12" w:space="0" w:color="auto"/>
            </w:tcBorders>
            <w:shd w:val="clear" w:color="auto" w:fill="A6A6A6" w:themeFill="background1" w:themeFillShade="A6"/>
          </w:tcPr>
          <w:p w14:paraId="3A2186C8" w14:textId="77777777" w:rsidR="007256DC" w:rsidRPr="00BC767B" w:rsidRDefault="007256DC">
            <w:pPr>
              <w:rPr>
                <w:rFonts w:asciiTheme="minorHAnsi" w:hAnsiTheme="minorHAnsi"/>
                <w:b/>
                <w:sz w:val="20"/>
                <w:lang w:val="en-GB"/>
              </w:rPr>
            </w:pPr>
            <w:r w:rsidRPr="00BC767B">
              <w:rPr>
                <w:rFonts w:asciiTheme="minorHAnsi" w:hAnsiTheme="minorHAnsi"/>
                <w:b/>
                <w:sz w:val="20"/>
                <w:lang w:val="en-GB"/>
              </w:rPr>
              <w:t>Comments if variance</w:t>
            </w:r>
            <w:r w:rsidRPr="00BC767B">
              <w:rPr>
                <w:rStyle w:val="FootnoteReference"/>
                <w:rFonts w:asciiTheme="minorHAnsi" w:hAnsiTheme="minorHAnsi"/>
                <w:b/>
                <w:sz w:val="20"/>
                <w:lang w:val="en-GB"/>
              </w:rPr>
              <w:footnoteReference w:id="27"/>
            </w:r>
            <w:r w:rsidRPr="00BC767B">
              <w:rPr>
                <w:rFonts w:asciiTheme="minorHAnsi" w:hAnsiTheme="minorHAnsi"/>
                <w:b/>
                <w:sz w:val="20"/>
                <w:lang w:val="en-GB"/>
              </w:rPr>
              <w:t>. Describe any problems in delivering outputs</w:t>
            </w:r>
          </w:p>
        </w:tc>
        <w:tc>
          <w:tcPr>
            <w:tcW w:w="999" w:type="dxa"/>
            <w:tcBorders>
              <w:bottom w:val="single" w:sz="12" w:space="0" w:color="auto"/>
            </w:tcBorders>
            <w:shd w:val="clear" w:color="auto" w:fill="A6A6A6" w:themeFill="background1" w:themeFillShade="A6"/>
          </w:tcPr>
          <w:p w14:paraId="37BC649A" w14:textId="77777777" w:rsidR="007256DC" w:rsidRPr="00BC767B" w:rsidRDefault="007256DC" w:rsidP="003E097B">
            <w:pPr>
              <w:rPr>
                <w:rFonts w:asciiTheme="minorHAnsi" w:hAnsiTheme="minorHAnsi"/>
                <w:b/>
                <w:sz w:val="20"/>
                <w:lang w:val="en-GB"/>
              </w:rPr>
            </w:pPr>
            <w:r w:rsidRPr="00BC767B">
              <w:rPr>
                <w:rFonts w:asciiTheme="minorHAnsi" w:hAnsiTheme="minorHAnsi"/>
                <w:b/>
                <w:sz w:val="20"/>
                <w:lang w:val="en-GB"/>
              </w:rPr>
              <w:t>Progress rating</w:t>
            </w:r>
            <w:r w:rsidRPr="00BC767B">
              <w:rPr>
                <w:rStyle w:val="FootnoteReference"/>
                <w:rFonts w:asciiTheme="minorHAnsi" w:hAnsiTheme="minorHAnsi"/>
                <w:b/>
                <w:sz w:val="20"/>
                <w:lang w:val="en-GB"/>
              </w:rPr>
              <w:footnoteReference w:id="28"/>
            </w:r>
            <w:r w:rsidRPr="00BC767B">
              <w:rPr>
                <w:rFonts w:asciiTheme="minorHAnsi" w:hAnsiTheme="minorHAnsi"/>
                <w:b/>
                <w:sz w:val="20"/>
                <w:lang w:val="en-GB"/>
              </w:rPr>
              <w:t xml:space="preserve"> 12-13</w:t>
            </w:r>
          </w:p>
        </w:tc>
        <w:tc>
          <w:tcPr>
            <w:tcW w:w="999" w:type="dxa"/>
            <w:tcBorders>
              <w:bottom w:val="single" w:sz="12" w:space="0" w:color="auto"/>
            </w:tcBorders>
            <w:shd w:val="clear" w:color="auto" w:fill="A6A6A6" w:themeFill="background1" w:themeFillShade="A6"/>
          </w:tcPr>
          <w:p w14:paraId="0050E0BB" w14:textId="77777777" w:rsidR="007256DC" w:rsidRPr="00BC767B" w:rsidRDefault="007256DC" w:rsidP="003E097B">
            <w:pPr>
              <w:rPr>
                <w:rFonts w:asciiTheme="minorHAnsi" w:hAnsiTheme="minorHAnsi"/>
                <w:b/>
                <w:sz w:val="20"/>
                <w:lang w:val="en-GB"/>
              </w:rPr>
            </w:pPr>
            <w:r w:rsidRPr="00BC767B">
              <w:rPr>
                <w:rFonts w:asciiTheme="minorHAnsi" w:hAnsiTheme="minorHAnsi"/>
                <w:b/>
                <w:sz w:val="20"/>
                <w:lang w:val="en-GB"/>
              </w:rPr>
              <w:t>Progress rating</w:t>
            </w:r>
            <w:r w:rsidRPr="00BC767B">
              <w:rPr>
                <w:rStyle w:val="FootnoteReference"/>
                <w:rFonts w:asciiTheme="minorHAnsi" w:hAnsiTheme="minorHAnsi"/>
                <w:b/>
                <w:sz w:val="20"/>
                <w:lang w:val="en-GB"/>
              </w:rPr>
              <w:footnoteReference w:id="29"/>
            </w:r>
            <w:r w:rsidRPr="00BC767B">
              <w:rPr>
                <w:rFonts w:asciiTheme="minorHAnsi" w:hAnsiTheme="minorHAnsi"/>
                <w:b/>
                <w:sz w:val="20"/>
                <w:lang w:val="en-GB"/>
              </w:rPr>
              <w:t xml:space="preserve"> 13-14</w:t>
            </w:r>
          </w:p>
        </w:tc>
        <w:tc>
          <w:tcPr>
            <w:tcW w:w="964" w:type="dxa"/>
            <w:tcBorders>
              <w:bottom w:val="single" w:sz="12" w:space="0" w:color="auto"/>
            </w:tcBorders>
            <w:shd w:val="clear" w:color="auto" w:fill="A6A6A6" w:themeFill="background1" w:themeFillShade="A6"/>
          </w:tcPr>
          <w:p w14:paraId="6FB17FD8" w14:textId="77777777" w:rsidR="007256DC" w:rsidRPr="00BC767B" w:rsidRDefault="007256DC" w:rsidP="00FE2B4A">
            <w:pPr>
              <w:rPr>
                <w:rFonts w:asciiTheme="minorHAnsi" w:hAnsiTheme="minorHAnsi"/>
                <w:b/>
                <w:sz w:val="20"/>
                <w:lang w:val="en-GB"/>
              </w:rPr>
            </w:pPr>
            <w:r w:rsidRPr="00BC767B">
              <w:rPr>
                <w:rFonts w:asciiTheme="minorHAnsi" w:hAnsiTheme="minorHAnsi"/>
                <w:b/>
                <w:sz w:val="20"/>
                <w:lang w:val="en-GB"/>
              </w:rPr>
              <w:t>Progress rating</w:t>
            </w:r>
            <w:r w:rsidRPr="00BC767B">
              <w:rPr>
                <w:rStyle w:val="FootnoteReference"/>
                <w:rFonts w:asciiTheme="minorHAnsi" w:hAnsiTheme="minorHAnsi"/>
                <w:b/>
                <w:sz w:val="20"/>
                <w:lang w:val="en-GB"/>
              </w:rPr>
              <w:footnoteReference w:id="30"/>
            </w:r>
            <w:r w:rsidRPr="00BC767B">
              <w:rPr>
                <w:rFonts w:asciiTheme="minorHAnsi" w:hAnsiTheme="minorHAnsi"/>
                <w:b/>
                <w:sz w:val="20"/>
                <w:lang w:val="en-GB"/>
              </w:rPr>
              <w:t xml:space="preserve"> 14-15</w:t>
            </w:r>
          </w:p>
        </w:tc>
        <w:tc>
          <w:tcPr>
            <w:tcW w:w="942" w:type="dxa"/>
            <w:tcBorders>
              <w:bottom w:val="single" w:sz="12" w:space="0" w:color="auto"/>
            </w:tcBorders>
            <w:shd w:val="clear" w:color="auto" w:fill="A6A6A6" w:themeFill="background1" w:themeFillShade="A6"/>
          </w:tcPr>
          <w:p w14:paraId="6E736B6B" w14:textId="2F5B4877" w:rsidR="007256DC" w:rsidRPr="002F2F8A" w:rsidRDefault="007256DC" w:rsidP="007256DC">
            <w:pPr>
              <w:rPr>
                <w:rFonts w:asciiTheme="minorHAnsi" w:hAnsiTheme="minorHAnsi"/>
                <w:b/>
                <w:sz w:val="20"/>
                <w:lang w:val="en-GB"/>
              </w:rPr>
            </w:pPr>
            <w:r w:rsidRPr="002F2F8A">
              <w:rPr>
                <w:rFonts w:asciiTheme="minorHAnsi" w:hAnsiTheme="minorHAnsi"/>
                <w:b/>
                <w:sz w:val="20"/>
                <w:lang w:val="en-GB"/>
              </w:rPr>
              <w:t>Progress rating</w:t>
            </w:r>
            <w:r w:rsidRPr="002F2F8A">
              <w:rPr>
                <w:rStyle w:val="FootnoteReference"/>
                <w:rFonts w:asciiTheme="minorHAnsi" w:hAnsiTheme="minorHAnsi"/>
                <w:b/>
                <w:sz w:val="20"/>
                <w:lang w:val="en-GB"/>
              </w:rPr>
              <w:footnoteReference w:id="31"/>
            </w:r>
            <w:r w:rsidRPr="002F2F8A">
              <w:rPr>
                <w:rFonts w:asciiTheme="minorHAnsi" w:hAnsiTheme="minorHAnsi"/>
                <w:b/>
                <w:sz w:val="20"/>
                <w:lang w:val="en-GB"/>
              </w:rPr>
              <w:t xml:space="preserve"> 15-16</w:t>
            </w:r>
          </w:p>
        </w:tc>
      </w:tr>
      <w:tr w:rsidR="00117F4E" w:rsidRPr="00E318F1" w14:paraId="546E2345" w14:textId="75FEC8FE" w:rsidTr="00117F4E">
        <w:tc>
          <w:tcPr>
            <w:tcW w:w="3191" w:type="dxa"/>
            <w:tcBorders>
              <w:top w:val="single" w:sz="12" w:space="0" w:color="auto"/>
              <w:left w:val="single" w:sz="12" w:space="0" w:color="auto"/>
              <w:bottom w:val="single" w:sz="4" w:space="0" w:color="auto"/>
              <w:right w:val="single" w:sz="4" w:space="0" w:color="auto"/>
            </w:tcBorders>
            <w:shd w:val="clear" w:color="auto" w:fill="BFBFBF" w:themeFill="background1" w:themeFillShade="BF"/>
          </w:tcPr>
          <w:p w14:paraId="46408B5C" w14:textId="77777777" w:rsidR="007256DC" w:rsidRPr="00E318F1" w:rsidRDefault="007256DC">
            <w:pPr>
              <w:rPr>
                <w:rFonts w:asciiTheme="minorHAnsi" w:hAnsiTheme="minorHAnsi" w:cs="Arial"/>
                <w:b/>
                <w:sz w:val="20"/>
                <w:szCs w:val="20"/>
                <w:lang w:val="en-GB"/>
              </w:rPr>
            </w:pPr>
            <w:r w:rsidRPr="00E318F1">
              <w:rPr>
                <w:rFonts w:asciiTheme="minorHAnsi" w:hAnsiTheme="minorHAnsi" w:cs="Arial"/>
                <w:b/>
                <w:sz w:val="20"/>
                <w:szCs w:val="20"/>
                <w:lang w:val="en-GB"/>
              </w:rPr>
              <w:t xml:space="preserve">Output 1: </w:t>
            </w:r>
            <w:r w:rsidRPr="00E318F1">
              <w:rPr>
                <w:rFonts w:asciiTheme="minorHAnsi" w:hAnsiTheme="minorHAnsi" w:cs="Arial"/>
                <w:i/>
                <w:sz w:val="20"/>
                <w:szCs w:val="20"/>
                <w:lang w:val="en-GB"/>
              </w:rPr>
              <w:t xml:space="preserve">(SC. I.1) </w:t>
            </w:r>
            <w:r w:rsidRPr="00E318F1">
              <w:rPr>
                <w:rFonts w:asciiTheme="minorHAnsi" w:hAnsiTheme="minorHAnsi" w:cs="Arial"/>
                <w:sz w:val="20"/>
                <w:szCs w:val="20"/>
                <w:lang w:val="en-GB"/>
              </w:rPr>
              <w:t>Financing mechanisms established</w:t>
            </w:r>
          </w:p>
        </w:tc>
        <w:tc>
          <w:tcPr>
            <w:tcW w:w="1261"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666652D8" w14:textId="77777777" w:rsidR="007256DC" w:rsidRPr="00E318F1" w:rsidRDefault="007256DC">
            <w:pPr>
              <w:rPr>
                <w:rFonts w:asciiTheme="minorHAnsi" w:hAnsiTheme="minorHAnsi" w:cs="Arial"/>
                <w:sz w:val="20"/>
                <w:szCs w:val="20"/>
                <w:lang w:val="en-GB"/>
              </w:rPr>
            </w:pPr>
          </w:p>
        </w:tc>
        <w:tc>
          <w:tcPr>
            <w:tcW w:w="1735"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132FFD4F" w14:textId="77777777" w:rsidR="007256DC" w:rsidRPr="00E318F1" w:rsidRDefault="007256DC">
            <w:pPr>
              <w:rPr>
                <w:rFonts w:asciiTheme="minorHAnsi" w:hAnsiTheme="minorHAnsi" w:cs="Arial"/>
                <w:sz w:val="20"/>
                <w:szCs w:val="20"/>
                <w:lang w:val="en-GB"/>
              </w:rPr>
            </w:pPr>
          </w:p>
        </w:tc>
        <w:tc>
          <w:tcPr>
            <w:tcW w:w="1348"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5A242810" w14:textId="77777777" w:rsidR="007256DC" w:rsidRPr="00E318F1" w:rsidRDefault="007256DC">
            <w:pPr>
              <w:rPr>
                <w:rFonts w:asciiTheme="minorHAnsi" w:hAnsiTheme="minorHAnsi" w:cs="Arial"/>
                <w:sz w:val="20"/>
                <w:szCs w:val="20"/>
                <w:lang w:val="en-GB"/>
              </w:rPr>
            </w:pPr>
          </w:p>
        </w:tc>
        <w:tc>
          <w:tcPr>
            <w:tcW w:w="2356"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268C4B27" w14:textId="77777777" w:rsidR="007256DC" w:rsidRPr="00E318F1" w:rsidRDefault="007256DC">
            <w:pPr>
              <w:rPr>
                <w:rFonts w:asciiTheme="minorHAnsi" w:hAnsiTheme="minorHAnsi" w:cs="Arial"/>
                <w:sz w:val="20"/>
                <w:szCs w:val="20"/>
                <w:lang w:val="en-GB"/>
              </w:rPr>
            </w:pPr>
          </w:p>
        </w:tc>
        <w:tc>
          <w:tcPr>
            <w:tcW w:w="999"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519B4B26"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99"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178C2F9A"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64"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4B9CB02D"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42"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4A71A631" w14:textId="048A32EC" w:rsidR="007256DC" w:rsidRPr="002F2F8A" w:rsidRDefault="00133287">
            <w:pPr>
              <w:rPr>
                <w:rFonts w:asciiTheme="minorHAnsi" w:hAnsiTheme="minorHAnsi" w:cs="Arial"/>
                <w:sz w:val="20"/>
                <w:szCs w:val="20"/>
                <w:lang w:val="en-GB"/>
              </w:rPr>
            </w:pPr>
            <w:r w:rsidRPr="002F2F8A">
              <w:rPr>
                <w:rFonts w:asciiTheme="minorHAnsi" w:hAnsiTheme="minorHAnsi" w:cs="Arial"/>
                <w:sz w:val="20"/>
                <w:szCs w:val="20"/>
                <w:lang w:val="en-GB"/>
              </w:rPr>
              <w:t>S</w:t>
            </w:r>
          </w:p>
        </w:tc>
      </w:tr>
      <w:tr w:rsidR="007256DC" w:rsidRPr="00E318F1" w14:paraId="6F5FA6DC" w14:textId="309D1E66" w:rsidTr="00117F4E">
        <w:tc>
          <w:tcPr>
            <w:tcW w:w="3191" w:type="dxa"/>
            <w:tcBorders>
              <w:top w:val="single" w:sz="4" w:space="0" w:color="auto"/>
              <w:left w:val="single" w:sz="12" w:space="0" w:color="auto"/>
              <w:bottom w:val="single" w:sz="4" w:space="0" w:color="auto"/>
              <w:right w:val="single" w:sz="4" w:space="0" w:color="auto"/>
            </w:tcBorders>
          </w:tcPr>
          <w:p w14:paraId="5D5FC1E0" w14:textId="77777777" w:rsidR="007256DC" w:rsidRPr="00E318F1" w:rsidRDefault="007256DC">
            <w:pPr>
              <w:ind w:left="180"/>
              <w:rPr>
                <w:rFonts w:asciiTheme="minorHAnsi" w:hAnsiTheme="minorHAnsi" w:cs="Arial"/>
                <w:sz w:val="20"/>
                <w:szCs w:val="20"/>
                <w:lang w:val="en-GB"/>
              </w:rPr>
            </w:pPr>
            <w:r w:rsidRPr="00E318F1">
              <w:rPr>
                <w:rFonts w:asciiTheme="minorHAnsi" w:hAnsiTheme="minorHAnsi" w:cs="Arial"/>
                <w:sz w:val="20"/>
                <w:szCs w:val="20"/>
                <w:lang w:val="en-GB"/>
              </w:rPr>
              <w:t>Activity 1: Financing mechanisms established.</w:t>
            </w:r>
          </w:p>
        </w:tc>
        <w:tc>
          <w:tcPr>
            <w:tcW w:w="1261" w:type="dxa"/>
            <w:tcBorders>
              <w:top w:val="single" w:sz="4" w:space="0" w:color="auto"/>
              <w:left w:val="single" w:sz="4" w:space="0" w:color="auto"/>
              <w:bottom w:val="single" w:sz="4" w:space="0" w:color="auto"/>
              <w:right w:val="single" w:sz="4" w:space="0" w:color="auto"/>
            </w:tcBorders>
          </w:tcPr>
          <w:p w14:paraId="70FF5583" w14:textId="2624A99F" w:rsidR="007256DC" w:rsidRPr="00E318F1" w:rsidRDefault="00DA1F27">
            <w:pPr>
              <w:rPr>
                <w:rFonts w:asciiTheme="minorHAnsi" w:hAnsiTheme="minorHAnsi" w:cs="Arial"/>
                <w:sz w:val="20"/>
                <w:szCs w:val="20"/>
                <w:lang w:val="en-GB"/>
              </w:rPr>
            </w:pPr>
            <w:r>
              <w:rPr>
                <w:rFonts w:asciiTheme="minorHAnsi" w:hAnsiTheme="minorHAnsi" w:cs="Arial"/>
                <w:sz w:val="20"/>
                <w:szCs w:val="20"/>
                <w:lang w:val="en-GB"/>
              </w:rPr>
              <w:t>100</w:t>
            </w:r>
            <w:r w:rsidR="007256DC" w:rsidRPr="00E318F1">
              <w:rPr>
                <w:rFonts w:asciiTheme="minorHAnsi" w:hAnsiTheme="minorHAnsi" w:cs="Arial"/>
                <w:sz w:val="20"/>
                <w:szCs w:val="20"/>
                <w:lang w:val="es-ES_tradnl"/>
              </w:rPr>
              <w:t>%</w:t>
            </w:r>
          </w:p>
        </w:tc>
        <w:tc>
          <w:tcPr>
            <w:tcW w:w="1735" w:type="dxa"/>
            <w:tcBorders>
              <w:top w:val="single" w:sz="4" w:space="0" w:color="auto"/>
              <w:left w:val="single" w:sz="4" w:space="0" w:color="auto"/>
              <w:bottom w:val="single" w:sz="4" w:space="0" w:color="auto"/>
              <w:right w:val="single" w:sz="4" w:space="0" w:color="auto"/>
            </w:tcBorders>
          </w:tcPr>
          <w:p w14:paraId="5492F45C" w14:textId="7EB62909" w:rsidR="007256DC" w:rsidRPr="00E318F1" w:rsidRDefault="00DA1F27" w:rsidP="00527B46">
            <w:pPr>
              <w:rPr>
                <w:rFonts w:asciiTheme="minorHAnsi" w:hAnsiTheme="minorHAnsi" w:cs="Arial"/>
                <w:sz w:val="20"/>
                <w:szCs w:val="20"/>
                <w:lang w:val="en-GB"/>
              </w:rPr>
            </w:pPr>
            <w:r>
              <w:rPr>
                <w:rFonts w:asciiTheme="minorHAnsi" w:hAnsiTheme="minorHAnsi" w:cs="Arial"/>
                <w:sz w:val="20"/>
                <w:szCs w:val="20"/>
                <w:lang w:val="en-GB"/>
              </w:rPr>
              <w:t>October</w:t>
            </w:r>
            <w:r w:rsidR="007256DC" w:rsidRPr="00E318F1">
              <w:rPr>
                <w:rFonts w:asciiTheme="minorHAnsi" w:hAnsiTheme="minorHAnsi" w:cs="Arial"/>
                <w:sz w:val="20"/>
                <w:szCs w:val="20"/>
                <w:lang w:val="en-GB"/>
              </w:rPr>
              <w:t xml:space="preserve"> 20</w:t>
            </w:r>
            <w:r>
              <w:rPr>
                <w:rFonts w:asciiTheme="minorHAnsi" w:hAnsiTheme="minorHAnsi" w:cs="Arial"/>
                <w:sz w:val="20"/>
                <w:szCs w:val="20"/>
                <w:lang w:val="en-GB"/>
              </w:rPr>
              <w:t>15</w:t>
            </w:r>
          </w:p>
        </w:tc>
        <w:tc>
          <w:tcPr>
            <w:tcW w:w="1348" w:type="dxa"/>
            <w:tcBorders>
              <w:top w:val="single" w:sz="4" w:space="0" w:color="auto"/>
              <w:left w:val="single" w:sz="4" w:space="0" w:color="auto"/>
              <w:bottom w:val="single" w:sz="4" w:space="0" w:color="auto"/>
              <w:right w:val="single" w:sz="4" w:space="0" w:color="auto"/>
            </w:tcBorders>
          </w:tcPr>
          <w:p w14:paraId="7758237E" w14:textId="2D513256" w:rsidR="007256DC" w:rsidRPr="00E318F1" w:rsidRDefault="004F16B4">
            <w:pPr>
              <w:rPr>
                <w:rFonts w:asciiTheme="minorHAnsi" w:hAnsiTheme="minorHAnsi" w:cs="Arial"/>
                <w:sz w:val="20"/>
                <w:szCs w:val="20"/>
                <w:lang w:val="es-ES_tradnl"/>
              </w:rPr>
            </w:pPr>
            <w:r>
              <w:rPr>
                <w:rFonts w:asciiTheme="minorHAnsi" w:hAnsiTheme="minorHAnsi" w:cs="Arial"/>
                <w:sz w:val="20"/>
                <w:szCs w:val="20"/>
                <w:lang w:val="es-ES_tradnl"/>
              </w:rPr>
              <w:t>100%</w:t>
            </w:r>
          </w:p>
        </w:tc>
        <w:tc>
          <w:tcPr>
            <w:tcW w:w="2356" w:type="dxa"/>
            <w:tcBorders>
              <w:top w:val="single" w:sz="4" w:space="0" w:color="auto"/>
              <w:left w:val="single" w:sz="4" w:space="0" w:color="auto"/>
              <w:bottom w:val="single" w:sz="4" w:space="0" w:color="auto"/>
              <w:right w:val="single" w:sz="4" w:space="0" w:color="auto"/>
            </w:tcBorders>
          </w:tcPr>
          <w:p w14:paraId="201C68FF" w14:textId="3348A502" w:rsidR="007256DC" w:rsidRPr="00E318F1" w:rsidRDefault="00DA1F27" w:rsidP="0036620A">
            <w:pPr>
              <w:rPr>
                <w:rFonts w:asciiTheme="minorHAnsi" w:hAnsiTheme="minorHAnsi" w:cs="Arial"/>
                <w:sz w:val="20"/>
                <w:szCs w:val="20"/>
                <w:lang w:val="en-GB"/>
              </w:rPr>
            </w:pPr>
            <w:r>
              <w:rPr>
                <w:rFonts w:asciiTheme="minorHAnsi" w:hAnsiTheme="minorHAnsi" w:cs="Arial"/>
                <w:sz w:val="20"/>
                <w:szCs w:val="20"/>
                <w:lang w:val="en-GB"/>
              </w:rPr>
              <w:t xml:space="preserve">Guyana </w:t>
            </w:r>
            <w:r w:rsidR="007256DC" w:rsidRPr="00E318F1">
              <w:rPr>
                <w:rFonts w:asciiTheme="minorHAnsi" w:hAnsiTheme="minorHAnsi" w:cs="Arial"/>
                <w:sz w:val="20"/>
                <w:szCs w:val="20"/>
                <w:lang w:val="en-GB"/>
              </w:rPr>
              <w:t xml:space="preserve">- </w:t>
            </w:r>
            <w:r w:rsidR="00133287" w:rsidRPr="00133287">
              <w:rPr>
                <w:rFonts w:asciiTheme="minorHAnsi" w:hAnsiTheme="minorHAnsi" w:cs="Arial"/>
                <w:sz w:val="20"/>
                <w:szCs w:val="20"/>
                <w:lang w:val="en-GB"/>
              </w:rPr>
              <w:t>the US$3M have been disbursed into the Guyana Wastewater Revolving Fund on October 2015</w:t>
            </w:r>
            <w:r w:rsidR="007256DC" w:rsidRPr="00E318F1">
              <w:rPr>
                <w:rFonts w:asciiTheme="minorHAnsi" w:hAnsiTheme="minorHAnsi" w:cs="Arial"/>
                <w:sz w:val="20"/>
                <w:szCs w:val="20"/>
                <w:lang w:val="en-GB"/>
              </w:rPr>
              <w:t>.</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5D09290C"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6F3A7E4C"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64" w:type="dxa"/>
            <w:tcBorders>
              <w:top w:val="single" w:sz="4" w:space="0" w:color="auto"/>
              <w:left w:val="single" w:sz="4" w:space="0" w:color="auto"/>
              <w:bottom w:val="single" w:sz="4" w:space="0" w:color="auto"/>
              <w:right w:val="single" w:sz="12" w:space="0" w:color="auto"/>
            </w:tcBorders>
            <w:shd w:val="clear" w:color="auto" w:fill="CCFFFF"/>
          </w:tcPr>
          <w:p w14:paraId="1A8FE751"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42" w:type="dxa"/>
            <w:tcBorders>
              <w:top w:val="single" w:sz="4" w:space="0" w:color="auto"/>
              <w:left w:val="single" w:sz="4" w:space="0" w:color="auto"/>
              <w:bottom w:val="single" w:sz="4" w:space="0" w:color="auto"/>
              <w:right w:val="single" w:sz="12" w:space="0" w:color="auto"/>
            </w:tcBorders>
            <w:shd w:val="clear" w:color="auto" w:fill="CCFFFF"/>
          </w:tcPr>
          <w:p w14:paraId="16A40A78" w14:textId="619DF9EF" w:rsidR="007256DC" w:rsidRPr="002F2F8A" w:rsidRDefault="00133287">
            <w:pPr>
              <w:rPr>
                <w:rFonts w:asciiTheme="minorHAnsi" w:hAnsiTheme="minorHAnsi" w:cs="Arial"/>
                <w:sz w:val="20"/>
                <w:szCs w:val="20"/>
                <w:lang w:val="en-GB"/>
              </w:rPr>
            </w:pPr>
            <w:r w:rsidRPr="002F2F8A">
              <w:rPr>
                <w:rFonts w:asciiTheme="minorHAnsi" w:hAnsiTheme="minorHAnsi" w:cs="Arial"/>
                <w:sz w:val="20"/>
                <w:szCs w:val="20"/>
                <w:lang w:val="en-GB"/>
              </w:rPr>
              <w:t>S</w:t>
            </w:r>
          </w:p>
        </w:tc>
      </w:tr>
      <w:tr w:rsidR="00117F4E" w:rsidRPr="00E318F1" w14:paraId="144E89FF" w14:textId="4455E455" w:rsidTr="00117F4E">
        <w:tc>
          <w:tcPr>
            <w:tcW w:w="3191" w:type="dxa"/>
            <w:tcBorders>
              <w:top w:val="single" w:sz="12" w:space="0" w:color="auto"/>
              <w:left w:val="single" w:sz="12" w:space="0" w:color="auto"/>
              <w:bottom w:val="single" w:sz="4" w:space="0" w:color="auto"/>
              <w:right w:val="single" w:sz="4" w:space="0" w:color="auto"/>
            </w:tcBorders>
            <w:shd w:val="clear" w:color="auto" w:fill="BFBFBF" w:themeFill="background1" w:themeFillShade="BF"/>
          </w:tcPr>
          <w:p w14:paraId="34317E62" w14:textId="77777777" w:rsidR="007256DC" w:rsidRPr="00E318F1" w:rsidRDefault="007256DC">
            <w:pPr>
              <w:rPr>
                <w:rFonts w:asciiTheme="minorHAnsi" w:hAnsiTheme="minorHAnsi" w:cs="Arial"/>
                <w:b/>
                <w:sz w:val="20"/>
                <w:szCs w:val="20"/>
                <w:lang w:val="en-GB"/>
              </w:rPr>
            </w:pPr>
            <w:r w:rsidRPr="00E318F1">
              <w:rPr>
                <w:rFonts w:asciiTheme="minorHAnsi" w:hAnsiTheme="minorHAnsi" w:cs="Arial"/>
                <w:b/>
                <w:sz w:val="20"/>
                <w:szCs w:val="20"/>
                <w:lang w:val="en-GB"/>
              </w:rPr>
              <w:t xml:space="preserve">Output 2: </w:t>
            </w:r>
            <w:r w:rsidRPr="00E318F1">
              <w:rPr>
                <w:rFonts w:asciiTheme="minorHAnsi" w:hAnsiTheme="minorHAnsi" w:cs="Arial"/>
                <w:sz w:val="20"/>
                <w:szCs w:val="20"/>
                <w:lang w:val="en-GB"/>
              </w:rPr>
              <w:t>(SC I.2.1) First generation projects designed</w:t>
            </w:r>
          </w:p>
        </w:tc>
        <w:tc>
          <w:tcPr>
            <w:tcW w:w="1261"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2BCF2184" w14:textId="77777777" w:rsidR="007256DC" w:rsidRPr="00E318F1" w:rsidRDefault="007256DC">
            <w:pPr>
              <w:rPr>
                <w:rFonts w:asciiTheme="minorHAnsi" w:hAnsiTheme="minorHAnsi" w:cs="Arial"/>
                <w:sz w:val="20"/>
                <w:szCs w:val="20"/>
                <w:lang w:val="en-GB"/>
              </w:rPr>
            </w:pPr>
          </w:p>
        </w:tc>
        <w:tc>
          <w:tcPr>
            <w:tcW w:w="1735"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56B278C8" w14:textId="77777777" w:rsidR="007256DC" w:rsidRPr="00E318F1" w:rsidRDefault="007256DC">
            <w:pPr>
              <w:rPr>
                <w:rFonts w:asciiTheme="minorHAnsi" w:hAnsiTheme="minorHAnsi" w:cs="Arial"/>
                <w:sz w:val="20"/>
                <w:szCs w:val="20"/>
                <w:lang w:val="en-GB"/>
              </w:rPr>
            </w:pPr>
          </w:p>
        </w:tc>
        <w:tc>
          <w:tcPr>
            <w:tcW w:w="1348"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3E81220C" w14:textId="77777777" w:rsidR="007256DC" w:rsidRPr="00E318F1" w:rsidRDefault="007256DC">
            <w:pPr>
              <w:rPr>
                <w:rFonts w:asciiTheme="minorHAnsi" w:hAnsiTheme="minorHAnsi" w:cs="Arial"/>
                <w:sz w:val="20"/>
                <w:szCs w:val="20"/>
                <w:lang w:val="en-GB"/>
              </w:rPr>
            </w:pPr>
          </w:p>
        </w:tc>
        <w:tc>
          <w:tcPr>
            <w:tcW w:w="2356"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43B56A48" w14:textId="77777777" w:rsidR="007256DC" w:rsidRPr="00E318F1" w:rsidRDefault="007256DC">
            <w:pPr>
              <w:rPr>
                <w:rFonts w:asciiTheme="minorHAnsi" w:hAnsiTheme="minorHAnsi" w:cs="Arial"/>
                <w:sz w:val="20"/>
                <w:szCs w:val="20"/>
                <w:lang w:val="en-GB"/>
              </w:rPr>
            </w:pPr>
          </w:p>
        </w:tc>
        <w:tc>
          <w:tcPr>
            <w:tcW w:w="999"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5D789501"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MS</w:t>
            </w:r>
          </w:p>
        </w:tc>
        <w:tc>
          <w:tcPr>
            <w:tcW w:w="999"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268C55E3"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MS</w:t>
            </w:r>
          </w:p>
        </w:tc>
        <w:tc>
          <w:tcPr>
            <w:tcW w:w="964"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7E1151A5"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42"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2E255F68" w14:textId="0C899CE3" w:rsidR="007256DC" w:rsidRPr="002F2F8A" w:rsidRDefault="00133287">
            <w:pPr>
              <w:rPr>
                <w:rFonts w:asciiTheme="minorHAnsi" w:hAnsiTheme="minorHAnsi" w:cs="Arial"/>
                <w:sz w:val="20"/>
                <w:szCs w:val="20"/>
                <w:lang w:val="en-GB"/>
              </w:rPr>
            </w:pPr>
            <w:r w:rsidRPr="002F2F8A">
              <w:rPr>
                <w:rFonts w:asciiTheme="minorHAnsi" w:hAnsiTheme="minorHAnsi" w:cs="Arial"/>
                <w:sz w:val="20"/>
                <w:szCs w:val="20"/>
                <w:lang w:val="en-GB"/>
              </w:rPr>
              <w:t>S</w:t>
            </w:r>
            <w:r w:rsidRPr="002F2F8A">
              <w:rPr>
                <w:rFonts w:asciiTheme="minorHAnsi" w:hAnsiTheme="minorHAnsi" w:cs="Arial"/>
                <w:sz w:val="20"/>
                <w:szCs w:val="20"/>
                <w:lang w:val="en-GB"/>
              </w:rPr>
              <w:br/>
            </w:r>
          </w:p>
        </w:tc>
      </w:tr>
      <w:tr w:rsidR="007256DC" w:rsidRPr="00E318F1" w14:paraId="322CB198" w14:textId="1BECC294" w:rsidTr="00117F4E">
        <w:tc>
          <w:tcPr>
            <w:tcW w:w="3191" w:type="dxa"/>
            <w:tcBorders>
              <w:top w:val="single" w:sz="4" w:space="0" w:color="auto"/>
              <w:left w:val="single" w:sz="12" w:space="0" w:color="auto"/>
              <w:bottom w:val="single" w:sz="4" w:space="0" w:color="auto"/>
              <w:right w:val="single" w:sz="4" w:space="0" w:color="auto"/>
            </w:tcBorders>
          </w:tcPr>
          <w:p w14:paraId="6BCC7A31" w14:textId="77777777" w:rsidR="007256DC" w:rsidRPr="00E318F1" w:rsidRDefault="007256DC">
            <w:pPr>
              <w:ind w:left="180"/>
              <w:rPr>
                <w:rFonts w:asciiTheme="minorHAnsi" w:hAnsiTheme="minorHAnsi" w:cs="Arial"/>
                <w:sz w:val="20"/>
                <w:szCs w:val="20"/>
                <w:lang w:val="en-GB"/>
              </w:rPr>
            </w:pPr>
            <w:r w:rsidRPr="00E318F1">
              <w:rPr>
                <w:rFonts w:asciiTheme="minorHAnsi" w:hAnsiTheme="minorHAnsi" w:cs="Arial"/>
                <w:sz w:val="20"/>
                <w:szCs w:val="20"/>
                <w:lang w:val="en-GB"/>
              </w:rPr>
              <w:t>Activity 2: First generation projects designed</w:t>
            </w:r>
          </w:p>
        </w:tc>
        <w:tc>
          <w:tcPr>
            <w:tcW w:w="1261" w:type="dxa"/>
            <w:tcBorders>
              <w:top w:val="single" w:sz="4" w:space="0" w:color="auto"/>
              <w:left w:val="single" w:sz="4" w:space="0" w:color="auto"/>
              <w:bottom w:val="single" w:sz="4" w:space="0" w:color="auto"/>
              <w:right w:val="single" w:sz="4" w:space="0" w:color="auto"/>
            </w:tcBorders>
          </w:tcPr>
          <w:p w14:paraId="386CEECC"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50%</w:t>
            </w:r>
          </w:p>
        </w:tc>
        <w:tc>
          <w:tcPr>
            <w:tcW w:w="1735" w:type="dxa"/>
            <w:tcBorders>
              <w:top w:val="single" w:sz="4" w:space="0" w:color="auto"/>
              <w:left w:val="single" w:sz="4" w:space="0" w:color="auto"/>
              <w:bottom w:val="single" w:sz="4" w:space="0" w:color="auto"/>
              <w:right w:val="single" w:sz="4" w:space="0" w:color="auto"/>
            </w:tcBorders>
          </w:tcPr>
          <w:p w14:paraId="52BD19DD" w14:textId="04EF04EA" w:rsidR="007256DC" w:rsidRPr="00E318F1" w:rsidRDefault="00133287">
            <w:pPr>
              <w:rPr>
                <w:rFonts w:asciiTheme="minorHAnsi" w:hAnsiTheme="minorHAnsi" w:cs="Arial"/>
                <w:sz w:val="20"/>
                <w:szCs w:val="20"/>
                <w:lang w:val="en-GB"/>
              </w:rPr>
            </w:pPr>
            <w:r>
              <w:rPr>
                <w:rFonts w:asciiTheme="minorHAnsi" w:hAnsiTheme="minorHAnsi" w:cs="Arial"/>
                <w:sz w:val="20"/>
                <w:szCs w:val="20"/>
                <w:lang w:val="en-GB"/>
              </w:rPr>
              <w:t>October</w:t>
            </w:r>
            <w:r w:rsidR="007256DC" w:rsidRPr="00E318F1">
              <w:rPr>
                <w:rFonts w:asciiTheme="minorHAnsi" w:hAnsiTheme="minorHAnsi" w:cs="Arial"/>
                <w:sz w:val="20"/>
                <w:szCs w:val="20"/>
                <w:lang w:val="en-GB"/>
              </w:rPr>
              <w:t xml:space="preserve"> 2015</w:t>
            </w:r>
          </w:p>
        </w:tc>
        <w:tc>
          <w:tcPr>
            <w:tcW w:w="1348" w:type="dxa"/>
            <w:tcBorders>
              <w:top w:val="single" w:sz="4" w:space="0" w:color="auto"/>
              <w:left w:val="single" w:sz="4" w:space="0" w:color="auto"/>
              <w:bottom w:val="single" w:sz="4" w:space="0" w:color="auto"/>
              <w:right w:val="single" w:sz="4" w:space="0" w:color="auto"/>
            </w:tcBorders>
          </w:tcPr>
          <w:p w14:paraId="3144B0A0" w14:textId="609C278C" w:rsidR="007256DC" w:rsidRPr="00E318F1" w:rsidRDefault="00133287">
            <w:pPr>
              <w:rPr>
                <w:rFonts w:asciiTheme="minorHAnsi" w:hAnsiTheme="minorHAnsi" w:cs="Arial"/>
                <w:sz w:val="20"/>
                <w:szCs w:val="20"/>
                <w:lang w:val="en-GB"/>
              </w:rPr>
            </w:pPr>
            <w:r>
              <w:rPr>
                <w:rFonts w:asciiTheme="minorHAnsi" w:hAnsiTheme="minorHAnsi" w:cs="Arial"/>
                <w:sz w:val="20"/>
                <w:szCs w:val="20"/>
                <w:lang w:val="en-GB"/>
              </w:rPr>
              <w:t>10</w:t>
            </w:r>
            <w:r w:rsidR="007256DC" w:rsidRPr="00E318F1">
              <w:rPr>
                <w:rFonts w:asciiTheme="minorHAnsi" w:hAnsiTheme="minorHAnsi" w:cs="Arial"/>
                <w:sz w:val="20"/>
                <w:szCs w:val="20"/>
                <w:lang w:val="en-GB"/>
              </w:rPr>
              <w:t>0%</w:t>
            </w:r>
          </w:p>
        </w:tc>
        <w:tc>
          <w:tcPr>
            <w:tcW w:w="2356" w:type="dxa"/>
            <w:tcBorders>
              <w:top w:val="single" w:sz="4" w:space="0" w:color="auto"/>
              <w:left w:val="single" w:sz="4" w:space="0" w:color="auto"/>
              <w:bottom w:val="single" w:sz="4" w:space="0" w:color="auto"/>
              <w:right w:val="single" w:sz="4" w:space="0" w:color="auto"/>
            </w:tcBorders>
          </w:tcPr>
          <w:p w14:paraId="2F10483F" w14:textId="3A306833" w:rsidR="007256DC" w:rsidRPr="00E318F1" w:rsidRDefault="007256DC" w:rsidP="00EF2616">
            <w:pPr>
              <w:jc w:val="left"/>
              <w:rPr>
                <w:rFonts w:asciiTheme="minorHAnsi" w:hAnsiTheme="minorHAnsi" w:cs="Arial"/>
                <w:sz w:val="20"/>
                <w:szCs w:val="20"/>
                <w:lang w:val="en-GB"/>
              </w:rPr>
            </w:pPr>
            <w:r w:rsidRPr="00E318F1">
              <w:rPr>
                <w:rFonts w:asciiTheme="minorHAnsi" w:hAnsiTheme="minorHAnsi" w:cs="Arial"/>
                <w:sz w:val="20"/>
                <w:szCs w:val="20"/>
                <w:lang w:val="en-GB"/>
              </w:rPr>
              <w:t>Guyan</w:t>
            </w:r>
            <w:r w:rsidR="00133287">
              <w:rPr>
                <w:rFonts w:asciiTheme="minorHAnsi" w:hAnsiTheme="minorHAnsi" w:cs="Arial"/>
                <w:sz w:val="20"/>
                <w:szCs w:val="20"/>
                <w:lang w:val="en-GB"/>
              </w:rPr>
              <w:t>a has selected</w:t>
            </w:r>
            <w:r w:rsidRPr="00E318F1">
              <w:rPr>
                <w:rFonts w:asciiTheme="minorHAnsi" w:hAnsiTheme="minorHAnsi" w:cs="Arial"/>
                <w:sz w:val="20"/>
                <w:szCs w:val="20"/>
                <w:lang w:val="en-GB"/>
              </w:rPr>
              <w:t xml:space="preserve"> a first generation project.</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205FAD71"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MS</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53F3A733"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MS</w:t>
            </w:r>
          </w:p>
        </w:tc>
        <w:tc>
          <w:tcPr>
            <w:tcW w:w="964" w:type="dxa"/>
            <w:tcBorders>
              <w:top w:val="single" w:sz="4" w:space="0" w:color="auto"/>
              <w:left w:val="single" w:sz="4" w:space="0" w:color="auto"/>
              <w:bottom w:val="single" w:sz="4" w:space="0" w:color="auto"/>
              <w:right w:val="single" w:sz="12" w:space="0" w:color="auto"/>
            </w:tcBorders>
            <w:shd w:val="clear" w:color="auto" w:fill="CCFFFF"/>
          </w:tcPr>
          <w:p w14:paraId="042E89F9"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42" w:type="dxa"/>
            <w:tcBorders>
              <w:top w:val="single" w:sz="4" w:space="0" w:color="auto"/>
              <w:left w:val="single" w:sz="4" w:space="0" w:color="auto"/>
              <w:bottom w:val="single" w:sz="4" w:space="0" w:color="auto"/>
              <w:right w:val="single" w:sz="12" w:space="0" w:color="auto"/>
            </w:tcBorders>
            <w:shd w:val="clear" w:color="auto" w:fill="CCFFFF"/>
          </w:tcPr>
          <w:p w14:paraId="64F16E32" w14:textId="6C2AA0C0" w:rsidR="007256DC" w:rsidRPr="002F2F8A" w:rsidRDefault="00133287">
            <w:pPr>
              <w:rPr>
                <w:rFonts w:asciiTheme="minorHAnsi" w:hAnsiTheme="minorHAnsi" w:cs="Arial"/>
                <w:sz w:val="20"/>
                <w:szCs w:val="20"/>
                <w:lang w:val="en-GB"/>
              </w:rPr>
            </w:pPr>
            <w:r w:rsidRPr="002F2F8A">
              <w:rPr>
                <w:rFonts w:asciiTheme="minorHAnsi" w:hAnsiTheme="minorHAnsi" w:cs="Arial"/>
                <w:sz w:val="20"/>
                <w:szCs w:val="20"/>
                <w:lang w:val="en-GB"/>
              </w:rPr>
              <w:t>S</w:t>
            </w:r>
          </w:p>
        </w:tc>
      </w:tr>
      <w:tr w:rsidR="00117F4E" w:rsidRPr="00E318F1" w14:paraId="55FDAA53" w14:textId="3CB1B71D" w:rsidTr="00117F4E">
        <w:tc>
          <w:tcPr>
            <w:tcW w:w="3191" w:type="dxa"/>
            <w:tcBorders>
              <w:top w:val="single" w:sz="12" w:space="0" w:color="auto"/>
              <w:left w:val="single" w:sz="12" w:space="0" w:color="auto"/>
              <w:bottom w:val="single" w:sz="4" w:space="0" w:color="auto"/>
              <w:right w:val="single" w:sz="4" w:space="0" w:color="auto"/>
            </w:tcBorders>
            <w:shd w:val="clear" w:color="auto" w:fill="BFBFBF" w:themeFill="background1" w:themeFillShade="BF"/>
          </w:tcPr>
          <w:p w14:paraId="5A2C7B0E" w14:textId="77777777" w:rsidR="007256DC" w:rsidRPr="00E318F1" w:rsidRDefault="007256DC">
            <w:pPr>
              <w:rPr>
                <w:rFonts w:asciiTheme="minorHAnsi" w:hAnsiTheme="minorHAnsi" w:cs="Arial"/>
                <w:b/>
                <w:sz w:val="20"/>
                <w:szCs w:val="20"/>
                <w:lang w:val="en-GB"/>
              </w:rPr>
            </w:pPr>
            <w:r w:rsidRPr="00E318F1">
              <w:rPr>
                <w:rFonts w:asciiTheme="minorHAnsi" w:hAnsiTheme="minorHAnsi" w:cs="Arial"/>
                <w:b/>
                <w:sz w:val="20"/>
                <w:szCs w:val="20"/>
                <w:lang w:val="en-GB"/>
              </w:rPr>
              <w:t xml:space="preserve">Output 3: </w:t>
            </w:r>
            <w:r w:rsidRPr="00E318F1">
              <w:rPr>
                <w:rFonts w:asciiTheme="minorHAnsi" w:hAnsiTheme="minorHAnsi" w:cs="Arial"/>
                <w:sz w:val="20"/>
                <w:szCs w:val="20"/>
                <w:lang w:val="en-GB"/>
              </w:rPr>
              <w:t>(SC I.3.1) Technical capacity provided</w:t>
            </w:r>
          </w:p>
        </w:tc>
        <w:tc>
          <w:tcPr>
            <w:tcW w:w="1261"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7F0F1CBD" w14:textId="77777777" w:rsidR="007256DC" w:rsidRPr="00E318F1" w:rsidRDefault="007256DC">
            <w:pPr>
              <w:rPr>
                <w:rFonts w:asciiTheme="minorHAnsi" w:hAnsiTheme="minorHAnsi" w:cs="Arial"/>
                <w:sz w:val="20"/>
                <w:szCs w:val="20"/>
                <w:lang w:val="en-GB"/>
              </w:rPr>
            </w:pPr>
          </w:p>
        </w:tc>
        <w:tc>
          <w:tcPr>
            <w:tcW w:w="1735"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528FFA38" w14:textId="77777777" w:rsidR="007256DC" w:rsidRPr="00E318F1" w:rsidRDefault="007256DC">
            <w:pPr>
              <w:rPr>
                <w:rFonts w:asciiTheme="minorHAnsi" w:hAnsiTheme="minorHAnsi" w:cs="Arial"/>
                <w:sz w:val="20"/>
                <w:szCs w:val="20"/>
                <w:lang w:val="en-GB"/>
              </w:rPr>
            </w:pPr>
          </w:p>
        </w:tc>
        <w:tc>
          <w:tcPr>
            <w:tcW w:w="1348"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4AB0BF43" w14:textId="77777777" w:rsidR="007256DC" w:rsidRPr="00E318F1" w:rsidRDefault="007256DC">
            <w:pPr>
              <w:rPr>
                <w:rFonts w:asciiTheme="minorHAnsi" w:hAnsiTheme="minorHAnsi" w:cs="Arial"/>
                <w:sz w:val="20"/>
                <w:szCs w:val="20"/>
                <w:lang w:val="en-GB"/>
              </w:rPr>
            </w:pPr>
          </w:p>
        </w:tc>
        <w:tc>
          <w:tcPr>
            <w:tcW w:w="2356"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03C04823" w14:textId="77777777" w:rsidR="007256DC" w:rsidRPr="00E318F1" w:rsidRDefault="007256DC">
            <w:pPr>
              <w:rPr>
                <w:rFonts w:asciiTheme="minorHAnsi" w:hAnsiTheme="minorHAnsi" w:cs="Arial"/>
                <w:sz w:val="20"/>
                <w:szCs w:val="20"/>
                <w:lang w:val="en-GB"/>
              </w:rPr>
            </w:pPr>
          </w:p>
        </w:tc>
        <w:tc>
          <w:tcPr>
            <w:tcW w:w="999"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5C979B38"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HS</w:t>
            </w:r>
          </w:p>
        </w:tc>
        <w:tc>
          <w:tcPr>
            <w:tcW w:w="999"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246E011C"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HS</w:t>
            </w:r>
          </w:p>
        </w:tc>
        <w:tc>
          <w:tcPr>
            <w:tcW w:w="964"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2A1B37E1"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HS</w:t>
            </w:r>
          </w:p>
        </w:tc>
        <w:tc>
          <w:tcPr>
            <w:tcW w:w="942"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08CA96AD" w14:textId="387109E1" w:rsidR="007256DC" w:rsidRPr="002F2F8A" w:rsidRDefault="004F16B4">
            <w:pPr>
              <w:rPr>
                <w:rFonts w:asciiTheme="minorHAnsi" w:hAnsiTheme="minorHAnsi" w:cs="Arial"/>
                <w:sz w:val="20"/>
                <w:szCs w:val="20"/>
                <w:lang w:val="en-GB"/>
              </w:rPr>
            </w:pPr>
            <w:r w:rsidRPr="002F2F8A">
              <w:rPr>
                <w:rFonts w:asciiTheme="minorHAnsi" w:hAnsiTheme="minorHAnsi" w:cs="Arial"/>
                <w:sz w:val="20"/>
                <w:szCs w:val="20"/>
                <w:lang w:val="en-GB"/>
              </w:rPr>
              <w:t>HS</w:t>
            </w:r>
          </w:p>
        </w:tc>
      </w:tr>
      <w:tr w:rsidR="007256DC" w:rsidRPr="00E318F1" w14:paraId="105B8D25" w14:textId="5862B109" w:rsidTr="00117F4E">
        <w:tc>
          <w:tcPr>
            <w:tcW w:w="3191" w:type="dxa"/>
            <w:tcBorders>
              <w:top w:val="single" w:sz="4" w:space="0" w:color="auto"/>
              <w:left w:val="single" w:sz="12" w:space="0" w:color="auto"/>
              <w:bottom w:val="single" w:sz="4" w:space="0" w:color="auto"/>
              <w:right w:val="single" w:sz="4" w:space="0" w:color="auto"/>
            </w:tcBorders>
          </w:tcPr>
          <w:p w14:paraId="1789FFB1" w14:textId="77777777" w:rsidR="007256DC" w:rsidRPr="00E318F1" w:rsidRDefault="007256DC" w:rsidP="00343FC9">
            <w:pPr>
              <w:ind w:left="180"/>
              <w:rPr>
                <w:rFonts w:asciiTheme="minorHAnsi" w:hAnsiTheme="minorHAnsi" w:cs="Arial"/>
                <w:sz w:val="20"/>
                <w:szCs w:val="20"/>
                <w:lang w:val="en-GB"/>
              </w:rPr>
            </w:pPr>
            <w:r w:rsidRPr="00E318F1">
              <w:rPr>
                <w:rFonts w:asciiTheme="minorHAnsi" w:hAnsiTheme="minorHAnsi" w:cs="Arial"/>
                <w:sz w:val="20"/>
                <w:szCs w:val="20"/>
                <w:lang w:val="en-GB"/>
              </w:rPr>
              <w:t>Activity 3: Technical specialists hired</w:t>
            </w:r>
          </w:p>
        </w:tc>
        <w:tc>
          <w:tcPr>
            <w:tcW w:w="1261" w:type="dxa"/>
            <w:tcBorders>
              <w:top w:val="single" w:sz="4" w:space="0" w:color="auto"/>
              <w:left w:val="single" w:sz="4" w:space="0" w:color="auto"/>
              <w:bottom w:val="single" w:sz="4" w:space="0" w:color="auto"/>
              <w:right w:val="single" w:sz="4" w:space="0" w:color="auto"/>
            </w:tcBorders>
          </w:tcPr>
          <w:p w14:paraId="7E585E7D"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100%</w:t>
            </w:r>
          </w:p>
        </w:tc>
        <w:tc>
          <w:tcPr>
            <w:tcW w:w="1735" w:type="dxa"/>
            <w:tcBorders>
              <w:top w:val="single" w:sz="4" w:space="0" w:color="auto"/>
              <w:left w:val="single" w:sz="4" w:space="0" w:color="auto"/>
              <w:bottom w:val="single" w:sz="4" w:space="0" w:color="auto"/>
              <w:right w:val="single" w:sz="4" w:space="0" w:color="auto"/>
            </w:tcBorders>
          </w:tcPr>
          <w:p w14:paraId="4ADA64F9"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31 December 2011</w:t>
            </w:r>
          </w:p>
        </w:tc>
        <w:tc>
          <w:tcPr>
            <w:tcW w:w="1348" w:type="dxa"/>
            <w:tcBorders>
              <w:top w:val="single" w:sz="4" w:space="0" w:color="auto"/>
              <w:left w:val="single" w:sz="4" w:space="0" w:color="auto"/>
              <w:bottom w:val="single" w:sz="4" w:space="0" w:color="auto"/>
              <w:right w:val="single" w:sz="4" w:space="0" w:color="auto"/>
            </w:tcBorders>
          </w:tcPr>
          <w:p w14:paraId="073725B1" w14:textId="00AD6E64" w:rsidR="007256DC" w:rsidRPr="00E318F1" w:rsidRDefault="004F16B4">
            <w:pPr>
              <w:rPr>
                <w:rFonts w:asciiTheme="minorHAnsi" w:hAnsiTheme="minorHAnsi" w:cs="Arial"/>
                <w:sz w:val="20"/>
                <w:szCs w:val="20"/>
                <w:lang w:val="en-GB"/>
              </w:rPr>
            </w:pPr>
            <w:r>
              <w:rPr>
                <w:rFonts w:asciiTheme="minorHAnsi" w:hAnsiTheme="minorHAnsi" w:cs="Arial"/>
                <w:sz w:val="20"/>
                <w:szCs w:val="20"/>
                <w:lang w:val="en-GB"/>
              </w:rPr>
              <w:t>100%</w:t>
            </w:r>
          </w:p>
        </w:tc>
        <w:tc>
          <w:tcPr>
            <w:tcW w:w="2356" w:type="dxa"/>
            <w:tcBorders>
              <w:top w:val="single" w:sz="4" w:space="0" w:color="auto"/>
              <w:left w:val="single" w:sz="4" w:space="0" w:color="auto"/>
              <w:bottom w:val="single" w:sz="4" w:space="0" w:color="auto"/>
              <w:right w:val="single" w:sz="4" w:space="0" w:color="auto"/>
            </w:tcBorders>
          </w:tcPr>
          <w:p w14:paraId="10B9E09F" w14:textId="77777777" w:rsidR="007256DC" w:rsidRPr="00E318F1" w:rsidRDefault="007256DC">
            <w:pPr>
              <w:rPr>
                <w:rFonts w:asciiTheme="minorHAnsi" w:hAnsiTheme="minorHAnsi" w:cs="Arial"/>
                <w:sz w:val="20"/>
                <w:szCs w:val="20"/>
                <w:lang w:val="en-GB"/>
              </w:rPr>
            </w:pP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1F919F77"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HS</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236DDA9B"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HS</w:t>
            </w:r>
          </w:p>
        </w:tc>
        <w:tc>
          <w:tcPr>
            <w:tcW w:w="964" w:type="dxa"/>
            <w:tcBorders>
              <w:top w:val="single" w:sz="4" w:space="0" w:color="auto"/>
              <w:left w:val="single" w:sz="4" w:space="0" w:color="auto"/>
              <w:bottom w:val="single" w:sz="4" w:space="0" w:color="auto"/>
              <w:right w:val="single" w:sz="12" w:space="0" w:color="auto"/>
            </w:tcBorders>
            <w:shd w:val="clear" w:color="auto" w:fill="CCFFFF"/>
          </w:tcPr>
          <w:p w14:paraId="4C1F6258"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HS</w:t>
            </w:r>
          </w:p>
        </w:tc>
        <w:tc>
          <w:tcPr>
            <w:tcW w:w="942" w:type="dxa"/>
            <w:tcBorders>
              <w:top w:val="single" w:sz="4" w:space="0" w:color="auto"/>
              <w:left w:val="single" w:sz="4" w:space="0" w:color="auto"/>
              <w:bottom w:val="single" w:sz="4" w:space="0" w:color="auto"/>
              <w:right w:val="single" w:sz="12" w:space="0" w:color="auto"/>
            </w:tcBorders>
            <w:shd w:val="clear" w:color="auto" w:fill="CCFFFF"/>
          </w:tcPr>
          <w:p w14:paraId="5D2E9144" w14:textId="3B82D631" w:rsidR="007256DC" w:rsidRPr="002F2F8A" w:rsidRDefault="004F16B4">
            <w:pPr>
              <w:rPr>
                <w:rFonts w:asciiTheme="minorHAnsi" w:hAnsiTheme="minorHAnsi" w:cs="Arial"/>
                <w:sz w:val="20"/>
                <w:szCs w:val="20"/>
                <w:lang w:val="en-GB"/>
              </w:rPr>
            </w:pPr>
            <w:r w:rsidRPr="002F2F8A">
              <w:rPr>
                <w:rFonts w:asciiTheme="minorHAnsi" w:hAnsiTheme="minorHAnsi" w:cs="Arial"/>
                <w:sz w:val="20"/>
                <w:szCs w:val="20"/>
                <w:lang w:val="en-GB"/>
              </w:rPr>
              <w:t>HS</w:t>
            </w:r>
          </w:p>
        </w:tc>
      </w:tr>
      <w:tr w:rsidR="00117F4E" w:rsidRPr="00E318F1" w14:paraId="43E25E54" w14:textId="56835A94" w:rsidTr="00117F4E">
        <w:tc>
          <w:tcPr>
            <w:tcW w:w="3191" w:type="dxa"/>
            <w:tcBorders>
              <w:top w:val="single" w:sz="12" w:space="0" w:color="auto"/>
              <w:left w:val="single" w:sz="12" w:space="0" w:color="auto"/>
              <w:bottom w:val="single" w:sz="4" w:space="0" w:color="auto"/>
              <w:right w:val="single" w:sz="4" w:space="0" w:color="auto"/>
            </w:tcBorders>
            <w:shd w:val="clear" w:color="auto" w:fill="BFBFBF" w:themeFill="background1" w:themeFillShade="BF"/>
          </w:tcPr>
          <w:p w14:paraId="7DBBAA7C" w14:textId="77777777" w:rsidR="007256DC" w:rsidRPr="00E318F1" w:rsidRDefault="007256DC">
            <w:pPr>
              <w:rPr>
                <w:rFonts w:asciiTheme="minorHAnsi" w:hAnsiTheme="minorHAnsi" w:cs="Arial"/>
                <w:b/>
                <w:sz w:val="20"/>
                <w:szCs w:val="20"/>
                <w:lang w:val="en-GB"/>
              </w:rPr>
            </w:pPr>
            <w:r w:rsidRPr="00E318F1">
              <w:rPr>
                <w:rFonts w:asciiTheme="minorHAnsi" w:hAnsiTheme="minorHAnsi" w:cs="Arial"/>
                <w:b/>
                <w:sz w:val="20"/>
                <w:szCs w:val="20"/>
                <w:lang w:val="en-GB"/>
              </w:rPr>
              <w:t xml:space="preserve">Output 4: </w:t>
            </w:r>
            <w:r w:rsidRPr="00E318F1">
              <w:rPr>
                <w:rFonts w:asciiTheme="minorHAnsi" w:hAnsiTheme="minorHAnsi" w:cs="Arial"/>
                <w:sz w:val="18"/>
                <w:szCs w:val="18"/>
                <w:lang w:val="en-GB"/>
              </w:rPr>
              <w:t>(SC II.1.1) Documented policy &amp; legal reforms &amp; institutional strengthening for wastewater management at national and local levels</w:t>
            </w:r>
          </w:p>
        </w:tc>
        <w:tc>
          <w:tcPr>
            <w:tcW w:w="1261"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07BF6950" w14:textId="77777777" w:rsidR="007256DC" w:rsidRPr="00E318F1" w:rsidRDefault="007256DC">
            <w:pPr>
              <w:rPr>
                <w:rFonts w:asciiTheme="minorHAnsi" w:hAnsiTheme="minorHAnsi" w:cs="Arial"/>
                <w:sz w:val="20"/>
                <w:szCs w:val="20"/>
                <w:lang w:val="en-GB"/>
              </w:rPr>
            </w:pPr>
          </w:p>
        </w:tc>
        <w:tc>
          <w:tcPr>
            <w:tcW w:w="1735"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22B0E890" w14:textId="77777777" w:rsidR="007256DC" w:rsidRPr="00E318F1" w:rsidRDefault="007256DC">
            <w:pPr>
              <w:rPr>
                <w:rFonts w:asciiTheme="minorHAnsi" w:hAnsiTheme="minorHAnsi" w:cs="Arial"/>
                <w:sz w:val="20"/>
                <w:szCs w:val="20"/>
                <w:lang w:val="en-GB"/>
              </w:rPr>
            </w:pPr>
          </w:p>
        </w:tc>
        <w:tc>
          <w:tcPr>
            <w:tcW w:w="1348"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35B7684D" w14:textId="77777777" w:rsidR="007256DC" w:rsidRPr="00E318F1" w:rsidRDefault="007256DC">
            <w:pPr>
              <w:rPr>
                <w:rFonts w:asciiTheme="minorHAnsi" w:hAnsiTheme="minorHAnsi" w:cs="Arial"/>
                <w:sz w:val="20"/>
                <w:szCs w:val="20"/>
                <w:lang w:val="en-GB"/>
              </w:rPr>
            </w:pPr>
          </w:p>
        </w:tc>
        <w:tc>
          <w:tcPr>
            <w:tcW w:w="2356"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3397D22D" w14:textId="77777777" w:rsidR="007256DC" w:rsidRPr="00E318F1" w:rsidRDefault="007256DC">
            <w:pPr>
              <w:rPr>
                <w:rFonts w:asciiTheme="minorHAnsi" w:hAnsiTheme="minorHAnsi" w:cs="Arial"/>
                <w:sz w:val="20"/>
                <w:szCs w:val="20"/>
                <w:lang w:val="en-GB"/>
              </w:rPr>
            </w:pPr>
          </w:p>
        </w:tc>
        <w:tc>
          <w:tcPr>
            <w:tcW w:w="999"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287AF981"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99"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1F6E998E"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64"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2BBFB568"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42"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0836D110" w14:textId="1F417B54" w:rsidR="007256DC" w:rsidRPr="002F2F8A" w:rsidRDefault="006A0F7C">
            <w:pPr>
              <w:rPr>
                <w:rFonts w:asciiTheme="minorHAnsi" w:hAnsiTheme="minorHAnsi" w:cs="Arial"/>
                <w:sz w:val="20"/>
                <w:szCs w:val="20"/>
                <w:lang w:val="en-GB"/>
              </w:rPr>
            </w:pPr>
            <w:r w:rsidRPr="002F2F8A">
              <w:rPr>
                <w:rFonts w:asciiTheme="minorHAnsi" w:hAnsiTheme="minorHAnsi" w:cs="Arial"/>
                <w:sz w:val="20"/>
                <w:szCs w:val="20"/>
                <w:lang w:val="en-GB"/>
              </w:rPr>
              <w:t>S</w:t>
            </w:r>
          </w:p>
        </w:tc>
      </w:tr>
      <w:tr w:rsidR="007256DC" w:rsidRPr="00E318F1" w14:paraId="132FC161" w14:textId="074F0319" w:rsidTr="00117F4E">
        <w:tc>
          <w:tcPr>
            <w:tcW w:w="3191" w:type="dxa"/>
            <w:tcBorders>
              <w:top w:val="single" w:sz="4" w:space="0" w:color="auto"/>
              <w:left w:val="single" w:sz="12" w:space="0" w:color="auto"/>
              <w:bottom w:val="single" w:sz="4" w:space="0" w:color="auto"/>
              <w:right w:val="single" w:sz="4" w:space="0" w:color="auto"/>
            </w:tcBorders>
          </w:tcPr>
          <w:p w14:paraId="1CA28CFF" w14:textId="77777777" w:rsidR="007256DC" w:rsidRPr="00E318F1" w:rsidRDefault="007256DC">
            <w:pPr>
              <w:ind w:left="180"/>
              <w:rPr>
                <w:rFonts w:asciiTheme="minorHAnsi" w:hAnsiTheme="minorHAnsi" w:cs="Arial"/>
                <w:sz w:val="20"/>
                <w:szCs w:val="20"/>
                <w:lang w:val="en-GB"/>
              </w:rPr>
            </w:pPr>
            <w:r w:rsidRPr="00E318F1">
              <w:rPr>
                <w:rFonts w:asciiTheme="minorHAnsi" w:hAnsiTheme="minorHAnsi" w:cs="Arial"/>
                <w:sz w:val="20"/>
                <w:szCs w:val="20"/>
                <w:lang w:val="en-GB"/>
              </w:rPr>
              <w:t>SC II.1.1.1 Activity 4:</w:t>
            </w:r>
            <w:r w:rsidRPr="00E318F1">
              <w:rPr>
                <w:rFonts w:asciiTheme="minorHAnsi" w:hAnsiTheme="minorHAnsi"/>
              </w:rPr>
              <w:t xml:space="preserve"> </w:t>
            </w:r>
            <w:r w:rsidRPr="00E318F1">
              <w:rPr>
                <w:rFonts w:asciiTheme="minorHAnsi" w:hAnsiTheme="minorHAnsi" w:cs="Arial"/>
                <w:sz w:val="20"/>
                <w:szCs w:val="20"/>
                <w:lang w:val="en-GB"/>
              </w:rPr>
              <w:t>Policy templates and tools kit developed.</w:t>
            </w:r>
          </w:p>
        </w:tc>
        <w:tc>
          <w:tcPr>
            <w:tcW w:w="1261" w:type="dxa"/>
            <w:tcBorders>
              <w:top w:val="single" w:sz="4" w:space="0" w:color="auto"/>
              <w:left w:val="single" w:sz="4" w:space="0" w:color="auto"/>
              <w:bottom w:val="single" w:sz="4" w:space="0" w:color="auto"/>
              <w:right w:val="single" w:sz="4" w:space="0" w:color="auto"/>
            </w:tcBorders>
          </w:tcPr>
          <w:p w14:paraId="2C1B1140"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100%</w:t>
            </w:r>
          </w:p>
        </w:tc>
        <w:tc>
          <w:tcPr>
            <w:tcW w:w="1735" w:type="dxa"/>
            <w:tcBorders>
              <w:top w:val="single" w:sz="4" w:space="0" w:color="auto"/>
              <w:left w:val="single" w:sz="4" w:space="0" w:color="auto"/>
              <w:bottom w:val="single" w:sz="4" w:space="0" w:color="auto"/>
              <w:right w:val="single" w:sz="4" w:space="0" w:color="auto"/>
            </w:tcBorders>
          </w:tcPr>
          <w:p w14:paraId="41EF0D44"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March 2014</w:t>
            </w:r>
          </w:p>
        </w:tc>
        <w:tc>
          <w:tcPr>
            <w:tcW w:w="1348" w:type="dxa"/>
            <w:tcBorders>
              <w:top w:val="single" w:sz="4" w:space="0" w:color="auto"/>
              <w:left w:val="single" w:sz="4" w:space="0" w:color="auto"/>
              <w:bottom w:val="single" w:sz="4" w:space="0" w:color="auto"/>
              <w:right w:val="single" w:sz="4" w:space="0" w:color="auto"/>
            </w:tcBorders>
          </w:tcPr>
          <w:p w14:paraId="343346EB"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100%</w:t>
            </w:r>
          </w:p>
        </w:tc>
        <w:tc>
          <w:tcPr>
            <w:tcW w:w="2356" w:type="dxa"/>
            <w:tcBorders>
              <w:top w:val="single" w:sz="4" w:space="0" w:color="auto"/>
              <w:left w:val="single" w:sz="4" w:space="0" w:color="auto"/>
              <w:bottom w:val="single" w:sz="4" w:space="0" w:color="auto"/>
              <w:right w:val="single" w:sz="4" w:space="0" w:color="auto"/>
            </w:tcBorders>
          </w:tcPr>
          <w:p w14:paraId="23647C4B" w14:textId="77777777" w:rsidR="007256DC" w:rsidRPr="00E318F1" w:rsidRDefault="007256DC" w:rsidP="00A33859">
            <w:pPr>
              <w:rPr>
                <w:rFonts w:asciiTheme="minorHAnsi" w:hAnsiTheme="minorHAnsi" w:cs="Arial"/>
                <w:sz w:val="20"/>
                <w:szCs w:val="20"/>
                <w:lang w:val="en-GB"/>
              </w:rPr>
            </w:pP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1BEDDF06"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070B7EB9"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64" w:type="dxa"/>
            <w:tcBorders>
              <w:top w:val="single" w:sz="4" w:space="0" w:color="auto"/>
              <w:left w:val="single" w:sz="4" w:space="0" w:color="auto"/>
              <w:bottom w:val="single" w:sz="4" w:space="0" w:color="auto"/>
              <w:right w:val="single" w:sz="12" w:space="0" w:color="auto"/>
            </w:tcBorders>
            <w:shd w:val="clear" w:color="auto" w:fill="CCFFFF"/>
          </w:tcPr>
          <w:p w14:paraId="150E033E"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42" w:type="dxa"/>
            <w:tcBorders>
              <w:top w:val="single" w:sz="4" w:space="0" w:color="auto"/>
              <w:left w:val="single" w:sz="4" w:space="0" w:color="auto"/>
              <w:bottom w:val="single" w:sz="4" w:space="0" w:color="auto"/>
              <w:right w:val="single" w:sz="12" w:space="0" w:color="auto"/>
            </w:tcBorders>
            <w:shd w:val="clear" w:color="auto" w:fill="CCFFFF"/>
          </w:tcPr>
          <w:p w14:paraId="7D3685BC" w14:textId="3AC0B7FF" w:rsidR="007256DC" w:rsidRPr="002F2F8A" w:rsidRDefault="006A0F7C">
            <w:pPr>
              <w:rPr>
                <w:rFonts w:asciiTheme="minorHAnsi" w:hAnsiTheme="minorHAnsi" w:cs="Arial"/>
                <w:sz w:val="20"/>
                <w:szCs w:val="20"/>
                <w:lang w:val="en-GB"/>
              </w:rPr>
            </w:pPr>
            <w:r w:rsidRPr="002F2F8A">
              <w:rPr>
                <w:rFonts w:asciiTheme="minorHAnsi" w:hAnsiTheme="minorHAnsi" w:cs="Arial"/>
                <w:sz w:val="20"/>
                <w:szCs w:val="20"/>
                <w:lang w:val="en-GB"/>
              </w:rPr>
              <w:t>S</w:t>
            </w:r>
          </w:p>
        </w:tc>
      </w:tr>
      <w:tr w:rsidR="007256DC" w:rsidRPr="00E318F1" w14:paraId="1B80CA93" w14:textId="506188EC" w:rsidTr="00117F4E">
        <w:tc>
          <w:tcPr>
            <w:tcW w:w="3191" w:type="dxa"/>
            <w:tcBorders>
              <w:top w:val="single" w:sz="4" w:space="0" w:color="auto"/>
              <w:left w:val="single" w:sz="12" w:space="0" w:color="auto"/>
              <w:bottom w:val="single" w:sz="4" w:space="0" w:color="auto"/>
              <w:right w:val="single" w:sz="4" w:space="0" w:color="auto"/>
            </w:tcBorders>
          </w:tcPr>
          <w:p w14:paraId="41BE8FC6" w14:textId="77777777" w:rsidR="007256DC" w:rsidRPr="00E318F1" w:rsidRDefault="007256DC">
            <w:pPr>
              <w:ind w:left="180"/>
              <w:rPr>
                <w:rFonts w:asciiTheme="minorHAnsi" w:hAnsiTheme="minorHAnsi" w:cs="Arial"/>
                <w:sz w:val="20"/>
                <w:szCs w:val="20"/>
                <w:lang w:val="en-GB"/>
              </w:rPr>
            </w:pPr>
            <w:r w:rsidRPr="00E318F1">
              <w:rPr>
                <w:rFonts w:asciiTheme="minorHAnsi" w:hAnsiTheme="minorHAnsi" w:cs="Arial"/>
                <w:sz w:val="20"/>
                <w:szCs w:val="20"/>
                <w:lang w:val="en-GB"/>
              </w:rPr>
              <w:t>SC II.1.1.2 Activity 5:</w:t>
            </w:r>
            <w:r w:rsidRPr="00E318F1">
              <w:rPr>
                <w:rFonts w:asciiTheme="minorHAnsi" w:hAnsiTheme="minorHAnsi"/>
              </w:rPr>
              <w:t xml:space="preserve"> </w:t>
            </w:r>
            <w:r w:rsidRPr="00E318F1">
              <w:rPr>
                <w:rFonts w:asciiTheme="minorHAnsi" w:hAnsiTheme="minorHAnsi" w:cs="Arial"/>
                <w:sz w:val="20"/>
                <w:szCs w:val="20"/>
                <w:lang w:val="en-GB"/>
              </w:rPr>
              <w:t>Template for Wastewater management plan developed.</w:t>
            </w:r>
          </w:p>
        </w:tc>
        <w:tc>
          <w:tcPr>
            <w:tcW w:w="1261" w:type="dxa"/>
            <w:tcBorders>
              <w:top w:val="single" w:sz="4" w:space="0" w:color="auto"/>
              <w:left w:val="single" w:sz="4" w:space="0" w:color="auto"/>
              <w:bottom w:val="single" w:sz="4" w:space="0" w:color="auto"/>
              <w:right w:val="single" w:sz="4" w:space="0" w:color="auto"/>
            </w:tcBorders>
          </w:tcPr>
          <w:p w14:paraId="6980BF1E"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90%</w:t>
            </w:r>
          </w:p>
        </w:tc>
        <w:tc>
          <w:tcPr>
            <w:tcW w:w="1735" w:type="dxa"/>
            <w:tcBorders>
              <w:top w:val="single" w:sz="4" w:space="0" w:color="auto"/>
              <w:left w:val="single" w:sz="4" w:space="0" w:color="auto"/>
              <w:bottom w:val="single" w:sz="4" w:space="0" w:color="auto"/>
              <w:right w:val="single" w:sz="4" w:space="0" w:color="auto"/>
            </w:tcBorders>
          </w:tcPr>
          <w:p w14:paraId="280ED961"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March 2015</w:t>
            </w:r>
          </w:p>
        </w:tc>
        <w:tc>
          <w:tcPr>
            <w:tcW w:w="1348" w:type="dxa"/>
            <w:tcBorders>
              <w:top w:val="single" w:sz="4" w:space="0" w:color="auto"/>
              <w:left w:val="single" w:sz="4" w:space="0" w:color="auto"/>
              <w:bottom w:val="single" w:sz="4" w:space="0" w:color="auto"/>
              <w:right w:val="single" w:sz="4" w:space="0" w:color="auto"/>
            </w:tcBorders>
          </w:tcPr>
          <w:p w14:paraId="7A1ADD8F" w14:textId="77777777" w:rsidR="007256DC" w:rsidRPr="00E318F1" w:rsidRDefault="007256DC" w:rsidP="004F0085">
            <w:pPr>
              <w:rPr>
                <w:rFonts w:asciiTheme="minorHAnsi" w:hAnsiTheme="minorHAnsi" w:cs="Arial"/>
                <w:sz w:val="20"/>
                <w:szCs w:val="20"/>
                <w:lang w:val="en-GB"/>
              </w:rPr>
            </w:pPr>
            <w:r w:rsidRPr="00E318F1">
              <w:rPr>
                <w:rFonts w:asciiTheme="minorHAnsi" w:hAnsiTheme="minorHAnsi" w:cs="Arial"/>
                <w:sz w:val="20"/>
                <w:szCs w:val="20"/>
                <w:lang w:val="en-GB"/>
              </w:rPr>
              <w:t>100%</w:t>
            </w:r>
          </w:p>
        </w:tc>
        <w:tc>
          <w:tcPr>
            <w:tcW w:w="2356" w:type="dxa"/>
            <w:tcBorders>
              <w:top w:val="single" w:sz="4" w:space="0" w:color="auto"/>
              <w:left w:val="single" w:sz="4" w:space="0" w:color="auto"/>
              <w:bottom w:val="single" w:sz="4" w:space="0" w:color="auto"/>
              <w:right w:val="single" w:sz="4" w:space="0" w:color="auto"/>
            </w:tcBorders>
          </w:tcPr>
          <w:p w14:paraId="1A1320F0" w14:textId="77777777" w:rsidR="007256DC" w:rsidRPr="00E318F1" w:rsidRDefault="007256DC">
            <w:pPr>
              <w:rPr>
                <w:rFonts w:asciiTheme="minorHAnsi" w:hAnsiTheme="minorHAnsi" w:cs="Arial"/>
                <w:sz w:val="20"/>
                <w:szCs w:val="20"/>
                <w:lang w:val="en-GB"/>
              </w:rPr>
            </w:pP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199A3267"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4D1D07DC"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64" w:type="dxa"/>
            <w:tcBorders>
              <w:top w:val="single" w:sz="4" w:space="0" w:color="auto"/>
              <w:left w:val="single" w:sz="4" w:space="0" w:color="auto"/>
              <w:bottom w:val="single" w:sz="4" w:space="0" w:color="auto"/>
              <w:right w:val="single" w:sz="12" w:space="0" w:color="auto"/>
            </w:tcBorders>
            <w:shd w:val="clear" w:color="auto" w:fill="CCFFFF"/>
          </w:tcPr>
          <w:p w14:paraId="0F025632"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42" w:type="dxa"/>
            <w:tcBorders>
              <w:top w:val="single" w:sz="4" w:space="0" w:color="auto"/>
              <w:left w:val="single" w:sz="4" w:space="0" w:color="auto"/>
              <w:bottom w:val="single" w:sz="4" w:space="0" w:color="auto"/>
              <w:right w:val="single" w:sz="12" w:space="0" w:color="auto"/>
            </w:tcBorders>
            <w:shd w:val="clear" w:color="auto" w:fill="CCFFFF"/>
          </w:tcPr>
          <w:p w14:paraId="48CEA784" w14:textId="2114A6D9" w:rsidR="007256DC" w:rsidRPr="002F2F8A" w:rsidRDefault="006A0F7C">
            <w:pPr>
              <w:rPr>
                <w:rFonts w:asciiTheme="minorHAnsi" w:hAnsiTheme="minorHAnsi" w:cs="Arial"/>
                <w:sz w:val="20"/>
                <w:szCs w:val="20"/>
                <w:lang w:val="en-GB"/>
              </w:rPr>
            </w:pPr>
            <w:r w:rsidRPr="002F2F8A">
              <w:rPr>
                <w:rFonts w:asciiTheme="minorHAnsi" w:hAnsiTheme="minorHAnsi" w:cs="Arial"/>
                <w:sz w:val="20"/>
                <w:szCs w:val="20"/>
                <w:lang w:val="en-GB"/>
              </w:rPr>
              <w:t>S</w:t>
            </w:r>
          </w:p>
        </w:tc>
      </w:tr>
      <w:tr w:rsidR="007256DC" w:rsidRPr="00E318F1" w14:paraId="7FB8F327" w14:textId="76A366F6" w:rsidTr="00117F4E">
        <w:trPr>
          <w:trHeight w:val="1001"/>
        </w:trPr>
        <w:tc>
          <w:tcPr>
            <w:tcW w:w="3191" w:type="dxa"/>
            <w:tcBorders>
              <w:top w:val="single" w:sz="4" w:space="0" w:color="auto"/>
              <w:left w:val="single" w:sz="12" w:space="0" w:color="auto"/>
              <w:bottom w:val="single" w:sz="4" w:space="0" w:color="auto"/>
              <w:right w:val="single" w:sz="4" w:space="0" w:color="auto"/>
            </w:tcBorders>
          </w:tcPr>
          <w:p w14:paraId="67524C9E" w14:textId="77777777" w:rsidR="007256DC" w:rsidRPr="00E318F1" w:rsidRDefault="007256DC" w:rsidP="009F79DC">
            <w:pPr>
              <w:ind w:left="180"/>
              <w:rPr>
                <w:rFonts w:asciiTheme="minorHAnsi" w:hAnsiTheme="minorHAnsi" w:cs="Arial"/>
                <w:sz w:val="20"/>
                <w:szCs w:val="20"/>
                <w:lang w:val="en-GB"/>
              </w:rPr>
            </w:pPr>
            <w:r w:rsidRPr="00E318F1">
              <w:rPr>
                <w:rFonts w:asciiTheme="minorHAnsi" w:hAnsiTheme="minorHAnsi" w:cs="Arial"/>
                <w:sz w:val="20"/>
                <w:szCs w:val="20"/>
                <w:lang w:val="en-GB"/>
              </w:rPr>
              <w:t>Activity 6 : Assess national capacity of participating countries for wastewater management through baseline assessment</w:t>
            </w:r>
          </w:p>
        </w:tc>
        <w:tc>
          <w:tcPr>
            <w:tcW w:w="1261" w:type="dxa"/>
            <w:tcBorders>
              <w:top w:val="single" w:sz="4" w:space="0" w:color="auto"/>
              <w:left w:val="single" w:sz="4" w:space="0" w:color="auto"/>
              <w:bottom w:val="single" w:sz="4" w:space="0" w:color="auto"/>
              <w:right w:val="single" w:sz="4" w:space="0" w:color="auto"/>
            </w:tcBorders>
          </w:tcPr>
          <w:p w14:paraId="64955480"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100%</w:t>
            </w:r>
          </w:p>
        </w:tc>
        <w:tc>
          <w:tcPr>
            <w:tcW w:w="1735" w:type="dxa"/>
            <w:tcBorders>
              <w:top w:val="single" w:sz="4" w:space="0" w:color="auto"/>
              <w:left w:val="single" w:sz="4" w:space="0" w:color="auto"/>
              <w:bottom w:val="single" w:sz="4" w:space="0" w:color="auto"/>
              <w:right w:val="single" w:sz="4" w:space="0" w:color="auto"/>
            </w:tcBorders>
          </w:tcPr>
          <w:p w14:paraId="27B30E2D" w14:textId="77777777" w:rsidR="007256DC" w:rsidRPr="00E318F1" w:rsidRDefault="007256DC" w:rsidP="00B73D19">
            <w:pPr>
              <w:rPr>
                <w:rFonts w:asciiTheme="minorHAnsi" w:hAnsiTheme="minorHAnsi" w:cs="Arial"/>
                <w:sz w:val="20"/>
                <w:szCs w:val="20"/>
                <w:lang w:val="en-GB"/>
              </w:rPr>
            </w:pPr>
            <w:r w:rsidRPr="00E318F1">
              <w:rPr>
                <w:rFonts w:asciiTheme="minorHAnsi" w:hAnsiTheme="minorHAnsi" w:cs="Arial"/>
                <w:sz w:val="20"/>
                <w:szCs w:val="20"/>
                <w:lang w:val="en-GB"/>
              </w:rPr>
              <w:t>December 2012</w:t>
            </w:r>
          </w:p>
        </w:tc>
        <w:tc>
          <w:tcPr>
            <w:tcW w:w="1348" w:type="dxa"/>
            <w:tcBorders>
              <w:top w:val="single" w:sz="4" w:space="0" w:color="auto"/>
              <w:left w:val="single" w:sz="4" w:space="0" w:color="auto"/>
              <w:bottom w:val="single" w:sz="4" w:space="0" w:color="auto"/>
              <w:right w:val="single" w:sz="4" w:space="0" w:color="auto"/>
            </w:tcBorders>
          </w:tcPr>
          <w:p w14:paraId="332B7A66"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100%</w:t>
            </w:r>
          </w:p>
        </w:tc>
        <w:tc>
          <w:tcPr>
            <w:tcW w:w="2356" w:type="dxa"/>
            <w:tcBorders>
              <w:top w:val="single" w:sz="4" w:space="0" w:color="auto"/>
              <w:left w:val="single" w:sz="4" w:space="0" w:color="auto"/>
              <w:bottom w:val="single" w:sz="4" w:space="0" w:color="auto"/>
              <w:right w:val="single" w:sz="4" w:space="0" w:color="auto"/>
            </w:tcBorders>
          </w:tcPr>
          <w:p w14:paraId="0DD6D605" w14:textId="77777777" w:rsidR="007256DC" w:rsidRPr="00E318F1" w:rsidRDefault="007256DC">
            <w:pPr>
              <w:rPr>
                <w:rFonts w:asciiTheme="minorHAnsi" w:hAnsiTheme="minorHAnsi" w:cs="Arial"/>
                <w:sz w:val="20"/>
                <w:szCs w:val="20"/>
                <w:lang w:val="en-GB"/>
              </w:rPr>
            </w:pP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62F0E5E6"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5C7D4F1C"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64" w:type="dxa"/>
            <w:tcBorders>
              <w:top w:val="single" w:sz="4" w:space="0" w:color="auto"/>
              <w:left w:val="single" w:sz="4" w:space="0" w:color="auto"/>
              <w:bottom w:val="single" w:sz="4" w:space="0" w:color="auto"/>
              <w:right w:val="single" w:sz="12" w:space="0" w:color="auto"/>
            </w:tcBorders>
            <w:shd w:val="clear" w:color="auto" w:fill="CCFFFF"/>
          </w:tcPr>
          <w:p w14:paraId="5637FCB6"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42" w:type="dxa"/>
            <w:tcBorders>
              <w:top w:val="single" w:sz="4" w:space="0" w:color="auto"/>
              <w:left w:val="single" w:sz="4" w:space="0" w:color="auto"/>
              <w:bottom w:val="single" w:sz="4" w:space="0" w:color="auto"/>
              <w:right w:val="single" w:sz="12" w:space="0" w:color="auto"/>
            </w:tcBorders>
            <w:shd w:val="clear" w:color="auto" w:fill="CCFFFF"/>
          </w:tcPr>
          <w:p w14:paraId="75B1E7D2" w14:textId="3167DD22" w:rsidR="007256DC" w:rsidRPr="002F2F8A" w:rsidRDefault="006A0F7C">
            <w:pPr>
              <w:rPr>
                <w:rFonts w:asciiTheme="minorHAnsi" w:hAnsiTheme="minorHAnsi" w:cs="Arial"/>
                <w:sz w:val="20"/>
                <w:szCs w:val="20"/>
                <w:lang w:val="en-GB"/>
              </w:rPr>
            </w:pPr>
            <w:r w:rsidRPr="002F2F8A">
              <w:rPr>
                <w:rFonts w:asciiTheme="minorHAnsi" w:hAnsiTheme="minorHAnsi" w:cs="Arial"/>
                <w:sz w:val="20"/>
                <w:szCs w:val="20"/>
                <w:lang w:val="en-GB"/>
              </w:rPr>
              <w:t>S</w:t>
            </w:r>
          </w:p>
        </w:tc>
      </w:tr>
      <w:tr w:rsidR="007256DC" w:rsidRPr="00E318F1" w14:paraId="7C6F20A8" w14:textId="6D688513" w:rsidTr="00117F4E">
        <w:trPr>
          <w:trHeight w:val="785"/>
        </w:trPr>
        <w:tc>
          <w:tcPr>
            <w:tcW w:w="3191" w:type="dxa"/>
            <w:tcBorders>
              <w:top w:val="single" w:sz="4" w:space="0" w:color="auto"/>
              <w:left w:val="single" w:sz="12" w:space="0" w:color="auto"/>
              <w:bottom w:val="single" w:sz="4" w:space="0" w:color="auto"/>
              <w:right w:val="single" w:sz="4" w:space="0" w:color="auto"/>
            </w:tcBorders>
          </w:tcPr>
          <w:p w14:paraId="334CC1C3" w14:textId="77777777" w:rsidR="007256DC" w:rsidRPr="00E318F1" w:rsidRDefault="007256DC">
            <w:pPr>
              <w:ind w:left="180"/>
              <w:rPr>
                <w:rFonts w:asciiTheme="minorHAnsi" w:hAnsiTheme="minorHAnsi" w:cs="Arial"/>
                <w:sz w:val="20"/>
                <w:szCs w:val="20"/>
                <w:lang w:val="en-GB"/>
              </w:rPr>
            </w:pPr>
            <w:r w:rsidRPr="00E318F1">
              <w:rPr>
                <w:rFonts w:asciiTheme="minorHAnsi" w:hAnsiTheme="minorHAnsi" w:cs="Arial"/>
                <w:sz w:val="20"/>
                <w:szCs w:val="20"/>
                <w:lang w:val="en-GB"/>
              </w:rPr>
              <w:t>SC II.1.1.3 Activity 7:</w:t>
            </w:r>
            <w:r w:rsidRPr="00E318F1">
              <w:rPr>
                <w:rFonts w:asciiTheme="minorHAnsi" w:hAnsiTheme="minorHAnsi"/>
              </w:rPr>
              <w:t xml:space="preserve"> </w:t>
            </w:r>
            <w:r w:rsidRPr="00E318F1">
              <w:rPr>
                <w:rFonts w:asciiTheme="minorHAnsi" w:hAnsiTheme="minorHAnsi" w:cs="Arial"/>
                <w:sz w:val="20"/>
                <w:szCs w:val="20"/>
                <w:lang w:val="en-GB"/>
              </w:rPr>
              <w:t>National capacity development plans implemented.</w:t>
            </w:r>
          </w:p>
        </w:tc>
        <w:tc>
          <w:tcPr>
            <w:tcW w:w="1261" w:type="dxa"/>
            <w:tcBorders>
              <w:top w:val="single" w:sz="4" w:space="0" w:color="auto"/>
              <w:left w:val="single" w:sz="4" w:space="0" w:color="auto"/>
              <w:bottom w:val="single" w:sz="4" w:space="0" w:color="auto"/>
              <w:right w:val="single" w:sz="4" w:space="0" w:color="auto"/>
            </w:tcBorders>
          </w:tcPr>
          <w:p w14:paraId="247512C1"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75%</w:t>
            </w:r>
          </w:p>
        </w:tc>
        <w:tc>
          <w:tcPr>
            <w:tcW w:w="1735" w:type="dxa"/>
            <w:tcBorders>
              <w:top w:val="single" w:sz="4" w:space="0" w:color="auto"/>
              <w:left w:val="single" w:sz="4" w:space="0" w:color="auto"/>
              <w:bottom w:val="single" w:sz="4" w:space="0" w:color="auto"/>
              <w:right w:val="single" w:sz="4" w:space="0" w:color="auto"/>
            </w:tcBorders>
          </w:tcPr>
          <w:p w14:paraId="4B774A90" w14:textId="7D783EF1" w:rsidR="007256DC" w:rsidRPr="00E318F1" w:rsidRDefault="006A0F7C" w:rsidP="006401F8">
            <w:pPr>
              <w:rPr>
                <w:rFonts w:asciiTheme="minorHAnsi" w:hAnsiTheme="minorHAnsi" w:cs="Arial"/>
                <w:sz w:val="20"/>
                <w:szCs w:val="20"/>
                <w:lang w:val="en-GB"/>
              </w:rPr>
            </w:pPr>
            <w:r>
              <w:rPr>
                <w:rFonts w:asciiTheme="minorHAnsi" w:hAnsiTheme="minorHAnsi" w:cs="Arial"/>
                <w:sz w:val="20"/>
                <w:szCs w:val="20"/>
                <w:lang w:val="en-GB"/>
              </w:rPr>
              <w:t>June</w:t>
            </w:r>
            <w:r w:rsidR="007256DC" w:rsidRPr="00E318F1">
              <w:rPr>
                <w:rFonts w:asciiTheme="minorHAnsi" w:hAnsiTheme="minorHAnsi" w:cs="Arial"/>
                <w:sz w:val="20"/>
                <w:szCs w:val="20"/>
                <w:lang w:val="en-GB"/>
              </w:rPr>
              <w:t xml:space="preserve"> 201</w:t>
            </w:r>
            <w:r>
              <w:rPr>
                <w:rFonts w:asciiTheme="minorHAnsi" w:hAnsiTheme="minorHAnsi" w:cs="Arial"/>
                <w:sz w:val="20"/>
                <w:szCs w:val="20"/>
                <w:lang w:val="en-GB"/>
              </w:rPr>
              <w:t>6</w:t>
            </w:r>
          </w:p>
        </w:tc>
        <w:tc>
          <w:tcPr>
            <w:tcW w:w="1348" w:type="dxa"/>
            <w:tcBorders>
              <w:top w:val="single" w:sz="4" w:space="0" w:color="auto"/>
              <w:left w:val="single" w:sz="4" w:space="0" w:color="auto"/>
              <w:bottom w:val="single" w:sz="4" w:space="0" w:color="auto"/>
              <w:right w:val="single" w:sz="4" w:space="0" w:color="auto"/>
            </w:tcBorders>
          </w:tcPr>
          <w:p w14:paraId="2A1500B7" w14:textId="0913A974" w:rsidR="007256DC" w:rsidRPr="00E318F1" w:rsidRDefault="006A0F7C" w:rsidP="006401F8">
            <w:pPr>
              <w:rPr>
                <w:rFonts w:asciiTheme="minorHAnsi" w:hAnsiTheme="minorHAnsi" w:cs="Arial"/>
                <w:sz w:val="20"/>
                <w:szCs w:val="20"/>
                <w:lang w:val="en-GB"/>
              </w:rPr>
            </w:pPr>
            <w:r>
              <w:rPr>
                <w:rFonts w:asciiTheme="minorHAnsi" w:hAnsiTheme="minorHAnsi" w:cs="Arial"/>
                <w:sz w:val="20"/>
                <w:szCs w:val="20"/>
                <w:lang w:val="en-GB"/>
              </w:rPr>
              <w:t>100%</w:t>
            </w:r>
          </w:p>
        </w:tc>
        <w:tc>
          <w:tcPr>
            <w:tcW w:w="2356" w:type="dxa"/>
            <w:tcBorders>
              <w:top w:val="single" w:sz="4" w:space="0" w:color="auto"/>
              <w:left w:val="single" w:sz="4" w:space="0" w:color="auto"/>
              <w:bottom w:val="single" w:sz="4" w:space="0" w:color="auto"/>
              <w:right w:val="single" w:sz="4" w:space="0" w:color="auto"/>
            </w:tcBorders>
          </w:tcPr>
          <w:p w14:paraId="2B4225B5" w14:textId="2946ED91" w:rsidR="007256DC" w:rsidRPr="00E318F1" w:rsidRDefault="006A0F7C">
            <w:pPr>
              <w:rPr>
                <w:rFonts w:asciiTheme="minorHAnsi" w:hAnsiTheme="minorHAnsi" w:cs="Arial"/>
                <w:sz w:val="20"/>
                <w:szCs w:val="20"/>
                <w:lang w:val="en-GB"/>
              </w:rPr>
            </w:pPr>
            <w:r>
              <w:rPr>
                <w:rFonts w:asciiTheme="minorHAnsi" w:hAnsiTheme="minorHAnsi" w:cs="Arial"/>
                <w:sz w:val="20"/>
                <w:szCs w:val="20"/>
                <w:lang w:val="en-GB"/>
              </w:rPr>
              <w:t>Plans implemented in Costa Rica, Guatemala and Honduras during the first half of 2016.</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580092BA"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4967D9D7"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64" w:type="dxa"/>
            <w:tcBorders>
              <w:top w:val="single" w:sz="4" w:space="0" w:color="auto"/>
              <w:left w:val="single" w:sz="4" w:space="0" w:color="auto"/>
              <w:bottom w:val="single" w:sz="4" w:space="0" w:color="auto"/>
              <w:right w:val="single" w:sz="12" w:space="0" w:color="auto"/>
            </w:tcBorders>
            <w:shd w:val="clear" w:color="auto" w:fill="CCFFFF"/>
          </w:tcPr>
          <w:p w14:paraId="07CB741D"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42" w:type="dxa"/>
            <w:tcBorders>
              <w:top w:val="single" w:sz="4" w:space="0" w:color="auto"/>
              <w:left w:val="single" w:sz="4" w:space="0" w:color="auto"/>
              <w:bottom w:val="single" w:sz="4" w:space="0" w:color="auto"/>
              <w:right w:val="single" w:sz="12" w:space="0" w:color="auto"/>
            </w:tcBorders>
            <w:shd w:val="clear" w:color="auto" w:fill="CCFFFF"/>
          </w:tcPr>
          <w:p w14:paraId="5DC60889" w14:textId="3F306C77" w:rsidR="007256DC" w:rsidRPr="002F2F8A" w:rsidRDefault="006A0F7C">
            <w:pPr>
              <w:rPr>
                <w:rFonts w:asciiTheme="minorHAnsi" w:hAnsiTheme="minorHAnsi" w:cs="Arial"/>
                <w:sz w:val="20"/>
                <w:szCs w:val="20"/>
                <w:lang w:val="en-GB"/>
              </w:rPr>
            </w:pPr>
            <w:r w:rsidRPr="002F2F8A">
              <w:rPr>
                <w:rFonts w:asciiTheme="minorHAnsi" w:hAnsiTheme="minorHAnsi" w:cs="Arial"/>
                <w:sz w:val="20"/>
                <w:szCs w:val="20"/>
                <w:lang w:val="en-GB"/>
              </w:rPr>
              <w:t>S</w:t>
            </w:r>
          </w:p>
        </w:tc>
      </w:tr>
      <w:tr w:rsidR="007256DC" w:rsidRPr="00E318F1" w14:paraId="7E0026A0" w14:textId="1CEC352E" w:rsidTr="00117F4E">
        <w:tc>
          <w:tcPr>
            <w:tcW w:w="3191" w:type="dxa"/>
            <w:tcBorders>
              <w:top w:val="single" w:sz="4" w:space="0" w:color="auto"/>
              <w:left w:val="single" w:sz="12" w:space="0" w:color="auto"/>
              <w:bottom w:val="single" w:sz="12" w:space="0" w:color="auto"/>
              <w:right w:val="single" w:sz="4" w:space="0" w:color="auto"/>
            </w:tcBorders>
          </w:tcPr>
          <w:p w14:paraId="4E6C7FE0" w14:textId="77777777" w:rsidR="007256DC" w:rsidRPr="00E318F1" w:rsidRDefault="007256DC" w:rsidP="009F79DC">
            <w:pPr>
              <w:ind w:left="180"/>
              <w:rPr>
                <w:rFonts w:asciiTheme="minorHAnsi" w:hAnsiTheme="minorHAnsi" w:cs="Arial"/>
                <w:sz w:val="20"/>
                <w:szCs w:val="20"/>
                <w:lang w:val="en-GB"/>
              </w:rPr>
            </w:pPr>
            <w:r w:rsidRPr="002F2F8A">
              <w:rPr>
                <w:rFonts w:asciiTheme="minorHAnsi" w:hAnsiTheme="minorHAnsi" w:cs="Arial"/>
                <w:sz w:val="20"/>
                <w:szCs w:val="20"/>
                <w:lang w:val="en-GB"/>
              </w:rPr>
              <w:t>SC N/A II.1.1.4 Activity: Regional Experience Sharing Workshop held</w:t>
            </w:r>
          </w:p>
        </w:tc>
        <w:tc>
          <w:tcPr>
            <w:tcW w:w="1261" w:type="dxa"/>
            <w:tcBorders>
              <w:top w:val="single" w:sz="4" w:space="0" w:color="auto"/>
              <w:left w:val="single" w:sz="4" w:space="0" w:color="auto"/>
              <w:bottom w:val="single" w:sz="12" w:space="0" w:color="auto"/>
              <w:right w:val="single" w:sz="4" w:space="0" w:color="auto"/>
            </w:tcBorders>
          </w:tcPr>
          <w:p w14:paraId="6356B8C5"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0%</w:t>
            </w:r>
          </w:p>
        </w:tc>
        <w:tc>
          <w:tcPr>
            <w:tcW w:w="1735" w:type="dxa"/>
            <w:tcBorders>
              <w:top w:val="single" w:sz="4" w:space="0" w:color="auto"/>
              <w:left w:val="single" w:sz="4" w:space="0" w:color="auto"/>
              <w:bottom w:val="single" w:sz="12" w:space="0" w:color="auto"/>
              <w:right w:val="single" w:sz="4" w:space="0" w:color="auto"/>
            </w:tcBorders>
          </w:tcPr>
          <w:p w14:paraId="5AF3E232"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December 2015</w:t>
            </w:r>
          </w:p>
        </w:tc>
        <w:tc>
          <w:tcPr>
            <w:tcW w:w="1348" w:type="dxa"/>
            <w:tcBorders>
              <w:top w:val="single" w:sz="4" w:space="0" w:color="auto"/>
              <w:left w:val="single" w:sz="4" w:space="0" w:color="auto"/>
              <w:bottom w:val="single" w:sz="12" w:space="0" w:color="auto"/>
              <w:right w:val="single" w:sz="4" w:space="0" w:color="auto"/>
            </w:tcBorders>
          </w:tcPr>
          <w:p w14:paraId="2EEC85F3"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0%</w:t>
            </w:r>
          </w:p>
        </w:tc>
        <w:tc>
          <w:tcPr>
            <w:tcW w:w="2356" w:type="dxa"/>
            <w:tcBorders>
              <w:top w:val="single" w:sz="4" w:space="0" w:color="auto"/>
              <w:left w:val="single" w:sz="4" w:space="0" w:color="auto"/>
              <w:bottom w:val="single" w:sz="12" w:space="0" w:color="auto"/>
              <w:right w:val="single" w:sz="4" w:space="0" w:color="auto"/>
            </w:tcBorders>
          </w:tcPr>
          <w:p w14:paraId="002BA6F8" w14:textId="77777777" w:rsidR="007256DC" w:rsidRPr="00E318F1" w:rsidRDefault="007256DC" w:rsidP="00527B46">
            <w:pPr>
              <w:rPr>
                <w:rFonts w:asciiTheme="minorHAnsi" w:hAnsiTheme="minorHAnsi" w:cs="Arial"/>
                <w:sz w:val="20"/>
                <w:szCs w:val="20"/>
                <w:lang w:val="en-GB"/>
              </w:rPr>
            </w:pPr>
          </w:p>
        </w:tc>
        <w:tc>
          <w:tcPr>
            <w:tcW w:w="999" w:type="dxa"/>
            <w:tcBorders>
              <w:top w:val="single" w:sz="4" w:space="0" w:color="auto"/>
              <w:left w:val="single" w:sz="4" w:space="0" w:color="auto"/>
              <w:bottom w:val="single" w:sz="12" w:space="0" w:color="auto"/>
              <w:right w:val="single" w:sz="12" w:space="0" w:color="auto"/>
            </w:tcBorders>
            <w:shd w:val="clear" w:color="auto" w:fill="CCFFFF"/>
          </w:tcPr>
          <w:p w14:paraId="7BABDD60"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N/A</w:t>
            </w:r>
          </w:p>
        </w:tc>
        <w:tc>
          <w:tcPr>
            <w:tcW w:w="999" w:type="dxa"/>
            <w:tcBorders>
              <w:top w:val="single" w:sz="4" w:space="0" w:color="auto"/>
              <w:left w:val="single" w:sz="4" w:space="0" w:color="auto"/>
              <w:bottom w:val="single" w:sz="12" w:space="0" w:color="auto"/>
              <w:right w:val="single" w:sz="12" w:space="0" w:color="auto"/>
            </w:tcBorders>
            <w:shd w:val="clear" w:color="auto" w:fill="CCFFFF"/>
          </w:tcPr>
          <w:p w14:paraId="0410D4E4"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N/A</w:t>
            </w:r>
          </w:p>
        </w:tc>
        <w:tc>
          <w:tcPr>
            <w:tcW w:w="964" w:type="dxa"/>
            <w:tcBorders>
              <w:top w:val="single" w:sz="4" w:space="0" w:color="auto"/>
              <w:left w:val="single" w:sz="4" w:space="0" w:color="auto"/>
              <w:bottom w:val="single" w:sz="12" w:space="0" w:color="auto"/>
              <w:right w:val="single" w:sz="12" w:space="0" w:color="auto"/>
            </w:tcBorders>
            <w:shd w:val="clear" w:color="auto" w:fill="CCFFFF"/>
          </w:tcPr>
          <w:p w14:paraId="61AF4AD4"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N/A</w:t>
            </w:r>
          </w:p>
        </w:tc>
        <w:tc>
          <w:tcPr>
            <w:tcW w:w="942" w:type="dxa"/>
            <w:tcBorders>
              <w:top w:val="single" w:sz="4" w:space="0" w:color="auto"/>
              <w:left w:val="single" w:sz="4" w:space="0" w:color="auto"/>
              <w:bottom w:val="single" w:sz="12" w:space="0" w:color="auto"/>
              <w:right w:val="single" w:sz="12" w:space="0" w:color="auto"/>
            </w:tcBorders>
            <w:shd w:val="clear" w:color="auto" w:fill="CCFFFF"/>
          </w:tcPr>
          <w:p w14:paraId="2CC0F6A3" w14:textId="5A45F813" w:rsidR="007256DC" w:rsidRPr="002F2F8A" w:rsidRDefault="006A0F7C">
            <w:pPr>
              <w:rPr>
                <w:rFonts w:asciiTheme="minorHAnsi" w:hAnsiTheme="minorHAnsi" w:cs="Arial"/>
                <w:sz w:val="20"/>
                <w:szCs w:val="20"/>
                <w:lang w:val="en-GB"/>
              </w:rPr>
            </w:pPr>
            <w:r w:rsidRPr="002F2F8A">
              <w:rPr>
                <w:rFonts w:asciiTheme="minorHAnsi" w:hAnsiTheme="minorHAnsi" w:cs="Arial"/>
                <w:sz w:val="20"/>
                <w:szCs w:val="20"/>
                <w:lang w:val="en-GB"/>
              </w:rPr>
              <w:t>N/A</w:t>
            </w:r>
          </w:p>
        </w:tc>
      </w:tr>
      <w:tr w:rsidR="00117F4E" w:rsidRPr="00E318F1" w14:paraId="629EA339" w14:textId="65F68B59" w:rsidTr="00117F4E">
        <w:tc>
          <w:tcPr>
            <w:tcW w:w="3191" w:type="dxa"/>
            <w:tcBorders>
              <w:top w:val="single" w:sz="12" w:space="0" w:color="auto"/>
              <w:left w:val="single" w:sz="12" w:space="0" w:color="auto"/>
              <w:bottom w:val="single" w:sz="4" w:space="0" w:color="auto"/>
              <w:right w:val="single" w:sz="4" w:space="0" w:color="auto"/>
            </w:tcBorders>
            <w:shd w:val="clear" w:color="auto" w:fill="BFBFBF" w:themeFill="background1" w:themeFillShade="BF"/>
          </w:tcPr>
          <w:p w14:paraId="1BD384F3" w14:textId="77777777" w:rsidR="007256DC" w:rsidRPr="00E318F1" w:rsidRDefault="007256DC" w:rsidP="00557ED1">
            <w:pPr>
              <w:tabs>
                <w:tab w:val="left" w:pos="1500"/>
              </w:tabs>
              <w:rPr>
                <w:rFonts w:asciiTheme="minorHAnsi" w:hAnsiTheme="minorHAnsi" w:cs="Arial"/>
                <w:b/>
                <w:sz w:val="20"/>
                <w:szCs w:val="20"/>
                <w:lang w:val="en-GB"/>
              </w:rPr>
            </w:pPr>
            <w:r w:rsidRPr="00E318F1">
              <w:rPr>
                <w:rFonts w:asciiTheme="minorHAnsi" w:hAnsiTheme="minorHAnsi" w:cs="Arial"/>
                <w:b/>
                <w:sz w:val="20"/>
                <w:szCs w:val="20"/>
                <w:lang w:val="en-GB"/>
              </w:rPr>
              <w:t xml:space="preserve">Output 5: </w:t>
            </w:r>
            <w:r w:rsidRPr="00E318F1">
              <w:rPr>
                <w:rFonts w:asciiTheme="minorHAnsi" w:hAnsiTheme="minorHAnsi" w:cs="Arial"/>
                <w:sz w:val="20"/>
                <w:szCs w:val="20"/>
                <w:lang w:val="en-GB"/>
              </w:rPr>
              <w:t>(SC II.1.2) Country reports demonstrate improved implementation of the LBS Protocol, and  in particular its Annex III on domestic wastewater</w:t>
            </w:r>
          </w:p>
        </w:tc>
        <w:tc>
          <w:tcPr>
            <w:tcW w:w="1261"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03A0CCED" w14:textId="77777777" w:rsidR="007256DC" w:rsidRPr="00E318F1" w:rsidRDefault="007256DC">
            <w:pPr>
              <w:rPr>
                <w:rFonts w:asciiTheme="minorHAnsi" w:hAnsiTheme="minorHAnsi" w:cs="Arial"/>
                <w:sz w:val="20"/>
                <w:szCs w:val="20"/>
                <w:lang w:val="en-GB"/>
              </w:rPr>
            </w:pPr>
          </w:p>
        </w:tc>
        <w:tc>
          <w:tcPr>
            <w:tcW w:w="1735"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6DAC485F" w14:textId="77777777" w:rsidR="007256DC" w:rsidRPr="00E318F1" w:rsidRDefault="007256DC">
            <w:pPr>
              <w:rPr>
                <w:rFonts w:asciiTheme="minorHAnsi" w:hAnsiTheme="minorHAnsi" w:cs="Arial"/>
                <w:sz w:val="20"/>
                <w:szCs w:val="20"/>
                <w:lang w:val="en-GB"/>
              </w:rPr>
            </w:pPr>
          </w:p>
        </w:tc>
        <w:tc>
          <w:tcPr>
            <w:tcW w:w="1348"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0916B629" w14:textId="77777777" w:rsidR="007256DC" w:rsidRPr="00E318F1" w:rsidRDefault="007256DC">
            <w:pPr>
              <w:rPr>
                <w:rFonts w:asciiTheme="minorHAnsi" w:hAnsiTheme="minorHAnsi" w:cs="Arial"/>
                <w:sz w:val="20"/>
                <w:szCs w:val="20"/>
                <w:lang w:val="en-GB"/>
              </w:rPr>
            </w:pPr>
          </w:p>
        </w:tc>
        <w:tc>
          <w:tcPr>
            <w:tcW w:w="2356"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689A6070" w14:textId="77777777" w:rsidR="007256DC" w:rsidRPr="00E318F1" w:rsidRDefault="007256DC">
            <w:pPr>
              <w:rPr>
                <w:rFonts w:asciiTheme="minorHAnsi" w:hAnsiTheme="minorHAnsi" w:cs="Arial"/>
                <w:sz w:val="20"/>
                <w:szCs w:val="20"/>
                <w:lang w:val="en-GB"/>
              </w:rPr>
            </w:pPr>
          </w:p>
        </w:tc>
        <w:tc>
          <w:tcPr>
            <w:tcW w:w="999"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24957BFB"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99"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28C20659"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64"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381C4CEF"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42"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3E4CB970" w14:textId="73BFD3B1" w:rsidR="007256DC" w:rsidRPr="002F2F8A" w:rsidRDefault="001845E0">
            <w:pPr>
              <w:rPr>
                <w:rFonts w:asciiTheme="minorHAnsi" w:hAnsiTheme="minorHAnsi" w:cs="Arial"/>
                <w:sz w:val="20"/>
                <w:szCs w:val="20"/>
                <w:lang w:val="en-GB"/>
              </w:rPr>
            </w:pPr>
            <w:r w:rsidRPr="002F2F8A">
              <w:rPr>
                <w:rFonts w:asciiTheme="minorHAnsi" w:hAnsiTheme="minorHAnsi" w:cs="Arial"/>
                <w:sz w:val="20"/>
                <w:szCs w:val="20"/>
                <w:lang w:val="en-GB"/>
              </w:rPr>
              <w:t>S</w:t>
            </w:r>
          </w:p>
        </w:tc>
      </w:tr>
      <w:tr w:rsidR="007256DC" w:rsidRPr="00E318F1" w14:paraId="472A60E7" w14:textId="2BA1F33D" w:rsidTr="00117F4E">
        <w:tc>
          <w:tcPr>
            <w:tcW w:w="3191" w:type="dxa"/>
            <w:tcBorders>
              <w:top w:val="single" w:sz="4" w:space="0" w:color="auto"/>
              <w:left w:val="single" w:sz="12" w:space="0" w:color="auto"/>
              <w:bottom w:val="single" w:sz="4" w:space="0" w:color="auto"/>
              <w:right w:val="single" w:sz="4" w:space="0" w:color="auto"/>
            </w:tcBorders>
          </w:tcPr>
          <w:p w14:paraId="6B7CB333" w14:textId="77777777" w:rsidR="007256DC" w:rsidRPr="00E318F1" w:rsidRDefault="007256DC" w:rsidP="007C3625">
            <w:pPr>
              <w:ind w:left="180"/>
              <w:rPr>
                <w:rFonts w:asciiTheme="minorHAnsi" w:hAnsiTheme="minorHAnsi" w:cs="Arial"/>
                <w:sz w:val="20"/>
                <w:szCs w:val="20"/>
                <w:lang w:val="en-GB"/>
              </w:rPr>
            </w:pPr>
            <w:r w:rsidRPr="00E318F1">
              <w:rPr>
                <w:rFonts w:asciiTheme="minorHAnsi" w:hAnsiTheme="minorHAnsi" w:cs="Arial"/>
                <w:sz w:val="20"/>
                <w:szCs w:val="20"/>
                <w:lang w:val="en-GB"/>
              </w:rPr>
              <w:t>SC II.1.2.1 Activity 8: Report on compliance of LBS protocol prepared for English and Spanish speaking Countries.</w:t>
            </w:r>
          </w:p>
        </w:tc>
        <w:tc>
          <w:tcPr>
            <w:tcW w:w="1261" w:type="dxa"/>
            <w:tcBorders>
              <w:top w:val="single" w:sz="4" w:space="0" w:color="auto"/>
              <w:left w:val="single" w:sz="4" w:space="0" w:color="auto"/>
              <w:bottom w:val="single" w:sz="4" w:space="0" w:color="auto"/>
              <w:right w:val="single" w:sz="4" w:space="0" w:color="auto"/>
            </w:tcBorders>
          </w:tcPr>
          <w:p w14:paraId="69771298"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 xml:space="preserve">  100 %</w:t>
            </w:r>
          </w:p>
        </w:tc>
        <w:tc>
          <w:tcPr>
            <w:tcW w:w="1735" w:type="dxa"/>
            <w:tcBorders>
              <w:top w:val="single" w:sz="4" w:space="0" w:color="auto"/>
              <w:left w:val="single" w:sz="4" w:space="0" w:color="auto"/>
              <w:bottom w:val="single" w:sz="4" w:space="0" w:color="auto"/>
              <w:right w:val="single" w:sz="4" w:space="0" w:color="auto"/>
            </w:tcBorders>
          </w:tcPr>
          <w:p w14:paraId="1E443B3B" w14:textId="77777777" w:rsidR="007256DC" w:rsidRPr="00E318F1" w:rsidRDefault="007256DC" w:rsidP="006401F8">
            <w:pPr>
              <w:rPr>
                <w:rFonts w:asciiTheme="minorHAnsi" w:hAnsiTheme="minorHAnsi" w:cs="Arial"/>
                <w:sz w:val="20"/>
                <w:szCs w:val="20"/>
                <w:lang w:val="en-GB"/>
              </w:rPr>
            </w:pPr>
            <w:r w:rsidRPr="00E318F1">
              <w:rPr>
                <w:rFonts w:asciiTheme="minorHAnsi" w:hAnsiTheme="minorHAnsi" w:cs="Arial"/>
                <w:sz w:val="20"/>
                <w:szCs w:val="20"/>
                <w:lang w:val="en-GB"/>
              </w:rPr>
              <w:t>February  2014</w:t>
            </w:r>
          </w:p>
        </w:tc>
        <w:tc>
          <w:tcPr>
            <w:tcW w:w="1348" w:type="dxa"/>
            <w:tcBorders>
              <w:top w:val="single" w:sz="4" w:space="0" w:color="auto"/>
              <w:left w:val="single" w:sz="4" w:space="0" w:color="auto"/>
              <w:bottom w:val="single" w:sz="4" w:space="0" w:color="auto"/>
              <w:right w:val="single" w:sz="4" w:space="0" w:color="auto"/>
            </w:tcBorders>
          </w:tcPr>
          <w:p w14:paraId="5EFE275D"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100%</w:t>
            </w:r>
          </w:p>
        </w:tc>
        <w:tc>
          <w:tcPr>
            <w:tcW w:w="2356" w:type="dxa"/>
            <w:tcBorders>
              <w:top w:val="single" w:sz="4" w:space="0" w:color="auto"/>
              <w:left w:val="single" w:sz="4" w:space="0" w:color="auto"/>
              <w:bottom w:val="single" w:sz="4" w:space="0" w:color="auto"/>
              <w:right w:val="single" w:sz="4" w:space="0" w:color="auto"/>
            </w:tcBorders>
          </w:tcPr>
          <w:p w14:paraId="57B5F7CE" w14:textId="77777777" w:rsidR="007256DC" w:rsidRPr="00E318F1" w:rsidRDefault="007256DC" w:rsidP="000F1F9C">
            <w:pPr>
              <w:rPr>
                <w:rFonts w:asciiTheme="minorHAnsi" w:hAnsiTheme="minorHAnsi" w:cs="Arial"/>
                <w:sz w:val="20"/>
                <w:szCs w:val="20"/>
                <w:lang w:val="en-GB"/>
              </w:rPr>
            </w:pPr>
            <w:r w:rsidRPr="00E318F1">
              <w:rPr>
                <w:rFonts w:asciiTheme="minorHAnsi" w:hAnsiTheme="minorHAnsi" w:cs="Arial"/>
                <w:sz w:val="20"/>
                <w:szCs w:val="20"/>
                <w:lang w:val="en-GB"/>
              </w:rPr>
              <w:t>Report in English and Spanish Speaking countries completed.</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4D2C7F94"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1F7EBE5D"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64" w:type="dxa"/>
            <w:tcBorders>
              <w:top w:val="single" w:sz="4" w:space="0" w:color="auto"/>
              <w:left w:val="single" w:sz="4" w:space="0" w:color="auto"/>
              <w:bottom w:val="single" w:sz="4" w:space="0" w:color="auto"/>
              <w:right w:val="single" w:sz="12" w:space="0" w:color="auto"/>
            </w:tcBorders>
            <w:shd w:val="clear" w:color="auto" w:fill="CCFFFF"/>
          </w:tcPr>
          <w:p w14:paraId="53BEBCF5"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42" w:type="dxa"/>
            <w:tcBorders>
              <w:top w:val="single" w:sz="4" w:space="0" w:color="auto"/>
              <w:left w:val="single" w:sz="4" w:space="0" w:color="auto"/>
              <w:bottom w:val="single" w:sz="4" w:space="0" w:color="auto"/>
              <w:right w:val="single" w:sz="12" w:space="0" w:color="auto"/>
            </w:tcBorders>
            <w:shd w:val="clear" w:color="auto" w:fill="CCFFFF"/>
          </w:tcPr>
          <w:p w14:paraId="7EFD473E" w14:textId="39A364DE" w:rsidR="007256DC" w:rsidRPr="002F2F8A" w:rsidRDefault="006A0F7C">
            <w:pPr>
              <w:rPr>
                <w:rFonts w:asciiTheme="minorHAnsi" w:hAnsiTheme="minorHAnsi" w:cs="Arial"/>
                <w:sz w:val="20"/>
                <w:szCs w:val="20"/>
                <w:lang w:val="en-GB"/>
              </w:rPr>
            </w:pPr>
            <w:r w:rsidRPr="002F2F8A">
              <w:rPr>
                <w:rFonts w:asciiTheme="minorHAnsi" w:hAnsiTheme="minorHAnsi" w:cs="Arial"/>
                <w:sz w:val="20"/>
                <w:szCs w:val="20"/>
                <w:lang w:val="en-GB"/>
              </w:rPr>
              <w:t>S</w:t>
            </w:r>
          </w:p>
        </w:tc>
      </w:tr>
      <w:tr w:rsidR="007256DC" w:rsidRPr="00E318F1" w14:paraId="7098F07C" w14:textId="70F8FAAE" w:rsidTr="00117F4E">
        <w:tc>
          <w:tcPr>
            <w:tcW w:w="3191" w:type="dxa"/>
            <w:tcBorders>
              <w:top w:val="single" w:sz="4" w:space="0" w:color="auto"/>
              <w:left w:val="single" w:sz="12" w:space="0" w:color="auto"/>
              <w:bottom w:val="single" w:sz="4" w:space="0" w:color="auto"/>
              <w:right w:val="single" w:sz="4" w:space="0" w:color="auto"/>
            </w:tcBorders>
          </w:tcPr>
          <w:p w14:paraId="50098002" w14:textId="77777777" w:rsidR="007256DC" w:rsidRPr="00E318F1" w:rsidRDefault="007256DC" w:rsidP="0036653B">
            <w:pPr>
              <w:ind w:left="180"/>
              <w:rPr>
                <w:rFonts w:asciiTheme="minorHAnsi" w:hAnsiTheme="minorHAnsi" w:cs="Arial"/>
                <w:sz w:val="20"/>
                <w:szCs w:val="20"/>
                <w:lang w:val="en-GB"/>
              </w:rPr>
            </w:pPr>
            <w:r w:rsidRPr="00E318F1">
              <w:rPr>
                <w:rFonts w:asciiTheme="minorHAnsi" w:hAnsiTheme="minorHAnsi" w:cs="Arial"/>
                <w:sz w:val="20"/>
                <w:szCs w:val="20"/>
                <w:lang w:val="en-GB"/>
              </w:rPr>
              <w:t>SC II.1.2.2 Activity 9:</w:t>
            </w:r>
            <w:r w:rsidRPr="00E318F1">
              <w:rPr>
                <w:rFonts w:asciiTheme="minorHAnsi" w:hAnsiTheme="minorHAnsi"/>
              </w:rPr>
              <w:t xml:space="preserve"> </w:t>
            </w:r>
            <w:r w:rsidRPr="00E318F1">
              <w:rPr>
                <w:rFonts w:asciiTheme="minorHAnsi" w:hAnsiTheme="minorHAnsi" w:cs="Arial"/>
                <w:sz w:val="20"/>
                <w:szCs w:val="20"/>
                <w:lang w:val="en-GB"/>
              </w:rPr>
              <w:t>Guidelines for compliance with LBS protocol developed.</w:t>
            </w:r>
          </w:p>
        </w:tc>
        <w:tc>
          <w:tcPr>
            <w:tcW w:w="1261" w:type="dxa"/>
            <w:tcBorders>
              <w:top w:val="single" w:sz="4" w:space="0" w:color="auto"/>
              <w:left w:val="single" w:sz="4" w:space="0" w:color="auto"/>
              <w:bottom w:val="single" w:sz="4" w:space="0" w:color="auto"/>
              <w:right w:val="single" w:sz="4" w:space="0" w:color="auto"/>
            </w:tcBorders>
          </w:tcPr>
          <w:p w14:paraId="17A98F0F"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100%</w:t>
            </w:r>
          </w:p>
        </w:tc>
        <w:tc>
          <w:tcPr>
            <w:tcW w:w="1735" w:type="dxa"/>
            <w:tcBorders>
              <w:top w:val="single" w:sz="4" w:space="0" w:color="auto"/>
              <w:left w:val="single" w:sz="4" w:space="0" w:color="auto"/>
              <w:bottom w:val="single" w:sz="4" w:space="0" w:color="auto"/>
              <w:right w:val="single" w:sz="4" w:space="0" w:color="auto"/>
            </w:tcBorders>
          </w:tcPr>
          <w:p w14:paraId="3E3E9969"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December 2013</w:t>
            </w:r>
          </w:p>
        </w:tc>
        <w:tc>
          <w:tcPr>
            <w:tcW w:w="1348" w:type="dxa"/>
            <w:tcBorders>
              <w:top w:val="single" w:sz="4" w:space="0" w:color="auto"/>
              <w:left w:val="single" w:sz="4" w:space="0" w:color="auto"/>
              <w:bottom w:val="single" w:sz="4" w:space="0" w:color="auto"/>
              <w:right w:val="single" w:sz="4" w:space="0" w:color="auto"/>
            </w:tcBorders>
          </w:tcPr>
          <w:p w14:paraId="500E46A6" w14:textId="77777777" w:rsidR="007256DC" w:rsidRPr="00E318F1" w:rsidRDefault="007256DC" w:rsidP="00E30850">
            <w:pPr>
              <w:rPr>
                <w:rFonts w:asciiTheme="minorHAnsi" w:hAnsiTheme="minorHAnsi" w:cs="Arial"/>
                <w:sz w:val="20"/>
                <w:szCs w:val="20"/>
                <w:lang w:val="en-GB"/>
              </w:rPr>
            </w:pPr>
            <w:r w:rsidRPr="00E318F1">
              <w:rPr>
                <w:rFonts w:asciiTheme="minorHAnsi" w:hAnsiTheme="minorHAnsi" w:cs="Arial"/>
                <w:sz w:val="20"/>
                <w:szCs w:val="20"/>
                <w:lang w:val="en-GB"/>
              </w:rPr>
              <w:t>100%</w:t>
            </w:r>
          </w:p>
        </w:tc>
        <w:tc>
          <w:tcPr>
            <w:tcW w:w="2356" w:type="dxa"/>
            <w:tcBorders>
              <w:top w:val="single" w:sz="4" w:space="0" w:color="auto"/>
              <w:left w:val="single" w:sz="4" w:space="0" w:color="auto"/>
              <w:bottom w:val="single" w:sz="4" w:space="0" w:color="auto"/>
              <w:right w:val="single" w:sz="4" w:space="0" w:color="auto"/>
            </w:tcBorders>
          </w:tcPr>
          <w:p w14:paraId="30B303B8" w14:textId="77777777" w:rsidR="007256DC" w:rsidRPr="00E318F1" w:rsidRDefault="007256DC">
            <w:pPr>
              <w:rPr>
                <w:rFonts w:asciiTheme="minorHAnsi" w:hAnsiTheme="minorHAnsi" w:cs="Arial"/>
                <w:sz w:val="20"/>
                <w:szCs w:val="20"/>
                <w:lang w:val="en-GB"/>
              </w:rPr>
            </w:pP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1247ACD3"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1B9A0BC6"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64" w:type="dxa"/>
            <w:tcBorders>
              <w:top w:val="single" w:sz="4" w:space="0" w:color="auto"/>
              <w:left w:val="single" w:sz="4" w:space="0" w:color="auto"/>
              <w:bottom w:val="single" w:sz="4" w:space="0" w:color="auto"/>
              <w:right w:val="single" w:sz="12" w:space="0" w:color="auto"/>
            </w:tcBorders>
            <w:shd w:val="clear" w:color="auto" w:fill="CCFFFF"/>
          </w:tcPr>
          <w:p w14:paraId="7EB087FB"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42" w:type="dxa"/>
            <w:tcBorders>
              <w:top w:val="single" w:sz="4" w:space="0" w:color="auto"/>
              <w:left w:val="single" w:sz="4" w:space="0" w:color="auto"/>
              <w:bottom w:val="single" w:sz="4" w:space="0" w:color="auto"/>
              <w:right w:val="single" w:sz="12" w:space="0" w:color="auto"/>
            </w:tcBorders>
            <w:shd w:val="clear" w:color="auto" w:fill="CCFFFF"/>
          </w:tcPr>
          <w:p w14:paraId="1AB5E0C5" w14:textId="39C4CEF5" w:rsidR="007256DC" w:rsidRPr="002F2F8A" w:rsidRDefault="003928C8">
            <w:pPr>
              <w:rPr>
                <w:rFonts w:asciiTheme="minorHAnsi" w:hAnsiTheme="minorHAnsi" w:cs="Arial"/>
                <w:sz w:val="20"/>
                <w:szCs w:val="20"/>
                <w:lang w:val="en-GB"/>
              </w:rPr>
            </w:pPr>
            <w:r w:rsidRPr="002F2F8A">
              <w:rPr>
                <w:rFonts w:asciiTheme="minorHAnsi" w:hAnsiTheme="minorHAnsi" w:cs="Arial"/>
                <w:sz w:val="20"/>
                <w:szCs w:val="20"/>
                <w:lang w:val="en-GB"/>
              </w:rPr>
              <w:t>S</w:t>
            </w:r>
          </w:p>
        </w:tc>
      </w:tr>
      <w:tr w:rsidR="007256DC" w:rsidRPr="00E318F1" w14:paraId="2BAB9D6C" w14:textId="271E83FE" w:rsidTr="00117F4E">
        <w:tc>
          <w:tcPr>
            <w:tcW w:w="3191" w:type="dxa"/>
            <w:tcBorders>
              <w:top w:val="single" w:sz="4" w:space="0" w:color="auto"/>
              <w:left w:val="single" w:sz="12" w:space="0" w:color="auto"/>
              <w:bottom w:val="single" w:sz="4" w:space="0" w:color="auto"/>
              <w:right w:val="single" w:sz="4" w:space="0" w:color="auto"/>
            </w:tcBorders>
          </w:tcPr>
          <w:p w14:paraId="24C510F5" w14:textId="77777777" w:rsidR="007256DC" w:rsidRPr="00E318F1" w:rsidRDefault="007256DC">
            <w:pPr>
              <w:ind w:left="180"/>
              <w:rPr>
                <w:rFonts w:asciiTheme="minorHAnsi" w:hAnsiTheme="minorHAnsi" w:cs="Arial"/>
                <w:sz w:val="20"/>
                <w:szCs w:val="20"/>
                <w:lang w:val="en-GB"/>
              </w:rPr>
            </w:pPr>
            <w:r w:rsidRPr="00E318F1">
              <w:rPr>
                <w:rFonts w:asciiTheme="minorHAnsi" w:hAnsiTheme="minorHAnsi" w:cs="Arial"/>
                <w:sz w:val="20"/>
                <w:szCs w:val="20"/>
                <w:lang w:val="en-GB"/>
              </w:rPr>
              <w:t>SC N/A II.1.2.3 Activity:</w:t>
            </w:r>
            <w:r w:rsidRPr="00E318F1">
              <w:rPr>
                <w:rFonts w:asciiTheme="minorHAnsi" w:hAnsiTheme="minorHAnsi"/>
              </w:rPr>
              <w:t xml:space="preserve"> </w:t>
            </w:r>
            <w:r w:rsidRPr="00E318F1">
              <w:rPr>
                <w:rFonts w:asciiTheme="minorHAnsi" w:hAnsiTheme="minorHAnsi" w:cs="Arial"/>
                <w:sz w:val="20"/>
                <w:szCs w:val="20"/>
                <w:lang w:val="en-GB"/>
              </w:rPr>
              <w:t>Regional workshop on wastewater treatment technology held</w:t>
            </w:r>
          </w:p>
        </w:tc>
        <w:tc>
          <w:tcPr>
            <w:tcW w:w="1261" w:type="dxa"/>
            <w:tcBorders>
              <w:top w:val="single" w:sz="4" w:space="0" w:color="auto"/>
              <w:left w:val="single" w:sz="4" w:space="0" w:color="auto"/>
              <w:bottom w:val="single" w:sz="4" w:space="0" w:color="auto"/>
              <w:right w:val="single" w:sz="4" w:space="0" w:color="auto"/>
            </w:tcBorders>
          </w:tcPr>
          <w:p w14:paraId="3865C6AB" w14:textId="77777777" w:rsidR="007256DC" w:rsidRPr="00E318F1" w:rsidRDefault="007256DC">
            <w:pPr>
              <w:rPr>
                <w:rFonts w:asciiTheme="minorHAnsi" w:hAnsiTheme="minorHAnsi" w:cs="Arial"/>
                <w:sz w:val="20"/>
                <w:szCs w:val="20"/>
                <w:lang w:val="en-GB"/>
              </w:rPr>
            </w:pPr>
          </w:p>
        </w:tc>
        <w:tc>
          <w:tcPr>
            <w:tcW w:w="1735" w:type="dxa"/>
            <w:tcBorders>
              <w:top w:val="single" w:sz="4" w:space="0" w:color="auto"/>
              <w:left w:val="single" w:sz="4" w:space="0" w:color="auto"/>
              <w:bottom w:val="single" w:sz="4" w:space="0" w:color="auto"/>
              <w:right w:val="single" w:sz="4" w:space="0" w:color="auto"/>
            </w:tcBorders>
          </w:tcPr>
          <w:p w14:paraId="6469AD88" w14:textId="77777777" w:rsidR="007256DC" w:rsidRPr="00E318F1" w:rsidRDefault="007256DC" w:rsidP="006401F8">
            <w:pPr>
              <w:rPr>
                <w:rFonts w:asciiTheme="minorHAnsi" w:hAnsiTheme="minorHAnsi" w:cs="Arial"/>
                <w:sz w:val="20"/>
                <w:szCs w:val="20"/>
                <w:lang w:val="en-GB"/>
              </w:rPr>
            </w:pPr>
          </w:p>
        </w:tc>
        <w:tc>
          <w:tcPr>
            <w:tcW w:w="1348" w:type="dxa"/>
            <w:tcBorders>
              <w:top w:val="single" w:sz="4" w:space="0" w:color="auto"/>
              <w:left w:val="single" w:sz="4" w:space="0" w:color="auto"/>
              <w:bottom w:val="single" w:sz="4" w:space="0" w:color="auto"/>
              <w:right w:val="single" w:sz="4" w:space="0" w:color="auto"/>
            </w:tcBorders>
          </w:tcPr>
          <w:p w14:paraId="2C0730CC" w14:textId="77777777" w:rsidR="007256DC" w:rsidRPr="00E318F1" w:rsidRDefault="007256DC" w:rsidP="00E30850">
            <w:pPr>
              <w:rPr>
                <w:rFonts w:asciiTheme="minorHAnsi" w:hAnsiTheme="minorHAnsi" w:cs="Arial"/>
                <w:sz w:val="20"/>
                <w:szCs w:val="20"/>
                <w:lang w:val="en-GB"/>
              </w:rPr>
            </w:pPr>
          </w:p>
        </w:tc>
        <w:tc>
          <w:tcPr>
            <w:tcW w:w="2356" w:type="dxa"/>
            <w:tcBorders>
              <w:top w:val="single" w:sz="4" w:space="0" w:color="auto"/>
              <w:left w:val="single" w:sz="4" w:space="0" w:color="auto"/>
              <w:bottom w:val="single" w:sz="4" w:space="0" w:color="auto"/>
              <w:right w:val="single" w:sz="4" w:space="0" w:color="auto"/>
            </w:tcBorders>
          </w:tcPr>
          <w:p w14:paraId="2F1AA582" w14:textId="77777777" w:rsidR="007256DC" w:rsidRPr="00E318F1" w:rsidRDefault="007256DC" w:rsidP="00AE4A24">
            <w:pPr>
              <w:rPr>
                <w:rFonts w:asciiTheme="minorHAnsi" w:hAnsiTheme="minorHAnsi" w:cs="Arial"/>
                <w:sz w:val="20"/>
                <w:szCs w:val="20"/>
                <w:lang w:val="en-GB"/>
              </w:rPr>
            </w:pPr>
            <w:r w:rsidRPr="00E318F1">
              <w:rPr>
                <w:rFonts w:asciiTheme="minorHAnsi" w:hAnsiTheme="minorHAnsi" w:cs="Arial"/>
                <w:sz w:val="20"/>
                <w:szCs w:val="20"/>
                <w:lang w:val="en-GB"/>
              </w:rPr>
              <w:t>Removal of this activity/output was approved during 3</w:t>
            </w:r>
            <w:r w:rsidRPr="00E318F1">
              <w:rPr>
                <w:rFonts w:asciiTheme="minorHAnsi" w:hAnsiTheme="minorHAnsi" w:cs="Arial"/>
                <w:sz w:val="20"/>
                <w:szCs w:val="20"/>
                <w:vertAlign w:val="superscript"/>
                <w:lang w:val="en-GB"/>
              </w:rPr>
              <w:t>rd</w:t>
            </w:r>
            <w:r w:rsidRPr="00E318F1">
              <w:rPr>
                <w:rFonts w:asciiTheme="minorHAnsi" w:hAnsiTheme="minorHAnsi" w:cs="Arial"/>
                <w:sz w:val="20"/>
                <w:szCs w:val="20"/>
                <w:lang w:val="en-GB"/>
              </w:rPr>
              <w:t xml:space="preserve"> PSCM January 2014. But done under Activity number 19 </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2C278B30"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N/A</w:t>
            </w:r>
            <w:r w:rsidRPr="00E318F1" w:rsidDel="00F93E06">
              <w:rPr>
                <w:rFonts w:asciiTheme="minorHAnsi" w:hAnsiTheme="minorHAnsi" w:cs="Arial"/>
                <w:sz w:val="20"/>
                <w:szCs w:val="20"/>
                <w:lang w:val="en-GB"/>
              </w:rPr>
              <w:t xml:space="preserve"> </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005242AD"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 xml:space="preserve">N/A (HS in Activity 19) </w:t>
            </w:r>
          </w:p>
        </w:tc>
        <w:tc>
          <w:tcPr>
            <w:tcW w:w="964" w:type="dxa"/>
            <w:tcBorders>
              <w:top w:val="single" w:sz="4" w:space="0" w:color="auto"/>
              <w:left w:val="single" w:sz="4" w:space="0" w:color="auto"/>
              <w:bottom w:val="single" w:sz="4" w:space="0" w:color="auto"/>
              <w:right w:val="single" w:sz="12" w:space="0" w:color="auto"/>
            </w:tcBorders>
            <w:shd w:val="clear" w:color="auto" w:fill="CCFFFF"/>
          </w:tcPr>
          <w:p w14:paraId="40A9CA29" w14:textId="77777777"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N/A (HS in Activity 19)</w:t>
            </w:r>
          </w:p>
        </w:tc>
        <w:tc>
          <w:tcPr>
            <w:tcW w:w="942" w:type="dxa"/>
            <w:tcBorders>
              <w:top w:val="single" w:sz="4" w:space="0" w:color="auto"/>
              <w:left w:val="single" w:sz="4" w:space="0" w:color="auto"/>
              <w:bottom w:val="single" w:sz="4" w:space="0" w:color="auto"/>
              <w:right w:val="single" w:sz="12" w:space="0" w:color="auto"/>
            </w:tcBorders>
            <w:shd w:val="clear" w:color="auto" w:fill="CCFFFF"/>
          </w:tcPr>
          <w:p w14:paraId="58BA6790" w14:textId="56C1A5B3" w:rsidR="007256DC" w:rsidRPr="002F2F8A" w:rsidRDefault="003928C8">
            <w:pPr>
              <w:rPr>
                <w:rFonts w:asciiTheme="minorHAnsi" w:hAnsiTheme="minorHAnsi" w:cs="Arial"/>
                <w:sz w:val="20"/>
                <w:szCs w:val="20"/>
                <w:lang w:val="en-GB"/>
              </w:rPr>
            </w:pPr>
            <w:r w:rsidRPr="002F2F8A">
              <w:rPr>
                <w:rFonts w:asciiTheme="minorHAnsi" w:hAnsiTheme="minorHAnsi" w:cs="Arial"/>
                <w:sz w:val="20"/>
                <w:szCs w:val="20"/>
                <w:lang w:val="en-GB"/>
              </w:rPr>
              <w:t>N/A (HS in Activity 19)</w:t>
            </w:r>
          </w:p>
        </w:tc>
      </w:tr>
      <w:tr w:rsidR="007256DC" w:rsidRPr="00E318F1" w14:paraId="52972FC9" w14:textId="28F09407" w:rsidTr="00117F4E">
        <w:tc>
          <w:tcPr>
            <w:tcW w:w="3191" w:type="dxa"/>
            <w:tcBorders>
              <w:top w:val="single" w:sz="4" w:space="0" w:color="auto"/>
              <w:left w:val="single" w:sz="12" w:space="0" w:color="auto"/>
              <w:bottom w:val="single" w:sz="4" w:space="0" w:color="auto"/>
              <w:right w:val="single" w:sz="4" w:space="0" w:color="auto"/>
            </w:tcBorders>
          </w:tcPr>
          <w:p w14:paraId="0EC2D849" w14:textId="77777777" w:rsidR="007256DC" w:rsidRPr="002F2F8A" w:rsidRDefault="007256DC" w:rsidP="0036653B">
            <w:pPr>
              <w:ind w:left="180"/>
              <w:rPr>
                <w:rFonts w:asciiTheme="minorHAnsi" w:hAnsiTheme="minorHAnsi" w:cs="Arial"/>
                <w:sz w:val="20"/>
                <w:szCs w:val="20"/>
                <w:lang w:val="en-GB"/>
              </w:rPr>
            </w:pPr>
            <w:r w:rsidRPr="002F2F8A">
              <w:rPr>
                <w:rFonts w:asciiTheme="minorHAnsi" w:hAnsiTheme="minorHAnsi" w:cs="Arial"/>
                <w:sz w:val="20"/>
                <w:szCs w:val="20"/>
                <w:lang w:val="en-GB"/>
              </w:rPr>
              <w:t>Activity 10 : Implement national capacity building activities for LBS Protocol compliance in selected countries</w:t>
            </w:r>
          </w:p>
        </w:tc>
        <w:tc>
          <w:tcPr>
            <w:tcW w:w="1261" w:type="dxa"/>
            <w:tcBorders>
              <w:top w:val="single" w:sz="4" w:space="0" w:color="auto"/>
              <w:left w:val="single" w:sz="4" w:space="0" w:color="auto"/>
              <w:bottom w:val="single" w:sz="4" w:space="0" w:color="auto"/>
              <w:right w:val="single" w:sz="4" w:space="0" w:color="auto"/>
            </w:tcBorders>
          </w:tcPr>
          <w:p w14:paraId="2A360B9A" w14:textId="77777777" w:rsidR="007256DC" w:rsidRPr="002F2F8A" w:rsidRDefault="007256DC">
            <w:pPr>
              <w:rPr>
                <w:rFonts w:asciiTheme="minorHAnsi" w:hAnsiTheme="minorHAnsi" w:cs="Arial"/>
                <w:sz w:val="20"/>
                <w:szCs w:val="20"/>
                <w:lang w:val="en-GB"/>
              </w:rPr>
            </w:pPr>
            <w:r w:rsidRPr="002F2F8A">
              <w:rPr>
                <w:rFonts w:asciiTheme="minorHAnsi" w:hAnsiTheme="minorHAnsi" w:cs="Arial"/>
                <w:sz w:val="20"/>
                <w:szCs w:val="20"/>
                <w:lang w:val="en-GB"/>
              </w:rPr>
              <w:t>70%</w:t>
            </w:r>
          </w:p>
        </w:tc>
        <w:tc>
          <w:tcPr>
            <w:tcW w:w="1735" w:type="dxa"/>
            <w:tcBorders>
              <w:top w:val="single" w:sz="4" w:space="0" w:color="auto"/>
              <w:left w:val="single" w:sz="4" w:space="0" w:color="auto"/>
              <w:bottom w:val="single" w:sz="4" w:space="0" w:color="auto"/>
              <w:right w:val="single" w:sz="4" w:space="0" w:color="auto"/>
            </w:tcBorders>
          </w:tcPr>
          <w:p w14:paraId="3BDAB250" w14:textId="77777777" w:rsidR="007256DC" w:rsidRPr="002F2F8A" w:rsidRDefault="007256DC" w:rsidP="009F79DC">
            <w:pPr>
              <w:rPr>
                <w:rFonts w:asciiTheme="minorHAnsi" w:hAnsiTheme="minorHAnsi" w:cs="Arial"/>
                <w:sz w:val="20"/>
                <w:szCs w:val="20"/>
                <w:lang w:val="en-GB"/>
              </w:rPr>
            </w:pPr>
            <w:r w:rsidRPr="002F2F8A">
              <w:rPr>
                <w:rFonts w:asciiTheme="minorHAnsi" w:hAnsiTheme="minorHAnsi" w:cs="Arial"/>
                <w:sz w:val="20"/>
                <w:szCs w:val="20"/>
                <w:lang w:val="en-GB"/>
              </w:rPr>
              <w:t>December 2015</w:t>
            </w:r>
          </w:p>
        </w:tc>
        <w:tc>
          <w:tcPr>
            <w:tcW w:w="1348" w:type="dxa"/>
            <w:tcBorders>
              <w:top w:val="single" w:sz="4" w:space="0" w:color="auto"/>
              <w:left w:val="single" w:sz="4" w:space="0" w:color="auto"/>
              <w:bottom w:val="single" w:sz="4" w:space="0" w:color="auto"/>
              <w:right w:val="single" w:sz="4" w:space="0" w:color="auto"/>
            </w:tcBorders>
          </w:tcPr>
          <w:p w14:paraId="26E1CE95" w14:textId="77777777" w:rsidR="007256DC" w:rsidRPr="002F2F8A" w:rsidRDefault="007256DC" w:rsidP="00E30850">
            <w:pPr>
              <w:rPr>
                <w:rFonts w:asciiTheme="minorHAnsi" w:hAnsiTheme="minorHAnsi" w:cs="Arial"/>
                <w:sz w:val="20"/>
                <w:szCs w:val="20"/>
                <w:lang w:val="en-GB"/>
              </w:rPr>
            </w:pPr>
            <w:r w:rsidRPr="002F2F8A">
              <w:rPr>
                <w:rFonts w:asciiTheme="minorHAnsi" w:hAnsiTheme="minorHAnsi" w:cs="Arial"/>
                <w:sz w:val="20"/>
                <w:szCs w:val="20"/>
                <w:lang w:val="en-GB"/>
              </w:rPr>
              <w:t>70%</w:t>
            </w:r>
          </w:p>
        </w:tc>
        <w:tc>
          <w:tcPr>
            <w:tcW w:w="2356" w:type="dxa"/>
            <w:tcBorders>
              <w:top w:val="single" w:sz="4" w:space="0" w:color="auto"/>
              <w:left w:val="single" w:sz="4" w:space="0" w:color="auto"/>
              <w:bottom w:val="single" w:sz="4" w:space="0" w:color="auto"/>
              <w:right w:val="single" w:sz="4" w:space="0" w:color="auto"/>
            </w:tcBorders>
          </w:tcPr>
          <w:p w14:paraId="0152FA5E" w14:textId="77777777" w:rsidR="007256DC" w:rsidRPr="002F2F8A" w:rsidRDefault="007256DC" w:rsidP="006401F8">
            <w:pPr>
              <w:rPr>
                <w:rFonts w:asciiTheme="minorHAnsi" w:hAnsiTheme="minorHAnsi" w:cs="Arial"/>
                <w:sz w:val="20"/>
                <w:szCs w:val="20"/>
                <w:lang w:val="en-GB"/>
              </w:rPr>
            </w:pPr>
            <w:r w:rsidRPr="002F2F8A">
              <w:rPr>
                <w:rFonts w:asciiTheme="minorHAnsi" w:hAnsiTheme="minorHAnsi" w:cs="Arial"/>
                <w:sz w:val="20"/>
                <w:szCs w:val="20"/>
                <w:lang w:val="en-GB"/>
              </w:rPr>
              <w:t>This is being done through national capacity building SSFAs.</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7325D8C5" w14:textId="77777777" w:rsidR="007256DC" w:rsidRPr="002F2F8A" w:rsidRDefault="007256DC">
            <w:pPr>
              <w:rPr>
                <w:rFonts w:asciiTheme="minorHAnsi" w:hAnsiTheme="minorHAnsi" w:cs="Arial"/>
                <w:sz w:val="20"/>
                <w:szCs w:val="20"/>
                <w:lang w:val="en-GB"/>
              </w:rPr>
            </w:pPr>
            <w:r w:rsidRPr="002F2F8A">
              <w:rPr>
                <w:rFonts w:asciiTheme="minorHAnsi" w:hAnsiTheme="minorHAnsi" w:cs="Arial"/>
                <w:sz w:val="20"/>
                <w:szCs w:val="20"/>
                <w:lang w:val="en-GB"/>
              </w:rPr>
              <w:t>N/A</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10D631D3" w14:textId="77777777" w:rsidR="007256DC" w:rsidRPr="002F2F8A" w:rsidRDefault="007256DC">
            <w:pPr>
              <w:rPr>
                <w:rFonts w:asciiTheme="minorHAnsi" w:hAnsiTheme="minorHAnsi" w:cs="Arial"/>
                <w:sz w:val="20"/>
                <w:szCs w:val="20"/>
                <w:lang w:val="en-GB"/>
              </w:rPr>
            </w:pPr>
            <w:r w:rsidRPr="002F2F8A">
              <w:rPr>
                <w:rFonts w:asciiTheme="minorHAnsi" w:hAnsiTheme="minorHAnsi" w:cs="Arial"/>
                <w:sz w:val="20"/>
                <w:szCs w:val="20"/>
                <w:lang w:val="en-GB"/>
              </w:rPr>
              <w:t>S</w:t>
            </w:r>
          </w:p>
        </w:tc>
        <w:tc>
          <w:tcPr>
            <w:tcW w:w="964" w:type="dxa"/>
            <w:tcBorders>
              <w:top w:val="single" w:sz="4" w:space="0" w:color="auto"/>
              <w:left w:val="single" w:sz="4" w:space="0" w:color="auto"/>
              <w:bottom w:val="single" w:sz="4" w:space="0" w:color="auto"/>
              <w:right w:val="single" w:sz="12" w:space="0" w:color="auto"/>
            </w:tcBorders>
            <w:shd w:val="clear" w:color="auto" w:fill="CCFFFF"/>
          </w:tcPr>
          <w:p w14:paraId="5DEB26A3" w14:textId="77777777" w:rsidR="007256DC" w:rsidRPr="002F2F8A" w:rsidRDefault="007256DC">
            <w:pPr>
              <w:rPr>
                <w:rFonts w:asciiTheme="minorHAnsi" w:hAnsiTheme="minorHAnsi" w:cs="Arial"/>
                <w:sz w:val="20"/>
                <w:szCs w:val="20"/>
                <w:lang w:val="en-GB"/>
              </w:rPr>
            </w:pPr>
            <w:r w:rsidRPr="002F2F8A">
              <w:rPr>
                <w:rFonts w:asciiTheme="minorHAnsi" w:hAnsiTheme="minorHAnsi" w:cs="Arial"/>
                <w:sz w:val="20"/>
                <w:szCs w:val="20"/>
                <w:lang w:val="en-GB"/>
              </w:rPr>
              <w:t>S</w:t>
            </w:r>
          </w:p>
        </w:tc>
        <w:tc>
          <w:tcPr>
            <w:tcW w:w="942" w:type="dxa"/>
            <w:tcBorders>
              <w:top w:val="single" w:sz="4" w:space="0" w:color="auto"/>
              <w:left w:val="single" w:sz="4" w:space="0" w:color="auto"/>
              <w:bottom w:val="single" w:sz="4" w:space="0" w:color="auto"/>
              <w:right w:val="single" w:sz="12" w:space="0" w:color="auto"/>
            </w:tcBorders>
            <w:shd w:val="clear" w:color="auto" w:fill="CCFFFF"/>
          </w:tcPr>
          <w:p w14:paraId="306B988D" w14:textId="77777777" w:rsidR="007256DC" w:rsidRPr="002F2F8A" w:rsidRDefault="007256DC">
            <w:pPr>
              <w:rPr>
                <w:rFonts w:asciiTheme="minorHAnsi" w:hAnsiTheme="minorHAnsi" w:cs="Arial"/>
                <w:color w:val="FF0000"/>
                <w:sz w:val="20"/>
                <w:szCs w:val="20"/>
                <w:lang w:val="en-GB"/>
              </w:rPr>
            </w:pPr>
          </w:p>
        </w:tc>
      </w:tr>
      <w:tr w:rsidR="007256DC" w:rsidRPr="00E318F1" w14:paraId="1E546184" w14:textId="5B378F41" w:rsidTr="00117F4E">
        <w:tc>
          <w:tcPr>
            <w:tcW w:w="3191" w:type="dxa"/>
            <w:tcBorders>
              <w:top w:val="single" w:sz="4" w:space="0" w:color="auto"/>
              <w:left w:val="single" w:sz="12" w:space="0" w:color="auto"/>
              <w:bottom w:val="single" w:sz="4" w:space="0" w:color="auto"/>
              <w:right w:val="single" w:sz="4" w:space="0" w:color="auto"/>
            </w:tcBorders>
          </w:tcPr>
          <w:p w14:paraId="5FBBEB65" w14:textId="77777777" w:rsidR="007256DC" w:rsidRPr="002F2F8A" w:rsidRDefault="007256DC" w:rsidP="0036653B">
            <w:pPr>
              <w:ind w:left="180"/>
              <w:rPr>
                <w:rFonts w:asciiTheme="minorHAnsi" w:hAnsiTheme="minorHAnsi" w:cs="Arial"/>
                <w:sz w:val="20"/>
                <w:szCs w:val="20"/>
                <w:lang w:val="en-GB"/>
              </w:rPr>
            </w:pPr>
            <w:r w:rsidRPr="002F2F8A">
              <w:rPr>
                <w:rFonts w:asciiTheme="minorHAnsi" w:hAnsiTheme="minorHAnsi" w:cs="Arial"/>
                <w:sz w:val="20"/>
                <w:szCs w:val="20"/>
                <w:lang w:val="en-GB"/>
              </w:rPr>
              <w:t>Activity 11 : Regional Workshop on compliance with LBS Protocol</w:t>
            </w:r>
          </w:p>
        </w:tc>
        <w:tc>
          <w:tcPr>
            <w:tcW w:w="1261" w:type="dxa"/>
            <w:tcBorders>
              <w:top w:val="single" w:sz="4" w:space="0" w:color="auto"/>
              <w:left w:val="single" w:sz="4" w:space="0" w:color="auto"/>
              <w:bottom w:val="single" w:sz="4" w:space="0" w:color="auto"/>
              <w:right w:val="single" w:sz="4" w:space="0" w:color="auto"/>
            </w:tcBorders>
          </w:tcPr>
          <w:p w14:paraId="6F6E5882" w14:textId="77777777" w:rsidR="007256DC" w:rsidRPr="002F2F8A" w:rsidRDefault="007256DC" w:rsidP="00103B27">
            <w:pPr>
              <w:rPr>
                <w:rFonts w:asciiTheme="minorHAnsi" w:hAnsiTheme="minorHAnsi" w:cs="Arial"/>
                <w:sz w:val="20"/>
                <w:szCs w:val="20"/>
                <w:lang w:val="en-GB"/>
              </w:rPr>
            </w:pPr>
            <w:r w:rsidRPr="002F2F8A">
              <w:rPr>
                <w:rFonts w:asciiTheme="minorHAnsi" w:hAnsiTheme="minorHAnsi" w:cs="Arial"/>
                <w:sz w:val="20"/>
                <w:szCs w:val="20"/>
                <w:lang w:val="en-GB"/>
              </w:rPr>
              <w:t>100%</w:t>
            </w:r>
          </w:p>
        </w:tc>
        <w:tc>
          <w:tcPr>
            <w:tcW w:w="1735" w:type="dxa"/>
            <w:tcBorders>
              <w:top w:val="single" w:sz="4" w:space="0" w:color="auto"/>
              <w:left w:val="single" w:sz="4" w:space="0" w:color="auto"/>
              <w:bottom w:val="single" w:sz="4" w:space="0" w:color="auto"/>
              <w:right w:val="single" w:sz="4" w:space="0" w:color="auto"/>
            </w:tcBorders>
          </w:tcPr>
          <w:p w14:paraId="0BA0C0F7" w14:textId="77777777" w:rsidR="007256DC" w:rsidRPr="002F2F8A" w:rsidRDefault="007256DC">
            <w:pPr>
              <w:rPr>
                <w:rFonts w:asciiTheme="minorHAnsi" w:hAnsiTheme="minorHAnsi" w:cs="Arial"/>
                <w:sz w:val="20"/>
                <w:szCs w:val="20"/>
                <w:lang w:val="en-GB"/>
              </w:rPr>
            </w:pPr>
            <w:r w:rsidRPr="002F2F8A">
              <w:rPr>
                <w:rFonts w:asciiTheme="minorHAnsi" w:hAnsiTheme="minorHAnsi" w:cs="Arial"/>
                <w:sz w:val="20"/>
                <w:szCs w:val="20"/>
                <w:lang w:val="en-GB"/>
              </w:rPr>
              <w:t>June 2014</w:t>
            </w:r>
          </w:p>
        </w:tc>
        <w:tc>
          <w:tcPr>
            <w:tcW w:w="1348" w:type="dxa"/>
            <w:tcBorders>
              <w:top w:val="single" w:sz="4" w:space="0" w:color="auto"/>
              <w:left w:val="single" w:sz="4" w:space="0" w:color="auto"/>
              <w:bottom w:val="single" w:sz="4" w:space="0" w:color="auto"/>
              <w:right w:val="single" w:sz="4" w:space="0" w:color="auto"/>
            </w:tcBorders>
          </w:tcPr>
          <w:p w14:paraId="0DC7629E" w14:textId="77777777" w:rsidR="007256DC" w:rsidRPr="002F2F8A" w:rsidRDefault="007256DC" w:rsidP="00E30850">
            <w:pPr>
              <w:rPr>
                <w:rFonts w:asciiTheme="minorHAnsi" w:hAnsiTheme="minorHAnsi" w:cs="Arial"/>
                <w:sz w:val="20"/>
                <w:szCs w:val="20"/>
                <w:lang w:val="en-GB"/>
              </w:rPr>
            </w:pPr>
            <w:r w:rsidRPr="002F2F8A">
              <w:rPr>
                <w:rFonts w:asciiTheme="minorHAnsi" w:hAnsiTheme="minorHAnsi" w:cs="Arial"/>
                <w:sz w:val="20"/>
                <w:szCs w:val="20"/>
                <w:lang w:val="en-GB"/>
              </w:rPr>
              <w:t>100%</w:t>
            </w:r>
          </w:p>
        </w:tc>
        <w:tc>
          <w:tcPr>
            <w:tcW w:w="2356" w:type="dxa"/>
            <w:tcBorders>
              <w:top w:val="single" w:sz="4" w:space="0" w:color="auto"/>
              <w:left w:val="single" w:sz="4" w:space="0" w:color="auto"/>
              <w:bottom w:val="single" w:sz="4" w:space="0" w:color="auto"/>
              <w:right w:val="single" w:sz="4" w:space="0" w:color="auto"/>
            </w:tcBorders>
          </w:tcPr>
          <w:p w14:paraId="0F6DC796" w14:textId="77777777" w:rsidR="007256DC" w:rsidRPr="002F2F8A" w:rsidRDefault="007256DC" w:rsidP="006401F8">
            <w:pPr>
              <w:rPr>
                <w:rFonts w:asciiTheme="minorHAnsi" w:hAnsiTheme="minorHAnsi" w:cs="Arial"/>
                <w:sz w:val="20"/>
                <w:szCs w:val="20"/>
                <w:lang w:val="en-GB"/>
              </w:rPr>
            </w:pPr>
            <w:r w:rsidRPr="002F2F8A">
              <w:rPr>
                <w:rFonts w:asciiTheme="minorHAnsi" w:hAnsiTheme="minorHAnsi" w:cs="Arial"/>
                <w:sz w:val="20"/>
                <w:szCs w:val="20"/>
                <w:lang w:val="en-GB"/>
              </w:rPr>
              <w:t>Done Through the second LBS STAC World Bank Technical Work Shop</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2C6CEA02" w14:textId="77777777" w:rsidR="007256DC" w:rsidRPr="002F2F8A" w:rsidRDefault="007256DC">
            <w:pPr>
              <w:rPr>
                <w:rFonts w:asciiTheme="minorHAnsi" w:hAnsiTheme="minorHAnsi" w:cs="Arial"/>
                <w:sz w:val="20"/>
                <w:szCs w:val="20"/>
                <w:lang w:val="en-GB"/>
              </w:rPr>
            </w:pPr>
            <w:r w:rsidRPr="002F2F8A">
              <w:rPr>
                <w:rFonts w:asciiTheme="minorHAnsi" w:hAnsiTheme="minorHAnsi" w:cs="Arial"/>
                <w:sz w:val="20"/>
                <w:szCs w:val="20"/>
                <w:lang w:val="en-GB"/>
              </w:rPr>
              <w:t>N/A</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0B12ECE4" w14:textId="77777777" w:rsidR="007256DC" w:rsidRPr="002F2F8A" w:rsidRDefault="007256DC">
            <w:pPr>
              <w:rPr>
                <w:rFonts w:asciiTheme="minorHAnsi" w:hAnsiTheme="minorHAnsi" w:cs="Arial"/>
                <w:sz w:val="20"/>
                <w:szCs w:val="20"/>
                <w:lang w:val="en-GB"/>
              </w:rPr>
            </w:pPr>
            <w:r w:rsidRPr="002F2F8A">
              <w:rPr>
                <w:rFonts w:asciiTheme="minorHAnsi" w:hAnsiTheme="minorHAnsi" w:cs="Arial"/>
                <w:sz w:val="20"/>
                <w:szCs w:val="20"/>
                <w:lang w:val="en-GB"/>
              </w:rPr>
              <w:t>S</w:t>
            </w:r>
          </w:p>
        </w:tc>
        <w:tc>
          <w:tcPr>
            <w:tcW w:w="964" w:type="dxa"/>
            <w:tcBorders>
              <w:top w:val="single" w:sz="4" w:space="0" w:color="auto"/>
              <w:left w:val="single" w:sz="4" w:space="0" w:color="auto"/>
              <w:bottom w:val="single" w:sz="4" w:space="0" w:color="auto"/>
              <w:right w:val="single" w:sz="12" w:space="0" w:color="auto"/>
            </w:tcBorders>
            <w:shd w:val="clear" w:color="auto" w:fill="CCFFFF"/>
          </w:tcPr>
          <w:p w14:paraId="340754E1" w14:textId="77777777" w:rsidR="007256DC" w:rsidRPr="002F2F8A" w:rsidRDefault="007256DC">
            <w:pPr>
              <w:rPr>
                <w:rFonts w:asciiTheme="minorHAnsi" w:hAnsiTheme="minorHAnsi" w:cs="Arial"/>
                <w:sz w:val="20"/>
                <w:szCs w:val="20"/>
                <w:lang w:val="en-GB"/>
              </w:rPr>
            </w:pPr>
            <w:r w:rsidRPr="002F2F8A">
              <w:rPr>
                <w:rFonts w:asciiTheme="minorHAnsi" w:hAnsiTheme="minorHAnsi" w:cs="Arial"/>
                <w:sz w:val="20"/>
                <w:szCs w:val="20"/>
                <w:lang w:val="en-GB"/>
              </w:rPr>
              <w:t>S</w:t>
            </w:r>
          </w:p>
        </w:tc>
        <w:tc>
          <w:tcPr>
            <w:tcW w:w="942" w:type="dxa"/>
            <w:tcBorders>
              <w:top w:val="single" w:sz="4" w:space="0" w:color="auto"/>
              <w:left w:val="single" w:sz="4" w:space="0" w:color="auto"/>
              <w:bottom w:val="single" w:sz="4" w:space="0" w:color="auto"/>
              <w:right w:val="single" w:sz="12" w:space="0" w:color="auto"/>
            </w:tcBorders>
            <w:shd w:val="clear" w:color="auto" w:fill="CCFFFF"/>
          </w:tcPr>
          <w:p w14:paraId="7D7F9CE2" w14:textId="27D07794" w:rsidR="007256DC" w:rsidRPr="002F2F8A" w:rsidRDefault="003928C8">
            <w:pPr>
              <w:rPr>
                <w:rFonts w:asciiTheme="minorHAnsi" w:hAnsiTheme="minorHAnsi" w:cs="Arial"/>
                <w:sz w:val="20"/>
                <w:szCs w:val="20"/>
                <w:lang w:val="en-GB"/>
              </w:rPr>
            </w:pPr>
            <w:r w:rsidRPr="002F2F8A">
              <w:rPr>
                <w:rFonts w:asciiTheme="minorHAnsi" w:hAnsiTheme="minorHAnsi" w:cs="Arial"/>
                <w:sz w:val="20"/>
                <w:szCs w:val="20"/>
                <w:lang w:val="en-GB"/>
              </w:rPr>
              <w:t>S</w:t>
            </w:r>
          </w:p>
        </w:tc>
      </w:tr>
      <w:tr w:rsidR="00117F4E" w:rsidRPr="00E318F1" w14:paraId="4A05BBC5" w14:textId="26C6A1C0" w:rsidTr="00117F4E">
        <w:tc>
          <w:tcPr>
            <w:tcW w:w="3191" w:type="dxa"/>
            <w:tcBorders>
              <w:top w:val="single" w:sz="12" w:space="0" w:color="auto"/>
              <w:left w:val="single" w:sz="12" w:space="0" w:color="auto"/>
              <w:bottom w:val="single" w:sz="4" w:space="0" w:color="auto"/>
              <w:right w:val="single" w:sz="4" w:space="0" w:color="auto"/>
            </w:tcBorders>
            <w:shd w:val="clear" w:color="auto" w:fill="BFBFBF" w:themeFill="background1" w:themeFillShade="BF"/>
          </w:tcPr>
          <w:p w14:paraId="246009D0" w14:textId="77777777" w:rsidR="007256DC" w:rsidRPr="002F2F8A" w:rsidRDefault="007256DC" w:rsidP="00FA0AEE">
            <w:pPr>
              <w:rPr>
                <w:rFonts w:asciiTheme="minorHAnsi" w:hAnsiTheme="minorHAnsi" w:cs="Arial"/>
                <w:b/>
                <w:sz w:val="20"/>
                <w:szCs w:val="20"/>
                <w:lang w:val="en-GB"/>
              </w:rPr>
            </w:pPr>
            <w:r w:rsidRPr="002F2F8A">
              <w:rPr>
                <w:rFonts w:asciiTheme="minorHAnsi" w:hAnsiTheme="minorHAnsi" w:cs="Arial"/>
                <w:b/>
                <w:sz w:val="20"/>
                <w:szCs w:val="20"/>
                <w:lang w:val="en-GB"/>
              </w:rPr>
              <w:t xml:space="preserve">Output 6: </w:t>
            </w:r>
            <w:r w:rsidRPr="002F2F8A">
              <w:rPr>
                <w:rFonts w:asciiTheme="minorHAnsi" w:hAnsiTheme="minorHAnsi" w:cs="Arial"/>
                <w:sz w:val="18"/>
                <w:szCs w:val="18"/>
                <w:lang w:val="en-GB"/>
              </w:rPr>
              <w:t>(SC II.1.3) Valuation for selected coastal resources in two pilot countries developed</w:t>
            </w:r>
          </w:p>
        </w:tc>
        <w:tc>
          <w:tcPr>
            <w:tcW w:w="1261"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4BC53E4C" w14:textId="77777777" w:rsidR="007256DC" w:rsidRPr="002F2F8A" w:rsidRDefault="007256DC" w:rsidP="00FA0AEE">
            <w:pPr>
              <w:rPr>
                <w:rFonts w:asciiTheme="minorHAnsi" w:hAnsiTheme="minorHAnsi" w:cs="Arial"/>
                <w:sz w:val="20"/>
                <w:szCs w:val="20"/>
                <w:lang w:val="en-GB"/>
              </w:rPr>
            </w:pPr>
          </w:p>
        </w:tc>
        <w:tc>
          <w:tcPr>
            <w:tcW w:w="1735"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52EDC934" w14:textId="77777777" w:rsidR="007256DC" w:rsidRPr="002F2F8A" w:rsidRDefault="007256DC" w:rsidP="00FA0AEE">
            <w:pPr>
              <w:rPr>
                <w:rFonts w:asciiTheme="minorHAnsi" w:hAnsiTheme="minorHAnsi" w:cs="Arial"/>
                <w:sz w:val="20"/>
                <w:szCs w:val="20"/>
                <w:lang w:val="en-GB"/>
              </w:rPr>
            </w:pPr>
          </w:p>
        </w:tc>
        <w:tc>
          <w:tcPr>
            <w:tcW w:w="1348"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5B649B8C" w14:textId="77777777" w:rsidR="007256DC" w:rsidRPr="002F2F8A" w:rsidRDefault="007256DC" w:rsidP="00FA0AEE">
            <w:pPr>
              <w:rPr>
                <w:rFonts w:asciiTheme="minorHAnsi" w:hAnsiTheme="minorHAnsi" w:cs="Arial"/>
                <w:sz w:val="20"/>
                <w:szCs w:val="20"/>
                <w:lang w:val="en-GB"/>
              </w:rPr>
            </w:pPr>
          </w:p>
        </w:tc>
        <w:tc>
          <w:tcPr>
            <w:tcW w:w="2356"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6D7CAA62" w14:textId="77777777" w:rsidR="007256DC" w:rsidRPr="002F2F8A" w:rsidRDefault="007256DC" w:rsidP="00FA0AEE">
            <w:pPr>
              <w:rPr>
                <w:rFonts w:asciiTheme="minorHAnsi" w:hAnsiTheme="minorHAnsi" w:cs="Arial"/>
                <w:sz w:val="20"/>
                <w:szCs w:val="20"/>
                <w:lang w:val="en-GB"/>
              </w:rPr>
            </w:pPr>
          </w:p>
        </w:tc>
        <w:tc>
          <w:tcPr>
            <w:tcW w:w="999"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69E9D874" w14:textId="77777777" w:rsidR="007256DC" w:rsidRPr="002F2F8A" w:rsidRDefault="007256DC" w:rsidP="00FA0AEE">
            <w:pPr>
              <w:rPr>
                <w:rFonts w:asciiTheme="minorHAnsi" w:hAnsiTheme="minorHAnsi" w:cs="Arial"/>
                <w:sz w:val="20"/>
                <w:szCs w:val="20"/>
                <w:lang w:val="en-GB"/>
              </w:rPr>
            </w:pPr>
            <w:r w:rsidRPr="002F2F8A">
              <w:rPr>
                <w:rFonts w:asciiTheme="minorHAnsi" w:hAnsiTheme="minorHAnsi" w:cs="Arial"/>
                <w:sz w:val="20"/>
                <w:szCs w:val="20"/>
                <w:lang w:val="en-GB"/>
              </w:rPr>
              <w:t>MS</w:t>
            </w:r>
          </w:p>
        </w:tc>
        <w:tc>
          <w:tcPr>
            <w:tcW w:w="999"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78E9DE8E" w14:textId="77777777" w:rsidR="007256DC" w:rsidRPr="002F2F8A" w:rsidRDefault="007256DC" w:rsidP="00FA0AEE">
            <w:pPr>
              <w:rPr>
                <w:rFonts w:asciiTheme="minorHAnsi" w:hAnsiTheme="minorHAnsi" w:cs="Arial"/>
                <w:sz w:val="20"/>
                <w:szCs w:val="20"/>
                <w:lang w:val="en-GB"/>
              </w:rPr>
            </w:pPr>
            <w:r w:rsidRPr="002F2F8A">
              <w:rPr>
                <w:rFonts w:asciiTheme="minorHAnsi" w:hAnsiTheme="minorHAnsi" w:cs="Arial"/>
                <w:sz w:val="20"/>
                <w:szCs w:val="20"/>
                <w:lang w:val="en-GB"/>
              </w:rPr>
              <w:t>MS</w:t>
            </w:r>
          </w:p>
        </w:tc>
        <w:tc>
          <w:tcPr>
            <w:tcW w:w="964"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03FCF564" w14:textId="77777777" w:rsidR="007256DC" w:rsidRPr="002F2F8A" w:rsidRDefault="007256DC" w:rsidP="00FA0AEE">
            <w:pPr>
              <w:rPr>
                <w:rFonts w:asciiTheme="minorHAnsi" w:hAnsiTheme="minorHAnsi" w:cs="Arial"/>
                <w:sz w:val="20"/>
                <w:szCs w:val="20"/>
                <w:lang w:val="en-GB"/>
              </w:rPr>
            </w:pPr>
            <w:r w:rsidRPr="002F2F8A">
              <w:rPr>
                <w:rFonts w:asciiTheme="minorHAnsi" w:hAnsiTheme="minorHAnsi" w:cs="Arial"/>
                <w:sz w:val="20"/>
                <w:szCs w:val="20"/>
                <w:lang w:val="en-GB"/>
              </w:rPr>
              <w:t>S</w:t>
            </w:r>
          </w:p>
        </w:tc>
        <w:tc>
          <w:tcPr>
            <w:tcW w:w="942"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2D37F82D" w14:textId="62E16142" w:rsidR="007256DC" w:rsidRPr="002F2F8A" w:rsidRDefault="00B92D03" w:rsidP="00FA0AEE">
            <w:pPr>
              <w:rPr>
                <w:rFonts w:asciiTheme="minorHAnsi" w:hAnsiTheme="minorHAnsi" w:cs="Arial"/>
                <w:sz w:val="20"/>
                <w:szCs w:val="20"/>
                <w:lang w:val="en-GB"/>
              </w:rPr>
            </w:pPr>
            <w:r w:rsidRPr="002F2F8A">
              <w:rPr>
                <w:rFonts w:asciiTheme="minorHAnsi" w:hAnsiTheme="minorHAnsi" w:cs="Arial"/>
                <w:sz w:val="20"/>
                <w:szCs w:val="20"/>
                <w:lang w:val="en-GB"/>
              </w:rPr>
              <w:t>S</w:t>
            </w:r>
          </w:p>
        </w:tc>
      </w:tr>
      <w:tr w:rsidR="007256DC" w:rsidRPr="00E318F1" w14:paraId="7FB68643" w14:textId="70308001" w:rsidTr="00117F4E">
        <w:tc>
          <w:tcPr>
            <w:tcW w:w="3191" w:type="dxa"/>
            <w:tcBorders>
              <w:top w:val="single" w:sz="4" w:space="0" w:color="auto"/>
              <w:left w:val="single" w:sz="12" w:space="0" w:color="auto"/>
              <w:bottom w:val="single" w:sz="4" w:space="0" w:color="auto"/>
              <w:right w:val="single" w:sz="4" w:space="0" w:color="auto"/>
            </w:tcBorders>
          </w:tcPr>
          <w:p w14:paraId="62C0B35E" w14:textId="77777777" w:rsidR="007256DC" w:rsidRPr="00E318F1" w:rsidRDefault="007256DC" w:rsidP="00FA0AEE">
            <w:pPr>
              <w:ind w:left="180"/>
              <w:rPr>
                <w:rFonts w:asciiTheme="minorHAnsi" w:hAnsiTheme="minorHAnsi" w:cs="Arial"/>
                <w:sz w:val="20"/>
                <w:szCs w:val="20"/>
                <w:lang w:val="en-GB"/>
              </w:rPr>
            </w:pPr>
            <w:r w:rsidRPr="00E318F1">
              <w:rPr>
                <w:rFonts w:asciiTheme="minorHAnsi" w:hAnsiTheme="minorHAnsi" w:cs="Arial"/>
                <w:sz w:val="20"/>
                <w:szCs w:val="20"/>
                <w:lang w:val="en-GB"/>
              </w:rPr>
              <w:t>SC II.1.3.1 Activity 12: Resource valuation reports</w:t>
            </w:r>
          </w:p>
          <w:p w14:paraId="3F758267" w14:textId="77777777" w:rsidR="007256DC" w:rsidRPr="00E318F1" w:rsidRDefault="007256DC" w:rsidP="00DA1A10">
            <w:pPr>
              <w:tabs>
                <w:tab w:val="left" w:pos="1453"/>
              </w:tabs>
              <w:rPr>
                <w:rFonts w:asciiTheme="minorHAnsi" w:hAnsiTheme="minorHAnsi" w:cs="Arial"/>
                <w:sz w:val="20"/>
                <w:szCs w:val="20"/>
                <w:lang w:val="en-GB"/>
              </w:rPr>
            </w:pPr>
            <w:r w:rsidRPr="00E318F1">
              <w:rPr>
                <w:rFonts w:asciiTheme="minorHAnsi" w:hAnsiTheme="minorHAnsi" w:cs="Arial"/>
                <w:sz w:val="20"/>
                <w:szCs w:val="20"/>
                <w:lang w:val="en-GB"/>
              </w:rPr>
              <w:tab/>
            </w:r>
          </w:p>
        </w:tc>
        <w:tc>
          <w:tcPr>
            <w:tcW w:w="1261" w:type="dxa"/>
            <w:tcBorders>
              <w:top w:val="single" w:sz="4" w:space="0" w:color="auto"/>
              <w:left w:val="single" w:sz="4" w:space="0" w:color="auto"/>
              <w:bottom w:val="single" w:sz="4" w:space="0" w:color="auto"/>
              <w:right w:val="single" w:sz="4" w:space="0" w:color="auto"/>
            </w:tcBorders>
          </w:tcPr>
          <w:p w14:paraId="3A5C6D16" w14:textId="52586B08" w:rsidR="007256DC" w:rsidRPr="00E318F1" w:rsidRDefault="007256DC">
            <w:pPr>
              <w:rPr>
                <w:rFonts w:asciiTheme="minorHAnsi" w:hAnsiTheme="minorHAnsi" w:cs="Arial"/>
                <w:sz w:val="20"/>
                <w:szCs w:val="20"/>
              </w:rPr>
            </w:pPr>
            <w:r w:rsidRPr="00E318F1">
              <w:rPr>
                <w:rFonts w:asciiTheme="minorHAnsi" w:hAnsiTheme="minorHAnsi" w:cs="Arial"/>
                <w:sz w:val="20"/>
                <w:szCs w:val="20"/>
                <w:lang w:val="en-GB"/>
              </w:rPr>
              <w:t>5</w:t>
            </w:r>
            <w:r w:rsidR="003928C8">
              <w:rPr>
                <w:rFonts w:asciiTheme="minorHAnsi" w:hAnsiTheme="minorHAnsi" w:cs="Arial"/>
                <w:sz w:val="20"/>
                <w:szCs w:val="20"/>
                <w:lang w:val="en-GB"/>
              </w:rPr>
              <w:t>0</w:t>
            </w:r>
            <w:r w:rsidRPr="00E318F1">
              <w:rPr>
                <w:rFonts w:asciiTheme="minorHAnsi" w:hAnsiTheme="minorHAnsi" w:cs="Arial"/>
                <w:sz w:val="20"/>
                <w:szCs w:val="20"/>
                <w:lang w:val="en-GB"/>
              </w:rPr>
              <w:t>%</w:t>
            </w:r>
          </w:p>
        </w:tc>
        <w:tc>
          <w:tcPr>
            <w:tcW w:w="1735" w:type="dxa"/>
            <w:tcBorders>
              <w:top w:val="single" w:sz="4" w:space="0" w:color="auto"/>
              <w:left w:val="single" w:sz="4" w:space="0" w:color="auto"/>
              <w:bottom w:val="single" w:sz="4" w:space="0" w:color="auto"/>
              <w:right w:val="single" w:sz="4" w:space="0" w:color="auto"/>
            </w:tcBorders>
          </w:tcPr>
          <w:p w14:paraId="721CB00A" w14:textId="250EEBF9" w:rsidR="007256DC" w:rsidRPr="00E318F1" w:rsidRDefault="003928C8" w:rsidP="009F79DC">
            <w:pPr>
              <w:rPr>
                <w:rFonts w:asciiTheme="minorHAnsi" w:hAnsiTheme="minorHAnsi" w:cs="Arial"/>
                <w:sz w:val="20"/>
                <w:szCs w:val="20"/>
              </w:rPr>
            </w:pPr>
            <w:r>
              <w:rPr>
                <w:rFonts w:asciiTheme="minorHAnsi" w:hAnsiTheme="minorHAnsi" w:cs="Arial"/>
                <w:sz w:val="20"/>
                <w:szCs w:val="20"/>
              </w:rPr>
              <w:t>December</w:t>
            </w:r>
            <w:r w:rsidR="007256DC" w:rsidRPr="00E318F1">
              <w:rPr>
                <w:rFonts w:asciiTheme="minorHAnsi" w:hAnsiTheme="minorHAnsi" w:cs="Arial"/>
                <w:sz w:val="20"/>
                <w:szCs w:val="20"/>
              </w:rPr>
              <w:t xml:space="preserve"> 2015</w:t>
            </w:r>
          </w:p>
        </w:tc>
        <w:tc>
          <w:tcPr>
            <w:tcW w:w="1348" w:type="dxa"/>
            <w:tcBorders>
              <w:top w:val="single" w:sz="4" w:space="0" w:color="auto"/>
              <w:left w:val="single" w:sz="4" w:space="0" w:color="auto"/>
              <w:bottom w:val="single" w:sz="4" w:space="0" w:color="auto"/>
              <w:right w:val="single" w:sz="4" w:space="0" w:color="auto"/>
            </w:tcBorders>
          </w:tcPr>
          <w:p w14:paraId="5EABE4B0" w14:textId="487F6FAC" w:rsidR="007256DC" w:rsidRPr="00E318F1" w:rsidRDefault="003928C8" w:rsidP="00FA0AEE">
            <w:pPr>
              <w:rPr>
                <w:rFonts w:asciiTheme="minorHAnsi" w:hAnsiTheme="minorHAnsi" w:cs="Arial"/>
                <w:sz w:val="20"/>
                <w:szCs w:val="20"/>
                <w:lang w:val="en-GB"/>
              </w:rPr>
            </w:pPr>
            <w:r>
              <w:rPr>
                <w:rFonts w:asciiTheme="minorHAnsi" w:hAnsiTheme="minorHAnsi" w:cs="Arial"/>
                <w:sz w:val="20"/>
                <w:szCs w:val="20"/>
                <w:lang w:val="en-GB"/>
              </w:rPr>
              <w:t>10</w:t>
            </w:r>
            <w:r w:rsidR="007256DC" w:rsidRPr="00E318F1">
              <w:rPr>
                <w:rFonts w:asciiTheme="minorHAnsi" w:hAnsiTheme="minorHAnsi" w:cs="Arial"/>
                <w:sz w:val="20"/>
                <w:szCs w:val="20"/>
                <w:lang w:val="en-GB"/>
              </w:rPr>
              <w:t>0%</w:t>
            </w:r>
          </w:p>
        </w:tc>
        <w:tc>
          <w:tcPr>
            <w:tcW w:w="2356" w:type="dxa"/>
            <w:tcBorders>
              <w:top w:val="single" w:sz="4" w:space="0" w:color="auto"/>
              <w:left w:val="single" w:sz="4" w:space="0" w:color="auto"/>
              <w:bottom w:val="single" w:sz="4" w:space="0" w:color="auto"/>
              <w:right w:val="single" w:sz="4" w:space="0" w:color="auto"/>
            </w:tcBorders>
          </w:tcPr>
          <w:p w14:paraId="170C2DA5" w14:textId="03F6FEF1" w:rsidR="007256DC" w:rsidRPr="00E318F1" w:rsidRDefault="003928C8" w:rsidP="00FA0AEE">
            <w:pPr>
              <w:rPr>
                <w:rFonts w:asciiTheme="minorHAnsi" w:hAnsiTheme="minorHAnsi" w:cs="Arial"/>
                <w:sz w:val="20"/>
                <w:szCs w:val="20"/>
                <w:lang w:val="en-GB"/>
              </w:rPr>
            </w:pPr>
            <w:r w:rsidRPr="003928C8">
              <w:rPr>
                <w:rFonts w:asciiTheme="minorHAnsi" w:hAnsiTheme="minorHAnsi" w:cs="Arial"/>
                <w:sz w:val="20"/>
                <w:szCs w:val="20"/>
                <w:lang w:val="en-GB"/>
              </w:rPr>
              <w:t xml:space="preserve">Resource valuation for </w:t>
            </w:r>
            <w:r>
              <w:rPr>
                <w:rFonts w:asciiTheme="minorHAnsi" w:hAnsiTheme="minorHAnsi" w:cs="Arial"/>
                <w:sz w:val="20"/>
                <w:szCs w:val="20"/>
                <w:lang w:val="en-GB"/>
              </w:rPr>
              <w:t>three</w:t>
            </w:r>
            <w:r w:rsidRPr="003928C8">
              <w:rPr>
                <w:rFonts w:asciiTheme="minorHAnsi" w:hAnsiTheme="minorHAnsi" w:cs="Arial"/>
                <w:sz w:val="20"/>
                <w:szCs w:val="20"/>
                <w:lang w:val="en-GB"/>
              </w:rPr>
              <w:t xml:space="preserve"> areas, </w:t>
            </w:r>
            <w:r>
              <w:rPr>
                <w:rFonts w:asciiTheme="minorHAnsi" w:hAnsiTheme="minorHAnsi" w:cs="Arial"/>
                <w:sz w:val="20"/>
                <w:szCs w:val="20"/>
                <w:lang w:val="en-GB"/>
              </w:rPr>
              <w:t xml:space="preserve">one in </w:t>
            </w:r>
            <w:r w:rsidRPr="003928C8">
              <w:rPr>
                <w:rFonts w:asciiTheme="minorHAnsi" w:hAnsiTheme="minorHAnsi" w:cs="Arial"/>
                <w:sz w:val="20"/>
                <w:szCs w:val="20"/>
                <w:lang w:val="en-GB"/>
              </w:rPr>
              <w:t xml:space="preserve">Panama and </w:t>
            </w:r>
            <w:r>
              <w:rPr>
                <w:rFonts w:asciiTheme="minorHAnsi" w:hAnsiTheme="minorHAnsi" w:cs="Arial"/>
                <w:sz w:val="20"/>
                <w:szCs w:val="20"/>
                <w:lang w:val="en-GB"/>
              </w:rPr>
              <w:t>two</w:t>
            </w:r>
            <w:r w:rsidRPr="003928C8">
              <w:rPr>
                <w:rFonts w:asciiTheme="minorHAnsi" w:hAnsiTheme="minorHAnsi" w:cs="Arial"/>
                <w:sz w:val="20"/>
                <w:szCs w:val="20"/>
                <w:lang w:val="en-GB"/>
              </w:rPr>
              <w:t xml:space="preserve"> in T</w:t>
            </w:r>
            <w:r>
              <w:rPr>
                <w:rFonts w:asciiTheme="minorHAnsi" w:hAnsiTheme="minorHAnsi" w:cs="Arial"/>
                <w:sz w:val="20"/>
                <w:szCs w:val="20"/>
                <w:lang w:val="en-GB"/>
              </w:rPr>
              <w:t xml:space="preserve">rinidad </w:t>
            </w:r>
            <w:r w:rsidRPr="003928C8">
              <w:rPr>
                <w:rFonts w:asciiTheme="minorHAnsi" w:hAnsiTheme="minorHAnsi" w:cs="Arial"/>
                <w:sz w:val="20"/>
                <w:szCs w:val="20"/>
                <w:lang w:val="en-GB"/>
              </w:rPr>
              <w:t>and T</w:t>
            </w:r>
            <w:r>
              <w:rPr>
                <w:rFonts w:asciiTheme="minorHAnsi" w:hAnsiTheme="minorHAnsi" w:cs="Arial"/>
                <w:sz w:val="20"/>
                <w:szCs w:val="20"/>
                <w:lang w:val="en-GB"/>
              </w:rPr>
              <w:t>obago.</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7A954FCA"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MS</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10BBE614"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MS</w:t>
            </w:r>
          </w:p>
        </w:tc>
        <w:tc>
          <w:tcPr>
            <w:tcW w:w="964" w:type="dxa"/>
            <w:tcBorders>
              <w:top w:val="single" w:sz="4" w:space="0" w:color="auto"/>
              <w:left w:val="single" w:sz="4" w:space="0" w:color="auto"/>
              <w:bottom w:val="single" w:sz="4" w:space="0" w:color="auto"/>
              <w:right w:val="single" w:sz="12" w:space="0" w:color="auto"/>
            </w:tcBorders>
            <w:shd w:val="clear" w:color="auto" w:fill="CCFFFF"/>
          </w:tcPr>
          <w:p w14:paraId="2988B15B"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42" w:type="dxa"/>
            <w:tcBorders>
              <w:top w:val="single" w:sz="4" w:space="0" w:color="auto"/>
              <w:left w:val="single" w:sz="4" w:space="0" w:color="auto"/>
              <w:bottom w:val="single" w:sz="4" w:space="0" w:color="auto"/>
              <w:right w:val="single" w:sz="12" w:space="0" w:color="auto"/>
            </w:tcBorders>
            <w:shd w:val="clear" w:color="auto" w:fill="CCFFFF"/>
          </w:tcPr>
          <w:p w14:paraId="0FAB89A6" w14:textId="1A0F7AE6" w:rsidR="007256DC" w:rsidRPr="002F2F8A" w:rsidRDefault="00B92D03" w:rsidP="00FA0AEE">
            <w:pPr>
              <w:rPr>
                <w:rFonts w:asciiTheme="minorHAnsi" w:hAnsiTheme="minorHAnsi" w:cs="Arial"/>
                <w:sz w:val="20"/>
                <w:szCs w:val="20"/>
                <w:lang w:val="en-GB"/>
              </w:rPr>
            </w:pPr>
            <w:r w:rsidRPr="002F2F8A">
              <w:rPr>
                <w:rFonts w:asciiTheme="minorHAnsi" w:hAnsiTheme="minorHAnsi" w:cs="Arial"/>
                <w:sz w:val="20"/>
                <w:szCs w:val="20"/>
                <w:lang w:val="en-GB"/>
              </w:rPr>
              <w:t>S</w:t>
            </w:r>
          </w:p>
        </w:tc>
      </w:tr>
      <w:tr w:rsidR="007256DC" w:rsidRPr="00E318F1" w14:paraId="34BE3E2C" w14:textId="4961400E" w:rsidTr="00117F4E">
        <w:tc>
          <w:tcPr>
            <w:tcW w:w="3191" w:type="dxa"/>
            <w:tcBorders>
              <w:top w:val="single" w:sz="4" w:space="0" w:color="auto"/>
              <w:left w:val="single" w:sz="12" w:space="0" w:color="auto"/>
              <w:bottom w:val="single" w:sz="4" w:space="0" w:color="auto"/>
              <w:right w:val="single" w:sz="4" w:space="0" w:color="auto"/>
            </w:tcBorders>
          </w:tcPr>
          <w:p w14:paraId="2927B16D" w14:textId="77777777" w:rsidR="007256DC" w:rsidRPr="00E318F1" w:rsidRDefault="007256DC" w:rsidP="0036653B">
            <w:pPr>
              <w:ind w:left="180"/>
              <w:rPr>
                <w:rFonts w:asciiTheme="minorHAnsi" w:hAnsiTheme="minorHAnsi" w:cs="Arial"/>
                <w:sz w:val="20"/>
                <w:szCs w:val="20"/>
                <w:lang w:val="en-GB"/>
              </w:rPr>
            </w:pPr>
            <w:r w:rsidRPr="00E318F1">
              <w:rPr>
                <w:rFonts w:asciiTheme="minorHAnsi" w:hAnsiTheme="minorHAnsi" w:cs="Arial"/>
                <w:sz w:val="20"/>
                <w:szCs w:val="20"/>
                <w:lang w:val="en-GB"/>
              </w:rPr>
              <w:t>SC II.1.3.2 Activity 13:</w:t>
            </w:r>
            <w:r w:rsidRPr="00E318F1">
              <w:rPr>
                <w:rFonts w:asciiTheme="minorHAnsi" w:hAnsiTheme="minorHAnsi"/>
              </w:rPr>
              <w:t xml:space="preserve"> </w:t>
            </w:r>
            <w:r w:rsidRPr="00E318F1">
              <w:rPr>
                <w:rFonts w:asciiTheme="minorHAnsi" w:hAnsiTheme="minorHAnsi" w:cs="Arial"/>
                <w:sz w:val="20"/>
                <w:szCs w:val="20"/>
                <w:lang w:val="en-GB"/>
              </w:rPr>
              <w:t>Regional training workshops on resource valuation held</w:t>
            </w:r>
          </w:p>
        </w:tc>
        <w:tc>
          <w:tcPr>
            <w:tcW w:w="1261" w:type="dxa"/>
            <w:tcBorders>
              <w:top w:val="single" w:sz="4" w:space="0" w:color="auto"/>
              <w:left w:val="single" w:sz="4" w:space="0" w:color="auto"/>
              <w:bottom w:val="single" w:sz="4" w:space="0" w:color="auto"/>
              <w:right w:val="single" w:sz="4" w:space="0" w:color="auto"/>
            </w:tcBorders>
          </w:tcPr>
          <w:p w14:paraId="165694B1" w14:textId="1B6521B9" w:rsidR="007256DC" w:rsidRPr="00E318F1" w:rsidRDefault="00B92D03" w:rsidP="00E30850">
            <w:pPr>
              <w:rPr>
                <w:rFonts w:asciiTheme="minorHAnsi" w:hAnsiTheme="minorHAnsi" w:cs="Arial"/>
                <w:sz w:val="20"/>
                <w:szCs w:val="20"/>
              </w:rPr>
            </w:pPr>
            <w:r>
              <w:rPr>
                <w:rFonts w:asciiTheme="minorHAnsi" w:hAnsiTheme="minorHAnsi" w:cs="Arial"/>
                <w:sz w:val="20"/>
                <w:szCs w:val="20"/>
              </w:rPr>
              <w:t>0%</w:t>
            </w:r>
          </w:p>
        </w:tc>
        <w:tc>
          <w:tcPr>
            <w:tcW w:w="1735" w:type="dxa"/>
            <w:tcBorders>
              <w:top w:val="single" w:sz="4" w:space="0" w:color="auto"/>
              <w:left w:val="single" w:sz="4" w:space="0" w:color="auto"/>
              <w:bottom w:val="single" w:sz="4" w:space="0" w:color="auto"/>
              <w:right w:val="single" w:sz="4" w:space="0" w:color="auto"/>
            </w:tcBorders>
          </w:tcPr>
          <w:p w14:paraId="4B18C0A3" w14:textId="77777777" w:rsidR="007256DC" w:rsidRPr="00E318F1" w:rsidRDefault="007256DC" w:rsidP="00E30850">
            <w:pPr>
              <w:rPr>
                <w:rFonts w:asciiTheme="minorHAnsi" w:hAnsiTheme="minorHAnsi" w:cs="Arial"/>
                <w:sz w:val="20"/>
                <w:szCs w:val="20"/>
              </w:rPr>
            </w:pPr>
            <w:r w:rsidRPr="00E318F1">
              <w:rPr>
                <w:rFonts w:asciiTheme="minorHAnsi" w:hAnsiTheme="minorHAnsi" w:cs="Arial"/>
                <w:sz w:val="20"/>
                <w:szCs w:val="20"/>
              </w:rPr>
              <w:t>August 2015</w:t>
            </w:r>
          </w:p>
        </w:tc>
        <w:tc>
          <w:tcPr>
            <w:tcW w:w="1348" w:type="dxa"/>
            <w:tcBorders>
              <w:top w:val="single" w:sz="4" w:space="0" w:color="auto"/>
              <w:left w:val="single" w:sz="4" w:space="0" w:color="auto"/>
              <w:bottom w:val="single" w:sz="4" w:space="0" w:color="auto"/>
              <w:right w:val="single" w:sz="4" w:space="0" w:color="auto"/>
            </w:tcBorders>
          </w:tcPr>
          <w:p w14:paraId="3F3814D3" w14:textId="4DC611D3" w:rsidR="007256DC" w:rsidRPr="00E318F1" w:rsidRDefault="00B92D03" w:rsidP="00FA0AEE">
            <w:pPr>
              <w:rPr>
                <w:rFonts w:asciiTheme="minorHAnsi" w:hAnsiTheme="minorHAnsi" w:cs="Arial"/>
                <w:sz w:val="20"/>
                <w:szCs w:val="20"/>
                <w:lang w:val="en-GB"/>
              </w:rPr>
            </w:pPr>
            <w:r>
              <w:rPr>
                <w:rFonts w:asciiTheme="minorHAnsi" w:hAnsiTheme="minorHAnsi" w:cs="Arial"/>
                <w:sz w:val="20"/>
                <w:szCs w:val="20"/>
                <w:lang w:val="en-GB"/>
              </w:rPr>
              <w:t>10</w:t>
            </w:r>
            <w:r w:rsidR="007256DC" w:rsidRPr="00E318F1">
              <w:rPr>
                <w:rFonts w:asciiTheme="minorHAnsi" w:hAnsiTheme="minorHAnsi" w:cs="Arial"/>
                <w:sz w:val="20"/>
                <w:szCs w:val="20"/>
                <w:lang w:val="en-GB"/>
              </w:rPr>
              <w:t>0 %</w:t>
            </w:r>
          </w:p>
        </w:tc>
        <w:tc>
          <w:tcPr>
            <w:tcW w:w="2356" w:type="dxa"/>
            <w:tcBorders>
              <w:top w:val="single" w:sz="4" w:space="0" w:color="auto"/>
              <w:left w:val="single" w:sz="4" w:space="0" w:color="auto"/>
              <w:bottom w:val="single" w:sz="4" w:space="0" w:color="auto"/>
              <w:right w:val="single" w:sz="4" w:space="0" w:color="auto"/>
            </w:tcBorders>
          </w:tcPr>
          <w:p w14:paraId="52C7DD14" w14:textId="359F24BD" w:rsidR="007256DC" w:rsidRPr="00E318F1" w:rsidRDefault="00B92D03" w:rsidP="00EF4BC3">
            <w:pPr>
              <w:rPr>
                <w:rFonts w:asciiTheme="minorHAnsi" w:hAnsiTheme="minorHAnsi" w:cs="Arial"/>
                <w:sz w:val="20"/>
                <w:szCs w:val="20"/>
                <w:lang w:val="en-GB"/>
              </w:rPr>
            </w:pPr>
            <w:r>
              <w:rPr>
                <w:rFonts w:asciiTheme="minorHAnsi" w:hAnsiTheme="minorHAnsi" w:cs="Arial"/>
                <w:sz w:val="20"/>
                <w:szCs w:val="20"/>
                <w:lang w:val="en-GB"/>
              </w:rPr>
              <w:t xml:space="preserve">Workshop held in August 2015 and support was </w:t>
            </w:r>
            <w:r w:rsidRPr="00B92D03">
              <w:rPr>
                <w:rFonts w:asciiTheme="minorHAnsi" w:hAnsiTheme="minorHAnsi" w:cs="Arial"/>
                <w:sz w:val="20"/>
                <w:szCs w:val="20"/>
                <w:lang w:val="en-GB"/>
              </w:rPr>
              <w:t>provided to the High-Level Forum of the Caribbean Water and Waste-water Association</w:t>
            </w:r>
            <w:r>
              <w:rPr>
                <w:rFonts w:asciiTheme="minorHAnsi" w:hAnsiTheme="minorHAnsi" w:cs="Arial"/>
                <w:sz w:val="20"/>
                <w:szCs w:val="20"/>
                <w:lang w:val="en-GB"/>
              </w:rPr>
              <w:t xml:space="preserve"> in August 2015</w:t>
            </w:r>
            <w:r w:rsidRPr="00B92D03">
              <w:rPr>
                <w:rFonts w:asciiTheme="minorHAnsi" w:hAnsiTheme="minorHAnsi" w:cs="Arial"/>
                <w:sz w:val="20"/>
                <w:szCs w:val="20"/>
                <w:lang w:val="en-GB"/>
              </w:rPr>
              <w:t>.</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73F34B4E"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N/A</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3BDE2060"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N/A</w:t>
            </w:r>
          </w:p>
        </w:tc>
        <w:tc>
          <w:tcPr>
            <w:tcW w:w="964" w:type="dxa"/>
            <w:tcBorders>
              <w:top w:val="single" w:sz="4" w:space="0" w:color="auto"/>
              <w:left w:val="single" w:sz="4" w:space="0" w:color="auto"/>
              <w:bottom w:val="single" w:sz="4" w:space="0" w:color="auto"/>
              <w:right w:val="single" w:sz="12" w:space="0" w:color="auto"/>
            </w:tcBorders>
            <w:shd w:val="clear" w:color="auto" w:fill="CCFFFF"/>
          </w:tcPr>
          <w:p w14:paraId="0F422F79"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N/A</w:t>
            </w:r>
          </w:p>
        </w:tc>
        <w:tc>
          <w:tcPr>
            <w:tcW w:w="942" w:type="dxa"/>
            <w:tcBorders>
              <w:top w:val="single" w:sz="4" w:space="0" w:color="auto"/>
              <w:left w:val="single" w:sz="4" w:space="0" w:color="auto"/>
              <w:bottom w:val="single" w:sz="4" w:space="0" w:color="auto"/>
              <w:right w:val="single" w:sz="12" w:space="0" w:color="auto"/>
            </w:tcBorders>
            <w:shd w:val="clear" w:color="auto" w:fill="CCFFFF"/>
          </w:tcPr>
          <w:p w14:paraId="32E335D9" w14:textId="728A2EAB" w:rsidR="007256DC" w:rsidRPr="002F2F8A" w:rsidRDefault="00B92D03" w:rsidP="00FA0AEE">
            <w:pPr>
              <w:rPr>
                <w:rFonts w:asciiTheme="minorHAnsi" w:hAnsiTheme="minorHAnsi" w:cs="Arial"/>
                <w:sz w:val="20"/>
                <w:szCs w:val="20"/>
                <w:lang w:val="en-GB"/>
              </w:rPr>
            </w:pPr>
            <w:r w:rsidRPr="002F2F8A">
              <w:rPr>
                <w:rFonts w:asciiTheme="minorHAnsi" w:hAnsiTheme="minorHAnsi" w:cs="Arial"/>
                <w:sz w:val="20"/>
                <w:szCs w:val="20"/>
                <w:lang w:val="en-GB"/>
              </w:rPr>
              <w:t>S</w:t>
            </w:r>
          </w:p>
        </w:tc>
      </w:tr>
      <w:tr w:rsidR="00117F4E" w:rsidRPr="00E318F1" w14:paraId="200ADC75" w14:textId="6A5D9A22" w:rsidTr="00117F4E">
        <w:tc>
          <w:tcPr>
            <w:tcW w:w="3191" w:type="dxa"/>
            <w:tcBorders>
              <w:top w:val="single" w:sz="12" w:space="0" w:color="auto"/>
              <w:left w:val="single" w:sz="12" w:space="0" w:color="auto"/>
              <w:bottom w:val="single" w:sz="4" w:space="0" w:color="auto"/>
              <w:right w:val="single" w:sz="4" w:space="0" w:color="auto"/>
            </w:tcBorders>
            <w:shd w:val="clear" w:color="auto" w:fill="BFBFBF" w:themeFill="background1" w:themeFillShade="BF"/>
          </w:tcPr>
          <w:p w14:paraId="16FDAE57" w14:textId="77777777" w:rsidR="007256DC" w:rsidRPr="00E318F1" w:rsidRDefault="007256DC" w:rsidP="00517A8F">
            <w:pPr>
              <w:rPr>
                <w:rFonts w:asciiTheme="minorHAnsi" w:hAnsiTheme="minorHAnsi" w:cs="Arial"/>
                <w:b/>
                <w:sz w:val="20"/>
                <w:szCs w:val="20"/>
                <w:lang w:val="en-GB"/>
              </w:rPr>
            </w:pPr>
            <w:r w:rsidRPr="00E318F1">
              <w:rPr>
                <w:rFonts w:asciiTheme="minorHAnsi" w:hAnsiTheme="minorHAnsi" w:cs="Arial"/>
                <w:b/>
                <w:sz w:val="20"/>
                <w:szCs w:val="20"/>
                <w:lang w:val="en-GB"/>
              </w:rPr>
              <w:t>Output 7:</w:t>
            </w:r>
            <w:r w:rsidRPr="00E318F1">
              <w:rPr>
                <w:rFonts w:asciiTheme="minorHAnsi" w:hAnsiTheme="minorHAnsi"/>
              </w:rPr>
              <w:t xml:space="preserve"> </w:t>
            </w:r>
            <w:r w:rsidRPr="00E318F1">
              <w:rPr>
                <w:rFonts w:asciiTheme="minorHAnsi" w:hAnsiTheme="minorHAnsi" w:cs="Arial"/>
                <w:sz w:val="20"/>
                <w:szCs w:val="20"/>
                <w:lang w:val="en-GB"/>
              </w:rPr>
              <w:t>(SC II.1.4) Documented improvements in financial capacity of wastewater management utilities and service providers</w:t>
            </w:r>
          </w:p>
        </w:tc>
        <w:tc>
          <w:tcPr>
            <w:tcW w:w="1261"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28F7FF15" w14:textId="77777777" w:rsidR="007256DC" w:rsidRPr="00E318F1" w:rsidRDefault="007256DC" w:rsidP="00FA0AEE">
            <w:pPr>
              <w:rPr>
                <w:rFonts w:asciiTheme="minorHAnsi" w:hAnsiTheme="minorHAnsi" w:cs="Arial"/>
                <w:sz w:val="20"/>
                <w:szCs w:val="20"/>
                <w:lang w:val="en-GB"/>
              </w:rPr>
            </w:pPr>
          </w:p>
        </w:tc>
        <w:tc>
          <w:tcPr>
            <w:tcW w:w="1735"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37FCC386" w14:textId="77777777" w:rsidR="007256DC" w:rsidRPr="00E318F1" w:rsidRDefault="007256DC" w:rsidP="00FA0AEE">
            <w:pPr>
              <w:rPr>
                <w:rFonts w:asciiTheme="minorHAnsi" w:hAnsiTheme="minorHAnsi" w:cs="Arial"/>
                <w:sz w:val="20"/>
                <w:szCs w:val="20"/>
                <w:lang w:val="en-GB"/>
              </w:rPr>
            </w:pPr>
          </w:p>
        </w:tc>
        <w:tc>
          <w:tcPr>
            <w:tcW w:w="1348"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20F443E8" w14:textId="77777777" w:rsidR="007256DC" w:rsidRPr="00E318F1" w:rsidRDefault="007256DC" w:rsidP="00FA0AEE">
            <w:pPr>
              <w:rPr>
                <w:rFonts w:asciiTheme="minorHAnsi" w:hAnsiTheme="minorHAnsi" w:cs="Arial"/>
                <w:sz w:val="20"/>
                <w:szCs w:val="20"/>
                <w:lang w:val="en-GB"/>
              </w:rPr>
            </w:pPr>
          </w:p>
        </w:tc>
        <w:tc>
          <w:tcPr>
            <w:tcW w:w="2356"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7B1350A0" w14:textId="77777777" w:rsidR="007256DC" w:rsidRPr="00E318F1" w:rsidRDefault="007256DC" w:rsidP="00FA0AEE">
            <w:pPr>
              <w:rPr>
                <w:rFonts w:asciiTheme="minorHAnsi" w:hAnsiTheme="minorHAnsi" w:cs="Arial"/>
                <w:sz w:val="20"/>
                <w:szCs w:val="20"/>
                <w:lang w:val="en-GB"/>
              </w:rPr>
            </w:pPr>
          </w:p>
        </w:tc>
        <w:tc>
          <w:tcPr>
            <w:tcW w:w="999"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6221CF6A"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99"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5BF238DC"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64"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74E48BDC"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42"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23EF0CA7" w14:textId="2F12D39C" w:rsidR="007256DC" w:rsidRPr="002F2F8A" w:rsidRDefault="001845E0" w:rsidP="00FA0AEE">
            <w:pPr>
              <w:rPr>
                <w:rFonts w:asciiTheme="minorHAnsi" w:hAnsiTheme="minorHAnsi" w:cs="Arial"/>
                <w:sz w:val="20"/>
                <w:szCs w:val="20"/>
                <w:lang w:val="en-GB"/>
              </w:rPr>
            </w:pPr>
            <w:r w:rsidRPr="002F2F8A">
              <w:rPr>
                <w:rFonts w:asciiTheme="minorHAnsi" w:hAnsiTheme="minorHAnsi" w:cs="Arial"/>
                <w:sz w:val="20"/>
                <w:szCs w:val="20"/>
                <w:lang w:val="en-GB"/>
              </w:rPr>
              <w:t>S</w:t>
            </w:r>
          </w:p>
        </w:tc>
      </w:tr>
      <w:tr w:rsidR="007256DC" w:rsidRPr="00E318F1" w14:paraId="7FA96694" w14:textId="017A260E" w:rsidTr="00117F4E">
        <w:tc>
          <w:tcPr>
            <w:tcW w:w="3191" w:type="dxa"/>
            <w:tcBorders>
              <w:top w:val="single" w:sz="4" w:space="0" w:color="auto"/>
              <w:left w:val="single" w:sz="12" w:space="0" w:color="auto"/>
              <w:bottom w:val="single" w:sz="4" w:space="0" w:color="auto"/>
              <w:right w:val="single" w:sz="4" w:space="0" w:color="auto"/>
            </w:tcBorders>
          </w:tcPr>
          <w:p w14:paraId="335E3CBC" w14:textId="77777777" w:rsidR="007256DC" w:rsidRPr="00E318F1" w:rsidRDefault="007256DC" w:rsidP="00FA0AEE">
            <w:pPr>
              <w:ind w:left="180"/>
              <w:rPr>
                <w:rFonts w:asciiTheme="minorHAnsi" w:hAnsiTheme="minorHAnsi" w:cs="Arial"/>
                <w:sz w:val="20"/>
                <w:szCs w:val="20"/>
                <w:lang w:val="en-GB"/>
              </w:rPr>
            </w:pPr>
            <w:r w:rsidRPr="00E318F1">
              <w:rPr>
                <w:rFonts w:asciiTheme="minorHAnsi" w:hAnsiTheme="minorHAnsi" w:cs="Arial"/>
                <w:sz w:val="20"/>
                <w:szCs w:val="20"/>
                <w:lang w:val="en-GB"/>
              </w:rPr>
              <w:t>SC N/A II.1.4.1 Activity:</w:t>
            </w:r>
            <w:r w:rsidRPr="00E318F1">
              <w:rPr>
                <w:rFonts w:asciiTheme="minorHAnsi" w:hAnsiTheme="minorHAnsi"/>
              </w:rPr>
              <w:t xml:space="preserve"> </w:t>
            </w:r>
            <w:r w:rsidRPr="00E318F1">
              <w:rPr>
                <w:rFonts w:asciiTheme="minorHAnsi" w:hAnsiTheme="minorHAnsi" w:cs="Arial"/>
                <w:sz w:val="20"/>
                <w:szCs w:val="20"/>
                <w:lang w:val="en-GB"/>
              </w:rPr>
              <w:t>Survey on best practices for  funding wastewater utilities completed</w:t>
            </w:r>
          </w:p>
        </w:tc>
        <w:tc>
          <w:tcPr>
            <w:tcW w:w="1261" w:type="dxa"/>
            <w:tcBorders>
              <w:top w:val="single" w:sz="4" w:space="0" w:color="auto"/>
              <w:left w:val="single" w:sz="4" w:space="0" w:color="auto"/>
              <w:bottom w:val="single" w:sz="4" w:space="0" w:color="auto"/>
              <w:right w:val="single" w:sz="4" w:space="0" w:color="auto"/>
            </w:tcBorders>
          </w:tcPr>
          <w:p w14:paraId="3CB96137" w14:textId="77777777" w:rsidR="007256DC" w:rsidRPr="00E318F1" w:rsidRDefault="007256DC" w:rsidP="00FA0AEE">
            <w:pPr>
              <w:rPr>
                <w:rFonts w:asciiTheme="minorHAnsi" w:hAnsiTheme="minorHAnsi" w:cs="Arial"/>
                <w:sz w:val="20"/>
                <w:szCs w:val="20"/>
                <w:lang w:val="en-GB"/>
              </w:rPr>
            </w:pPr>
          </w:p>
        </w:tc>
        <w:tc>
          <w:tcPr>
            <w:tcW w:w="1735" w:type="dxa"/>
            <w:tcBorders>
              <w:top w:val="single" w:sz="4" w:space="0" w:color="auto"/>
              <w:left w:val="single" w:sz="4" w:space="0" w:color="auto"/>
              <w:bottom w:val="single" w:sz="4" w:space="0" w:color="auto"/>
              <w:right w:val="single" w:sz="4" w:space="0" w:color="auto"/>
            </w:tcBorders>
          </w:tcPr>
          <w:p w14:paraId="51F0D9DB" w14:textId="77777777" w:rsidR="007256DC" w:rsidRPr="00E318F1" w:rsidRDefault="007256DC" w:rsidP="00FA0AEE">
            <w:pPr>
              <w:rPr>
                <w:rFonts w:asciiTheme="minorHAnsi" w:hAnsiTheme="minorHAnsi" w:cs="Arial"/>
                <w:sz w:val="20"/>
                <w:szCs w:val="20"/>
                <w:lang w:val="en-GB"/>
              </w:rPr>
            </w:pPr>
          </w:p>
        </w:tc>
        <w:tc>
          <w:tcPr>
            <w:tcW w:w="1348" w:type="dxa"/>
            <w:tcBorders>
              <w:top w:val="single" w:sz="4" w:space="0" w:color="auto"/>
              <w:left w:val="single" w:sz="4" w:space="0" w:color="auto"/>
              <w:bottom w:val="single" w:sz="4" w:space="0" w:color="auto"/>
              <w:right w:val="single" w:sz="4" w:space="0" w:color="auto"/>
            </w:tcBorders>
          </w:tcPr>
          <w:p w14:paraId="2DF7F006" w14:textId="77777777" w:rsidR="007256DC" w:rsidRPr="00E318F1" w:rsidRDefault="007256DC" w:rsidP="00B64D80">
            <w:pPr>
              <w:rPr>
                <w:rFonts w:asciiTheme="minorHAnsi" w:hAnsiTheme="minorHAnsi" w:cs="Arial"/>
                <w:sz w:val="20"/>
                <w:szCs w:val="20"/>
                <w:lang w:val="en-GB"/>
              </w:rPr>
            </w:pPr>
          </w:p>
        </w:tc>
        <w:tc>
          <w:tcPr>
            <w:tcW w:w="2356" w:type="dxa"/>
            <w:tcBorders>
              <w:top w:val="single" w:sz="4" w:space="0" w:color="auto"/>
              <w:left w:val="single" w:sz="4" w:space="0" w:color="auto"/>
              <w:bottom w:val="single" w:sz="4" w:space="0" w:color="auto"/>
              <w:right w:val="single" w:sz="4" w:space="0" w:color="auto"/>
            </w:tcBorders>
          </w:tcPr>
          <w:p w14:paraId="7D5604F9"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Removal of this activity/output was approved during 3</w:t>
            </w:r>
            <w:r w:rsidRPr="00E318F1">
              <w:rPr>
                <w:rFonts w:asciiTheme="minorHAnsi" w:hAnsiTheme="minorHAnsi" w:cs="Arial"/>
                <w:sz w:val="20"/>
                <w:szCs w:val="20"/>
                <w:vertAlign w:val="superscript"/>
                <w:lang w:val="en-GB"/>
              </w:rPr>
              <w:t>rd</w:t>
            </w:r>
            <w:r w:rsidRPr="00E318F1">
              <w:rPr>
                <w:rFonts w:asciiTheme="minorHAnsi" w:hAnsiTheme="minorHAnsi" w:cs="Arial"/>
                <w:sz w:val="20"/>
                <w:szCs w:val="20"/>
                <w:lang w:val="en-GB"/>
              </w:rPr>
              <w:t xml:space="preserve"> PSCM January 2014</w:t>
            </w:r>
          </w:p>
          <w:p w14:paraId="736F5281" w14:textId="77777777" w:rsidR="007256DC" w:rsidRPr="00E318F1" w:rsidRDefault="007256DC" w:rsidP="00D266DE">
            <w:pPr>
              <w:rPr>
                <w:rFonts w:asciiTheme="minorHAnsi" w:hAnsiTheme="minorHAnsi" w:cs="Arial"/>
                <w:sz w:val="20"/>
                <w:szCs w:val="20"/>
                <w:lang w:val="en-GB"/>
              </w:rPr>
            </w:pPr>
            <w:r w:rsidRPr="00E318F1">
              <w:rPr>
                <w:rFonts w:asciiTheme="minorHAnsi" w:hAnsiTheme="minorHAnsi" w:cs="Arial"/>
                <w:sz w:val="20"/>
                <w:szCs w:val="20"/>
                <w:lang w:val="en-GB"/>
              </w:rPr>
              <w:t>Baseline assessment and work of UNEP intern provided much of this information, so additional consultancy no longer required. Funds to be used to support Revised activities 14 and 15</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2E157E74"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1E75A43C"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64" w:type="dxa"/>
            <w:tcBorders>
              <w:top w:val="single" w:sz="4" w:space="0" w:color="auto"/>
              <w:left w:val="single" w:sz="4" w:space="0" w:color="auto"/>
              <w:bottom w:val="single" w:sz="4" w:space="0" w:color="auto"/>
              <w:right w:val="single" w:sz="12" w:space="0" w:color="auto"/>
            </w:tcBorders>
            <w:shd w:val="clear" w:color="auto" w:fill="CCFFFF"/>
          </w:tcPr>
          <w:p w14:paraId="63F7F46D"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N/A</w:t>
            </w:r>
          </w:p>
        </w:tc>
        <w:tc>
          <w:tcPr>
            <w:tcW w:w="942" w:type="dxa"/>
            <w:tcBorders>
              <w:top w:val="single" w:sz="4" w:space="0" w:color="auto"/>
              <w:left w:val="single" w:sz="4" w:space="0" w:color="auto"/>
              <w:bottom w:val="single" w:sz="4" w:space="0" w:color="auto"/>
              <w:right w:val="single" w:sz="12" w:space="0" w:color="auto"/>
            </w:tcBorders>
            <w:shd w:val="clear" w:color="auto" w:fill="CCFFFF"/>
          </w:tcPr>
          <w:p w14:paraId="46129CF6" w14:textId="38C116E5" w:rsidR="007256DC" w:rsidRPr="002F2F8A" w:rsidRDefault="00D368FC" w:rsidP="00FA0AEE">
            <w:pPr>
              <w:rPr>
                <w:rFonts w:asciiTheme="minorHAnsi" w:hAnsiTheme="minorHAnsi" w:cs="Arial"/>
                <w:sz w:val="20"/>
                <w:szCs w:val="20"/>
                <w:lang w:val="en-GB"/>
              </w:rPr>
            </w:pPr>
            <w:r w:rsidRPr="002F2F8A">
              <w:rPr>
                <w:rFonts w:asciiTheme="minorHAnsi" w:hAnsiTheme="minorHAnsi" w:cs="Arial"/>
                <w:sz w:val="20"/>
                <w:szCs w:val="20"/>
                <w:lang w:val="en-GB"/>
              </w:rPr>
              <w:t>N/A</w:t>
            </w:r>
          </w:p>
        </w:tc>
      </w:tr>
      <w:tr w:rsidR="007256DC" w:rsidRPr="00E318F1" w14:paraId="6D9F3B5A" w14:textId="4D3C931D" w:rsidTr="00117F4E">
        <w:tc>
          <w:tcPr>
            <w:tcW w:w="3191" w:type="dxa"/>
            <w:tcBorders>
              <w:top w:val="single" w:sz="4" w:space="0" w:color="auto"/>
              <w:left w:val="single" w:sz="12" w:space="0" w:color="auto"/>
              <w:bottom w:val="single" w:sz="4" w:space="0" w:color="auto"/>
              <w:right w:val="single" w:sz="4" w:space="0" w:color="auto"/>
            </w:tcBorders>
          </w:tcPr>
          <w:p w14:paraId="10C273D2" w14:textId="77777777" w:rsidR="007256DC" w:rsidRPr="00E318F1" w:rsidRDefault="007256DC" w:rsidP="00FA0AEE">
            <w:pPr>
              <w:ind w:left="180"/>
              <w:rPr>
                <w:rFonts w:asciiTheme="minorHAnsi" w:hAnsiTheme="minorHAnsi" w:cs="Arial"/>
                <w:sz w:val="20"/>
                <w:szCs w:val="20"/>
                <w:lang w:val="en-GB"/>
              </w:rPr>
            </w:pPr>
            <w:r w:rsidRPr="00E318F1">
              <w:rPr>
                <w:rFonts w:asciiTheme="minorHAnsi" w:hAnsiTheme="minorHAnsi" w:cs="Arial"/>
                <w:sz w:val="20"/>
                <w:szCs w:val="20"/>
                <w:lang w:val="en-GB"/>
              </w:rPr>
              <w:t>Activity:</w:t>
            </w:r>
            <w:r w:rsidRPr="00E318F1">
              <w:rPr>
                <w:rFonts w:asciiTheme="minorHAnsi" w:hAnsiTheme="minorHAnsi"/>
              </w:rPr>
              <w:t xml:space="preserve"> </w:t>
            </w:r>
            <w:r w:rsidRPr="00E318F1">
              <w:rPr>
                <w:rFonts w:asciiTheme="minorHAnsi" w:hAnsiTheme="minorHAnsi" w:cs="Arial"/>
                <w:sz w:val="20"/>
                <w:szCs w:val="20"/>
                <w:lang w:val="en-GB"/>
              </w:rPr>
              <w:t>Cost recovery models tested</w:t>
            </w:r>
          </w:p>
        </w:tc>
        <w:tc>
          <w:tcPr>
            <w:tcW w:w="1261" w:type="dxa"/>
            <w:tcBorders>
              <w:top w:val="single" w:sz="4" w:space="0" w:color="auto"/>
              <w:left w:val="single" w:sz="4" w:space="0" w:color="auto"/>
              <w:bottom w:val="single" w:sz="4" w:space="0" w:color="auto"/>
              <w:right w:val="single" w:sz="4" w:space="0" w:color="auto"/>
            </w:tcBorders>
          </w:tcPr>
          <w:p w14:paraId="74949351" w14:textId="77777777" w:rsidR="007256DC" w:rsidRPr="00E318F1" w:rsidRDefault="007256DC" w:rsidP="00FA0AEE">
            <w:pPr>
              <w:rPr>
                <w:rFonts w:asciiTheme="minorHAnsi" w:hAnsiTheme="minorHAnsi" w:cs="Arial"/>
                <w:sz w:val="20"/>
                <w:szCs w:val="20"/>
                <w:lang w:val="en-GB"/>
              </w:rPr>
            </w:pPr>
          </w:p>
        </w:tc>
        <w:tc>
          <w:tcPr>
            <w:tcW w:w="1735" w:type="dxa"/>
            <w:tcBorders>
              <w:top w:val="single" w:sz="4" w:space="0" w:color="auto"/>
              <w:left w:val="single" w:sz="4" w:space="0" w:color="auto"/>
              <w:bottom w:val="single" w:sz="4" w:space="0" w:color="auto"/>
              <w:right w:val="single" w:sz="4" w:space="0" w:color="auto"/>
            </w:tcBorders>
          </w:tcPr>
          <w:p w14:paraId="133212D3" w14:textId="77777777" w:rsidR="007256DC" w:rsidRPr="00E318F1" w:rsidRDefault="007256DC" w:rsidP="00FA0AEE">
            <w:pPr>
              <w:rPr>
                <w:rFonts w:asciiTheme="minorHAnsi" w:hAnsiTheme="minorHAnsi" w:cs="Arial"/>
                <w:sz w:val="20"/>
                <w:szCs w:val="20"/>
                <w:lang w:val="en-GB"/>
              </w:rPr>
            </w:pPr>
          </w:p>
        </w:tc>
        <w:tc>
          <w:tcPr>
            <w:tcW w:w="1348" w:type="dxa"/>
            <w:tcBorders>
              <w:top w:val="single" w:sz="4" w:space="0" w:color="auto"/>
              <w:left w:val="single" w:sz="4" w:space="0" w:color="auto"/>
              <w:bottom w:val="single" w:sz="4" w:space="0" w:color="auto"/>
              <w:right w:val="single" w:sz="4" w:space="0" w:color="auto"/>
            </w:tcBorders>
          </w:tcPr>
          <w:p w14:paraId="7EB1E181" w14:textId="77777777" w:rsidR="007256DC" w:rsidRPr="00E318F1" w:rsidRDefault="007256DC" w:rsidP="00FA0AEE">
            <w:pPr>
              <w:rPr>
                <w:rFonts w:asciiTheme="minorHAnsi" w:hAnsiTheme="minorHAnsi" w:cs="Arial"/>
                <w:sz w:val="20"/>
                <w:szCs w:val="20"/>
                <w:lang w:val="en-GB"/>
              </w:rPr>
            </w:pPr>
          </w:p>
        </w:tc>
        <w:tc>
          <w:tcPr>
            <w:tcW w:w="2356" w:type="dxa"/>
            <w:tcBorders>
              <w:top w:val="single" w:sz="4" w:space="0" w:color="auto"/>
              <w:left w:val="single" w:sz="4" w:space="0" w:color="auto"/>
              <w:bottom w:val="single" w:sz="4" w:space="0" w:color="auto"/>
              <w:right w:val="single" w:sz="4" w:space="0" w:color="auto"/>
            </w:tcBorders>
          </w:tcPr>
          <w:p w14:paraId="02E438A7" w14:textId="77777777" w:rsidR="007256DC" w:rsidRPr="00E318F1" w:rsidRDefault="007256DC" w:rsidP="00D266DE">
            <w:pPr>
              <w:rPr>
                <w:rFonts w:asciiTheme="minorHAnsi" w:hAnsiTheme="minorHAnsi" w:cs="Arial"/>
                <w:sz w:val="20"/>
                <w:szCs w:val="20"/>
                <w:lang w:val="en-GB"/>
              </w:rPr>
            </w:pPr>
            <w:r w:rsidRPr="00E318F1">
              <w:rPr>
                <w:rFonts w:asciiTheme="minorHAnsi" w:hAnsiTheme="minorHAnsi" w:cs="Arial"/>
                <w:sz w:val="20"/>
                <w:szCs w:val="20"/>
                <w:lang w:val="en-GB"/>
              </w:rPr>
              <w:t>Removal of this activity/output was approved during 3</w:t>
            </w:r>
            <w:r w:rsidRPr="00E318F1">
              <w:rPr>
                <w:rFonts w:asciiTheme="minorHAnsi" w:hAnsiTheme="minorHAnsi" w:cs="Arial"/>
                <w:sz w:val="20"/>
                <w:szCs w:val="20"/>
                <w:vertAlign w:val="superscript"/>
                <w:lang w:val="en-GB"/>
              </w:rPr>
              <w:t>rd</w:t>
            </w:r>
            <w:r w:rsidRPr="00E318F1">
              <w:rPr>
                <w:rFonts w:asciiTheme="minorHAnsi" w:hAnsiTheme="minorHAnsi" w:cs="Arial"/>
                <w:sz w:val="20"/>
                <w:szCs w:val="20"/>
                <w:lang w:val="en-GB"/>
              </w:rPr>
              <w:t xml:space="preserve"> PSCM January 2014</w:t>
            </w:r>
          </w:p>
          <w:p w14:paraId="5654AEB7" w14:textId="77777777" w:rsidR="007256DC" w:rsidRPr="00E318F1" w:rsidRDefault="007256DC" w:rsidP="00FA0AEE">
            <w:pPr>
              <w:rPr>
                <w:rFonts w:asciiTheme="minorHAnsi" w:hAnsiTheme="minorHAnsi" w:cs="Arial"/>
                <w:sz w:val="20"/>
                <w:szCs w:val="20"/>
                <w:lang w:val="en-GB"/>
              </w:rPr>
            </w:pP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0ADFA374"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N/A</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33AF2714"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N/A</w:t>
            </w:r>
          </w:p>
        </w:tc>
        <w:tc>
          <w:tcPr>
            <w:tcW w:w="964" w:type="dxa"/>
            <w:tcBorders>
              <w:top w:val="single" w:sz="4" w:space="0" w:color="auto"/>
              <w:left w:val="single" w:sz="4" w:space="0" w:color="auto"/>
              <w:bottom w:val="single" w:sz="4" w:space="0" w:color="auto"/>
              <w:right w:val="single" w:sz="12" w:space="0" w:color="auto"/>
            </w:tcBorders>
            <w:shd w:val="clear" w:color="auto" w:fill="CCFFFF"/>
          </w:tcPr>
          <w:p w14:paraId="5947492C"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N/A</w:t>
            </w:r>
          </w:p>
        </w:tc>
        <w:tc>
          <w:tcPr>
            <w:tcW w:w="942" w:type="dxa"/>
            <w:tcBorders>
              <w:top w:val="single" w:sz="4" w:space="0" w:color="auto"/>
              <w:left w:val="single" w:sz="4" w:space="0" w:color="auto"/>
              <w:bottom w:val="single" w:sz="4" w:space="0" w:color="auto"/>
              <w:right w:val="single" w:sz="12" w:space="0" w:color="auto"/>
            </w:tcBorders>
            <w:shd w:val="clear" w:color="auto" w:fill="CCFFFF"/>
          </w:tcPr>
          <w:p w14:paraId="27E4A358" w14:textId="2F8C07AA" w:rsidR="007256DC" w:rsidRPr="002F2F8A" w:rsidRDefault="00D368FC" w:rsidP="00FA0AEE">
            <w:pPr>
              <w:rPr>
                <w:rFonts w:asciiTheme="minorHAnsi" w:hAnsiTheme="minorHAnsi" w:cs="Arial"/>
                <w:sz w:val="20"/>
                <w:szCs w:val="20"/>
                <w:lang w:val="en-GB"/>
              </w:rPr>
            </w:pPr>
            <w:r w:rsidRPr="002F2F8A">
              <w:rPr>
                <w:rFonts w:asciiTheme="minorHAnsi" w:hAnsiTheme="minorHAnsi" w:cs="Arial"/>
                <w:sz w:val="20"/>
                <w:szCs w:val="20"/>
                <w:lang w:val="en-GB"/>
              </w:rPr>
              <w:t>N/A</w:t>
            </w:r>
          </w:p>
        </w:tc>
      </w:tr>
      <w:tr w:rsidR="007256DC" w:rsidRPr="00E318F1" w14:paraId="0C8D2979" w14:textId="3E522EB7" w:rsidTr="00117F4E">
        <w:tc>
          <w:tcPr>
            <w:tcW w:w="3191" w:type="dxa"/>
            <w:tcBorders>
              <w:top w:val="single" w:sz="4" w:space="0" w:color="auto"/>
              <w:left w:val="single" w:sz="12" w:space="0" w:color="auto"/>
              <w:bottom w:val="single" w:sz="12" w:space="0" w:color="auto"/>
              <w:right w:val="single" w:sz="4" w:space="0" w:color="auto"/>
            </w:tcBorders>
          </w:tcPr>
          <w:p w14:paraId="0025EC20" w14:textId="77777777" w:rsidR="007256DC" w:rsidRPr="00E318F1" w:rsidRDefault="007256DC" w:rsidP="00FA0AEE">
            <w:pPr>
              <w:ind w:left="180"/>
              <w:rPr>
                <w:rFonts w:asciiTheme="minorHAnsi" w:hAnsiTheme="minorHAnsi" w:cs="Arial"/>
                <w:sz w:val="20"/>
                <w:szCs w:val="20"/>
                <w:lang w:val="en-GB"/>
              </w:rPr>
            </w:pPr>
            <w:r w:rsidRPr="00E318F1">
              <w:rPr>
                <w:rFonts w:asciiTheme="minorHAnsi" w:hAnsiTheme="minorHAnsi" w:cs="Arial"/>
                <w:sz w:val="20"/>
                <w:szCs w:val="20"/>
                <w:lang w:val="en-GB"/>
              </w:rPr>
              <w:t>Activity:</w:t>
            </w:r>
            <w:r w:rsidRPr="00E318F1">
              <w:rPr>
                <w:rFonts w:asciiTheme="minorHAnsi" w:hAnsiTheme="minorHAnsi"/>
              </w:rPr>
              <w:t xml:space="preserve"> </w:t>
            </w:r>
            <w:r w:rsidRPr="00E318F1">
              <w:rPr>
                <w:rFonts w:asciiTheme="minorHAnsi" w:hAnsiTheme="minorHAnsi" w:cs="Arial"/>
                <w:sz w:val="20"/>
                <w:szCs w:val="20"/>
                <w:lang w:val="en-GB"/>
              </w:rPr>
              <w:t>Regional workshops on cost recovery models held</w:t>
            </w:r>
          </w:p>
        </w:tc>
        <w:tc>
          <w:tcPr>
            <w:tcW w:w="1261" w:type="dxa"/>
            <w:tcBorders>
              <w:top w:val="single" w:sz="4" w:space="0" w:color="auto"/>
              <w:left w:val="single" w:sz="4" w:space="0" w:color="auto"/>
              <w:bottom w:val="single" w:sz="12" w:space="0" w:color="auto"/>
              <w:right w:val="single" w:sz="4" w:space="0" w:color="auto"/>
            </w:tcBorders>
          </w:tcPr>
          <w:p w14:paraId="6771503D" w14:textId="77777777" w:rsidR="007256DC" w:rsidRPr="00E318F1" w:rsidRDefault="007256DC" w:rsidP="00FA0AEE">
            <w:pPr>
              <w:rPr>
                <w:rFonts w:asciiTheme="minorHAnsi" w:hAnsiTheme="minorHAnsi" w:cs="Arial"/>
                <w:sz w:val="20"/>
                <w:szCs w:val="20"/>
                <w:lang w:val="en-GB"/>
              </w:rPr>
            </w:pPr>
          </w:p>
        </w:tc>
        <w:tc>
          <w:tcPr>
            <w:tcW w:w="1735" w:type="dxa"/>
            <w:tcBorders>
              <w:top w:val="single" w:sz="4" w:space="0" w:color="auto"/>
              <w:left w:val="single" w:sz="4" w:space="0" w:color="auto"/>
              <w:bottom w:val="single" w:sz="12" w:space="0" w:color="auto"/>
              <w:right w:val="single" w:sz="4" w:space="0" w:color="auto"/>
            </w:tcBorders>
          </w:tcPr>
          <w:p w14:paraId="319E8A02" w14:textId="77777777" w:rsidR="007256DC" w:rsidRPr="00E318F1" w:rsidRDefault="007256DC" w:rsidP="00FA0AEE">
            <w:pPr>
              <w:rPr>
                <w:rFonts w:asciiTheme="minorHAnsi" w:hAnsiTheme="minorHAnsi" w:cs="Arial"/>
                <w:sz w:val="20"/>
                <w:szCs w:val="20"/>
                <w:lang w:val="en-GB"/>
              </w:rPr>
            </w:pPr>
          </w:p>
        </w:tc>
        <w:tc>
          <w:tcPr>
            <w:tcW w:w="1348" w:type="dxa"/>
            <w:tcBorders>
              <w:top w:val="single" w:sz="4" w:space="0" w:color="auto"/>
              <w:left w:val="single" w:sz="4" w:space="0" w:color="auto"/>
              <w:bottom w:val="single" w:sz="12" w:space="0" w:color="auto"/>
              <w:right w:val="single" w:sz="4" w:space="0" w:color="auto"/>
            </w:tcBorders>
          </w:tcPr>
          <w:p w14:paraId="5AA7A8FB" w14:textId="77777777" w:rsidR="007256DC" w:rsidRPr="00E318F1" w:rsidRDefault="007256DC" w:rsidP="00FA0AEE">
            <w:pPr>
              <w:rPr>
                <w:rFonts w:asciiTheme="minorHAnsi" w:hAnsiTheme="minorHAnsi" w:cs="Arial"/>
                <w:sz w:val="20"/>
                <w:szCs w:val="20"/>
                <w:lang w:val="en-GB"/>
              </w:rPr>
            </w:pPr>
          </w:p>
        </w:tc>
        <w:tc>
          <w:tcPr>
            <w:tcW w:w="2356" w:type="dxa"/>
            <w:tcBorders>
              <w:top w:val="single" w:sz="4" w:space="0" w:color="auto"/>
              <w:left w:val="single" w:sz="4" w:space="0" w:color="auto"/>
              <w:bottom w:val="single" w:sz="12" w:space="0" w:color="auto"/>
              <w:right w:val="single" w:sz="4" w:space="0" w:color="auto"/>
            </w:tcBorders>
          </w:tcPr>
          <w:p w14:paraId="58DF0219" w14:textId="77777777" w:rsidR="007256DC" w:rsidRPr="00E318F1" w:rsidRDefault="007256DC" w:rsidP="00D266DE">
            <w:pPr>
              <w:rPr>
                <w:rFonts w:asciiTheme="minorHAnsi" w:hAnsiTheme="minorHAnsi" w:cs="Arial"/>
                <w:sz w:val="20"/>
                <w:szCs w:val="20"/>
                <w:lang w:val="en-GB"/>
              </w:rPr>
            </w:pPr>
            <w:r w:rsidRPr="00E318F1">
              <w:rPr>
                <w:rFonts w:asciiTheme="minorHAnsi" w:hAnsiTheme="minorHAnsi" w:cs="Arial"/>
                <w:sz w:val="20"/>
                <w:szCs w:val="20"/>
                <w:lang w:val="en-GB"/>
              </w:rPr>
              <w:t>Removal of this activity/output was approved during 3</w:t>
            </w:r>
            <w:r w:rsidRPr="00E318F1">
              <w:rPr>
                <w:rFonts w:asciiTheme="minorHAnsi" w:hAnsiTheme="minorHAnsi" w:cs="Arial"/>
                <w:sz w:val="20"/>
                <w:szCs w:val="20"/>
                <w:vertAlign w:val="superscript"/>
                <w:lang w:val="en-GB"/>
              </w:rPr>
              <w:t>rd</w:t>
            </w:r>
            <w:r w:rsidRPr="00E318F1">
              <w:rPr>
                <w:rFonts w:asciiTheme="minorHAnsi" w:hAnsiTheme="minorHAnsi" w:cs="Arial"/>
                <w:sz w:val="20"/>
                <w:szCs w:val="20"/>
                <w:lang w:val="en-GB"/>
              </w:rPr>
              <w:t xml:space="preserve"> PSCM January 2014</w:t>
            </w:r>
          </w:p>
          <w:p w14:paraId="6CFF470C" w14:textId="77777777" w:rsidR="007256DC" w:rsidRPr="00E318F1" w:rsidRDefault="007256DC" w:rsidP="00FA0AEE">
            <w:pPr>
              <w:rPr>
                <w:rFonts w:asciiTheme="minorHAnsi" w:hAnsiTheme="minorHAnsi" w:cs="Arial"/>
                <w:sz w:val="20"/>
                <w:szCs w:val="20"/>
                <w:lang w:val="en-GB"/>
              </w:rPr>
            </w:pPr>
          </w:p>
        </w:tc>
        <w:tc>
          <w:tcPr>
            <w:tcW w:w="999" w:type="dxa"/>
            <w:tcBorders>
              <w:top w:val="single" w:sz="4" w:space="0" w:color="auto"/>
              <w:left w:val="single" w:sz="4" w:space="0" w:color="auto"/>
              <w:bottom w:val="single" w:sz="12" w:space="0" w:color="auto"/>
              <w:right w:val="single" w:sz="12" w:space="0" w:color="auto"/>
            </w:tcBorders>
            <w:shd w:val="clear" w:color="auto" w:fill="CCFFFF"/>
          </w:tcPr>
          <w:p w14:paraId="56BE872E"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N/A</w:t>
            </w:r>
          </w:p>
        </w:tc>
        <w:tc>
          <w:tcPr>
            <w:tcW w:w="999" w:type="dxa"/>
            <w:tcBorders>
              <w:top w:val="single" w:sz="4" w:space="0" w:color="auto"/>
              <w:left w:val="single" w:sz="4" w:space="0" w:color="auto"/>
              <w:bottom w:val="single" w:sz="12" w:space="0" w:color="auto"/>
              <w:right w:val="single" w:sz="12" w:space="0" w:color="auto"/>
            </w:tcBorders>
            <w:shd w:val="clear" w:color="auto" w:fill="CCFFFF"/>
          </w:tcPr>
          <w:p w14:paraId="2AC3EFD8"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N/A</w:t>
            </w:r>
          </w:p>
        </w:tc>
        <w:tc>
          <w:tcPr>
            <w:tcW w:w="964" w:type="dxa"/>
            <w:tcBorders>
              <w:top w:val="single" w:sz="4" w:space="0" w:color="auto"/>
              <w:left w:val="single" w:sz="4" w:space="0" w:color="auto"/>
              <w:bottom w:val="single" w:sz="12" w:space="0" w:color="auto"/>
              <w:right w:val="single" w:sz="12" w:space="0" w:color="auto"/>
            </w:tcBorders>
            <w:shd w:val="clear" w:color="auto" w:fill="CCFFFF"/>
          </w:tcPr>
          <w:p w14:paraId="1E813E7F"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N/A</w:t>
            </w:r>
          </w:p>
        </w:tc>
        <w:tc>
          <w:tcPr>
            <w:tcW w:w="942" w:type="dxa"/>
            <w:tcBorders>
              <w:top w:val="single" w:sz="4" w:space="0" w:color="auto"/>
              <w:left w:val="single" w:sz="4" w:space="0" w:color="auto"/>
              <w:bottom w:val="single" w:sz="12" w:space="0" w:color="auto"/>
              <w:right w:val="single" w:sz="12" w:space="0" w:color="auto"/>
            </w:tcBorders>
            <w:shd w:val="clear" w:color="auto" w:fill="CCFFFF"/>
          </w:tcPr>
          <w:p w14:paraId="71D6F92B" w14:textId="78648AE9" w:rsidR="007256DC" w:rsidRPr="002F2F8A" w:rsidRDefault="00D368FC" w:rsidP="00FA0AEE">
            <w:pPr>
              <w:rPr>
                <w:rFonts w:asciiTheme="minorHAnsi" w:hAnsiTheme="minorHAnsi" w:cs="Arial"/>
                <w:sz w:val="20"/>
                <w:szCs w:val="20"/>
                <w:lang w:val="en-GB"/>
              </w:rPr>
            </w:pPr>
            <w:r w:rsidRPr="002F2F8A">
              <w:rPr>
                <w:rFonts w:asciiTheme="minorHAnsi" w:hAnsiTheme="minorHAnsi" w:cs="Arial"/>
                <w:sz w:val="20"/>
                <w:szCs w:val="20"/>
                <w:lang w:val="en-GB"/>
              </w:rPr>
              <w:t>N/A</w:t>
            </w:r>
          </w:p>
        </w:tc>
      </w:tr>
      <w:tr w:rsidR="007256DC" w:rsidRPr="00E318F1" w14:paraId="3F491C75" w14:textId="499110AF" w:rsidTr="00117F4E">
        <w:tc>
          <w:tcPr>
            <w:tcW w:w="3191" w:type="dxa"/>
            <w:tcBorders>
              <w:top w:val="single" w:sz="4" w:space="0" w:color="auto"/>
              <w:left w:val="single" w:sz="12" w:space="0" w:color="auto"/>
              <w:bottom w:val="single" w:sz="12" w:space="0" w:color="auto"/>
              <w:right w:val="single" w:sz="4" w:space="0" w:color="auto"/>
            </w:tcBorders>
          </w:tcPr>
          <w:p w14:paraId="0FFAE0A0" w14:textId="77777777" w:rsidR="007256DC" w:rsidRPr="00E318F1" w:rsidRDefault="007256DC" w:rsidP="0036653B">
            <w:pPr>
              <w:ind w:left="180"/>
              <w:rPr>
                <w:rFonts w:asciiTheme="minorHAnsi" w:hAnsiTheme="minorHAnsi" w:cs="Arial"/>
                <w:sz w:val="20"/>
                <w:szCs w:val="20"/>
                <w:lang w:val="en-GB"/>
              </w:rPr>
            </w:pPr>
            <w:r w:rsidRPr="00E318F1">
              <w:rPr>
                <w:rFonts w:asciiTheme="minorHAnsi" w:hAnsiTheme="minorHAnsi" w:cs="Arial"/>
                <w:sz w:val="20"/>
                <w:szCs w:val="20"/>
                <w:lang w:val="en-GB"/>
              </w:rPr>
              <w:t xml:space="preserve">SC II.1.4.2 Activity 14 Revised: Financial management rate and tariff setting </w:t>
            </w:r>
          </w:p>
        </w:tc>
        <w:tc>
          <w:tcPr>
            <w:tcW w:w="1261" w:type="dxa"/>
            <w:tcBorders>
              <w:top w:val="single" w:sz="4" w:space="0" w:color="auto"/>
              <w:left w:val="single" w:sz="4" w:space="0" w:color="auto"/>
              <w:bottom w:val="single" w:sz="12" w:space="0" w:color="auto"/>
              <w:right w:val="single" w:sz="4" w:space="0" w:color="auto"/>
            </w:tcBorders>
          </w:tcPr>
          <w:p w14:paraId="02B9ABD4" w14:textId="3551418D" w:rsidR="007256DC" w:rsidRPr="00E318F1" w:rsidRDefault="001845E0" w:rsidP="00FA0AEE">
            <w:pPr>
              <w:rPr>
                <w:rFonts w:asciiTheme="minorHAnsi" w:hAnsiTheme="minorHAnsi" w:cs="Arial"/>
                <w:sz w:val="20"/>
                <w:szCs w:val="20"/>
                <w:lang w:val="en-GB"/>
              </w:rPr>
            </w:pPr>
            <w:r>
              <w:rPr>
                <w:rFonts w:asciiTheme="minorHAnsi" w:hAnsiTheme="minorHAnsi" w:cs="Arial"/>
                <w:sz w:val="20"/>
                <w:szCs w:val="20"/>
                <w:lang w:val="en-GB"/>
              </w:rPr>
              <w:t>3</w:t>
            </w:r>
            <w:r w:rsidR="007256DC" w:rsidRPr="00E318F1">
              <w:rPr>
                <w:rFonts w:asciiTheme="minorHAnsi" w:hAnsiTheme="minorHAnsi" w:cs="Arial"/>
                <w:sz w:val="20"/>
                <w:szCs w:val="20"/>
                <w:lang w:val="en-GB"/>
              </w:rPr>
              <w:t>0%</w:t>
            </w:r>
          </w:p>
        </w:tc>
        <w:tc>
          <w:tcPr>
            <w:tcW w:w="1735" w:type="dxa"/>
            <w:tcBorders>
              <w:top w:val="single" w:sz="4" w:space="0" w:color="auto"/>
              <w:left w:val="single" w:sz="4" w:space="0" w:color="auto"/>
              <w:bottom w:val="single" w:sz="12" w:space="0" w:color="auto"/>
              <w:right w:val="single" w:sz="4" w:space="0" w:color="auto"/>
            </w:tcBorders>
          </w:tcPr>
          <w:p w14:paraId="2227A1C8" w14:textId="094C7E5D" w:rsidR="007256DC" w:rsidRPr="00E318F1" w:rsidRDefault="001845E0" w:rsidP="004C6F7B">
            <w:pPr>
              <w:rPr>
                <w:rFonts w:asciiTheme="minorHAnsi" w:hAnsiTheme="minorHAnsi" w:cs="Arial"/>
                <w:sz w:val="20"/>
                <w:szCs w:val="20"/>
                <w:lang w:val="en-GB"/>
              </w:rPr>
            </w:pPr>
            <w:r>
              <w:rPr>
                <w:rFonts w:asciiTheme="minorHAnsi" w:hAnsiTheme="minorHAnsi" w:cs="Arial"/>
                <w:sz w:val="20"/>
                <w:szCs w:val="20"/>
                <w:lang w:val="en-GB"/>
              </w:rPr>
              <w:t>June</w:t>
            </w:r>
            <w:r w:rsidR="007256DC" w:rsidRPr="00E318F1">
              <w:rPr>
                <w:rFonts w:asciiTheme="minorHAnsi" w:hAnsiTheme="minorHAnsi" w:cs="Arial"/>
                <w:sz w:val="20"/>
                <w:szCs w:val="20"/>
                <w:lang w:val="en-GB"/>
              </w:rPr>
              <w:t xml:space="preserve"> 2016</w:t>
            </w:r>
          </w:p>
          <w:p w14:paraId="7AEBE935" w14:textId="77777777" w:rsidR="007256DC" w:rsidRPr="00E318F1" w:rsidRDefault="007256DC" w:rsidP="004C6F7B">
            <w:pPr>
              <w:rPr>
                <w:rFonts w:asciiTheme="minorHAnsi" w:hAnsiTheme="minorHAnsi" w:cs="Arial"/>
                <w:sz w:val="20"/>
                <w:szCs w:val="20"/>
                <w:lang w:val="en-GB"/>
              </w:rPr>
            </w:pPr>
          </w:p>
          <w:p w14:paraId="5D5DA957" w14:textId="77777777" w:rsidR="007256DC" w:rsidRPr="00E318F1" w:rsidDel="00D266DE" w:rsidRDefault="007256DC" w:rsidP="004C6F7B">
            <w:pPr>
              <w:rPr>
                <w:rFonts w:asciiTheme="minorHAnsi" w:hAnsiTheme="minorHAnsi" w:cs="Arial"/>
                <w:sz w:val="20"/>
                <w:szCs w:val="20"/>
                <w:lang w:val="en-GB"/>
              </w:rPr>
            </w:pPr>
          </w:p>
        </w:tc>
        <w:tc>
          <w:tcPr>
            <w:tcW w:w="1348" w:type="dxa"/>
            <w:tcBorders>
              <w:top w:val="single" w:sz="4" w:space="0" w:color="auto"/>
              <w:left w:val="single" w:sz="4" w:space="0" w:color="auto"/>
              <w:bottom w:val="single" w:sz="12" w:space="0" w:color="auto"/>
              <w:right w:val="single" w:sz="4" w:space="0" w:color="auto"/>
            </w:tcBorders>
          </w:tcPr>
          <w:p w14:paraId="6CCF5023" w14:textId="56987BD8" w:rsidR="007256DC" w:rsidRPr="00E318F1" w:rsidRDefault="001845E0" w:rsidP="00FA0AEE">
            <w:pPr>
              <w:rPr>
                <w:rFonts w:asciiTheme="minorHAnsi" w:hAnsiTheme="minorHAnsi" w:cs="Arial"/>
                <w:sz w:val="20"/>
                <w:szCs w:val="20"/>
                <w:lang w:val="en-GB"/>
              </w:rPr>
            </w:pPr>
            <w:r>
              <w:rPr>
                <w:rFonts w:asciiTheme="minorHAnsi" w:hAnsiTheme="minorHAnsi" w:cs="Arial"/>
                <w:sz w:val="20"/>
                <w:szCs w:val="20"/>
                <w:lang w:val="en-GB"/>
              </w:rPr>
              <w:t>10</w:t>
            </w:r>
            <w:r w:rsidR="007256DC" w:rsidRPr="00E318F1">
              <w:rPr>
                <w:rFonts w:asciiTheme="minorHAnsi" w:hAnsiTheme="minorHAnsi" w:cs="Arial"/>
                <w:sz w:val="20"/>
                <w:szCs w:val="20"/>
                <w:lang w:val="en-GB"/>
              </w:rPr>
              <w:t>0%</w:t>
            </w:r>
          </w:p>
        </w:tc>
        <w:tc>
          <w:tcPr>
            <w:tcW w:w="2356" w:type="dxa"/>
            <w:tcBorders>
              <w:top w:val="single" w:sz="4" w:space="0" w:color="auto"/>
              <w:left w:val="single" w:sz="4" w:space="0" w:color="auto"/>
              <w:bottom w:val="single" w:sz="12" w:space="0" w:color="auto"/>
              <w:right w:val="single" w:sz="4" w:space="0" w:color="auto"/>
            </w:tcBorders>
          </w:tcPr>
          <w:p w14:paraId="62CD6450" w14:textId="32D3E0F1" w:rsidR="007256DC" w:rsidRPr="00E318F1" w:rsidRDefault="001845E0" w:rsidP="00043C4C">
            <w:pPr>
              <w:rPr>
                <w:rFonts w:asciiTheme="minorHAnsi" w:hAnsiTheme="minorHAnsi" w:cs="Arial"/>
                <w:sz w:val="20"/>
                <w:szCs w:val="20"/>
                <w:lang w:val="en-GB"/>
              </w:rPr>
            </w:pPr>
            <w:r>
              <w:rPr>
                <w:rFonts w:asciiTheme="minorHAnsi" w:hAnsiTheme="minorHAnsi" w:cs="Arial"/>
                <w:sz w:val="20"/>
                <w:szCs w:val="20"/>
                <w:lang w:val="en-GB"/>
              </w:rPr>
              <w:t>The activity was done in</w:t>
            </w:r>
            <w:r w:rsidR="007256DC" w:rsidRPr="00E318F1">
              <w:rPr>
                <w:rFonts w:asciiTheme="minorHAnsi" w:hAnsiTheme="minorHAnsi" w:cs="Arial"/>
                <w:sz w:val="20"/>
                <w:szCs w:val="20"/>
                <w:lang w:val="en-GB"/>
              </w:rPr>
              <w:t xml:space="preserve"> Antigua</w:t>
            </w:r>
            <w:r>
              <w:rPr>
                <w:rFonts w:asciiTheme="minorHAnsi" w:hAnsiTheme="minorHAnsi" w:cs="Arial"/>
                <w:sz w:val="20"/>
                <w:szCs w:val="20"/>
                <w:lang w:val="en-GB"/>
              </w:rPr>
              <w:t xml:space="preserve"> and was completed by June 2016</w:t>
            </w:r>
            <w:r w:rsidR="007256DC" w:rsidRPr="00E318F1">
              <w:rPr>
                <w:rFonts w:asciiTheme="minorHAnsi" w:hAnsiTheme="minorHAnsi" w:cs="Arial"/>
                <w:sz w:val="20"/>
                <w:szCs w:val="20"/>
                <w:lang w:val="en-GB"/>
              </w:rPr>
              <w:t>.</w:t>
            </w:r>
          </w:p>
        </w:tc>
        <w:tc>
          <w:tcPr>
            <w:tcW w:w="999" w:type="dxa"/>
            <w:tcBorders>
              <w:top w:val="single" w:sz="4" w:space="0" w:color="auto"/>
              <w:left w:val="single" w:sz="4" w:space="0" w:color="auto"/>
              <w:bottom w:val="single" w:sz="12" w:space="0" w:color="auto"/>
              <w:right w:val="single" w:sz="12" w:space="0" w:color="auto"/>
            </w:tcBorders>
            <w:shd w:val="clear" w:color="auto" w:fill="CCFFFF"/>
          </w:tcPr>
          <w:p w14:paraId="7B2FC166"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N/A</w:t>
            </w:r>
          </w:p>
        </w:tc>
        <w:tc>
          <w:tcPr>
            <w:tcW w:w="999" w:type="dxa"/>
            <w:tcBorders>
              <w:top w:val="single" w:sz="4" w:space="0" w:color="auto"/>
              <w:left w:val="single" w:sz="4" w:space="0" w:color="auto"/>
              <w:bottom w:val="single" w:sz="12" w:space="0" w:color="auto"/>
              <w:right w:val="single" w:sz="12" w:space="0" w:color="auto"/>
            </w:tcBorders>
            <w:shd w:val="clear" w:color="auto" w:fill="CCFFFF"/>
          </w:tcPr>
          <w:p w14:paraId="19008FB7"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MS</w:t>
            </w:r>
          </w:p>
        </w:tc>
        <w:tc>
          <w:tcPr>
            <w:tcW w:w="964" w:type="dxa"/>
            <w:tcBorders>
              <w:top w:val="single" w:sz="4" w:space="0" w:color="auto"/>
              <w:left w:val="single" w:sz="4" w:space="0" w:color="auto"/>
              <w:bottom w:val="single" w:sz="12" w:space="0" w:color="auto"/>
              <w:right w:val="single" w:sz="12" w:space="0" w:color="auto"/>
            </w:tcBorders>
            <w:shd w:val="clear" w:color="auto" w:fill="CCFFFF"/>
          </w:tcPr>
          <w:p w14:paraId="57A96E21"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MS</w:t>
            </w:r>
          </w:p>
        </w:tc>
        <w:tc>
          <w:tcPr>
            <w:tcW w:w="942" w:type="dxa"/>
            <w:tcBorders>
              <w:top w:val="single" w:sz="4" w:space="0" w:color="auto"/>
              <w:left w:val="single" w:sz="4" w:space="0" w:color="auto"/>
              <w:bottom w:val="single" w:sz="12" w:space="0" w:color="auto"/>
              <w:right w:val="single" w:sz="12" w:space="0" w:color="auto"/>
            </w:tcBorders>
            <w:shd w:val="clear" w:color="auto" w:fill="CCFFFF"/>
          </w:tcPr>
          <w:p w14:paraId="5D39F625" w14:textId="6E8D8B1A" w:rsidR="007256DC" w:rsidRPr="002F2F8A" w:rsidRDefault="001845E0" w:rsidP="00FA0AEE">
            <w:pPr>
              <w:rPr>
                <w:rFonts w:asciiTheme="minorHAnsi" w:hAnsiTheme="minorHAnsi" w:cs="Arial"/>
                <w:sz w:val="20"/>
                <w:szCs w:val="20"/>
                <w:lang w:val="en-GB"/>
              </w:rPr>
            </w:pPr>
            <w:r w:rsidRPr="002F2F8A">
              <w:rPr>
                <w:rFonts w:asciiTheme="minorHAnsi" w:hAnsiTheme="minorHAnsi" w:cs="Arial"/>
                <w:sz w:val="20"/>
                <w:szCs w:val="20"/>
                <w:lang w:val="en-GB"/>
              </w:rPr>
              <w:t>S</w:t>
            </w:r>
          </w:p>
        </w:tc>
      </w:tr>
      <w:tr w:rsidR="007256DC" w:rsidRPr="00E318F1" w14:paraId="1122965F" w14:textId="02DDCF5E" w:rsidTr="00117F4E">
        <w:tc>
          <w:tcPr>
            <w:tcW w:w="3191" w:type="dxa"/>
            <w:tcBorders>
              <w:top w:val="single" w:sz="4" w:space="0" w:color="auto"/>
              <w:left w:val="single" w:sz="12" w:space="0" w:color="auto"/>
              <w:bottom w:val="single" w:sz="12" w:space="0" w:color="auto"/>
              <w:right w:val="single" w:sz="4" w:space="0" w:color="auto"/>
            </w:tcBorders>
          </w:tcPr>
          <w:p w14:paraId="345238D8" w14:textId="77777777" w:rsidR="007256DC" w:rsidRPr="00E318F1" w:rsidRDefault="007256DC" w:rsidP="0036653B">
            <w:pPr>
              <w:ind w:left="180"/>
              <w:rPr>
                <w:rFonts w:asciiTheme="minorHAnsi" w:hAnsiTheme="minorHAnsi" w:cs="Arial"/>
                <w:sz w:val="20"/>
                <w:szCs w:val="20"/>
                <w:lang w:val="en-GB"/>
              </w:rPr>
            </w:pPr>
            <w:r w:rsidRPr="00E318F1">
              <w:rPr>
                <w:rFonts w:asciiTheme="minorHAnsi" w:hAnsiTheme="minorHAnsi" w:cs="Arial"/>
                <w:sz w:val="20"/>
                <w:szCs w:val="20"/>
              </w:rPr>
              <w:t xml:space="preserve">SC II.1.4.3 Activity 15 Revised: </w:t>
            </w:r>
            <w:r w:rsidRPr="00E318F1">
              <w:rPr>
                <w:rFonts w:asciiTheme="minorHAnsi" w:hAnsiTheme="minorHAnsi" w:cs="Arial"/>
                <w:sz w:val="20"/>
                <w:szCs w:val="20"/>
                <w:lang w:val="en-GB"/>
              </w:rPr>
              <w:t>Targeted training courses for utilities held</w:t>
            </w:r>
          </w:p>
        </w:tc>
        <w:tc>
          <w:tcPr>
            <w:tcW w:w="1261" w:type="dxa"/>
            <w:tcBorders>
              <w:top w:val="single" w:sz="4" w:space="0" w:color="auto"/>
              <w:left w:val="single" w:sz="4" w:space="0" w:color="auto"/>
              <w:bottom w:val="single" w:sz="12" w:space="0" w:color="auto"/>
              <w:right w:val="single" w:sz="4" w:space="0" w:color="auto"/>
            </w:tcBorders>
          </w:tcPr>
          <w:p w14:paraId="0FFB56E1" w14:textId="05693E5E" w:rsidR="007256DC" w:rsidRPr="00E318F1" w:rsidRDefault="001845E0" w:rsidP="00FA0AEE">
            <w:pPr>
              <w:rPr>
                <w:rFonts w:asciiTheme="minorHAnsi" w:hAnsiTheme="minorHAnsi" w:cs="Arial"/>
                <w:sz w:val="20"/>
                <w:szCs w:val="20"/>
                <w:lang w:val="en-GB"/>
              </w:rPr>
            </w:pPr>
            <w:r>
              <w:rPr>
                <w:rFonts w:asciiTheme="minorHAnsi" w:hAnsiTheme="minorHAnsi" w:cs="Arial"/>
                <w:sz w:val="20"/>
                <w:szCs w:val="20"/>
                <w:lang w:val="en-GB"/>
              </w:rPr>
              <w:t>10</w:t>
            </w:r>
            <w:r w:rsidR="007256DC" w:rsidRPr="00E318F1">
              <w:rPr>
                <w:rFonts w:asciiTheme="minorHAnsi" w:hAnsiTheme="minorHAnsi" w:cs="Arial"/>
                <w:sz w:val="20"/>
                <w:szCs w:val="20"/>
                <w:lang w:val="en-GB"/>
              </w:rPr>
              <w:t>0%</w:t>
            </w:r>
          </w:p>
        </w:tc>
        <w:tc>
          <w:tcPr>
            <w:tcW w:w="1735" w:type="dxa"/>
            <w:tcBorders>
              <w:top w:val="single" w:sz="4" w:space="0" w:color="auto"/>
              <w:left w:val="single" w:sz="4" w:space="0" w:color="auto"/>
              <w:bottom w:val="single" w:sz="12" w:space="0" w:color="auto"/>
              <w:right w:val="single" w:sz="4" w:space="0" w:color="auto"/>
            </w:tcBorders>
          </w:tcPr>
          <w:p w14:paraId="4E3EE505" w14:textId="77777777" w:rsidR="007256DC" w:rsidRPr="00E318F1" w:rsidDel="00D266DE" w:rsidRDefault="007256DC" w:rsidP="004610B8">
            <w:pPr>
              <w:rPr>
                <w:rFonts w:asciiTheme="minorHAnsi" w:hAnsiTheme="minorHAnsi" w:cs="Arial"/>
                <w:sz w:val="20"/>
                <w:szCs w:val="20"/>
                <w:lang w:val="en-GB"/>
              </w:rPr>
            </w:pPr>
            <w:r w:rsidRPr="00E318F1">
              <w:rPr>
                <w:rFonts w:asciiTheme="minorHAnsi" w:hAnsiTheme="minorHAnsi" w:cs="Arial"/>
                <w:sz w:val="20"/>
                <w:szCs w:val="20"/>
                <w:lang w:val="en-GB"/>
              </w:rPr>
              <w:t>December  2014</w:t>
            </w:r>
          </w:p>
        </w:tc>
        <w:tc>
          <w:tcPr>
            <w:tcW w:w="1348" w:type="dxa"/>
            <w:tcBorders>
              <w:top w:val="single" w:sz="4" w:space="0" w:color="auto"/>
              <w:left w:val="single" w:sz="4" w:space="0" w:color="auto"/>
              <w:bottom w:val="single" w:sz="12" w:space="0" w:color="auto"/>
              <w:right w:val="single" w:sz="4" w:space="0" w:color="auto"/>
            </w:tcBorders>
          </w:tcPr>
          <w:p w14:paraId="7E7FBBA6"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100%</w:t>
            </w:r>
          </w:p>
        </w:tc>
        <w:tc>
          <w:tcPr>
            <w:tcW w:w="2356" w:type="dxa"/>
            <w:tcBorders>
              <w:top w:val="single" w:sz="4" w:space="0" w:color="auto"/>
              <w:left w:val="single" w:sz="4" w:space="0" w:color="auto"/>
              <w:bottom w:val="single" w:sz="12" w:space="0" w:color="auto"/>
              <w:right w:val="single" w:sz="4" w:space="0" w:color="auto"/>
            </w:tcBorders>
          </w:tcPr>
          <w:p w14:paraId="2B764923" w14:textId="72457F67" w:rsidR="007256DC" w:rsidRPr="00E318F1" w:rsidRDefault="007256DC" w:rsidP="00D266DE">
            <w:pPr>
              <w:rPr>
                <w:rFonts w:asciiTheme="minorHAnsi" w:hAnsiTheme="minorHAnsi" w:cs="Arial"/>
                <w:sz w:val="20"/>
                <w:szCs w:val="20"/>
                <w:lang w:val="en-GB"/>
              </w:rPr>
            </w:pPr>
            <w:r w:rsidRPr="00E318F1">
              <w:rPr>
                <w:rFonts w:asciiTheme="minorHAnsi" w:hAnsiTheme="minorHAnsi" w:cs="Arial"/>
                <w:sz w:val="20"/>
                <w:szCs w:val="20"/>
                <w:lang w:val="en-GB"/>
              </w:rPr>
              <w:t xml:space="preserve">Being done in collaboration with CDB </w:t>
            </w:r>
            <w:r w:rsidR="001845E0" w:rsidRPr="001845E0">
              <w:rPr>
                <w:rFonts w:asciiTheme="minorHAnsi" w:hAnsiTheme="minorHAnsi" w:cs="Arial"/>
                <w:sz w:val="20"/>
                <w:szCs w:val="20"/>
                <w:lang w:val="en-GB"/>
              </w:rPr>
              <w:t>and United Nations Institute</w:t>
            </w:r>
            <w:r w:rsidR="001845E0">
              <w:rPr>
                <w:rFonts w:asciiTheme="minorHAnsi" w:hAnsiTheme="minorHAnsi" w:cs="Arial"/>
                <w:sz w:val="20"/>
                <w:szCs w:val="20"/>
                <w:lang w:val="en-GB"/>
              </w:rPr>
              <w:t xml:space="preserve"> </w:t>
            </w:r>
            <w:r w:rsidRPr="00E318F1">
              <w:rPr>
                <w:rFonts w:asciiTheme="minorHAnsi" w:hAnsiTheme="minorHAnsi" w:cs="Arial"/>
                <w:sz w:val="20"/>
                <w:szCs w:val="20"/>
                <w:lang w:val="en-GB"/>
              </w:rPr>
              <w:t>for on-line courses.</w:t>
            </w:r>
          </w:p>
        </w:tc>
        <w:tc>
          <w:tcPr>
            <w:tcW w:w="999" w:type="dxa"/>
            <w:tcBorders>
              <w:top w:val="single" w:sz="4" w:space="0" w:color="auto"/>
              <w:left w:val="single" w:sz="4" w:space="0" w:color="auto"/>
              <w:bottom w:val="single" w:sz="12" w:space="0" w:color="auto"/>
              <w:right w:val="single" w:sz="12" w:space="0" w:color="auto"/>
            </w:tcBorders>
            <w:shd w:val="clear" w:color="auto" w:fill="CCFFFF"/>
          </w:tcPr>
          <w:p w14:paraId="03CB9B84"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N/A</w:t>
            </w:r>
          </w:p>
        </w:tc>
        <w:tc>
          <w:tcPr>
            <w:tcW w:w="999" w:type="dxa"/>
            <w:tcBorders>
              <w:top w:val="single" w:sz="4" w:space="0" w:color="auto"/>
              <w:left w:val="single" w:sz="4" w:space="0" w:color="auto"/>
              <w:bottom w:val="single" w:sz="12" w:space="0" w:color="auto"/>
              <w:right w:val="single" w:sz="12" w:space="0" w:color="auto"/>
            </w:tcBorders>
            <w:shd w:val="clear" w:color="auto" w:fill="CCFFFF"/>
          </w:tcPr>
          <w:p w14:paraId="2A461D93"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MS</w:t>
            </w:r>
          </w:p>
        </w:tc>
        <w:tc>
          <w:tcPr>
            <w:tcW w:w="964" w:type="dxa"/>
            <w:tcBorders>
              <w:top w:val="single" w:sz="4" w:space="0" w:color="auto"/>
              <w:left w:val="single" w:sz="4" w:space="0" w:color="auto"/>
              <w:bottom w:val="single" w:sz="12" w:space="0" w:color="auto"/>
              <w:right w:val="single" w:sz="12" w:space="0" w:color="auto"/>
            </w:tcBorders>
            <w:shd w:val="clear" w:color="auto" w:fill="CCFFFF"/>
          </w:tcPr>
          <w:p w14:paraId="35188ADF"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42" w:type="dxa"/>
            <w:tcBorders>
              <w:top w:val="single" w:sz="4" w:space="0" w:color="auto"/>
              <w:left w:val="single" w:sz="4" w:space="0" w:color="auto"/>
              <w:bottom w:val="single" w:sz="12" w:space="0" w:color="auto"/>
              <w:right w:val="single" w:sz="12" w:space="0" w:color="auto"/>
            </w:tcBorders>
            <w:shd w:val="clear" w:color="auto" w:fill="CCFFFF"/>
          </w:tcPr>
          <w:p w14:paraId="1268F07D" w14:textId="2D4CB985" w:rsidR="007256DC" w:rsidRPr="002F2F8A" w:rsidRDefault="001845E0" w:rsidP="00FA0AEE">
            <w:pPr>
              <w:rPr>
                <w:rFonts w:asciiTheme="minorHAnsi" w:hAnsiTheme="minorHAnsi" w:cs="Arial"/>
                <w:sz w:val="20"/>
                <w:szCs w:val="20"/>
                <w:lang w:val="en-GB"/>
              </w:rPr>
            </w:pPr>
            <w:r w:rsidRPr="002F2F8A">
              <w:rPr>
                <w:rFonts w:asciiTheme="minorHAnsi" w:hAnsiTheme="minorHAnsi" w:cs="Arial"/>
                <w:sz w:val="20"/>
                <w:szCs w:val="20"/>
                <w:lang w:val="en-GB"/>
              </w:rPr>
              <w:t>S</w:t>
            </w:r>
          </w:p>
        </w:tc>
      </w:tr>
      <w:tr w:rsidR="00117F4E" w:rsidRPr="00E318F1" w14:paraId="4A9F9530" w14:textId="5C9EE22C" w:rsidTr="00117F4E">
        <w:tc>
          <w:tcPr>
            <w:tcW w:w="3191" w:type="dxa"/>
            <w:tcBorders>
              <w:top w:val="single" w:sz="12" w:space="0" w:color="auto"/>
              <w:left w:val="single" w:sz="12" w:space="0" w:color="auto"/>
              <w:bottom w:val="single" w:sz="4" w:space="0" w:color="auto"/>
              <w:right w:val="single" w:sz="4" w:space="0" w:color="auto"/>
            </w:tcBorders>
            <w:shd w:val="clear" w:color="auto" w:fill="BFBFBF" w:themeFill="background1" w:themeFillShade="BF"/>
          </w:tcPr>
          <w:p w14:paraId="7033AD2C" w14:textId="77777777" w:rsidR="007256DC" w:rsidRPr="00E318F1" w:rsidRDefault="007256DC" w:rsidP="00FA0AEE">
            <w:pPr>
              <w:rPr>
                <w:rFonts w:asciiTheme="minorHAnsi" w:hAnsiTheme="minorHAnsi" w:cs="Arial"/>
                <w:b/>
                <w:sz w:val="20"/>
                <w:szCs w:val="20"/>
                <w:lang w:val="en-GB"/>
              </w:rPr>
            </w:pPr>
            <w:r w:rsidRPr="00E318F1">
              <w:rPr>
                <w:rFonts w:asciiTheme="minorHAnsi" w:hAnsiTheme="minorHAnsi" w:cs="Arial"/>
                <w:b/>
                <w:sz w:val="20"/>
                <w:szCs w:val="20"/>
                <w:lang w:val="en-GB"/>
              </w:rPr>
              <w:t xml:space="preserve">Output 8: </w:t>
            </w:r>
            <w:r w:rsidRPr="00E318F1">
              <w:rPr>
                <w:rFonts w:asciiTheme="minorHAnsi" w:hAnsiTheme="minorHAnsi" w:cs="Arial"/>
                <w:sz w:val="20"/>
                <w:szCs w:val="20"/>
                <w:lang w:val="en-GB"/>
              </w:rPr>
              <w:t>(SC II.1.5) Guidelines and best practice modalities for civil society involvement in wastewater management</w:t>
            </w:r>
          </w:p>
        </w:tc>
        <w:tc>
          <w:tcPr>
            <w:tcW w:w="1261"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2E72A856" w14:textId="77777777" w:rsidR="007256DC" w:rsidRPr="00E318F1" w:rsidRDefault="007256DC" w:rsidP="00FA0AEE">
            <w:pPr>
              <w:rPr>
                <w:rFonts w:asciiTheme="minorHAnsi" w:hAnsiTheme="minorHAnsi" w:cs="Arial"/>
                <w:sz w:val="20"/>
                <w:szCs w:val="20"/>
                <w:lang w:val="en-GB"/>
              </w:rPr>
            </w:pPr>
          </w:p>
        </w:tc>
        <w:tc>
          <w:tcPr>
            <w:tcW w:w="1735"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02AAEFB0" w14:textId="77777777" w:rsidR="007256DC" w:rsidRPr="00E318F1" w:rsidRDefault="007256DC" w:rsidP="00FA0AEE">
            <w:pPr>
              <w:rPr>
                <w:rFonts w:asciiTheme="minorHAnsi" w:hAnsiTheme="minorHAnsi" w:cs="Arial"/>
                <w:sz w:val="20"/>
                <w:szCs w:val="20"/>
                <w:lang w:val="en-GB"/>
              </w:rPr>
            </w:pPr>
          </w:p>
        </w:tc>
        <w:tc>
          <w:tcPr>
            <w:tcW w:w="1348"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68576263" w14:textId="77777777" w:rsidR="007256DC" w:rsidRPr="00E318F1" w:rsidRDefault="007256DC" w:rsidP="00FA0AEE">
            <w:pPr>
              <w:rPr>
                <w:rFonts w:asciiTheme="minorHAnsi" w:hAnsiTheme="minorHAnsi" w:cs="Arial"/>
                <w:sz w:val="20"/>
                <w:szCs w:val="20"/>
                <w:lang w:val="en-GB"/>
              </w:rPr>
            </w:pPr>
          </w:p>
        </w:tc>
        <w:tc>
          <w:tcPr>
            <w:tcW w:w="2356"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7F837A74" w14:textId="77777777" w:rsidR="007256DC" w:rsidRPr="00E318F1" w:rsidRDefault="007256DC" w:rsidP="00FA0AEE">
            <w:pPr>
              <w:rPr>
                <w:rFonts w:asciiTheme="minorHAnsi" w:hAnsiTheme="minorHAnsi" w:cs="Arial"/>
                <w:sz w:val="20"/>
                <w:szCs w:val="20"/>
                <w:lang w:val="en-GB"/>
              </w:rPr>
            </w:pPr>
          </w:p>
        </w:tc>
        <w:tc>
          <w:tcPr>
            <w:tcW w:w="999"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4BECEC7E"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99"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0B1AD735"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64"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774930DF"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42"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56579FFA" w14:textId="3DEC6D6D" w:rsidR="007256DC" w:rsidRPr="002F2F8A" w:rsidRDefault="001845E0" w:rsidP="00FA0AEE">
            <w:pPr>
              <w:rPr>
                <w:rFonts w:asciiTheme="minorHAnsi" w:hAnsiTheme="minorHAnsi" w:cs="Arial"/>
                <w:sz w:val="20"/>
                <w:szCs w:val="20"/>
                <w:lang w:val="en-GB"/>
              </w:rPr>
            </w:pPr>
            <w:r w:rsidRPr="002F2F8A">
              <w:rPr>
                <w:rFonts w:asciiTheme="minorHAnsi" w:hAnsiTheme="minorHAnsi" w:cs="Arial"/>
                <w:sz w:val="20"/>
                <w:szCs w:val="20"/>
                <w:lang w:val="en-GB"/>
              </w:rPr>
              <w:t>S</w:t>
            </w:r>
          </w:p>
        </w:tc>
      </w:tr>
      <w:tr w:rsidR="007256DC" w:rsidRPr="00E318F1" w14:paraId="5518EDEC" w14:textId="05391545" w:rsidTr="00117F4E">
        <w:tc>
          <w:tcPr>
            <w:tcW w:w="3191" w:type="dxa"/>
            <w:tcBorders>
              <w:top w:val="single" w:sz="4" w:space="0" w:color="auto"/>
              <w:left w:val="single" w:sz="12" w:space="0" w:color="auto"/>
              <w:bottom w:val="single" w:sz="4" w:space="0" w:color="auto"/>
              <w:right w:val="single" w:sz="4" w:space="0" w:color="auto"/>
            </w:tcBorders>
          </w:tcPr>
          <w:p w14:paraId="1056BDED" w14:textId="77777777" w:rsidR="007256DC" w:rsidRPr="00E318F1" w:rsidRDefault="007256DC" w:rsidP="0036653B">
            <w:pPr>
              <w:ind w:left="180"/>
              <w:rPr>
                <w:rFonts w:asciiTheme="minorHAnsi" w:hAnsiTheme="minorHAnsi" w:cs="Arial"/>
                <w:sz w:val="20"/>
                <w:szCs w:val="20"/>
                <w:lang w:val="en-GB"/>
              </w:rPr>
            </w:pPr>
            <w:r w:rsidRPr="00E318F1">
              <w:rPr>
                <w:rFonts w:asciiTheme="minorHAnsi" w:hAnsiTheme="minorHAnsi" w:cs="Arial"/>
                <w:sz w:val="20"/>
                <w:szCs w:val="20"/>
                <w:lang w:val="en-GB"/>
              </w:rPr>
              <w:t>SC II.1.5.1 Activity 16:</w:t>
            </w:r>
            <w:r w:rsidRPr="00E318F1">
              <w:rPr>
                <w:rFonts w:asciiTheme="minorHAnsi" w:hAnsiTheme="minorHAnsi"/>
              </w:rPr>
              <w:t xml:space="preserve"> </w:t>
            </w:r>
            <w:r w:rsidRPr="00E318F1">
              <w:rPr>
                <w:rFonts w:asciiTheme="minorHAnsi" w:hAnsiTheme="minorHAnsi" w:cs="Arial"/>
                <w:sz w:val="20"/>
                <w:szCs w:val="20"/>
                <w:lang w:val="en-GB"/>
              </w:rPr>
              <w:t>Workshop for training of facilitators.</w:t>
            </w:r>
          </w:p>
        </w:tc>
        <w:tc>
          <w:tcPr>
            <w:tcW w:w="1261" w:type="dxa"/>
            <w:tcBorders>
              <w:top w:val="single" w:sz="4" w:space="0" w:color="auto"/>
              <w:left w:val="single" w:sz="4" w:space="0" w:color="auto"/>
              <w:bottom w:val="single" w:sz="4" w:space="0" w:color="auto"/>
              <w:right w:val="single" w:sz="4" w:space="0" w:color="auto"/>
            </w:tcBorders>
          </w:tcPr>
          <w:p w14:paraId="1CB0CB53"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100%</w:t>
            </w:r>
          </w:p>
        </w:tc>
        <w:tc>
          <w:tcPr>
            <w:tcW w:w="1735" w:type="dxa"/>
            <w:tcBorders>
              <w:top w:val="single" w:sz="4" w:space="0" w:color="auto"/>
              <w:left w:val="single" w:sz="4" w:space="0" w:color="auto"/>
              <w:bottom w:val="single" w:sz="4" w:space="0" w:color="auto"/>
              <w:right w:val="single" w:sz="4" w:space="0" w:color="auto"/>
            </w:tcBorders>
          </w:tcPr>
          <w:p w14:paraId="03518E9C" w14:textId="77777777" w:rsidR="007256DC" w:rsidRPr="00E318F1" w:rsidRDefault="007256DC" w:rsidP="00142086">
            <w:pPr>
              <w:rPr>
                <w:rFonts w:asciiTheme="minorHAnsi" w:hAnsiTheme="minorHAnsi" w:cs="Arial"/>
                <w:sz w:val="20"/>
                <w:szCs w:val="20"/>
                <w:lang w:val="en-GB"/>
              </w:rPr>
            </w:pPr>
            <w:r w:rsidRPr="00E318F1">
              <w:rPr>
                <w:rFonts w:asciiTheme="minorHAnsi" w:hAnsiTheme="minorHAnsi" w:cs="Arial"/>
                <w:sz w:val="20"/>
                <w:szCs w:val="20"/>
                <w:lang w:val="en-GB"/>
              </w:rPr>
              <w:t>December 2013</w:t>
            </w:r>
          </w:p>
        </w:tc>
        <w:tc>
          <w:tcPr>
            <w:tcW w:w="1348" w:type="dxa"/>
            <w:tcBorders>
              <w:top w:val="single" w:sz="4" w:space="0" w:color="auto"/>
              <w:left w:val="single" w:sz="4" w:space="0" w:color="auto"/>
              <w:bottom w:val="single" w:sz="4" w:space="0" w:color="auto"/>
              <w:right w:val="single" w:sz="4" w:space="0" w:color="auto"/>
            </w:tcBorders>
          </w:tcPr>
          <w:p w14:paraId="7FF465BC"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100%</w:t>
            </w:r>
          </w:p>
        </w:tc>
        <w:tc>
          <w:tcPr>
            <w:tcW w:w="2356" w:type="dxa"/>
            <w:tcBorders>
              <w:top w:val="single" w:sz="4" w:space="0" w:color="auto"/>
              <w:left w:val="single" w:sz="4" w:space="0" w:color="auto"/>
              <w:bottom w:val="single" w:sz="4" w:space="0" w:color="auto"/>
              <w:right w:val="single" w:sz="4" w:space="0" w:color="auto"/>
            </w:tcBorders>
          </w:tcPr>
          <w:p w14:paraId="24AED7F8" w14:textId="77777777" w:rsidR="007256DC" w:rsidRPr="00E318F1" w:rsidRDefault="007256DC" w:rsidP="00E83D4E">
            <w:pPr>
              <w:rPr>
                <w:rFonts w:asciiTheme="minorHAnsi" w:hAnsiTheme="minorHAnsi" w:cs="Arial"/>
                <w:sz w:val="20"/>
                <w:szCs w:val="20"/>
                <w:lang w:val="en-GB"/>
              </w:rPr>
            </w:pPr>
            <w:r w:rsidRPr="00E318F1">
              <w:rPr>
                <w:rFonts w:asciiTheme="minorHAnsi" w:hAnsiTheme="minorHAnsi" w:cs="Arial"/>
                <w:sz w:val="20"/>
                <w:szCs w:val="20"/>
                <w:lang w:val="en-GB"/>
              </w:rPr>
              <w:t>Completed in May 2013.</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5DA45ABA"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HS</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0E08C7FE"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HS</w:t>
            </w:r>
          </w:p>
        </w:tc>
        <w:tc>
          <w:tcPr>
            <w:tcW w:w="964" w:type="dxa"/>
            <w:tcBorders>
              <w:top w:val="single" w:sz="4" w:space="0" w:color="auto"/>
              <w:left w:val="single" w:sz="4" w:space="0" w:color="auto"/>
              <w:bottom w:val="single" w:sz="4" w:space="0" w:color="auto"/>
              <w:right w:val="single" w:sz="12" w:space="0" w:color="auto"/>
            </w:tcBorders>
            <w:shd w:val="clear" w:color="auto" w:fill="CCFFFF"/>
          </w:tcPr>
          <w:p w14:paraId="526CF189"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HS</w:t>
            </w:r>
          </w:p>
        </w:tc>
        <w:tc>
          <w:tcPr>
            <w:tcW w:w="942" w:type="dxa"/>
            <w:tcBorders>
              <w:top w:val="single" w:sz="4" w:space="0" w:color="auto"/>
              <w:left w:val="single" w:sz="4" w:space="0" w:color="auto"/>
              <w:bottom w:val="single" w:sz="4" w:space="0" w:color="auto"/>
              <w:right w:val="single" w:sz="12" w:space="0" w:color="auto"/>
            </w:tcBorders>
            <w:shd w:val="clear" w:color="auto" w:fill="CCFFFF"/>
          </w:tcPr>
          <w:p w14:paraId="79F1A937" w14:textId="10981763" w:rsidR="007256DC" w:rsidRPr="002F2F8A" w:rsidRDefault="001845E0" w:rsidP="00FA0AEE">
            <w:pPr>
              <w:rPr>
                <w:rFonts w:asciiTheme="minorHAnsi" w:hAnsiTheme="minorHAnsi" w:cs="Arial"/>
                <w:sz w:val="20"/>
                <w:szCs w:val="20"/>
                <w:lang w:val="en-GB"/>
              </w:rPr>
            </w:pPr>
            <w:r w:rsidRPr="002F2F8A">
              <w:rPr>
                <w:rFonts w:asciiTheme="minorHAnsi" w:hAnsiTheme="minorHAnsi" w:cs="Arial"/>
                <w:sz w:val="20"/>
                <w:szCs w:val="20"/>
                <w:lang w:val="en-GB"/>
              </w:rPr>
              <w:t>HS</w:t>
            </w:r>
          </w:p>
        </w:tc>
      </w:tr>
      <w:tr w:rsidR="007256DC" w:rsidRPr="00E318F1" w14:paraId="1846299D" w14:textId="074056E7" w:rsidTr="00117F4E">
        <w:tc>
          <w:tcPr>
            <w:tcW w:w="3191" w:type="dxa"/>
            <w:tcBorders>
              <w:top w:val="single" w:sz="4" w:space="0" w:color="auto"/>
              <w:left w:val="single" w:sz="12" w:space="0" w:color="auto"/>
              <w:bottom w:val="single" w:sz="4" w:space="0" w:color="auto"/>
              <w:right w:val="single" w:sz="4" w:space="0" w:color="auto"/>
            </w:tcBorders>
          </w:tcPr>
          <w:p w14:paraId="2154382A" w14:textId="77777777" w:rsidR="007256DC" w:rsidRPr="00E318F1" w:rsidRDefault="007256DC" w:rsidP="0036653B">
            <w:pPr>
              <w:ind w:left="180"/>
              <w:rPr>
                <w:rFonts w:asciiTheme="minorHAnsi" w:hAnsiTheme="minorHAnsi" w:cs="Arial"/>
                <w:sz w:val="20"/>
                <w:szCs w:val="20"/>
                <w:lang w:val="en-GB"/>
              </w:rPr>
            </w:pPr>
            <w:r w:rsidRPr="00E318F1">
              <w:rPr>
                <w:rFonts w:asciiTheme="minorHAnsi" w:hAnsiTheme="minorHAnsi" w:cs="Arial"/>
                <w:sz w:val="20"/>
                <w:szCs w:val="20"/>
                <w:lang w:val="en-GB"/>
              </w:rPr>
              <w:t>SC II.1.5.2 Activity 17:</w:t>
            </w:r>
            <w:r w:rsidRPr="00E318F1">
              <w:rPr>
                <w:rFonts w:asciiTheme="minorHAnsi" w:hAnsiTheme="minorHAnsi"/>
              </w:rPr>
              <w:t xml:space="preserve"> </w:t>
            </w:r>
            <w:r w:rsidRPr="00E318F1">
              <w:rPr>
                <w:rFonts w:asciiTheme="minorHAnsi" w:hAnsiTheme="minorHAnsi" w:cs="Arial"/>
                <w:sz w:val="20"/>
                <w:szCs w:val="20"/>
                <w:lang w:val="en-GB"/>
              </w:rPr>
              <w:t>Stakeholder consultation workshop held.</w:t>
            </w:r>
          </w:p>
        </w:tc>
        <w:tc>
          <w:tcPr>
            <w:tcW w:w="1261" w:type="dxa"/>
            <w:tcBorders>
              <w:top w:val="single" w:sz="4" w:space="0" w:color="auto"/>
              <w:left w:val="single" w:sz="4" w:space="0" w:color="auto"/>
              <w:bottom w:val="single" w:sz="4" w:space="0" w:color="auto"/>
              <w:right w:val="single" w:sz="4" w:space="0" w:color="auto"/>
            </w:tcBorders>
          </w:tcPr>
          <w:p w14:paraId="1614E883" w14:textId="318A5432" w:rsidR="007256DC" w:rsidRPr="00E318F1" w:rsidRDefault="001845E0" w:rsidP="00E83D4E">
            <w:pPr>
              <w:rPr>
                <w:rFonts w:asciiTheme="minorHAnsi" w:hAnsiTheme="minorHAnsi" w:cs="Arial"/>
                <w:sz w:val="20"/>
                <w:szCs w:val="20"/>
                <w:lang w:val="en-GB"/>
              </w:rPr>
            </w:pPr>
            <w:r>
              <w:rPr>
                <w:rFonts w:asciiTheme="minorHAnsi" w:hAnsiTheme="minorHAnsi" w:cs="Arial"/>
                <w:sz w:val="20"/>
                <w:szCs w:val="20"/>
                <w:lang w:val="en-GB"/>
              </w:rPr>
              <w:t>75</w:t>
            </w:r>
            <w:r w:rsidR="007256DC" w:rsidRPr="00E318F1">
              <w:rPr>
                <w:rFonts w:asciiTheme="minorHAnsi" w:hAnsiTheme="minorHAnsi" w:cs="Arial"/>
                <w:sz w:val="20"/>
                <w:szCs w:val="20"/>
                <w:lang w:val="en-GB"/>
              </w:rPr>
              <w:t>%</w:t>
            </w:r>
          </w:p>
        </w:tc>
        <w:tc>
          <w:tcPr>
            <w:tcW w:w="1735" w:type="dxa"/>
            <w:tcBorders>
              <w:top w:val="single" w:sz="4" w:space="0" w:color="auto"/>
              <w:left w:val="single" w:sz="4" w:space="0" w:color="auto"/>
              <w:bottom w:val="single" w:sz="4" w:space="0" w:color="auto"/>
              <w:right w:val="single" w:sz="4" w:space="0" w:color="auto"/>
            </w:tcBorders>
          </w:tcPr>
          <w:p w14:paraId="73874A66" w14:textId="77777777" w:rsidR="007256DC" w:rsidRPr="00E318F1" w:rsidRDefault="007256DC" w:rsidP="00A07241">
            <w:pPr>
              <w:rPr>
                <w:rFonts w:asciiTheme="minorHAnsi" w:hAnsiTheme="minorHAnsi" w:cs="Arial"/>
                <w:sz w:val="20"/>
                <w:szCs w:val="20"/>
                <w:lang w:val="en-GB"/>
              </w:rPr>
            </w:pPr>
            <w:r w:rsidRPr="00E318F1">
              <w:rPr>
                <w:rFonts w:asciiTheme="minorHAnsi" w:hAnsiTheme="minorHAnsi" w:cs="Arial"/>
                <w:sz w:val="20"/>
                <w:szCs w:val="20"/>
                <w:lang w:val="en-GB"/>
              </w:rPr>
              <w:t>December 2015</w:t>
            </w:r>
          </w:p>
        </w:tc>
        <w:tc>
          <w:tcPr>
            <w:tcW w:w="1348" w:type="dxa"/>
            <w:tcBorders>
              <w:top w:val="single" w:sz="4" w:space="0" w:color="auto"/>
              <w:left w:val="single" w:sz="4" w:space="0" w:color="auto"/>
              <w:bottom w:val="single" w:sz="4" w:space="0" w:color="auto"/>
              <w:right w:val="single" w:sz="4" w:space="0" w:color="auto"/>
            </w:tcBorders>
          </w:tcPr>
          <w:p w14:paraId="0FAFE20D" w14:textId="22CCD6E9" w:rsidR="007256DC" w:rsidRPr="00E318F1" w:rsidRDefault="001845E0" w:rsidP="00FA0AEE">
            <w:pPr>
              <w:rPr>
                <w:rFonts w:asciiTheme="minorHAnsi" w:hAnsiTheme="minorHAnsi" w:cs="Arial"/>
                <w:sz w:val="20"/>
                <w:szCs w:val="20"/>
                <w:lang w:val="en-GB"/>
              </w:rPr>
            </w:pPr>
            <w:r>
              <w:rPr>
                <w:rFonts w:asciiTheme="minorHAnsi" w:hAnsiTheme="minorHAnsi" w:cs="Arial"/>
                <w:sz w:val="20"/>
                <w:szCs w:val="20"/>
                <w:lang w:val="en-GB"/>
              </w:rPr>
              <w:t>100</w:t>
            </w:r>
            <w:r w:rsidR="007256DC" w:rsidRPr="00E318F1">
              <w:rPr>
                <w:rFonts w:asciiTheme="minorHAnsi" w:hAnsiTheme="minorHAnsi" w:cs="Arial"/>
                <w:sz w:val="20"/>
                <w:szCs w:val="20"/>
                <w:lang w:val="en-GB"/>
              </w:rPr>
              <w:t>%</w:t>
            </w:r>
          </w:p>
        </w:tc>
        <w:tc>
          <w:tcPr>
            <w:tcW w:w="2356" w:type="dxa"/>
            <w:tcBorders>
              <w:top w:val="single" w:sz="4" w:space="0" w:color="auto"/>
              <w:left w:val="single" w:sz="4" w:space="0" w:color="auto"/>
              <w:bottom w:val="single" w:sz="4" w:space="0" w:color="auto"/>
              <w:right w:val="single" w:sz="4" w:space="0" w:color="auto"/>
            </w:tcBorders>
          </w:tcPr>
          <w:p w14:paraId="1AAE975D" w14:textId="375B99B6" w:rsidR="007256DC" w:rsidRPr="00E318F1" w:rsidRDefault="001845E0" w:rsidP="00EF4BC3">
            <w:pPr>
              <w:rPr>
                <w:rFonts w:asciiTheme="minorHAnsi" w:hAnsiTheme="minorHAnsi" w:cs="Arial"/>
                <w:sz w:val="20"/>
                <w:szCs w:val="20"/>
                <w:lang w:val="en-GB"/>
              </w:rPr>
            </w:pPr>
            <w:r w:rsidRPr="001845E0">
              <w:rPr>
                <w:rFonts w:asciiTheme="minorHAnsi" w:hAnsiTheme="minorHAnsi" w:cs="Arial"/>
                <w:sz w:val="20"/>
                <w:szCs w:val="20"/>
                <w:lang w:val="en-GB"/>
              </w:rPr>
              <w:t>Three (3) workshops done in 2015 in Jamaica, Panama and Trinidad and Tobago.</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019DDB0B"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7B6A9319"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MS</w:t>
            </w:r>
          </w:p>
        </w:tc>
        <w:tc>
          <w:tcPr>
            <w:tcW w:w="964" w:type="dxa"/>
            <w:tcBorders>
              <w:top w:val="single" w:sz="4" w:space="0" w:color="auto"/>
              <w:left w:val="single" w:sz="4" w:space="0" w:color="auto"/>
              <w:bottom w:val="single" w:sz="4" w:space="0" w:color="auto"/>
              <w:right w:val="single" w:sz="12" w:space="0" w:color="auto"/>
            </w:tcBorders>
            <w:shd w:val="clear" w:color="auto" w:fill="CCFFFF"/>
          </w:tcPr>
          <w:p w14:paraId="4BD3B347"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42" w:type="dxa"/>
            <w:tcBorders>
              <w:top w:val="single" w:sz="4" w:space="0" w:color="auto"/>
              <w:left w:val="single" w:sz="4" w:space="0" w:color="auto"/>
              <w:bottom w:val="single" w:sz="4" w:space="0" w:color="auto"/>
              <w:right w:val="single" w:sz="12" w:space="0" w:color="auto"/>
            </w:tcBorders>
            <w:shd w:val="clear" w:color="auto" w:fill="CCFFFF"/>
          </w:tcPr>
          <w:p w14:paraId="4A529DA1" w14:textId="2F3FA09A" w:rsidR="007256DC" w:rsidRPr="002F2F8A" w:rsidRDefault="001845E0" w:rsidP="00FA0AEE">
            <w:pPr>
              <w:rPr>
                <w:rFonts w:asciiTheme="minorHAnsi" w:hAnsiTheme="minorHAnsi" w:cs="Arial"/>
                <w:sz w:val="20"/>
                <w:szCs w:val="20"/>
                <w:lang w:val="en-GB"/>
              </w:rPr>
            </w:pPr>
            <w:r w:rsidRPr="002F2F8A">
              <w:rPr>
                <w:rFonts w:asciiTheme="minorHAnsi" w:hAnsiTheme="minorHAnsi" w:cs="Arial"/>
                <w:sz w:val="20"/>
                <w:szCs w:val="20"/>
                <w:lang w:val="en-GB"/>
              </w:rPr>
              <w:t>S</w:t>
            </w:r>
          </w:p>
        </w:tc>
      </w:tr>
      <w:tr w:rsidR="00117F4E" w:rsidRPr="00BC767B" w14:paraId="5775F95C" w14:textId="28B3771A" w:rsidTr="00117F4E">
        <w:tc>
          <w:tcPr>
            <w:tcW w:w="3191" w:type="dxa"/>
            <w:tcBorders>
              <w:top w:val="single" w:sz="12" w:space="0" w:color="auto"/>
              <w:left w:val="single" w:sz="12" w:space="0" w:color="auto"/>
              <w:bottom w:val="single" w:sz="4" w:space="0" w:color="auto"/>
              <w:right w:val="single" w:sz="4" w:space="0" w:color="auto"/>
            </w:tcBorders>
            <w:shd w:val="clear" w:color="auto" w:fill="BFBFBF" w:themeFill="background1" w:themeFillShade="BF"/>
          </w:tcPr>
          <w:p w14:paraId="635FA4FC" w14:textId="77777777" w:rsidR="007256DC" w:rsidRPr="00092EF2" w:rsidRDefault="007256DC" w:rsidP="00FA0AEE">
            <w:pPr>
              <w:rPr>
                <w:rFonts w:asciiTheme="minorHAnsi" w:hAnsiTheme="minorHAnsi" w:cs="Arial"/>
                <w:b/>
                <w:sz w:val="20"/>
                <w:szCs w:val="20"/>
                <w:lang w:val="en-GB"/>
              </w:rPr>
            </w:pPr>
            <w:r w:rsidRPr="00092EF2">
              <w:rPr>
                <w:rFonts w:asciiTheme="minorHAnsi" w:hAnsiTheme="minorHAnsi" w:cs="Arial"/>
                <w:b/>
                <w:sz w:val="20"/>
                <w:szCs w:val="20"/>
                <w:lang w:val="en-GB"/>
              </w:rPr>
              <w:t>Output 9:</w:t>
            </w:r>
            <w:r w:rsidRPr="00092EF2">
              <w:rPr>
                <w:rFonts w:asciiTheme="minorHAnsi" w:hAnsiTheme="minorHAnsi"/>
              </w:rPr>
              <w:t xml:space="preserve"> </w:t>
            </w:r>
            <w:r w:rsidRPr="00092EF2">
              <w:rPr>
                <w:rFonts w:asciiTheme="minorHAnsi" w:hAnsiTheme="minorHAnsi" w:cs="Arial"/>
                <w:sz w:val="20"/>
                <w:szCs w:val="20"/>
                <w:lang w:val="en-GB"/>
              </w:rPr>
              <w:t>(SC II.1.6) Detailed implementation plan (resources, budget &amp; timetable) for  a Monitoring, Evaluation and Reporting (ME&amp;R) system</w:t>
            </w:r>
          </w:p>
        </w:tc>
        <w:tc>
          <w:tcPr>
            <w:tcW w:w="1261"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5C27ED54" w14:textId="77777777" w:rsidR="007256DC" w:rsidRPr="00092EF2" w:rsidRDefault="007256DC" w:rsidP="00FA0AEE">
            <w:pPr>
              <w:rPr>
                <w:rFonts w:asciiTheme="minorHAnsi" w:hAnsiTheme="minorHAnsi" w:cs="Arial"/>
                <w:sz w:val="20"/>
                <w:szCs w:val="20"/>
                <w:lang w:val="en-GB"/>
              </w:rPr>
            </w:pPr>
          </w:p>
        </w:tc>
        <w:tc>
          <w:tcPr>
            <w:tcW w:w="1735"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2D68B8F6" w14:textId="77777777" w:rsidR="007256DC" w:rsidRPr="00092EF2" w:rsidRDefault="007256DC" w:rsidP="00FA0AEE">
            <w:pPr>
              <w:rPr>
                <w:rFonts w:asciiTheme="minorHAnsi" w:hAnsiTheme="minorHAnsi" w:cs="Arial"/>
                <w:sz w:val="20"/>
                <w:szCs w:val="20"/>
                <w:lang w:val="en-GB"/>
              </w:rPr>
            </w:pPr>
          </w:p>
        </w:tc>
        <w:tc>
          <w:tcPr>
            <w:tcW w:w="1348"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6933AB88" w14:textId="77777777" w:rsidR="007256DC" w:rsidRPr="00092EF2" w:rsidRDefault="007256DC" w:rsidP="00FA0AEE">
            <w:pPr>
              <w:rPr>
                <w:rFonts w:asciiTheme="minorHAnsi" w:hAnsiTheme="minorHAnsi" w:cs="Arial"/>
                <w:sz w:val="20"/>
                <w:szCs w:val="20"/>
                <w:lang w:val="en-GB"/>
              </w:rPr>
            </w:pPr>
          </w:p>
        </w:tc>
        <w:tc>
          <w:tcPr>
            <w:tcW w:w="2356"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2C78699B" w14:textId="77777777" w:rsidR="007256DC" w:rsidRPr="00092EF2" w:rsidRDefault="007256DC" w:rsidP="00FA0AEE">
            <w:pPr>
              <w:rPr>
                <w:rFonts w:asciiTheme="minorHAnsi" w:hAnsiTheme="minorHAnsi" w:cs="Arial"/>
                <w:sz w:val="20"/>
                <w:szCs w:val="20"/>
                <w:lang w:val="en-GB"/>
              </w:rPr>
            </w:pPr>
          </w:p>
        </w:tc>
        <w:tc>
          <w:tcPr>
            <w:tcW w:w="999"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75AB64F8" w14:textId="77777777" w:rsidR="007256DC" w:rsidRPr="00092EF2" w:rsidRDefault="007256DC" w:rsidP="00FA0AEE">
            <w:pPr>
              <w:rPr>
                <w:rFonts w:asciiTheme="minorHAnsi" w:hAnsiTheme="minorHAnsi" w:cs="Arial"/>
                <w:sz w:val="20"/>
                <w:szCs w:val="20"/>
                <w:lang w:val="en-GB"/>
              </w:rPr>
            </w:pPr>
            <w:r w:rsidRPr="00092EF2">
              <w:rPr>
                <w:rFonts w:asciiTheme="minorHAnsi" w:hAnsiTheme="minorHAnsi" w:cs="Arial"/>
                <w:sz w:val="20"/>
                <w:szCs w:val="20"/>
                <w:lang w:val="en-GB"/>
              </w:rPr>
              <w:t>N/A</w:t>
            </w:r>
          </w:p>
        </w:tc>
        <w:tc>
          <w:tcPr>
            <w:tcW w:w="999"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53E1A94E" w14:textId="77777777" w:rsidR="007256DC" w:rsidRPr="00092EF2" w:rsidRDefault="007256DC" w:rsidP="00FA0AEE">
            <w:pPr>
              <w:rPr>
                <w:rFonts w:asciiTheme="minorHAnsi" w:hAnsiTheme="minorHAnsi" w:cs="Arial"/>
                <w:sz w:val="20"/>
                <w:szCs w:val="20"/>
                <w:lang w:val="en-GB"/>
              </w:rPr>
            </w:pPr>
            <w:r w:rsidRPr="00092EF2">
              <w:rPr>
                <w:rFonts w:asciiTheme="minorHAnsi" w:hAnsiTheme="minorHAnsi" w:cs="Arial"/>
                <w:sz w:val="20"/>
                <w:szCs w:val="20"/>
                <w:lang w:val="en-GB"/>
              </w:rPr>
              <w:t>N/A</w:t>
            </w:r>
          </w:p>
        </w:tc>
        <w:tc>
          <w:tcPr>
            <w:tcW w:w="964"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4F156F48" w14:textId="77777777" w:rsidR="007256DC" w:rsidRPr="00092EF2" w:rsidRDefault="007256DC" w:rsidP="00FA0AEE">
            <w:pPr>
              <w:rPr>
                <w:rFonts w:asciiTheme="minorHAnsi" w:hAnsiTheme="minorHAnsi" w:cs="Arial"/>
                <w:sz w:val="20"/>
                <w:szCs w:val="20"/>
                <w:lang w:val="en-GB"/>
              </w:rPr>
            </w:pPr>
            <w:r w:rsidRPr="00092EF2">
              <w:rPr>
                <w:rFonts w:asciiTheme="minorHAnsi" w:hAnsiTheme="minorHAnsi" w:cs="Arial"/>
                <w:sz w:val="20"/>
                <w:szCs w:val="20"/>
                <w:lang w:val="en-GB"/>
              </w:rPr>
              <w:t>MS</w:t>
            </w:r>
          </w:p>
        </w:tc>
        <w:tc>
          <w:tcPr>
            <w:tcW w:w="942"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07ECDB45" w14:textId="371EA54E" w:rsidR="007256DC" w:rsidRPr="002F2F8A" w:rsidRDefault="00DA070C" w:rsidP="00FA0AEE">
            <w:pPr>
              <w:rPr>
                <w:rFonts w:asciiTheme="minorHAnsi" w:hAnsiTheme="minorHAnsi" w:cs="Arial"/>
                <w:sz w:val="20"/>
                <w:szCs w:val="20"/>
                <w:lang w:val="en-GB"/>
              </w:rPr>
            </w:pPr>
            <w:r w:rsidRPr="002F2F8A">
              <w:rPr>
                <w:rFonts w:asciiTheme="minorHAnsi" w:hAnsiTheme="minorHAnsi" w:cs="Arial"/>
                <w:sz w:val="20"/>
                <w:szCs w:val="20"/>
                <w:lang w:val="en-GB"/>
              </w:rPr>
              <w:t>S</w:t>
            </w:r>
          </w:p>
        </w:tc>
      </w:tr>
      <w:tr w:rsidR="007256DC" w:rsidRPr="00E318F1" w14:paraId="61883849" w14:textId="02187316" w:rsidTr="00117F4E">
        <w:tc>
          <w:tcPr>
            <w:tcW w:w="3191" w:type="dxa"/>
            <w:tcBorders>
              <w:top w:val="single" w:sz="4" w:space="0" w:color="auto"/>
              <w:left w:val="single" w:sz="12" w:space="0" w:color="auto"/>
              <w:bottom w:val="single" w:sz="4" w:space="0" w:color="auto"/>
              <w:right w:val="single" w:sz="4" w:space="0" w:color="auto"/>
            </w:tcBorders>
          </w:tcPr>
          <w:p w14:paraId="000EBC24" w14:textId="77777777" w:rsidR="007256DC" w:rsidRPr="00E318F1" w:rsidRDefault="007256DC" w:rsidP="00517A8F">
            <w:pPr>
              <w:ind w:left="180"/>
              <w:rPr>
                <w:rFonts w:asciiTheme="minorHAnsi" w:hAnsiTheme="minorHAnsi" w:cs="Arial"/>
                <w:sz w:val="20"/>
                <w:szCs w:val="20"/>
                <w:lang w:val="en-GB"/>
              </w:rPr>
            </w:pPr>
            <w:r w:rsidRPr="00E318F1">
              <w:rPr>
                <w:rFonts w:asciiTheme="minorHAnsi" w:hAnsiTheme="minorHAnsi" w:cs="Arial"/>
                <w:sz w:val="20"/>
                <w:szCs w:val="20"/>
                <w:lang w:val="en-GB"/>
              </w:rPr>
              <w:t>SC II.1.6.1 Activity 18:</w:t>
            </w:r>
            <w:r w:rsidRPr="00E318F1">
              <w:rPr>
                <w:rFonts w:asciiTheme="minorHAnsi" w:hAnsiTheme="minorHAnsi"/>
              </w:rPr>
              <w:t xml:space="preserve"> </w:t>
            </w:r>
            <w:r w:rsidRPr="00E318F1">
              <w:rPr>
                <w:rFonts w:asciiTheme="minorHAnsi" w:hAnsiTheme="minorHAnsi" w:cs="Arial"/>
                <w:sz w:val="20"/>
                <w:szCs w:val="20"/>
                <w:lang w:val="en-GB"/>
              </w:rPr>
              <w:t>Wastewater Management</w:t>
            </w:r>
          </w:p>
          <w:p w14:paraId="39D03F64" w14:textId="77777777" w:rsidR="007256DC" w:rsidRPr="00E318F1" w:rsidRDefault="007256DC" w:rsidP="00142086">
            <w:pPr>
              <w:ind w:left="180"/>
              <w:rPr>
                <w:rFonts w:asciiTheme="minorHAnsi" w:hAnsiTheme="minorHAnsi" w:cs="Arial"/>
                <w:sz w:val="20"/>
                <w:szCs w:val="20"/>
                <w:lang w:val="en-GB"/>
              </w:rPr>
            </w:pPr>
            <w:r w:rsidRPr="00E318F1">
              <w:rPr>
                <w:rFonts w:asciiTheme="minorHAnsi" w:hAnsiTheme="minorHAnsi" w:cs="Arial"/>
                <w:sz w:val="20"/>
                <w:szCs w:val="20"/>
                <w:lang w:val="en-GB"/>
              </w:rPr>
              <w:t>M&amp;E database developed.</w:t>
            </w:r>
          </w:p>
        </w:tc>
        <w:tc>
          <w:tcPr>
            <w:tcW w:w="1261" w:type="dxa"/>
            <w:tcBorders>
              <w:top w:val="single" w:sz="4" w:space="0" w:color="auto"/>
              <w:left w:val="single" w:sz="4" w:space="0" w:color="auto"/>
              <w:bottom w:val="single" w:sz="4" w:space="0" w:color="auto"/>
              <w:right w:val="single" w:sz="4" w:space="0" w:color="auto"/>
            </w:tcBorders>
          </w:tcPr>
          <w:p w14:paraId="7B686EC0" w14:textId="4A1EB384" w:rsidR="007256DC" w:rsidRPr="00E318F1" w:rsidRDefault="00D77048" w:rsidP="00B057D8">
            <w:pPr>
              <w:rPr>
                <w:rFonts w:asciiTheme="minorHAnsi" w:hAnsiTheme="minorHAnsi" w:cs="Arial"/>
                <w:sz w:val="20"/>
                <w:szCs w:val="20"/>
                <w:lang w:val="en-GB"/>
              </w:rPr>
            </w:pPr>
            <w:r>
              <w:rPr>
                <w:rFonts w:asciiTheme="minorHAnsi" w:hAnsiTheme="minorHAnsi" w:cs="Arial"/>
                <w:sz w:val="20"/>
                <w:szCs w:val="20"/>
                <w:lang w:val="en-GB"/>
              </w:rPr>
              <w:t>1</w:t>
            </w:r>
            <w:r w:rsidR="007256DC" w:rsidRPr="00E318F1">
              <w:rPr>
                <w:rFonts w:asciiTheme="minorHAnsi" w:hAnsiTheme="minorHAnsi" w:cs="Arial"/>
                <w:sz w:val="20"/>
                <w:szCs w:val="20"/>
                <w:lang w:val="en-GB"/>
              </w:rPr>
              <w:t>0 %</w:t>
            </w:r>
          </w:p>
          <w:p w14:paraId="1170BCD9" w14:textId="77777777" w:rsidR="007256DC" w:rsidRPr="00E318F1" w:rsidRDefault="007256DC" w:rsidP="00B057D8">
            <w:pPr>
              <w:rPr>
                <w:rFonts w:asciiTheme="minorHAnsi" w:hAnsiTheme="minorHAnsi" w:cs="Arial"/>
                <w:sz w:val="20"/>
                <w:szCs w:val="20"/>
                <w:lang w:val="en-GB"/>
              </w:rPr>
            </w:pPr>
          </w:p>
          <w:p w14:paraId="61B478EE" w14:textId="77777777" w:rsidR="007256DC" w:rsidRPr="00E318F1" w:rsidRDefault="007256DC" w:rsidP="00FA0AEE">
            <w:pPr>
              <w:rPr>
                <w:rFonts w:asciiTheme="minorHAnsi" w:hAnsiTheme="minorHAnsi" w:cs="Arial"/>
                <w:sz w:val="20"/>
                <w:szCs w:val="20"/>
                <w:lang w:val="en-GB"/>
              </w:rPr>
            </w:pPr>
          </w:p>
        </w:tc>
        <w:tc>
          <w:tcPr>
            <w:tcW w:w="1735" w:type="dxa"/>
            <w:tcBorders>
              <w:top w:val="single" w:sz="4" w:space="0" w:color="auto"/>
              <w:left w:val="single" w:sz="4" w:space="0" w:color="auto"/>
              <w:bottom w:val="single" w:sz="4" w:space="0" w:color="auto"/>
              <w:right w:val="single" w:sz="4" w:space="0" w:color="auto"/>
            </w:tcBorders>
          </w:tcPr>
          <w:p w14:paraId="6B843370" w14:textId="4624E618" w:rsidR="007256DC" w:rsidRPr="00E318F1" w:rsidRDefault="00D77048" w:rsidP="00FA0AEE">
            <w:pPr>
              <w:rPr>
                <w:rFonts w:asciiTheme="minorHAnsi" w:hAnsiTheme="minorHAnsi" w:cs="Arial"/>
                <w:sz w:val="20"/>
                <w:szCs w:val="20"/>
                <w:lang w:val="en-GB"/>
              </w:rPr>
            </w:pPr>
            <w:r>
              <w:rPr>
                <w:rFonts w:asciiTheme="minorHAnsi" w:hAnsiTheme="minorHAnsi" w:cs="Arial"/>
                <w:sz w:val="20"/>
                <w:szCs w:val="20"/>
                <w:lang w:val="en-GB"/>
              </w:rPr>
              <w:t>June</w:t>
            </w:r>
            <w:r w:rsidR="007256DC" w:rsidRPr="00E318F1">
              <w:rPr>
                <w:rFonts w:asciiTheme="minorHAnsi" w:hAnsiTheme="minorHAnsi" w:cs="Arial"/>
                <w:sz w:val="20"/>
                <w:szCs w:val="20"/>
                <w:lang w:val="en-GB"/>
              </w:rPr>
              <w:t xml:space="preserve"> 201</w:t>
            </w:r>
            <w:r>
              <w:rPr>
                <w:rFonts w:asciiTheme="minorHAnsi" w:hAnsiTheme="minorHAnsi" w:cs="Arial"/>
                <w:sz w:val="20"/>
                <w:szCs w:val="20"/>
                <w:lang w:val="en-GB"/>
              </w:rPr>
              <w:t>6</w:t>
            </w:r>
          </w:p>
        </w:tc>
        <w:tc>
          <w:tcPr>
            <w:tcW w:w="1348" w:type="dxa"/>
            <w:tcBorders>
              <w:top w:val="single" w:sz="4" w:space="0" w:color="auto"/>
              <w:left w:val="single" w:sz="4" w:space="0" w:color="auto"/>
              <w:bottom w:val="single" w:sz="4" w:space="0" w:color="auto"/>
              <w:right w:val="single" w:sz="4" w:space="0" w:color="auto"/>
            </w:tcBorders>
          </w:tcPr>
          <w:p w14:paraId="2616D37A" w14:textId="176A2666"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1</w:t>
            </w:r>
            <w:r w:rsidR="00D77048">
              <w:rPr>
                <w:rFonts w:asciiTheme="minorHAnsi" w:hAnsiTheme="minorHAnsi" w:cs="Arial"/>
                <w:sz w:val="20"/>
                <w:szCs w:val="20"/>
                <w:lang w:val="en-GB"/>
              </w:rPr>
              <w:t>0</w:t>
            </w:r>
            <w:r w:rsidRPr="00E318F1">
              <w:rPr>
                <w:rFonts w:asciiTheme="minorHAnsi" w:hAnsiTheme="minorHAnsi" w:cs="Arial"/>
                <w:sz w:val="20"/>
                <w:szCs w:val="20"/>
                <w:lang w:val="en-GB"/>
              </w:rPr>
              <w:t>0%</w:t>
            </w:r>
          </w:p>
        </w:tc>
        <w:tc>
          <w:tcPr>
            <w:tcW w:w="2356" w:type="dxa"/>
            <w:tcBorders>
              <w:top w:val="single" w:sz="4" w:space="0" w:color="auto"/>
              <w:left w:val="single" w:sz="4" w:space="0" w:color="auto"/>
              <w:bottom w:val="single" w:sz="4" w:space="0" w:color="auto"/>
              <w:right w:val="single" w:sz="4" w:space="0" w:color="auto"/>
            </w:tcBorders>
          </w:tcPr>
          <w:p w14:paraId="08A9D1CA" w14:textId="58456197" w:rsidR="007256DC" w:rsidRPr="00E318F1" w:rsidRDefault="00DA070C" w:rsidP="00EF4BC3">
            <w:pPr>
              <w:rPr>
                <w:rFonts w:asciiTheme="minorHAnsi" w:hAnsiTheme="minorHAnsi" w:cs="Arial"/>
                <w:sz w:val="20"/>
                <w:szCs w:val="20"/>
                <w:lang w:val="en-GB"/>
              </w:rPr>
            </w:pPr>
            <w:r>
              <w:rPr>
                <w:rFonts w:asciiTheme="minorHAnsi" w:hAnsiTheme="minorHAnsi" w:cs="Arial"/>
                <w:sz w:val="20"/>
                <w:szCs w:val="20"/>
                <w:lang w:val="en-GB"/>
              </w:rPr>
              <w:t>T</w:t>
            </w:r>
            <w:r w:rsidR="00D77048" w:rsidRPr="00D77048">
              <w:rPr>
                <w:rFonts w:asciiTheme="minorHAnsi" w:hAnsiTheme="minorHAnsi" w:cs="Arial"/>
                <w:sz w:val="20"/>
                <w:szCs w:val="20"/>
                <w:lang w:val="en-GB"/>
              </w:rPr>
              <w:t xml:space="preserve">he </w:t>
            </w:r>
            <w:r>
              <w:rPr>
                <w:rFonts w:asciiTheme="minorHAnsi" w:hAnsiTheme="minorHAnsi" w:cs="Arial"/>
                <w:sz w:val="20"/>
                <w:szCs w:val="20"/>
                <w:lang w:val="en-GB"/>
              </w:rPr>
              <w:t>activity</w:t>
            </w:r>
            <w:r w:rsidR="00D77048" w:rsidRPr="00D77048">
              <w:rPr>
                <w:rFonts w:asciiTheme="minorHAnsi" w:hAnsiTheme="minorHAnsi" w:cs="Arial"/>
                <w:sz w:val="20"/>
                <w:szCs w:val="20"/>
                <w:lang w:val="en-GB"/>
              </w:rPr>
              <w:t xml:space="preserve"> w</w:t>
            </w:r>
            <w:r w:rsidR="00D77048">
              <w:rPr>
                <w:rFonts w:asciiTheme="minorHAnsi" w:hAnsiTheme="minorHAnsi" w:cs="Arial"/>
                <w:sz w:val="20"/>
                <w:szCs w:val="20"/>
                <w:lang w:val="en-GB"/>
              </w:rPr>
              <w:t>as</w:t>
            </w:r>
            <w:r w:rsidR="00D77048" w:rsidRPr="00D77048">
              <w:rPr>
                <w:rFonts w:asciiTheme="minorHAnsi" w:hAnsiTheme="minorHAnsi" w:cs="Arial"/>
                <w:sz w:val="20"/>
                <w:szCs w:val="20"/>
                <w:lang w:val="en-GB"/>
              </w:rPr>
              <w:t xml:space="preserve"> done together with </w:t>
            </w:r>
            <w:r w:rsidR="00D77048">
              <w:rPr>
                <w:rFonts w:asciiTheme="minorHAnsi" w:hAnsiTheme="minorHAnsi" w:cs="Arial"/>
                <w:sz w:val="20"/>
                <w:szCs w:val="20"/>
                <w:lang w:val="en-GB"/>
              </w:rPr>
              <w:t>a</w:t>
            </w:r>
            <w:r w:rsidR="00D77048" w:rsidRPr="00D77048">
              <w:rPr>
                <w:rFonts w:asciiTheme="minorHAnsi" w:hAnsiTheme="minorHAnsi" w:cs="Arial"/>
                <w:sz w:val="20"/>
                <w:szCs w:val="20"/>
                <w:lang w:val="en-GB"/>
              </w:rPr>
              <w:t>ctivity 39</w:t>
            </w:r>
            <w:r w:rsidR="00D77048">
              <w:rPr>
                <w:rFonts w:asciiTheme="minorHAnsi" w:hAnsiTheme="minorHAnsi" w:cs="Arial"/>
                <w:sz w:val="20"/>
                <w:szCs w:val="20"/>
                <w:lang w:val="en-GB"/>
              </w:rPr>
              <w:t>.</w:t>
            </w:r>
            <w:r w:rsidR="00D77048" w:rsidRPr="00D77048">
              <w:rPr>
                <w:rFonts w:asciiTheme="minorHAnsi" w:hAnsiTheme="minorHAnsi" w:cs="Arial"/>
                <w:sz w:val="20"/>
                <w:szCs w:val="20"/>
                <w:lang w:val="en-GB"/>
              </w:rPr>
              <w:t xml:space="preserve"> </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3AF8A2CE"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N/A</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0DD107C3"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N/A</w:t>
            </w:r>
          </w:p>
        </w:tc>
        <w:tc>
          <w:tcPr>
            <w:tcW w:w="964" w:type="dxa"/>
            <w:tcBorders>
              <w:top w:val="single" w:sz="4" w:space="0" w:color="auto"/>
              <w:left w:val="single" w:sz="4" w:space="0" w:color="auto"/>
              <w:bottom w:val="single" w:sz="4" w:space="0" w:color="auto"/>
              <w:right w:val="single" w:sz="12" w:space="0" w:color="auto"/>
            </w:tcBorders>
            <w:shd w:val="clear" w:color="auto" w:fill="CCFFFF"/>
          </w:tcPr>
          <w:p w14:paraId="345DD31B"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MS</w:t>
            </w:r>
          </w:p>
        </w:tc>
        <w:tc>
          <w:tcPr>
            <w:tcW w:w="942" w:type="dxa"/>
            <w:tcBorders>
              <w:top w:val="single" w:sz="4" w:space="0" w:color="auto"/>
              <w:left w:val="single" w:sz="4" w:space="0" w:color="auto"/>
              <w:bottom w:val="single" w:sz="4" w:space="0" w:color="auto"/>
              <w:right w:val="single" w:sz="12" w:space="0" w:color="auto"/>
            </w:tcBorders>
            <w:shd w:val="clear" w:color="auto" w:fill="CCFFFF"/>
          </w:tcPr>
          <w:p w14:paraId="7F03B887" w14:textId="78BDD3F0" w:rsidR="007256DC" w:rsidRPr="002F2F8A" w:rsidRDefault="00DA070C" w:rsidP="00FA0AEE">
            <w:pPr>
              <w:rPr>
                <w:rFonts w:asciiTheme="minorHAnsi" w:hAnsiTheme="minorHAnsi" w:cs="Arial"/>
                <w:sz w:val="20"/>
                <w:szCs w:val="20"/>
                <w:lang w:val="en-GB"/>
              </w:rPr>
            </w:pPr>
            <w:r w:rsidRPr="002F2F8A">
              <w:rPr>
                <w:rFonts w:asciiTheme="minorHAnsi" w:hAnsiTheme="minorHAnsi" w:cs="Arial"/>
                <w:sz w:val="20"/>
                <w:szCs w:val="20"/>
                <w:lang w:val="en-GB"/>
              </w:rPr>
              <w:t>S</w:t>
            </w:r>
          </w:p>
        </w:tc>
      </w:tr>
      <w:tr w:rsidR="007256DC" w:rsidRPr="00E318F1" w14:paraId="6B4C7EE8" w14:textId="17332EA9" w:rsidTr="00117F4E">
        <w:tc>
          <w:tcPr>
            <w:tcW w:w="3191" w:type="dxa"/>
            <w:tcBorders>
              <w:top w:val="single" w:sz="4" w:space="0" w:color="auto"/>
              <w:left w:val="single" w:sz="12" w:space="0" w:color="auto"/>
              <w:bottom w:val="single" w:sz="4" w:space="0" w:color="auto"/>
              <w:right w:val="single" w:sz="4" w:space="0" w:color="auto"/>
            </w:tcBorders>
          </w:tcPr>
          <w:p w14:paraId="709A8A4A" w14:textId="77777777" w:rsidR="007256DC" w:rsidRPr="00E318F1" w:rsidRDefault="007256DC" w:rsidP="0036653B">
            <w:pPr>
              <w:ind w:left="180"/>
              <w:rPr>
                <w:rFonts w:asciiTheme="minorHAnsi" w:hAnsiTheme="minorHAnsi" w:cs="Arial"/>
                <w:sz w:val="20"/>
                <w:szCs w:val="20"/>
                <w:lang w:val="en-GB"/>
              </w:rPr>
            </w:pPr>
            <w:r w:rsidRPr="00E318F1">
              <w:rPr>
                <w:rFonts w:asciiTheme="minorHAnsi" w:hAnsiTheme="minorHAnsi" w:cs="Arial"/>
                <w:sz w:val="20"/>
                <w:szCs w:val="20"/>
                <w:lang w:val="en-GB"/>
              </w:rPr>
              <w:t>SC N/A II.1.6.2 Activity:</w:t>
            </w:r>
            <w:r w:rsidRPr="00E318F1">
              <w:rPr>
                <w:rFonts w:asciiTheme="minorHAnsi" w:hAnsiTheme="minorHAnsi"/>
              </w:rPr>
              <w:t xml:space="preserve"> </w:t>
            </w:r>
            <w:r w:rsidRPr="00E318F1">
              <w:rPr>
                <w:rFonts w:asciiTheme="minorHAnsi" w:hAnsiTheme="minorHAnsi" w:cs="Arial"/>
                <w:sz w:val="20"/>
                <w:szCs w:val="20"/>
                <w:lang w:val="en-GB"/>
              </w:rPr>
              <w:t>National systems demonstrated.</w:t>
            </w:r>
          </w:p>
        </w:tc>
        <w:tc>
          <w:tcPr>
            <w:tcW w:w="1261" w:type="dxa"/>
            <w:tcBorders>
              <w:top w:val="single" w:sz="4" w:space="0" w:color="auto"/>
              <w:left w:val="single" w:sz="4" w:space="0" w:color="auto"/>
              <w:bottom w:val="single" w:sz="4" w:space="0" w:color="auto"/>
              <w:right w:val="single" w:sz="4" w:space="0" w:color="auto"/>
            </w:tcBorders>
          </w:tcPr>
          <w:p w14:paraId="7076F3A8"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10%</w:t>
            </w:r>
          </w:p>
        </w:tc>
        <w:tc>
          <w:tcPr>
            <w:tcW w:w="1735" w:type="dxa"/>
            <w:tcBorders>
              <w:top w:val="single" w:sz="4" w:space="0" w:color="auto"/>
              <w:left w:val="single" w:sz="4" w:space="0" w:color="auto"/>
              <w:bottom w:val="single" w:sz="4" w:space="0" w:color="auto"/>
              <w:right w:val="single" w:sz="4" w:space="0" w:color="auto"/>
            </w:tcBorders>
          </w:tcPr>
          <w:p w14:paraId="59095799"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December 2015</w:t>
            </w:r>
          </w:p>
        </w:tc>
        <w:tc>
          <w:tcPr>
            <w:tcW w:w="1348" w:type="dxa"/>
            <w:tcBorders>
              <w:top w:val="single" w:sz="4" w:space="0" w:color="auto"/>
              <w:left w:val="single" w:sz="4" w:space="0" w:color="auto"/>
              <w:bottom w:val="single" w:sz="4" w:space="0" w:color="auto"/>
              <w:right w:val="single" w:sz="4" w:space="0" w:color="auto"/>
            </w:tcBorders>
          </w:tcPr>
          <w:p w14:paraId="6B8571E6" w14:textId="77777777" w:rsidR="007256DC" w:rsidRPr="00E318F1" w:rsidRDefault="007256DC" w:rsidP="00FA0AEE">
            <w:pPr>
              <w:rPr>
                <w:rFonts w:asciiTheme="minorHAnsi" w:hAnsiTheme="minorHAnsi" w:cs="Arial"/>
                <w:sz w:val="20"/>
                <w:szCs w:val="20"/>
                <w:lang w:val="en-GB"/>
              </w:rPr>
            </w:pPr>
          </w:p>
        </w:tc>
        <w:tc>
          <w:tcPr>
            <w:tcW w:w="2356" w:type="dxa"/>
            <w:tcBorders>
              <w:top w:val="single" w:sz="4" w:space="0" w:color="auto"/>
              <w:left w:val="single" w:sz="4" w:space="0" w:color="auto"/>
              <w:bottom w:val="single" w:sz="4" w:space="0" w:color="auto"/>
              <w:right w:val="single" w:sz="4" w:space="0" w:color="auto"/>
            </w:tcBorders>
          </w:tcPr>
          <w:p w14:paraId="08F1E569"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Removed in PSCM 3</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1F03A25C"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N/A</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57184AC9"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N/A</w:t>
            </w:r>
          </w:p>
        </w:tc>
        <w:tc>
          <w:tcPr>
            <w:tcW w:w="964" w:type="dxa"/>
            <w:tcBorders>
              <w:top w:val="single" w:sz="4" w:space="0" w:color="auto"/>
              <w:left w:val="single" w:sz="4" w:space="0" w:color="auto"/>
              <w:bottom w:val="single" w:sz="4" w:space="0" w:color="auto"/>
              <w:right w:val="single" w:sz="12" w:space="0" w:color="auto"/>
            </w:tcBorders>
            <w:shd w:val="clear" w:color="auto" w:fill="CCFFFF"/>
          </w:tcPr>
          <w:p w14:paraId="6083CB1F"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N/A</w:t>
            </w:r>
          </w:p>
        </w:tc>
        <w:tc>
          <w:tcPr>
            <w:tcW w:w="942" w:type="dxa"/>
            <w:tcBorders>
              <w:top w:val="single" w:sz="4" w:space="0" w:color="auto"/>
              <w:left w:val="single" w:sz="4" w:space="0" w:color="auto"/>
              <w:bottom w:val="single" w:sz="4" w:space="0" w:color="auto"/>
              <w:right w:val="single" w:sz="12" w:space="0" w:color="auto"/>
            </w:tcBorders>
            <w:shd w:val="clear" w:color="auto" w:fill="CCFFFF"/>
          </w:tcPr>
          <w:p w14:paraId="2191B694" w14:textId="26C694BA" w:rsidR="007256DC" w:rsidRPr="002F2F8A" w:rsidRDefault="00DA070C" w:rsidP="00FA0AEE">
            <w:pPr>
              <w:rPr>
                <w:rFonts w:asciiTheme="minorHAnsi" w:hAnsiTheme="minorHAnsi" w:cs="Arial"/>
                <w:sz w:val="20"/>
                <w:szCs w:val="20"/>
                <w:lang w:val="en-GB"/>
              </w:rPr>
            </w:pPr>
            <w:r w:rsidRPr="002F2F8A">
              <w:rPr>
                <w:rFonts w:asciiTheme="minorHAnsi" w:hAnsiTheme="minorHAnsi" w:cs="Arial"/>
                <w:sz w:val="20"/>
                <w:szCs w:val="20"/>
                <w:lang w:val="en-GB"/>
              </w:rPr>
              <w:t>N/A</w:t>
            </w:r>
          </w:p>
        </w:tc>
      </w:tr>
      <w:tr w:rsidR="00117F4E" w:rsidRPr="00E318F1" w14:paraId="13C410F9" w14:textId="6456D2FF" w:rsidTr="00117F4E">
        <w:tc>
          <w:tcPr>
            <w:tcW w:w="3191" w:type="dxa"/>
            <w:tcBorders>
              <w:top w:val="single" w:sz="12" w:space="0" w:color="auto"/>
              <w:left w:val="single" w:sz="12" w:space="0" w:color="auto"/>
              <w:bottom w:val="single" w:sz="4" w:space="0" w:color="auto"/>
              <w:right w:val="single" w:sz="4" w:space="0" w:color="auto"/>
            </w:tcBorders>
            <w:shd w:val="clear" w:color="auto" w:fill="BFBFBF" w:themeFill="background1" w:themeFillShade="BF"/>
          </w:tcPr>
          <w:p w14:paraId="010D14A5" w14:textId="77777777" w:rsidR="007256DC" w:rsidRPr="00E318F1" w:rsidRDefault="007256DC" w:rsidP="00FA0AEE">
            <w:pPr>
              <w:rPr>
                <w:rFonts w:asciiTheme="minorHAnsi" w:hAnsiTheme="minorHAnsi" w:cs="Arial"/>
                <w:b/>
                <w:sz w:val="20"/>
                <w:szCs w:val="20"/>
                <w:lang w:val="en-GB"/>
              </w:rPr>
            </w:pPr>
            <w:r w:rsidRPr="00E318F1">
              <w:rPr>
                <w:rFonts w:asciiTheme="minorHAnsi" w:hAnsiTheme="minorHAnsi" w:cs="Arial"/>
                <w:b/>
                <w:sz w:val="20"/>
                <w:szCs w:val="20"/>
                <w:lang w:val="en-GB"/>
              </w:rPr>
              <w:t xml:space="preserve">Output 10: </w:t>
            </w:r>
            <w:r w:rsidRPr="00E318F1">
              <w:rPr>
                <w:rFonts w:asciiTheme="minorHAnsi" w:hAnsiTheme="minorHAnsi" w:cs="Arial"/>
                <w:sz w:val="20"/>
                <w:szCs w:val="20"/>
                <w:lang w:val="en-GB"/>
              </w:rPr>
              <w:t>(SC II.1.7) Training programmes for wastewater professionals</w:t>
            </w:r>
          </w:p>
        </w:tc>
        <w:tc>
          <w:tcPr>
            <w:tcW w:w="1261"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6CECCF49" w14:textId="77777777" w:rsidR="007256DC" w:rsidRPr="00E318F1" w:rsidRDefault="007256DC" w:rsidP="00FA0AEE">
            <w:pPr>
              <w:rPr>
                <w:rFonts w:asciiTheme="minorHAnsi" w:hAnsiTheme="minorHAnsi" w:cs="Arial"/>
                <w:sz w:val="20"/>
                <w:szCs w:val="20"/>
                <w:lang w:val="en-GB"/>
              </w:rPr>
            </w:pPr>
          </w:p>
        </w:tc>
        <w:tc>
          <w:tcPr>
            <w:tcW w:w="1735"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33AFC72D" w14:textId="77777777" w:rsidR="007256DC" w:rsidRPr="00E318F1" w:rsidRDefault="007256DC" w:rsidP="00FA0AEE">
            <w:pPr>
              <w:rPr>
                <w:rFonts w:asciiTheme="minorHAnsi" w:hAnsiTheme="minorHAnsi" w:cs="Arial"/>
                <w:sz w:val="20"/>
                <w:szCs w:val="20"/>
                <w:lang w:val="en-GB"/>
              </w:rPr>
            </w:pPr>
          </w:p>
        </w:tc>
        <w:tc>
          <w:tcPr>
            <w:tcW w:w="1348"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7476F321" w14:textId="77777777" w:rsidR="007256DC" w:rsidRPr="00E318F1" w:rsidRDefault="007256DC" w:rsidP="00FA0AEE">
            <w:pPr>
              <w:rPr>
                <w:rFonts w:asciiTheme="minorHAnsi" w:hAnsiTheme="minorHAnsi" w:cs="Arial"/>
                <w:sz w:val="20"/>
                <w:szCs w:val="20"/>
                <w:lang w:val="en-GB"/>
              </w:rPr>
            </w:pPr>
          </w:p>
        </w:tc>
        <w:tc>
          <w:tcPr>
            <w:tcW w:w="2356"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27BB3238" w14:textId="77777777" w:rsidR="007256DC" w:rsidRPr="00E318F1" w:rsidRDefault="007256DC" w:rsidP="00FA0AEE">
            <w:pPr>
              <w:rPr>
                <w:rFonts w:asciiTheme="minorHAnsi" w:hAnsiTheme="minorHAnsi" w:cs="Arial"/>
                <w:sz w:val="20"/>
                <w:szCs w:val="20"/>
                <w:lang w:val="en-GB"/>
              </w:rPr>
            </w:pPr>
          </w:p>
        </w:tc>
        <w:tc>
          <w:tcPr>
            <w:tcW w:w="999"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1B21438B"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99"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27B034F6"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64"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27231264"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42"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71E96EA1" w14:textId="2A054A18" w:rsidR="007256DC" w:rsidRPr="002F2F8A" w:rsidRDefault="00096F20" w:rsidP="00FA0AEE">
            <w:pPr>
              <w:rPr>
                <w:rFonts w:asciiTheme="minorHAnsi" w:hAnsiTheme="minorHAnsi" w:cs="Arial"/>
                <w:sz w:val="20"/>
                <w:szCs w:val="20"/>
                <w:lang w:val="en-GB"/>
              </w:rPr>
            </w:pPr>
            <w:r w:rsidRPr="002F2F8A">
              <w:rPr>
                <w:rFonts w:asciiTheme="minorHAnsi" w:hAnsiTheme="minorHAnsi" w:cs="Arial"/>
                <w:sz w:val="20"/>
                <w:szCs w:val="20"/>
                <w:lang w:val="en-GB"/>
              </w:rPr>
              <w:t>S</w:t>
            </w:r>
          </w:p>
        </w:tc>
      </w:tr>
      <w:tr w:rsidR="007256DC" w:rsidRPr="00E318F1" w14:paraId="703861B7" w14:textId="202C7666" w:rsidTr="00117F4E">
        <w:tc>
          <w:tcPr>
            <w:tcW w:w="3191" w:type="dxa"/>
            <w:tcBorders>
              <w:top w:val="single" w:sz="4" w:space="0" w:color="auto"/>
              <w:left w:val="single" w:sz="12" w:space="0" w:color="auto"/>
              <w:bottom w:val="single" w:sz="4" w:space="0" w:color="auto"/>
              <w:right w:val="single" w:sz="4" w:space="0" w:color="auto"/>
            </w:tcBorders>
          </w:tcPr>
          <w:p w14:paraId="0DA629A3" w14:textId="77777777" w:rsidR="007256DC" w:rsidRPr="00E318F1" w:rsidRDefault="007256DC" w:rsidP="0036653B">
            <w:pPr>
              <w:tabs>
                <w:tab w:val="left" w:pos="1580"/>
              </w:tabs>
              <w:ind w:left="180"/>
              <w:rPr>
                <w:rFonts w:asciiTheme="minorHAnsi" w:hAnsiTheme="minorHAnsi" w:cs="Arial"/>
                <w:sz w:val="20"/>
                <w:szCs w:val="20"/>
                <w:lang w:val="en-GB"/>
              </w:rPr>
            </w:pPr>
            <w:r w:rsidRPr="00E318F1">
              <w:rPr>
                <w:rFonts w:asciiTheme="minorHAnsi" w:hAnsiTheme="minorHAnsi" w:cs="Arial"/>
                <w:sz w:val="20"/>
                <w:szCs w:val="20"/>
                <w:lang w:val="en-GB"/>
              </w:rPr>
              <w:t>SC II.1.7.1 Activity 19: Number of regional and National workshops on different aspects of wastewater management held.</w:t>
            </w:r>
          </w:p>
        </w:tc>
        <w:tc>
          <w:tcPr>
            <w:tcW w:w="1261" w:type="dxa"/>
            <w:tcBorders>
              <w:top w:val="single" w:sz="4" w:space="0" w:color="auto"/>
              <w:left w:val="single" w:sz="4" w:space="0" w:color="auto"/>
              <w:bottom w:val="single" w:sz="4" w:space="0" w:color="auto"/>
              <w:right w:val="single" w:sz="4" w:space="0" w:color="auto"/>
            </w:tcBorders>
          </w:tcPr>
          <w:p w14:paraId="2C12BC6E" w14:textId="109C01D6" w:rsidR="007256DC" w:rsidRPr="00E318F1" w:rsidRDefault="00DA070C" w:rsidP="00FA0AEE">
            <w:pPr>
              <w:rPr>
                <w:rFonts w:asciiTheme="minorHAnsi" w:hAnsiTheme="minorHAnsi" w:cs="Arial"/>
                <w:sz w:val="20"/>
                <w:szCs w:val="20"/>
                <w:lang w:val="en-GB"/>
              </w:rPr>
            </w:pPr>
            <w:r>
              <w:rPr>
                <w:rFonts w:asciiTheme="minorHAnsi" w:hAnsiTheme="minorHAnsi" w:cs="Arial"/>
                <w:sz w:val="20"/>
                <w:szCs w:val="20"/>
                <w:lang w:val="en-GB"/>
              </w:rPr>
              <w:t>8</w:t>
            </w:r>
            <w:r w:rsidR="007256DC" w:rsidRPr="00E318F1">
              <w:rPr>
                <w:rFonts w:asciiTheme="minorHAnsi" w:hAnsiTheme="minorHAnsi" w:cs="Arial"/>
                <w:sz w:val="20"/>
                <w:szCs w:val="20"/>
                <w:lang w:val="en-GB"/>
              </w:rPr>
              <w:t>0%</w:t>
            </w:r>
          </w:p>
        </w:tc>
        <w:tc>
          <w:tcPr>
            <w:tcW w:w="1735" w:type="dxa"/>
            <w:tcBorders>
              <w:top w:val="single" w:sz="4" w:space="0" w:color="auto"/>
              <w:left w:val="single" w:sz="4" w:space="0" w:color="auto"/>
              <w:bottom w:val="single" w:sz="4" w:space="0" w:color="auto"/>
              <w:right w:val="single" w:sz="4" w:space="0" w:color="auto"/>
            </w:tcBorders>
          </w:tcPr>
          <w:p w14:paraId="559968AF"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December 2015</w:t>
            </w:r>
          </w:p>
        </w:tc>
        <w:tc>
          <w:tcPr>
            <w:tcW w:w="1348" w:type="dxa"/>
            <w:tcBorders>
              <w:top w:val="single" w:sz="4" w:space="0" w:color="auto"/>
              <w:left w:val="single" w:sz="4" w:space="0" w:color="auto"/>
              <w:bottom w:val="single" w:sz="4" w:space="0" w:color="auto"/>
              <w:right w:val="single" w:sz="4" w:space="0" w:color="auto"/>
            </w:tcBorders>
          </w:tcPr>
          <w:p w14:paraId="7C1C2270" w14:textId="4BFF1D6C" w:rsidR="007256DC" w:rsidRPr="00E318F1" w:rsidRDefault="00DA070C" w:rsidP="00FA0AEE">
            <w:pPr>
              <w:rPr>
                <w:rFonts w:asciiTheme="minorHAnsi" w:hAnsiTheme="minorHAnsi" w:cs="Arial"/>
                <w:sz w:val="20"/>
                <w:szCs w:val="20"/>
                <w:lang w:val="en-GB"/>
              </w:rPr>
            </w:pPr>
            <w:r>
              <w:rPr>
                <w:rFonts w:asciiTheme="minorHAnsi" w:hAnsiTheme="minorHAnsi" w:cs="Arial"/>
                <w:sz w:val="20"/>
                <w:szCs w:val="20"/>
                <w:lang w:val="en-GB"/>
              </w:rPr>
              <w:t>10</w:t>
            </w:r>
            <w:r w:rsidR="007256DC" w:rsidRPr="00E318F1">
              <w:rPr>
                <w:rFonts w:asciiTheme="minorHAnsi" w:hAnsiTheme="minorHAnsi" w:cs="Arial"/>
                <w:sz w:val="20"/>
                <w:szCs w:val="20"/>
                <w:lang w:val="en-GB"/>
              </w:rPr>
              <w:t>0%</w:t>
            </w:r>
          </w:p>
        </w:tc>
        <w:tc>
          <w:tcPr>
            <w:tcW w:w="2356" w:type="dxa"/>
            <w:tcBorders>
              <w:top w:val="single" w:sz="4" w:space="0" w:color="auto"/>
              <w:left w:val="single" w:sz="4" w:space="0" w:color="auto"/>
              <w:bottom w:val="single" w:sz="4" w:space="0" w:color="auto"/>
              <w:right w:val="single" w:sz="4" w:space="0" w:color="auto"/>
            </w:tcBorders>
          </w:tcPr>
          <w:p w14:paraId="6B3DFAE3" w14:textId="1518984C" w:rsidR="00DA070C" w:rsidRPr="002F2F8A" w:rsidRDefault="007256DC" w:rsidP="0023546E">
            <w:pPr>
              <w:rPr>
                <w:rFonts w:asciiTheme="minorHAnsi" w:hAnsiTheme="minorHAnsi" w:cs="Arial"/>
                <w:sz w:val="20"/>
                <w:szCs w:val="20"/>
                <w:lang w:val="en-GB"/>
              </w:rPr>
            </w:pPr>
            <w:r w:rsidRPr="002F2F8A">
              <w:rPr>
                <w:rFonts w:asciiTheme="minorHAnsi" w:hAnsiTheme="minorHAnsi" w:cs="Arial"/>
                <w:sz w:val="20"/>
                <w:szCs w:val="20"/>
                <w:lang w:val="en-GB"/>
              </w:rPr>
              <w:t>Includes also activity 10, removed from output 5 above as per 3</w:t>
            </w:r>
            <w:r w:rsidRPr="002F2F8A">
              <w:rPr>
                <w:rFonts w:asciiTheme="minorHAnsi" w:hAnsiTheme="minorHAnsi" w:cs="Arial"/>
                <w:sz w:val="20"/>
                <w:szCs w:val="20"/>
                <w:vertAlign w:val="superscript"/>
                <w:lang w:val="en-GB"/>
              </w:rPr>
              <w:t>rd</w:t>
            </w:r>
            <w:r w:rsidRPr="002F2F8A">
              <w:rPr>
                <w:rFonts w:asciiTheme="minorHAnsi" w:hAnsiTheme="minorHAnsi" w:cs="Arial"/>
                <w:sz w:val="20"/>
                <w:szCs w:val="20"/>
                <w:lang w:val="en-GB"/>
              </w:rPr>
              <w:t xml:space="preserve"> PSC decision</w:t>
            </w:r>
            <w:r w:rsidR="00DA070C" w:rsidRPr="002F2F8A">
              <w:rPr>
                <w:rFonts w:asciiTheme="minorHAnsi" w:hAnsiTheme="minorHAnsi" w:cs="Arial"/>
                <w:sz w:val="20"/>
                <w:szCs w:val="20"/>
                <w:lang w:val="en-GB"/>
              </w:rPr>
              <w:t xml:space="preserve">. </w:t>
            </w:r>
            <w:r w:rsidRPr="002F2F8A">
              <w:rPr>
                <w:rFonts w:asciiTheme="minorHAnsi" w:hAnsiTheme="minorHAnsi" w:cs="Arial"/>
                <w:sz w:val="20"/>
                <w:szCs w:val="20"/>
                <w:lang w:val="en-GB"/>
              </w:rPr>
              <w:t xml:space="preserve"> </w:t>
            </w:r>
          </w:p>
          <w:p w14:paraId="48CA55C3" w14:textId="21820900" w:rsidR="007256DC" w:rsidRDefault="00DA070C" w:rsidP="0023546E">
            <w:pPr>
              <w:rPr>
                <w:rFonts w:asciiTheme="minorHAnsi" w:hAnsiTheme="minorHAnsi" w:cs="Arial"/>
                <w:sz w:val="20"/>
                <w:szCs w:val="20"/>
                <w:lang w:val="en-GB"/>
              </w:rPr>
            </w:pPr>
            <w:r w:rsidRPr="002F2F8A">
              <w:rPr>
                <w:rFonts w:asciiTheme="minorHAnsi" w:hAnsiTheme="minorHAnsi" w:cs="Arial"/>
                <w:sz w:val="20"/>
                <w:szCs w:val="20"/>
                <w:lang w:val="en-GB"/>
              </w:rPr>
              <w:t>Three (3) workshops achieved in December 2015: Governance</w:t>
            </w:r>
            <w:r w:rsidRPr="00DA070C">
              <w:rPr>
                <w:rFonts w:asciiTheme="minorHAnsi" w:hAnsiTheme="minorHAnsi" w:cs="Arial"/>
                <w:sz w:val="20"/>
                <w:szCs w:val="20"/>
                <w:lang w:val="en-GB"/>
              </w:rPr>
              <w:t xml:space="preserve"> and Sanitation / CARPHA / CAWASA.</w:t>
            </w:r>
          </w:p>
          <w:p w14:paraId="1CDDBADC" w14:textId="77777777" w:rsidR="00DA070C" w:rsidRPr="00E318F1" w:rsidRDefault="00DA070C" w:rsidP="0023546E">
            <w:pPr>
              <w:rPr>
                <w:rFonts w:asciiTheme="minorHAnsi" w:hAnsiTheme="minorHAnsi" w:cs="Arial"/>
                <w:sz w:val="20"/>
                <w:szCs w:val="20"/>
                <w:lang w:val="en-GB"/>
              </w:rPr>
            </w:pP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0FE37B51"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34606F94"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HS</w:t>
            </w:r>
          </w:p>
        </w:tc>
        <w:tc>
          <w:tcPr>
            <w:tcW w:w="964" w:type="dxa"/>
            <w:tcBorders>
              <w:top w:val="single" w:sz="4" w:space="0" w:color="auto"/>
              <w:left w:val="single" w:sz="4" w:space="0" w:color="auto"/>
              <w:bottom w:val="single" w:sz="4" w:space="0" w:color="auto"/>
              <w:right w:val="single" w:sz="12" w:space="0" w:color="auto"/>
            </w:tcBorders>
            <w:shd w:val="clear" w:color="auto" w:fill="CCFFFF"/>
          </w:tcPr>
          <w:p w14:paraId="080316F6"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HS</w:t>
            </w:r>
          </w:p>
        </w:tc>
        <w:tc>
          <w:tcPr>
            <w:tcW w:w="942" w:type="dxa"/>
            <w:tcBorders>
              <w:top w:val="single" w:sz="4" w:space="0" w:color="auto"/>
              <w:left w:val="single" w:sz="4" w:space="0" w:color="auto"/>
              <w:bottom w:val="single" w:sz="4" w:space="0" w:color="auto"/>
              <w:right w:val="single" w:sz="12" w:space="0" w:color="auto"/>
            </w:tcBorders>
            <w:shd w:val="clear" w:color="auto" w:fill="CCFFFF"/>
          </w:tcPr>
          <w:p w14:paraId="64C6FA73" w14:textId="1EDE4441" w:rsidR="007256DC" w:rsidRPr="002F2F8A" w:rsidRDefault="00DA070C" w:rsidP="00FA0AEE">
            <w:pPr>
              <w:rPr>
                <w:rFonts w:asciiTheme="minorHAnsi" w:hAnsiTheme="minorHAnsi" w:cs="Arial"/>
                <w:sz w:val="20"/>
                <w:szCs w:val="20"/>
                <w:lang w:val="en-GB"/>
              </w:rPr>
            </w:pPr>
            <w:r w:rsidRPr="002F2F8A">
              <w:rPr>
                <w:rFonts w:asciiTheme="minorHAnsi" w:hAnsiTheme="minorHAnsi" w:cs="Arial"/>
                <w:sz w:val="20"/>
                <w:szCs w:val="20"/>
                <w:lang w:val="en-GB"/>
              </w:rPr>
              <w:t>HS</w:t>
            </w:r>
          </w:p>
        </w:tc>
      </w:tr>
      <w:tr w:rsidR="007256DC" w:rsidRPr="00E318F1" w14:paraId="69990E92" w14:textId="23DF36A3" w:rsidTr="00117F4E">
        <w:tc>
          <w:tcPr>
            <w:tcW w:w="3191" w:type="dxa"/>
            <w:tcBorders>
              <w:top w:val="single" w:sz="4" w:space="0" w:color="auto"/>
              <w:left w:val="single" w:sz="12" w:space="0" w:color="auto"/>
              <w:bottom w:val="single" w:sz="4" w:space="0" w:color="auto"/>
              <w:right w:val="single" w:sz="4" w:space="0" w:color="auto"/>
            </w:tcBorders>
          </w:tcPr>
          <w:p w14:paraId="1204C593" w14:textId="77777777" w:rsidR="007256DC" w:rsidRPr="00E318F1" w:rsidRDefault="007256DC" w:rsidP="0036653B">
            <w:pPr>
              <w:ind w:left="180"/>
              <w:rPr>
                <w:rFonts w:asciiTheme="minorHAnsi" w:hAnsiTheme="minorHAnsi" w:cs="Arial"/>
                <w:sz w:val="20"/>
                <w:szCs w:val="20"/>
                <w:lang w:val="en-GB"/>
              </w:rPr>
            </w:pPr>
            <w:r w:rsidRPr="00E318F1">
              <w:rPr>
                <w:rFonts w:asciiTheme="minorHAnsi" w:hAnsiTheme="minorHAnsi" w:cs="Arial"/>
                <w:sz w:val="20"/>
                <w:szCs w:val="20"/>
                <w:lang w:val="en-GB"/>
              </w:rPr>
              <w:t>SC II.1.7.2 Activity 20:</w:t>
            </w:r>
            <w:r w:rsidRPr="00E318F1">
              <w:rPr>
                <w:rFonts w:asciiTheme="minorHAnsi" w:hAnsiTheme="minorHAnsi"/>
              </w:rPr>
              <w:t xml:space="preserve"> </w:t>
            </w:r>
            <w:r w:rsidRPr="00E318F1">
              <w:rPr>
                <w:rFonts w:asciiTheme="minorHAnsi" w:hAnsiTheme="minorHAnsi" w:cs="Arial"/>
                <w:sz w:val="20"/>
                <w:szCs w:val="20"/>
                <w:lang w:val="en-GB"/>
              </w:rPr>
              <w:t>Number of partnerships for delivery of training.</w:t>
            </w:r>
          </w:p>
        </w:tc>
        <w:tc>
          <w:tcPr>
            <w:tcW w:w="1261" w:type="dxa"/>
            <w:tcBorders>
              <w:top w:val="single" w:sz="4" w:space="0" w:color="auto"/>
              <w:left w:val="single" w:sz="4" w:space="0" w:color="auto"/>
              <w:bottom w:val="single" w:sz="4" w:space="0" w:color="auto"/>
              <w:right w:val="single" w:sz="4" w:space="0" w:color="auto"/>
            </w:tcBorders>
          </w:tcPr>
          <w:p w14:paraId="46A5383C"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100%</w:t>
            </w:r>
          </w:p>
        </w:tc>
        <w:tc>
          <w:tcPr>
            <w:tcW w:w="1735" w:type="dxa"/>
            <w:tcBorders>
              <w:top w:val="single" w:sz="4" w:space="0" w:color="auto"/>
              <w:left w:val="single" w:sz="4" w:space="0" w:color="auto"/>
              <w:bottom w:val="single" w:sz="4" w:space="0" w:color="auto"/>
              <w:right w:val="single" w:sz="4" w:space="0" w:color="auto"/>
            </w:tcBorders>
          </w:tcPr>
          <w:p w14:paraId="6D998B56" w14:textId="77777777" w:rsidR="007256DC" w:rsidRPr="00E318F1" w:rsidRDefault="007256DC" w:rsidP="00486E76">
            <w:pPr>
              <w:rPr>
                <w:rFonts w:asciiTheme="minorHAnsi" w:hAnsiTheme="minorHAnsi" w:cs="Arial"/>
                <w:sz w:val="20"/>
                <w:szCs w:val="20"/>
                <w:lang w:val="en-GB"/>
              </w:rPr>
            </w:pPr>
            <w:r w:rsidRPr="00E318F1">
              <w:rPr>
                <w:rFonts w:asciiTheme="minorHAnsi" w:hAnsiTheme="minorHAnsi" w:cs="Arial"/>
                <w:sz w:val="20"/>
                <w:szCs w:val="20"/>
                <w:lang w:val="en-GB"/>
              </w:rPr>
              <w:t>December 2014</w:t>
            </w:r>
          </w:p>
        </w:tc>
        <w:tc>
          <w:tcPr>
            <w:tcW w:w="1348" w:type="dxa"/>
            <w:tcBorders>
              <w:top w:val="single" w:sz="4" w:space="0" w:color="auto"/>
              <w:left w:val="single" w:sz="4" w:space="0" w:color="auto"/>
              <w:bottom w:val="single" w:sz="4" w:space="0" w:color="auto"/>
              <w:right w:val="single" w:sz="4" w:space="0" w:color="auto"/>
            </w:tcBorders>
          </w:tcPr>
          <w:p w14:paraId="1775E02C"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100%</w:t>
            </w:r>
          </w:p>
        </w:tc>
        <w:tc>
          <w:tcPr>
            <w:tcW w:w="2356" w:type="dxa"/>
            <w:tcBorders>
              <w:top w:val="single" w:sz="4" w:space="0" w:color="auto"/>
              <w:left w:val="single" w:sz="4" w:space="0" w:color="auto"/>
              <w:bottom w:val="single" w:sz="4" w:space="0" w:color="auto"/>
              <w:right w:val="single" w:sz="4" w:space="0" w:color="auto"/>
            </w:tcBorders>
          </w:tcPr>
          <w:p w14:paraId="6C297A73" w14:textId="149FF675" w:rsidR="007256DC" w:rsidRPr="00E318F1" w:rsidRDefault="007256DC" w:rsidP="00486E76">
            <w:pPr>
              <w:rPr>
                <w:rFonts w:asciiTheme="minorHAnsi" w:hAnsiTheme="minorHAnsi" w:cs="Arial"/>
                <w:sz w:val="20"/>
                <w:szCs w:val="20"/>
                <w:lang w:val="en-GB"/>
              </w:rPr>
            </w:pPr>
            <w:r w:rsidRPr="00E318F1">
              <w:rPr>
                <w:rFonts w:asciiTheme="minorHAnsi" w:hAnsiTheme="minorHAnsi" w:cs="Arial"/>
                <w:sz w:val="20"/>
                <w:szCs w:val="20"/>
                <w:lang w:val="en-GB"/>
              </w:rPr>
              <w:t xml:space="preserve">Partnerships with Water </w:t>
            </w:r>
            <w:proofErr w:type="spellStart"/>
            <w:r w:rsidRPr="00E318F1">
              <w:rPr>
                <w:rFonts w:asciiTheme="minorHAnsi" w:hAnsiTheme="minorHAnsi" w:cs="Arial"/>
                <w:sz w:val="20"/>
                <w:szCs w:val="20"/>
                <w:lang w:val="en-GB"/>
              </w:rPr>
              <w:t>Center</w:t>
            </w:r>
            <w:proofErr w:type="spellEnd"/>
            <w:r w:rsidRPr="00E318F1">
              <w:rPr>
                <w:rFonts w:asciiTheme="minorHAnsi" w:hAnsiTheme="minorHAnsi" w:cs="Arial"/>
                <w:sz w:val="20"/>
                <w:szCs w:val="20"/>
                <w:lang w:val="en-GB"/>
              </w:rPr>
              <w:t xml:space="preserve"> and CDB established. </w:t>
            </w:r>
            <w:r w:rsidR="001538D7" w:rsidRPr="00E318F1">
              <w:rPr>
                <w:rFonts w:asciiTheme="minorHAnsi" w:hAnsiTheme="minorHAnsi" w:cs="Arial"/>
                <w:sz w:val="20"/>
                <w:szCs w:val="20"/>
                <w:lang w:val="en-GB"/>
              </w:rPr>
              <w:t>Sanitation and</w:t>
            </w:r>
            <w:r w:rsidRPr="00E318F1">
              <w:rPr>
                <w:rFonts w:asciiTheme="minorHAnsi" w:hAnsiTheme="minorHAnsi" w:cs="Arial"/>
                <w:sz w:val="20"/>
                <w:szCs w:val="20"/>
                <w:lang w:val="en-GB"/>
              </w:rPr>
              <w:t xml:space="preserve"> </w:t>
            </w:r>
            <w:proofErr w:type="gramStart"/>
            <w:r w:rsidRPr="00E318F1">
              <w:rPr>
                <w:rFonts w:asciiTheme="minorHAnsi" w:hAnsiTheme="minorHAnsi" w:cs="Arial"/>
                <w:sz w:val="20"/>
                <w:szCs w:val="20"/>
                <w:lang w:val="en-GB"/>
              </w:rPr>
              <w:t>Governance  Training</w:t>
            </w:r>
            <w:proofErr w:type="gramEnd"/>
            <w:r w:rsidRPr="00E318F1">
              <w:rPr>
                <w:rFonts w:asciiTheme="minorHAnsi" w:hAnsiTheme="minorHAnsi" w:cs="Arial"/>
                <w:sz w:val="20"/>
                <w:szCs w:val="20"/>
                <w:lang w:val="en-GB"/>
              </w:rPr>
              <w:t xml:space="preserve"> held Antigua Feb 2015 Discussion </w:t>
            </w:r>
            <w:proofErr w:type="spellStart"/>
            <w:r w:rsidRPr="00E318F1">
              <w:rPr>
                <w:rFonts w:asciiTheme="minorHAnsi" w:hAnsiTheme="minorHAnsi" w:cs="Arial"/>
                <w:sz w:val="20"/>
                <w:szCs w:val="20"/>
                <w:lang w:val="en-GB"/>
              </w:rPr>
              <w:t>ongoing</w:t>
            </w:r>
            <w:proofErr w:type="spellEnd"/>
            <w:r w:rsidRPr="00E318F1">
              <w:rPr>
                <w:rFonts w:asciiTheme="minorHAnsi" w:hAnsiTheme="minorHAnsi" w:cs="Arial"/>
                <w:sz w:val="20"/>
                <w:szCs w:val="20"/>
                <w:lang w:val="en-GB"/>
              </w:rPr>
              <w:t xml:space="preserve"> with UWI. </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72C51AB1"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6BB0F9AB"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64" w:type="dxa"/>
            <w:tcBorders>
              <w:top w:val="single" w:sz="4" w:space="0" w:color="auto"/>
              <w:left w:val="single" w:sz="4" w:space="0" w:color="auto"/>
              <w:bottom w:val="single" w:sz="4" w:space="0" w:color="auto"/>
              <w:right w:val="single" w:sz="12" w:space="0" w:color="auto"/>
            </w:tcBorders>
            <w:shd w:val="clear" w:color="auto" w:fill="CCFFFF"/>
          </w:tcPr>
          <w:p w14:paraId="545F615C"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42" w:type="dxa"/>
            <w:tcBorders>
              <w:top w:val="single" w:sz="4" w:space="0" w:color="auto"/>
              <w:left w:val="single" w:sz="4" w:space="0" w:color="auto"/>
              <w:bottom w:val="single" w:sz="4" w:space="0" w:color="auto"/>
              <w:right w:val="single" w:sz="12" w:space="0" w:color="auto"/>
            </w:tcBorders>
            <w:shd w:val="clear" w:color="auto" w:fill="CCFFFF"/>
          </w:tcPr>
          <w:p w14:paraId="453FD2EC" w14:textId="1548ED63" w:rsidR="007256DC" w:rsidRPr="007C4078" w:rsidRDefault="00DA070C" w:rsidP="00FA0AEE">
            <w:pPr>
              <w:rPr>
                <w:rFonts w:asciiTheme="minorHAnsi" w:hAnsiTheme="minorHAnsi" w:cs="Arial"/>
                <w:sz w:val="20"/>
                <w:szCs w:val="20"/>
                <w:lang w:val="en-GB"/>
              </w:rPr>
            </w:pPr>
            <w:r w:rsidRPr="007C4078">
              <w:rPr>
                <w:rFonts w:asciiTheme="minorHAnsi" w:hAnsiTheme="minorHAnsi" w:cs="Arial"/>
                <w:sz w:val="20"/>
                <w:szCs w:val="20"/>
                <w:lang w:val="en-GB"/>
              </w:rPr>
              <w:t>S</w:t>
            </w:r>
          </w:p>
        </w:tc>
      </w:tr>
      <w:tr w:rsidR="007256DC" w:rsidRPr="00E318F1" w14:paraId="7DAE39A1" w14:textId="6FC5D3CD" w:rsidTr="00117F4E">
        <w:trPr>
          <w:trHeight w:val="1514"/>
        </w:trPr>
        <w:tc>
          <w:tcPr>
            <w:tcW w:w="3191" w:type="dxa"/>
            <w:tcBorders>
              <w:top w:val="single" w:sz="4" w:space="0" w:color="auto"/>
              <w:left w:val="single" w:sz="12" w:space="0" w:color="auto"/>
              <w:bottom w:val="single" w:sz="4" w:space="0" w:color="auto"/>
              <w:right w:val="single" w:sz="4" w:space="0" w:color="auto"/>
            </w:tcBorders>
          </w:tcPr>
          <w:p w14:paraId="23868432" w14:textId="23036497" w:rsidR="007256DC" w:rsidRPr="00E318F1" w:rsidRDefault="007256DC" w:rsidP="0036653B">
            <w:pPr>
              <w:ind w:left="180"/>
              <w:rPr>
                <w:rFonts w:asciiTheme="minorHAnsi" w:hAnsiTheme="minorHAnsi" w:cs="Arial"/>
                <w:sz w:val="20"/>
                <w:szCs w:val="20"/>
                <w:lang w:val="en-GB"/>
              </w:rPr>
            </w:pPr>
            <w:r w:rsidRPr="00E318F1">
              <w:rPr>
                <w:rFonts w:asciiTheme="minorHAnsi" w:hAnsiTheme="minorHAnsi" w:cs="Arial"/>
                <w:sz w:val="20"/>
                <w:szCs w:val="20"/>
                <w:lang w:val="en-GB"/>
              </w:rPr>
              <w:t>SC II.1.7.3 Activity 21: Number of courses outline adapted.</w:t>
            </w:r>
          </w:p>
        </w:tc>
        <w:tc>
          <w:tcPr>
            <w:tcW w:w="1261" w:type="dxa"/>
            <w:tcBorders>
              <w:top w:val="single" w:sz="4" w:space="0" w:color="auto"/>
              <w:left w:val="single" w:sz="4" w:space="0" w:color="auto"/>
              <w:bottom w:val="single" w:sz="4" w:space="0" w:color="auto"/>
              <w:right w:val="single" w:sz="4" w:space="0" w:color="auto"/>
            </w:tcBorders>
          </w:tcPr>
          <w:p w14:paraId="56A7C29C" w14:textId="57BE957C" w:rsidR="007256DC" w:rsidRPr="00E318F1" w:rsidRDefault="00DA070C" w:rsidP="00FA0AEE">
            <w:pPr>
              <w:rPr>
                <w:rFonts w:asciiTheme="minorHAnsi" w:hAnsiTheme="minorHAnsi" w:cs="Arial"/>
                <w:sz w:val="20"/>
                <w:szCs w:val="20"/>
                <w:lang w:val="en-GB"/>
              </w:rPr>
            </w:pPr>
            <w:r>
              <w:rPr>
                <w:rFonts w:asciiTheme="minorHAnsi" w:hAnsiTheme="minorHAnsi" w:cs="Arial"/>
                <w:sz w:val="20"/>
                <w:szCs w:val="20"/>
                <w:lang w:val="en-GB"/>
              </w:rPr>
              <w:t>75</w:t>
            </w:r>
            <w:r w:rsidR="007256DC" w:rsidRPr="00E318F1">
              <w:rPr>
                <w:rFonts w:asciiTheme="minorHAnsi" w:hAnsiTheme="minorHAnsi" w:cs="Arial"/>
                <w:sz w:val="20"/>
                <w:szCs w:val="20"/>
                <w:lang w:val="en-GB"/>
              </w:rPr>
              <w:t>%</w:t>
            </w:r>
          </w:p>
        </w:tc>
        <w:tc>
          <w:tcPr>
            <w:tcW w:w="1735" w:type="dxa"/>
            <w:tcBorders>
              <w:top w:val="single" w:sz="4" w:space="0" w:color="auto"/>
              <w:left w:val="single" w:sz="4" w:space="0" w:color="auto"/>
              <w:bottom w:val="single" w:sz="4" w:space="0" w:color="auto"/>
              <w:right w:val="single" w:sz="4" w:space="0" w:color="auto"/>
            </w:tcBorders>
          </w:tcPr>
          <w:p w14:paraId="7CC95E84" w14:textId="77777777" w:rsidR="007256DC" w:rsidRPr="00E318F1" w:rsidRDefault="007256DC" w:rsidP="00486E76">
            <w:pPr>
              <w:rPr>
                <w:rFonts w:asciiTheme="minorHAnsi" w:hAnsiTheme="minorHAnsi" w:cs="Arial"/>
                <w:sz w:val="20"/>
                <w:szCs w:val="20"/>
                <w:lang w:val="en-GB"/>
              </w:rPr>
            </w:pPr>
            <w:r w:rsidRPr="00E318F1">
              <w:rPr>
                <w:rFonts w:asciiTheme="minorHAnsi" w:hAnsiTheme="minorHAnsi" w:cs="Arial"/>
                <w:sz w:val="20"/>
                <w:szCs w:val="20"/>
                <w:lang w:val="en-GB"/>
              </w:rPr>
              <w:t>December 2015</w:t>
            </w:r>
          </w:p>
        </w:tc>
        <w:tc>
          <w:tcPr>
            <w:tcW w:w="1348" w:type="dxa"/>
            <w:tcBorders>
              <w:top w:val="single" w:sz="4" w:space="0" w:color="auto"/>
              <w:left w:val="single" w:sz="4" w:space="0" w:color="auto"/>
              <w:bottom w:val="single" w:sz="4" w:space="0" w:color="auto"/>
              <w:right w:val="single" w:sz="4" w:space="0" w:color="auto"/>
            </w:tcBorders>
          </w:tcPr>
          <w:p w14:paraId="6E91A428" w14:textId="45798B9D" w:rsidR="007256DC" w:rsidRPr="00E318F1" w:rsidRDefault="00096F20" w:rsidP="00E83D4E">
            <w:pPr>
              <w:rPr>
                <w:rFonts w:asciiTheme="minorHAnsi" w:hAnsiTheme="minorHAnsi" w:cs="Arial"/>
                <w:sz w:val="20"/>
                <w:szCs w:val="20"/>
                <w:lang w:val="en-GB"/>
              </w:rPr>
            </w:pPr>
            <w:r>
              <w:rPr>
                <w:rFonts w:asciiTheme="minorHAnsi" w:hAnsiTheme="minorHAnsi" w:cs="Arial"/>
                <w:sz w:val="20"/>
                <w:szCs w:val="20"/>
                <w:lang w:val="en-GB"/>
              </w:rPr>
              <w:t>100</w:t>
            </w:r>
            <w:r w:rsidR="007256DC" w:rsidRPr="00E318F1">
              <w:rPr>
                <w:rFonts w:asciiTheme="minorHAnsi" w:hAnsiTheme="minorHAnsi" w:cs="Arial"/>
                <w:sz w:val="20"/>
                <w:szCs w:val="20"/>
                <w:lang w:val="en-GB"/>
              </w:rPr>
              <w:t>%</w:t>
            </w:r>
          </w:p>
        </w:tc>
        <w:tc>
          <w:tcPr>
            <w:tcW w:w="2356" w:type="dxa"/>
            <w:tcBorders>
              <w:top w:val="single" w:sz="4" w:space="0" w:color="auto"/>
              <w:left w:val="single" w:sz="4" w:space="0" w:color="auto"/>
              <w:bottom w:val="single" w:sz="4" w:space="0" w:color="auto"/>
              <w:right w:val="single" w:sz="4" w:space="0" w:color="auto"/>
            </w:tcBorders>
          </w:tcPr>
          <w:p w14:paraId="5EFF4575" w14:textId="5073A90B" w:rsidR="007256DC"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 xml:space="preserve">Course adapted with Water </w:t>
            </w:r>
            <w:proofErr w:type="spellStart"/>
            <w:r w:rsidRPr="00E318F1">
              <w:rPr>
                <w:rFonts w:asciiTheme="minorHAnsi" w:hAnsiTheme="minorHAnsi" w:cs="Arial"/>
                <w:sz w:val="20"/>
                <w:szCs w:val="20"/>
                <w:lang w:val="en-GB"/>
              </w:rPr>
              <w:t>Center</w:t>
            </w:r>
            <w:proofErr w:type="spellEnd"/>
            <w:r w:rsidRPr="00E318F1">
              <w:rPr>
                <w:rFonts w:asciiTheme="minorHAnsi" w:hAnsiTheme="minorHAnsi" w:cs="Arial"/>
                <w:sz w:val="20"/>
                <w:szCs w:val="20"/>
                <w:lang w:val="en-GB"/>
              </w:rPr>
              <w:t xml:space="preserve"> and CBD</w:t>
            </w:r>
            <w:r w:rsidR="00096F20">
              <w:rPr>
                <w:rFonts w:asciiTheme="minorHAnsi" w:hAnsiTheme="minorHAnsi" w:cs="Arial"/>
                <w:sz w:val="20"/>
                <w:szCs w:val="20"/>
                <w:lang w:val="en-GB"/>
              </w:rPr>
              <w:t>.</w:t>
            </w:r>
          </w:p>
          <w:p w14:paraId="4DC42750" w14:textId="57B731FB" w:rsidR="00096F20" w:rsidRPr="00E318F1" w:rsidRDefault="00096F20" w:rsidP="00FA0AEE">
            <w:pPr>
              <w:rPr>
                <w:rFonts w:asciiTheme="minorHAnsi" w:hAnsiTheme="minorHAnsi" w:cs="Arial"/>
                <w:sz w:val="20"/>
                <w:szCs w:val="20"/>
                <w:lang w:val="en-GB"/>
              </w:rPr>
            </w:pPr>
            <w:r>
              <w:rPr>
                <w:rFonts w:asciiTheme="minorHAnsi" w:hAnsiTheme="minorHAnsi" w:cs="Arial"/>
                <w:sz w:val="20"/>
                <w:szCs w:val="20"/>
                <w:lang w:val="en-GB"/>
              </w:rPr>
              <w:t xml:space="preserve">Activity </w:t>
            </w:r>
            <w:r w:rsidRPr="00096F20">
              <w:rPr>
                <w:rFonts w:asciiTheme="minorHAnsi" w:hAnsiTheme="minorHAnsi" w:cs="Arial"/>
                <w:sz w:val="20"/>
                <w:szCs w:val="20"/>
                <w:lang w:val="en-GB"/>
              </w:rPr>
              <w:t xml:space="preserve">was merged with </w:t>
            </w:r>
            <w:r>
              <w:rPr>
                <w:rFonts w:asciiTheme="minorHAnsi" w:hAnsiTheme="minorHAnsi" w:cs="Arial"/>
                <w:sz w:val="20"/>
                <w:szCs w:val="20"/>
                <w:lang w:val="en-GB"/>
              </w:rPr>
              <w:t>a</w:t>
            </w:r>
            <w:r w:rsidRPr="00096F20">
              <w:rPr>
                <w:rFonts w:asciiTheme="minorHAnsi" w:hAnsiTheme="minorHAnsi" w:cs="Arial"/>
                <w:sz w:val="20"/>
                <w:szCs w:val="20"/>
                <w:lang w:val="en-GB"/>
              </w:rPr>
              <w:t>ctivity 7: National capacity development plans implemented.</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7F01A77E"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4CE3701A"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64" w:type="dxa"/>
            <w:tcBorders>
              <w:top w:val="single" w:sz="4" w:space="0" w:color="auto"/>
              <w:left w:val="single" w:sz="4" w:space="0" w:color="auto"/>
              <w:bottom w:val="single" w:sz="4" w:space="0" w:color="auto"/>
              <w:right w:val="single" w:sz="12" w:space="0" w:color="auto"/>
            </w:tcBorders>
            <w:shd w:val="clear" w:color="auto" w:fill="CCFFFF"/>
          </w:tcPr>
          <w:p w14:paraId="47B8A793" w14:textId="77777777" w:rsidR="007256DC" w:rsidRPr="00E318F1" w:rsidRDefault="007256DC"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42" w:type="dxa"/>
            <w:tcBorders>
              <w:top w:val="single" w:sz="4" w:space="0" w:color="auto"/>
              <w:left w:val="single" w:sz="4" w:space="0" w:color="auto"/>
              <w:bottom w:val="single" w:sz="4" w:space="0" w:color="auto"/>
              <w:right w:val="single" w:sz="12" w:space="0" w:color="auto"/>
            </w:tcBorders>
            <w:shd w:val="clear" w:color="auto" w:fill="CCFFFF"/>
          </w:tcPr>
          <w:p w14:paraId="135B59D5" w14:textId="2AAA1C3A" w:rsidR="007256DC" w:rsidRPr="007C4078" w:rsidRDefault="00096F20" w:rsidP="00FA0AEE">
            <w:pPr>
              <w:rPr>
                <w:rFonts w:asciiTheme="minorHAnsi" w:hAnsiTheme="minorHAnsi" w:cs="Arial"/>
                <w:sz w:val="20"/>
                <w:szCs w:val="20"/>
                <w:lang w:val="en-GB"/>
              </w:rPr>
            </w:pPr>
            <w:r w:rsidRPr="007C4078">
              <w:rPr>
                <w:rFonts w:asciiTheme="minorHAnsi" w:hAnsiTheme="minorHAnsi" w:cs="Arial"/>
                <w:sz w:val="20"/>
                <w:szCs w:val="20"/>
                <w:lang w:val="en-GB"/>
              </w:rPr>
              <w:t>S</w:t>
            </w:r>
          </w:p>
        </w:tc>
      </w:tr>
      <w:tr w:rsidR="00092EF2" w:rsidRPr="00E318F1" w14:paraId="273247FC" w14:textId="77777777" w:rsidTr="00117F4E">
        <w:tc>
          <w:tcPr>
            <w:tcW w:w="3191" w:type="dxa"/>
            <w:tcBorders>
              <w:top w:val="single" w:sz="4" w:space="0" w:color="auto"/>
              <w:left w:val="single" w:sz="12" w:space="0" w:color="auto"/>
              <w:bottom w:val="single" w:sz="4" w:space="0" w:color="auto"/>
              <w:right w:val="single" w:sz="4" w:space="0" w:color="auto"/>
            </w:tcBorders>
          </w:tcPr>
          <w:p w14:paraId="36E3B935" w14:textId="2A11877A" w:rsidR="00092EF2" w:rsidRPr="00117F4E" w:rsidRDefault="00092EF2" w:rsidP="00117F4E">
            <w:pPr>
              <w:ind w:left="180"/>
              <w:rPr>
                <w:rFonts w:asciiTheme="minorHAnsi" w:hAnsiTheme="minorHAnsi" w:cs="Arial"/>
                <w:sz w:val="20"/>
                <w:szCs w:val="20"/>
                <w:lang w:val="en-GB"/>
              </w:rPr>
            </w:pPr>
            <w:r>
              <w:rPr>
                <w:rFonts w:asciiTheme="minorHAnsi" w:hAnsiTheme="minorHAnsi" w:cs="Arial"/>
                <w:sz w:val="20"/>
                <w:szCs w:val="20"/>
                <w:lang w:val="en-GB"/>
              </w:rPr>
              <w:fldChar w:fldCharType="begin"/>
            </w:r>
            <w:r>
              <w:rPr>
                <w:rFonts w:asciiTheme="minorHAnsi" w:hAnsiTheme="minorHAnsi" w:cs="Arial"/>
                <w:sz w:val="20"/>
                <w:szCs w:val="20"/>
                <w:lang w:val="en-GB"/>
              </w:rPr>
              <w:instrText xml:space="preserve"> LINK Excel.SheetMacroEnabled.12 "C:\\Users\\pmoreo\\AppData\\Roaming\\OpenText\\DM\\Temp\\IDBDOCS-#37456770-v34-Budget_IDB_UNEP_PMR.XLSM" "CReW &amp; CF!R63C4" \a \f 5 \h  \* MERGEFORMAT </w:instrText>
            </w:r>
            <w:r>
              <w:rPr>
                <w:rFonts w:asciiTheme="minorHAnsi" w:hAnsiTheme="minorHAnsi" w:cs="Arial"/>
                <w:sz w:val="20"/>
                <w:szCs w:val="20"/>
                <w:lang w:val="en-GB"/>
              </w:rPr>
              <w:fldChar w:fldCharType="separate"/>
            </w:r>
            <w:r>
              <w:rPr>
                <w:rFonts w:asciiTheme="minorHAnsi" w:hAnsiTheme="minorHAnsi" w:cs="Arial"/>
                <w:sz w:val="20"/>
                <w:szCs w:val="20"/>
                <w:lang w:val="en-GB"/>
              </w:rPr>
              <w:t xml:space="preserve">SC </w:t>
            </w:r>
            <w:r w:rsidRPr="00117F4E">
              <w:rPr>
                <w:rFonts w:asciiTheme="minorHAnsi" w:hAnsiTheme="minorHAnsi" w:cs="Arial"/>
                <w:sz w:val="20"/>
                <w:szCs w:val="20"/>
                <w:lang w:val="en-GB"/>
              </w:rPr>
              <w:t>II.1.7.4  Number of online courses developed</w:t>
            </w:r>
          </w:p>
          <w:p w14:paraId="68B1AB34" w14:textId="5CC44867" w:rsidR="00092EF2" w:rsidRPr="00E318F1" w:rsidRDefault="00092EF2" w:rsidP="00092EF2">
            <w:pPr>
              <w:ind w:left="180"/>
              <w:rPr>
                <w:rFonts w:asciiTheme="minorHAnsi" w:hAnsiTheme="minorHAnsi" w:cs="Arial"/>
                <w:sz w:val="20"/>
                <w:szCs w:val="20"/>
                <w:lang w:val="en-GB"/>
              </w:rPr>
            </w:pPr>
            <w:r>
              <w:rPr>
                <w:rFonts w:asciiTheme="minorHAnsi" w:hAnsiTheme="minorHAnsi" w:cs="Arial"/>
                <w:sz w:val="20"/>
                <w:szCs w:val="20"/>
                <w:lang w:val="en-GB"/>
              </w:rPr>
              <w:fldChar w:fldCharType="end"/>
            </w:r>
          </w:p>
        </w:tc>
        <w:tc>
          <w:tcPr>
            <w:tcW w:w="1261" w:type="dxa"/>
            <w:tcBorders>
              <w:top w:val="single" w:sz="4" w:space="0" w:color="auto"/>
              <w:left w:val="single" w:sz="4" w:space="0" w:color="auto"/>
              <w:bottom w:val="single" w:sz="4" w:space="0" w:color="auto"/>
              <w:right w:val="single" w:sz="4" w:space="0" w:color="auto"/>
            </w:tcBorders>
          </w:tcPr>
          <w:p w14:paraId="0301CB4D" w14:textId="001DDF3C" w:rsidR="00092EF2"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100%</w:t>
            </w:r>
          </w:p>
        </w:tc>
        <w:tc>
          <w:tcPr>
            <w:tcW w:w="1735" w:type="dxa"/>
            <w:tcBorders>
              <w:top w:val="single" w:sz="4" w:space="0" w:color="auto"/>
              <w:left w:val="single" w:sz="4" w:space="0" w:color="auto"/>
              <w:bottom w:val="single" w:sz="4" w:space="0" w:color="auto"/>
              <w:right w:val="single" w:sz="4" w:space="0" w:color="auto"/>
            </w:tcBorders>
          </w:tcPr>
          <w:p w14:paraId="76E1018A" w14:textId="6036A41C" w:rsidR="00092EF2" w:rsidRPr="00E318F1" w:rsidRDefault="00092EF2" w:rsidP="00486E76">
            <w:pPr>
              <w:rPr>
                <w:rFonts w:asciiTheme="minorHAnsi" w:hAnsiTheme="minorHAnsi" w:cs="Arial"/>
                <w:sz w:val="20"/>
                <w:szCs w:val="20"/>
                <w:lang w:val="en-GB"/>
              </w:rPr>
            </w:pPr>
            <w:r w:rsidRPr="00E318F1">
              <w:rPr>
                <w:rFonts w:asciiTheme="minorHAnsi" w:hAnsiTheme="minorHAnsi" w:cs="Arial"/>
                <w:sz w:val="20"/>
                <w:szCs w:val="20"/>
                <w:lang w:val="en-GB"/>
              </w:rPr>
              <w:t>December 2014</w:t>
            </w:r>
          </w:p>
        </w:tc>
        <w:tc>
          <w:tcPr>
            <w:tcW w:w="1348" w:type="dxa"/>
            <w:tcBorders>
              <w:top w:val="single" w:sz="4" w:space="0" w:color="auto"/>
              <w:left w:val="single" w:sz="4" w:space="0" w:color="auto"/>
              <w:bottom w:val="single" w:sz="4" w:space="0" w:color="auto"/>
              <w:right w:val="single" w:sz="4" w:space="0" w:color="auto"/>
            </w:tcBorders>
          </w:tcPr>
          <w:p w14:paraId="310510A9" w14:textId="0DBB70F9" w:rsidR="00092EF2" w:rsidRPr="00E318F1" w:rsidDel="00096F20" w:rsidRDefault="00092EF2" w:rsidP="00E83D4E">
            <w:pPr>
              <w:rPr>
                <w:rFonts w:asciiTheme="minorHAnsi" w:hAnsiTheme="minorHAnsi" w:cs="Arial"/>
                <w:sz w:val="20"/>
                <w:szCs w:val="20"/>
                <w:lang w:val="en-GB"/>
              </w:rPr>
            </w:pPr>
            <w:r>
              <w:rPr>
                <w:rFonts w:asciiTheme="minorHAnsi" w:hAnsiTheme="minorHAnsi" w:cs="Arial"/>
                <w:sz w:val="20"/>
                <w:szCs w:val="20"/>
                <w:lang w:val="en-GB"/>
              </w:rPr>
              <w:t>100</w:t>
            </w:r>
            <w:r w:rsidRPr="00E318F1">
              <w:rPr>
                <w:rFonts w:asciiTheme="minorHAnsi" w:hAnsiTheme="minorHAnsi" w:cs="Arial"/>
                <w:sz w:val="20"/>
                <w:szCs w:val="20"/>
                <w:lang w:val="en-GB"/>
              </w:rPr>
              <w:t>%</w:t>
            </w:r>
          </w:p>
        </w:tc>
        <w:tc>
          <w:tcPr>
            <w:tcW w:w="2356" w:type="dxa"/>
            <w:tcBorders>
              <w:top w:val="single" w:sz="4" w:space="0" w:color="auto"/>
              <w:left w:val="single" w:sz="4" w:space="0" w:color="auto"/>
              <w:bottom w:val="single" w:sz="4" w:space="0" w:color="auto"/>
              <w:right w:val="single" w:sz="4" w:space="0" w:color="auto"/>
            </w:tcBorders>
          </w:tcPr>
          <w:p w14:paraId="33724A7A" w14:textId="77777777" w:rsidR="00092EF2" w:rsidRPr="00092EF2" w:rsidRDefault="00092EF2" w:rsidP="00092EF2">
            <w:pPr>
              <w:rPr>
                <w:rFonts w:asciiTheme="minorHAnsi" w:hAnsiTheme="minorHAnsi" w:cs="Arial"/>
                <w:sz w:val="20"/>
                <w:szCs w:val="20"/>
                <w:lang w:val="en-GB"/>
              </w:rPr>
            </w:pPr>
            <w:r w:rsidRPr="00092EF2">
              <w:rPr>
                <w:rFonts w:asciiTheme="minorHAnsi" w:hAnsiTheme="minorHAnsi" w:cs="Arial"/>
                <w:sz w:val="20"/>
                <w:szCs w:val="20"/>
                <w:lang w:val="en-GB"/>
              </w:rPr>
              <w:t xml:space="preserve">Water </w:t>
            </w:r>
            <w:proofErr w:type="spellStart"/>
            <w:r w:rsidRPr="00092EF2">
              <w:rPr>
                <w:rFonts w:asciiTheme="minorHAnsi" w:hAnsiTheme="minorHAnsi" w:cs="Arial"/>
                <w:sz w:val="20"/>
                <w:szCs w:val="20"/>
                <w:lang w:val="en-GB"/>
              </w:rPr>
              <w:t>Center</w:t>
            </w:r>
            <w:proofErr w:type="spellEnd"/>
            <w:r w:rsidRPr="00092EF2">
              <w:rPr>
                <w:rFonts w:asciiTheme="minorHAnsi" w:hAnsiTheme="minorHAnsi" w:cs="Arial"/>
                <w:sz w:val="20"/>
                <w:szCs w:val="20"/>
                <w:lang w:val="en-GB"/>
              </w:rPr>
              <w:t xml:space="preserve"> courses</w:t>
            </w:r>
          </w:p>
          <w:p w14:paraId="429FEE6E" w14:textId="77777777" w:rsidR="00092EF2" w:rsidRPr="00092EF2" w:rsidRDefault="00092EF2" w:rsidP="00092EF2">
            <w:pPr>
              <w:rPr>
                <w:rFonts w:asciiTheme="minorHAnsi" w:hAnsiTheme="minorHAnsi" w:cs="Arial"/>
                <w:sz w:val="20"/>
                <w:szCs w:val="20"/>
                <w:lang w:val="en-GB"/>
              </w:rPr>
            </w:pPr>
            <w:r w:rsidRPr="00092EF2">
              <w:rPr>
                <w:rFonts w:asciiTheme="minorHAnsi" w:hAnsiTheme="minorHAnsi" w:cs="Arial"/>
                <w:sz w:val="20"/>
                <w:szCs w:val="20"/>
                <w:lang w:val="en-GB"/>
              </w:rPr>
              <w:t>1. Wastewater Treatment Fundamentals</w:t>
            </w:r>
          </w:p>
          <w:p w14:paraId="0C8AD013" w14:textId="56103A29" w:rsidR="00092EF2" w:rsidRPr="00092EF2" w:rsidRDefault="00092EF2" w:rsidP="00092EF2">
            <w:pPr>
              <w:rPr>
                <w:rFonts w:asciiTheme="minorHAnsi" w:hAnsiTheme="minorHAnsi" w:cs="Arial"/>
                <w:sz w:val="20"/>
                <w:szCs w:val="20"/>
                <w:lang w:val="en-GB"/>
              </w:rPr>
            </w:pPr>
            <w:r w:rsidRPr="00092EF2">
              <w:rPr>
                <w:rFonts w:asciiTheme="minorHAnsi" w:hAnsiTheme="minorHAnsi" w:cs="Arial"/>
                <w:sz w:val="20"/>
                <w:szCs w:val="20"/>
                <w:lang w:val="en-GB"/>
              </w:rPr>
              <w:t xml:space="preserve">2.Commercial Management </w:t>
            </w:r>
          </w:p>
          <w:p w14:paraId="2A5CE1A9" w14:textId="50174812" w:rsidR="00092EF2" w:rsidRPr="00E318F1" w:rsidRDefault="00092EF2" w:rsidP="00092EF2">
            <w:pPr>
              <w:rPr>
                <w:rFonts w:asciiTheme="minorHAnsi" w:hAnsiTheme="minorHAnsi" w:cs="Arial"/>
                <w:sz w:val="20"/>
                <w:szCs w:val="20"/>
                <w:lang w:val="en-GB"/>
              </w:rPr>
            </w:pPr>
            <w:r w:rsidRPr="00092EF2">
              <w:rPr>
                <w:rFonts w:asciiTheme="minorHAnsi" w:hAnsiTheme="minorHAnsi" w:cs="Arial"/>
                <w:sz w:val="20"/>
                <w:szCs w:val="20"/>
                <w:lang w:val="en-GB"/>
              </w:rPr>
              <w:t>3. Diploma in Energy and Water Efficiency for Water Utilities</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4849E80F" w14:textId="7A7E0CAE"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56587538" w14:textId="50B978B4"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64" w:type="dxa"/>
            <w:tcBorders>
              <w:top w:val="single" w:sz="4" w:space="0" w:color="auto"/>
              <w:left w:val="single" w:sz="4" w:space="0" w:color="auto"/>
              <w:bottom w:val="single" w:sz="4" w:space="0" w:color="auto"/>
              <w:right w:val="single" w:sz="12" w:space="0" w:color="auto"/>
            </w:tcBorders>
            <w:shd w:val="clear" w:color="auto" w:fill="CCFFFF"/>
          </w:tcPr>
          <w:p w14:paraId="1A95C328" w14:textId="7658773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42" w:type="dxa"/>
            <w:tcBorders>
              <w:top w:val="single" w:sz="4" w:space="0" w:color="auto"/>
              <w:left w:val="single" w:sz="4" w:space="0" w:color="auto"/>
              <w:bottom w:val="single" w:sz="4" w:space="0" w:color="auto"/>
              <w:right w:val="single" w:sz="12" w:space="0" w:color="auto"/>
            </w:tcBorders>
            <w:shd w:val="clear" w:color="auto" w:fill="CCFFFF"/>
          </w:tcPr>
          <w:p w14:paraId="7E6C98E3" w14:textId="48D4CBBD" w:rsidR="00092EF2" w:rsidRPr="007C4078" w:rsidRDefault="00092EF2" w:rsidP="00FA0AEE">
            <w:pPr>
              <w:rPr>
                <w:rFonts w:asciiTheme="minorHAnsi" w:hAnsiTheme="minorHAnsi" w:cs="Arial"/>
                <w:sz w:val="20"/>
                <w:szCs w:val="20"/>
                <w:lang w:val="en-GB"/>
              </w:rPr>
            </w:pPr>
            <w:r w:rsidRPr="007C4078">
              <w:rPr>
                <w:rFonts w:asciiTheme="minorHAnsi" w:hAnsiTheme="minorHAnsi" w:cs="Arial"/>
                <w:sz w:val="20"/>
                <w:szCs w:val="20"/>
                <w:lang w:val="en-GB"/>
              </w:rPr>
              <w:t>S</w:t>
            </w:r>
          </w:p>
        </w:tc>
      </w:tr>
      <w:tr w:rsidR="00117F4E" w:rsidRPr="00E318F1" w14:paraId="1CF9C9B7" w14:textId="7E523C0D" w:rsidTr="00117F4E">
        <w:tc>
          <w:tcPr>
            <w:tcW w:w="3191" w:type="dxa"/>
            <w:tcBorders>
              <w:top w:val="single" w:sz="12" w:space="0" w:color="auto"/>
              <w:left w:val="single" w:sz="12" w:space="0" w:color="auto"/>
              <w:bottom w:val="single" w:sz="4" w:space="0" w:color="auto"/>
              <w:right w:val="single" w:sz="4" w:space="0" w:color="auto"/>
            </w:tcBorders>
            <w:shd w:val="clear" w:color="auto" w:fill="BFBFBF" w:themeFill="background1" w:themeFillShade="BF"/>
          </w:tcPr>
          <w:p w14:paraId="39F946B6" w14:textId="77777777" w:rsidR="00092EF2" w:rsidRPr="00E318F1" w:rsidRDefault="00092EF2" w:rsidP="00FA0AEE">
            <w:pPr>
              <w:rPr>
                <w:rFonts w:asciiTheme="minorHAnsi" w:hAnsiTheme="minorHAnsi" w:cs="Arial"/>
                <w:b/>
                <w:sz w:val="20"/>
                <w:szCs w:val="20"/>
                <w:lang w:val="en-GB"/>
              </w:rPr>
            </w:pPr>
            <w:r w:rsidRPr="00E318F1">
              <w:rPr>
                <w:rFonts w:asciiTheme="minorHAnsi" w:hAnsiTheme="minorHAnsi" w:cs="Arial"/>
                <w:b/>
                <w:sz w:val="20"/>
                <w:szCs w:val="20"/>
                <w:lang w:val="en-GB"/>
              </w:rPr>
              <w:t xml:space="preserve">Output 11: </w:t>
            </w:r>
            <w:r w:rsidRPr="00E318F1">
              <w:rPr>
                <w:rFonts w:asciiTheme="minorHAnsi" w:hAnsiTheme="minorHAnsi" w:cs="Arial"/>
                <w:sz w:val="18"/>
                <w:szCs w:val="18"/>
                <w:lang w:val="en-GB"/>
              </w:rPr>
              <w:t xml:space="preserve">(SC II.2.1) </w:t>
            </w:r>
            <w:r w:rsidRPr="00E318F1">
              <w:rPr>
                <w:rFonts w:asciiTheme="minorHAnsi" w:hAnsiTheme="minorHAnsi" w:cs="Arial"/>
                <w:sz w:val="20"/>
                <w:szCs w:val="20"/>
                <w:lang w:val="en-GB"/>
              </w:rPr>
              <w:t>Regional toolkit of templates for wastewater management drafting instructions</w:t>
            </w:r>
          </w:p>
        </w:tc>
        <w:tc>
          <w:tcPr>
            <w:tcW w:w="1261"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5062EFE5" w14:textId="77777777" w:rsidR="00092EF2" w:rsidRPr="00E318F1" w:rsidRDefault="00092EF2" w:rsidP="00FA0AEE">
            <w:pPr>
              <w:rPr>
                <w:rFonts w:asciiTheme="minorHAnsi" w:hAnsiTheme="minorHAnsi" w:cs="Arial"/>
                <w:sz w:val="20"/>
                <w:szCs w:val="20"/>
                <w:lang w:val="en-GB"/>
              </w:rPr>
            </w:pPr>
          </w:p>
        </w:tc>
        <w:tc>
          <w:tcPr>
            <w:tcW w:w="1735"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7E669E83" w14:textId="77777777" w:rsidR="00092EF2" w:rsidRPr="00E318F1" w:rsidRDefault="00092EF2" w:rsidP="00FA0AEE">
            <w:pPr>
              <w:rPr>
                <w:rFonts w:asciiTheme="minorHAnsi" w:hAnsiTheme="minorHAnsi" w:cs="Arial"/>
                <w:sz w:val="20"/>
                <w:szCs w:val="20"/>
                <w:lang w:val="en-GB"/>
              </w:rPr>
            </w:pPr>
          </w:p>
        </w:tc>
        <w:tc>
          <w:tcPr>
            <w:tcW w:w="1348"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6186BF65" w14:textId="77777777" w:rsidR="00092EF2" w:rsidRPr="00E318F1" w:rsidRDefault="00092EF2" w:rsidP="00FA0AEE">
            <w:pPr>
              <w:rPr>
                <w:rFonts w:asciiTheme="minorHAnsi" w:hAnsiTheme="minorHAnsi" w:cs="Arial"/>
                <w:sz w:val="20"/>
                <w:szCs w:val="20"/>
                <w:lang w:val="en-GB"/>
              </w:rPr>
            </w:pPr>
          </w:p>
        </w:tc>
        <w:tc>
          <w:tcPr>
            <w:tcW w:w="2356"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4AC04116" w14:textId="77777777" w:rsidR="00092EF2" w:rsidRPr="00E318F1" w:rsidRDefault="00092EF2" w:rsidP="00FA0AEE">
            <w:pPr>
              <w:rPr>
                <w:rFonts w:asciiTheme="minorHAnsi" w:hAnsiTheme="minorHAnsi" w:cs="Arial"/>
                <w:sz w:val="20"/>
                <w:szCs w:val="20"/>
                <w:lang w:val="en-GB"/>
              </w:rPr>
            </w:pPr>
          </w:p>
        </w:tc>
        <w:tc>
          <w:tcPr>
            <w:tcW w:w="999"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002ADE20"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99"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084B16AD"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64"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15B31639"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42"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33D6B75C" w14:textId="4280CCB7" w:rsidR="00092EF2" w:rsidRPr="007C4078" w:rsidRDefault="00092EF2" w:rsidP="00FA0AEE">
            <w:pPr>
              <w:rPr>
                <w:rFonts w:asciiTheme="minorHAnsi" w:hAnsiTheme="minorHAnsi" w:cs="Arial"/>
                <w:sz w:val="20"/>
                <w:szCs w:val="20"/>
                <w:lang w:val="en-GB"/>
              </w:rPr>
            </w:pPr>
            <w:r w:rsidRPr="007C4078">
              <w:rPr>
                <w:rFonts w:asciiTheme="minorHAnsi" w:hAnsiTheme="minorHAnsi" w:cs="Arial"/>
                <w:sz w:val="20"/>
                <w:szCs w:val="20"/>
                <w:lang w:val="en-GB"/>
              </w:rPr>
              <w:t>S</w:t>
            </w:r>
          </w:p>
        </w:tc>
      </w:tr>
      <w:tr w:rsidR="00092EF2" w:rsidRPr="00E318F1" w14:paraId="747E67D9" w14:textId="4AC379C0" w:rsidTr="00117F4E">
        <w:tc>
          <w:tcPr>
            <w:tcW w:w="3191" w:type="dxa"/>
            <w:tcBorders>
              <w:top w:val="single" w:sz="4" w:space="0" w:color="auto"/>
              <w:left w:val="single" w:sz="12" w:space="0" w:color="auto"/>
              <w:bottom w:val="single" w:sz="4" w:space="0" w:color="auto"/>
              <w:right w:val="single" w:sz="4" w:space="0" w:color="auto"/>
            </w:tcBorders>
          </w:tcPr>
          <w:p w14:paraId="627CE7CE" w14:textId="77777777" w:rsidR="00092EF2" w:rsidRPr="00E318F1" w:rsidRDefault="00092EF2" w:rsidP="0036653B">
            <w:pPr>
              <w:ind w:left="180"/>
              <w:rPr>
                <w:rFonts w:asciiTheme="minorHAnsi" w:hAnsiTheme="minorHAnsi" w:cs="Arial"/>
                <w:sz w:val="20"/>
                <w:szCs w:val="20"/>
                <w:lang w:val="en-GB"/>
              </w:rPr>
            </w:pPr>
            <w:r w:rsidRPr="00E318F1">
              <w:rPr>
                <w:rFonts w:asciiTheme="minorHAnsi" w:hAnsiTheme="minorHAnsi" w:cs="Arial"/>
                <w:sz w:val="20"/>
                <w:szCs w:val="20"/>
                <w:lang w:val="en-GB"/>
              </w:rPr>
              <w:t>SC II.2.1.1 Activity 22: Drafting instructions template developed.</w:t>
            </w:r>
          </w:p>
        </w:tc>
        <w:tc>
          <w:tcPr>
            <w:tcW w:w="1261" w:type="dxa"/>
            <w:tcBorders>
              <w:top w:val="single" w:sz="4" w:space="0" w:color="auto"/>
              <w:left w:val="single" w:sz="4" w:space="0" w:color="auto"/>
              <w:bottom w:val="single" w:sz="4" w:space="0" w:color="auto"/>
              <w:right w:val="single" w:sz="4" w:space="0" w:color="auto"/>
            </w:tcBorders>
          </w:tcPr>
          <w:p w14:paraId="406CA574" w14:textId="7D8727FC" w:rsidR="00092EF2" w:rsidRPr="00E318F1" w:rsidRDefault="00092EF2" w:rsidP="00FA0AEE">
            <w:pPr>
              <w:rPr>
                <w:rFonts w:asciiTheme="minorHAnsi" w:hAnsiTheme="minorHAnsi" w:cs="Arial"/>
                <w:sz w:val="20"/>
                <w:szCs w:val="20"/>
                <w:lang w:val="en-GB"/>
              </w:rPr>
            </w:pPr>
            <w:r>
              <w:rPr>
                <w:rFonts w:asciiTheme="minorHAnsi" w:hAnsiTheme="minorHAnsi" w:cs="Arial"/>
                <w:sz w:val="20"/>
                <w:szCs w:val="20"/>
                <w:lang w:val="en-GB"/>
              </w:rPr>
              <w:t>100</w:t>
            </w:r>
            <w:r w:rsidRPr="00E318F1">
              <w:rPr>
                <w:rFonts w:asciiTheme="minorHAnsi" w:hAnsiTheme="minorHAnsi" w:cs="Arial"/>
                <w:sz w:val="20"/>
                <w:szCs w:val="20"/>
                <w:lang w:val="en-GB"/>
              </w:rPr>
              <w:t>%</w:t>
            </w:r>
          </w:p>
        </w:tc>
        <w:tc>
          <w:tcPr>
            <w:tcW w:w="1735" w:type="dxa"/>
            <w:tcBorders>
              <w:top w:val="single" w:sz="4" w:space="0" w:color="auto"/>
              <w:left w:val="single" w:sz="4" w:space="0" w:color="auto"/>
              <w:bottom w:val="single" w:sz="4" w:space="0" w:color="auto"/>
              <w:right w:val="single" w:sz="4" w:space="0" w:color="auto"/>
            </w:tcBorders>
          </w:tcPr>
          <w:p w14:paraId="4EA7B70A" w14:textId="77777777" w:rsidR="00092EF2" w:rsidRPr="00E318F1" w:rsidRDefault="00092EF2" w:rsidP="00486E76">
            <w:pPr>
              <w:rPr>
                <w:rFonts w:asciiTheme="minorHAnsi" w:hAnsiTheme="minorHAnsi" w:cs="Arial"/>
                <w:sz w:val="20"/>
                <w:szCs w:val="20"/>
                <w:lang w:val="en-GB"/>
              </w:rPr>
            </w:pPr>
            <w:r w:rsidRPr="00E318F1">
              <w:rPr>
                <w:rFonts w:asciiTheme="minorHAnsi" w:hAnsiTheme="minorHAnsi" w:cs="Arial"/>
                <w:sz w:val="20"/>
                <w:szCs w:val="20"/>
                <w:lang w:val="en-GB"/>
              </w:rPr>
              <w:t>December 2014</w:t>
            </w:r>
          </w:p>
        </w:tc>
        <w:tc>
          <w:tcPr>
            <w:tcW w:w="1348" w:type="dxa"/>
            <w:tcBorders>
              <w:top w:val="single" w:sz="4" w:space="0" w:color="auto"/>
              <w:left w:val="single" w:sz="4" w:space="0" w:color="auto"/>
              <w:bottom w:val="single" w:sz="4" w:space="0" w:color="auto"/>
              <w:right w:val="single" w:sz="4" w:space="0" w:color="auto"/>
            </w:tcBorders>
          </w:tcPr>
          <w:p w14:paraId="790E6A17"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100%</w:t>
            </w:r>
          </w:p>
        </w:tc>
        <w:tc>
          <w:tcPr>
            <w:tcW w:w="2356" w:type="dxa"/>
            <w:tcBorders>
              <w:top w:val="single" w:sz="4" w:space="0" w:color="auto"/>
              <w:left w:val="single" w:sz="4" w:space="0" w:color="auto"/>
              <w:bottom w:val="single" w:sz="4" w:space="0" w:color="auto"/>
              <w:right w:val="single" w:sz="4" w:space="0" w:color="auto"/>
            </w:tcBorders>
          </w:tcPr>
          <w:p w14:paraId="6AA332C7" w14:textId="00D394E2" w:rsidR="00092EF2" w:rsidRPr="00E318F1" w:rsidRDefault="00092EF2" w:rsidP="00FA0AEE">
            <w:pPr>
              <w:rPr>
                <w:rFonts w:asciiTheme="minorHAnsi" w:hAnsiTheme="minorHAnsi" w:cs="Arial"/>
                <w:sz w:val="20"/>
                <w:szCs w:val="20"/>
                <w:lang w:val="en-GB"/>
              </w:rPr>
            </w:pPr>
            <w:r w:rsidRPr="00096F20">
              <w:rPr>
                <w:rFonts w:asciiTheme="minorHAnsi" w:hAnsiTheme="minorHAnsi" w:cs="Arial"/>
                <w:sz w:val="20"/>
                <w:szCs w:val="20"/>
                <w:lang w:val="en-GB"/>
              </w:rPr>
              <w:t>Activity was merged with activity 7: National capacity development plans implemented.</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4F1533D3"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76EABC8C"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64" w:type="dxa"/>
            <w:tcBorders>
              <w:top w:val="single" w:sz="4" w:space="0" w:color="auto"/>
              <w:left w:val="single" w:sz="4" w:space="0" w:color="auto"/>
              <w:bottom w:val="single" w:sz="4" w:space="0" w:color="auto"/>
              <w:right w:val="single" w:sz="12" w:space="0" w:color="auto"/>
            </w:tcBorders>
            <w:shd w:val="clear" w:color="auto" w:fill="CCFFFF"/>
          </w:tcPr>
          <w:p w14:paraId="01BF4B66"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42" w:type="dxa"/>
            <w:tcBorders>
              <w:top w:val="single" w:sz="4" w:space="0" w:color="auto"/>
              <w:left w:val="single" w:sz="4" w:space="0" w:color="auto"/>
              <w:bottom w:val="single" w:sz="4" w:space="0" w:color="auto"/>
              <w:right w:val="single" w:sz="12" w:space="0" w:color="auto"/>
            </w:tcBorders>
            <w:shd w:val="clear" w:color="auto" w:fill="CCFFFF"/>
          </w:tcPr>
          <w:p w14:paraId="482290EB" w14:textId="236F602F" w:rsidR="00092EF2" w:rsidRPr="007C4078" w:rsidRDefault="00092EF2" w:rsidP="00FA0AEE">
            <w:pPr>
              <w:rPr>
                <w:rFonts w:asciiTheme="minorHAnsi" w:hAnsiTheme="minorHAnsi" w:cs="Arial"/>
                <w:sz w:val="20"/>
                <w:szCs w:val="20"/>
                <w:lang w:val="en-GB"/>
              </w:rPr>
            </w:pPr>
            <w:r w:rsidRPr="007C4078">
              <w:rPr>
                <w:rFonts w:asciiTheme="minorHAnsi" w:hAnsiTheme="minorHAnsi" w:cs="Arial"/>
                <w:sz w:val="20"/>
                <w:szCs w:val="20"/>
                <w:lang w:val="en-GB"/>
              </w:rPr>
              <w:t>S</w:t>
            </w:r>
          </w:p>
        </w:tc>
      </w:tr>
      <w:tr w:rsidR="00092EF2" w:rsidRPr="00E318F1" w14:paraId="3A67DC68" w14:textId="2DC9C09E" w:rsidTr="00117F4E">
        <w:tc>
          <w:tcPr>
            <w:tcW w:w="3191" w:type="dxa"/>
            <w:tcBorders>
              <w:top w:val="single" w:sz="4" w:space="0" w:color="auto"/>
              <w:left w:val="single" w:sz="12" w:space="0" w:color="auto"/>
              <w:bottom w:val="single" w:sz="4" w:space="0" w:color="auto"/>
              <w:right w:val="single" w:sz="4" w:space="0" w:color="auto"/>
            </w:tcBorders>
          </w:tcPr>
          <w:p w14:paraId="7F5343F2" w14:textId="77777777" w:rsidR="00092EF2" w:rsidRPr="00E318F1" w:rsidRDefault="00092EF2" w:rsidP="0036653B">
            <w:pPr>
              <w:ind w:left="180"/>
              <w:rPr>
                <w:rFonts w:asciiTheme="minorHAnsi" w:hAnsiTheme="minorHAnsi" w:cs="Arial"/>
                <w:sz w:val="20"/>
                <w:szCs w:val="20"/>
                <w:lang w:val="en-GB"/>
              </w:rPr>
            </w:pPr>
            <w:r w:rsidRPr="00E318F1">
              <w:rPr>
                <w:rFonts w:asciiTheme="minorHAnsi" w:hAnsiTheme="minorHAnsi" w:cs="Arial"/>
                <w:sz w:val="20"/>
                <w:szCs w:val="20"/>
                <w:lang w:val="en-GB"/>
              </w:rPr>
              <w:t>SC II.2.1.2 Activity 23:</w:t>
            </w:r>
            <w:r w:rsidRPr="00E318F1">
              <w:rPr>
                <w:rFonts w:asciiTheme="minorHAnsi" w:hAnsiTheme="minorHAnsi"/>
              </w:rPr>
              <w:t xml:space="preserve"> </w:t>
            </w:r>
            <w:r w:rsidRPr="00E318F1">
              <w:rPr>
                <w:rFonts w:asciiTheme="minorHAnsi" w:hAnsiTheme="minorHAnsi" w:cs="Arial"/>
                <w:sz w:val="20"/>
                <w:szCs w:val="20"/>
                <w:lang w:val="en-GB"/>
              </w:rPr>
              <w:t>Wastewater regulations drafted in Selected Countries.</w:t>
            </w:r>
          </w:p>
        </w:tc>
        <w:tc>
          <w:tcPr>
            <w:tcW w:w="1261" w:type="dxa"/>
            <w:tcBorders>
              <w:top w:val="single" w:sz="4" w:space="0" w:color="auto"/>
              <w:left w:val="single" w:sz="4" w:space="0" w:color="auto"/>
              <w:bottom w:val="single" w:sz="4" w:space="0" w:color="auto"/>
              <w:right w:val="single" w:sz="4" w:space="0" w:color="auto"/>
            </w:tcBorders>
          </w:tcPr>
          <w:p w14:paraId="1C39E701" w14:textId="4515F87D" w:rsidR="00092EF2" w:rsidRPr="00E318F1" w:rsidRDefault="00092EF2" w:rsidP="00E83D4E">
            <w:pPr>
              <w:rPr>
                <w:rFonts w:asciiTheme="minorHAnsi" w:hAnsiTheme="minorHAnsi" w:cs="Arial"/>
                <w:sz w:val="20"/>
                <w:szCs w:val="20"/>
                <w:lang w:val="en-GB"/>
              </w:rPr>
            </w:pPr>
            <w:r>
              <w:rPr>
                <w:rFonts w:asciiTheme="minorHAnsi" w:hAnsiTheme="minorHAnsi" w:cs="Arial"/>
                <w:sz w:val="20"/>
                <w:szCs w:val="20"/>
                <w:lang w:val="en-GB"/>
              </w:rPr>
              <w:t>60</w:t>
            </w:r>
            <w:r w:rsidRPr="00E318F1">
              <w:rPr>
                <w:rFonts w:asciiTheme="minorHAnsi" w:hAnsiTheme="minorHAnsi" w:cs="Arial"/>
                <w:sz w:val="20"/>
                <w:szCs w:val="20"/>
                <w:lang w:val="en-GB"/>
              </w:rPr>
              <w:t>%</w:t>
            </w:r>
          </w:p>
        </w:tc>
        <w:tc>
          <w:tcPr>
            <w:tcW w:w="1735" w:type="dxa"/>
            <w:tcBorders>
              <w:top w:val="single" w:sz="4" w:space="0" w:color="auto"/>
              <w:left w:val="single" w:sz="4" w:space="0" w:color="auto"/>
              <w:bottom w:val="single" w:sz="4" w:space="0" w:color="auto"/>
              <w:right w:val="single" w:sz="4" w:space="0" w:color="auto"/>
            </w:tcBorders>
          </w:tcPr>
          <w:p w14:paraId="084D78AE" w14:textId="77777777" w:rsidR="00092EF2" w:rsidRPr="00E318F1" w:rsidRDefault="00092EF2" w:rsidP="00E83D4E">
            <w:pPr>
              <w:rPr>
                <w:rFonts w:asciiTheme="minorHAnsi" w:hAnsiTheme="minorHAnsi" w:cs="Arial"/>
                <w:sz w:val="20"/>
                <w:szCs w:val="20"/>
                <w:lang w:val="en-GB"/>
              </w:rPr>
            </w:pPr>
            <w:r w:rsidRPr="00E318F1">
              <w:rPr>
                <w:rFonts w:asciiTheme="minorHAnsi" w:hAnsiTheme="minorHAnsi" w:cs="Arial"/>
                <w:sz w:val="20"/>
                <w:szCs w:val="20"/>
                <w:lang w:val="en-GB"/>
              </w:rPr>
              <w:t>December 2015</w:t>
            </w:r>
          </w:p>
        </w:tc>
        <w:tc>
          <w:tcPr>
            <w:tcW w:w="1348" w:type="dxa"/>
            <w:tcBorders>
              <w:top w:val="single" w:sz="4" w:space="0" w:color="auto"/>
              <w:left w:val="single" w:sz="4" w:space="0" w:color="auto"/>
              <w:bottom w:val="single" w:sz="4" w:space="0" w:color="auto"/>
              <w:right w:val="single" w:sz="4" w:space="0" w:color="auto"/>
            </w:tcBorders>
          </w:tcPr>
          <w:p w14:paraId="34F61786" w14:textId="76EABCAE" w:rsidR="00092EF2" w:rsidRPr="00E318F1" w:rsidRDefault="00092EF2" w:rsidP="00FA0AEE">
            <w:pPr>
              <w:rPr>
                <w:rFonts w:asciiTheme="minorHAnsi" w:hAnsiTheme="minorHAnsi" w:cs="Arial"/>
                <w:sz w:val="20"/>
                <w:szCs w:val="20"/>
                <w:lang w:val="en-GB"/>
              </w:rPr>
            </w:pPr>
            <w:r>
              <w:rPr>
                <w:rFonts w:asciiTheme="minorHAnsi" w:hAnsiTheme="minorHAnsi" w:cs="Arial"/>
                <w:sz w:val="20"/>
                <w:szCs w:val="20"/>
                <w:lang w:val="en-GB"/>
              </w:rPr>
              <w:t>10</w:t>
            </w:r>
            <w:r w:rsidRPr="00E318F1">
              <w:rPr>
                <w:rFonts w:asciiTheme="minorHAnsi" w:hAnsiTheme="minorHAnsi" w:cs="Arial"/>
                <w:sz w:val="20"/>
                <w:szCs w:val="20"/>
                <w:lang w:val="en-GB"/>
              </w:rPr>
              <w:t>0%</w:t>
            </w:r>
          </w:p>
        </w:tc>
        <w:tc>
          <w:tcPr>
            <w:tcW w:w="2356" w:type="dxa"/>
            <w:tcBorders>
              <w:top w:val="single" w:sz="4" w:space="0" w:color="auto"/>
              <w:left w:val="single" w:sz="4" w:space="0" w:color="auto"/>
              <w:bottom w:val="single" w:sz="4" w:space="0" w:color="auto"/>
              <w:right w:val="single" w:sz="4" w:space="0" w:color="auto"/>
            </w:tcBorders>
          </w:tcPr>
          <w:p w14:paraId="2F7049DF" w14:textId="7345279E" w:rsidR="00092EF2" w:rsidRPr="00E318F1" w:rsidRDefault="00092EF2" w:rsidP="00117F4E">
            <w:pPr>
              <w:rPr>
                <w:rFonts w:asciiTheme="minorHAnsi" w:hAnsiTheme="minorHAnsi" w:cs="Arial"/>
                <w:sz w:val="20"/>
                <w:szCs w:val="20"/>
                <w:lang w:val="en-GB"/>
              </w:rPr>
            </w:pPr>
            <w:r w:rsidRPr="00E318F1">
              <w:rPr>
                <w:rFonts w:asciiTheme="minorHAnsi" w:hAnsiTheme="minorHAnsi" w:cs="Arial"/>
                <w:sz w:val="20"/>
                <w:szCs w:val="20"/>
                <w:lang w:val="en-GB"/>
              </w:rPr>
              <w:t xml:space="preserve">Indicator to be based on demands and readiness of countries to draft new legislation and regulations. The </w:t>
            </w:r>
            <w:r>
              <w:rPr>
                <w:rFonts w:asciiTheme="minorHAnsi" w:hAnsiTheme="minorHAnsi" w:cs="Arial"/>
                <w:sz w:val="20"/>
                <w:szCs w:val="20"/>
                <w:lang w:val="en-GB"/>
              </w:rPr>
              <w:t>activity was completed in</w:t>
            </w:r>
            <w:r w:rsidRPr="00E318F1">
              <w:rPr>
                <w:rFonts w:asciiTheme="minorHAnsi" w:hAnsiTheme="minorHAnsi" w:cs="Arial"/>
                <w:sz w:val="20"/>
                <w:szCs w:val="20"/>
                <w:lang w:val="en-GB"/>
              </w:rPr>
              <w:t xml:space="preserve"> Antigua and </w:t>
            </w:r>
            <w:r>
              <w:rPr>
                <w:rFonts w:asciiTheme="minorHAnsi" w:hAnsiTheme="minorHAnsi" w:cs="Arial"/>
                <w:sz w:val="20"/>
                <w:szCs w:val="20"/>
                <w:lang w:val="en-GB"/>
              </w:rPr>
              <w:t xml:space="preserve">in </w:t>
            </w:r>
            <w:r w:rsidRPr="00E318F1">
              <w:rPr>
                <w:rFonts w:asciiTheme="minorHAnsi" w:hAnsiTheme="minorHAnsi" w:cs="Arial"/>
                <w:sz w:val="20"/>
                <w:szCs w:val="20"/>
                <w:lang w:val="en-GB"/>
              </w:rPr>
              <w:t>St Vincent and the Grenadines. </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5350D399"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N/A</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2974D8C2" w14:textId="77777777" w:rsidR="00092EF2" w:rsidRPr="00E318F1" w:rsidRDefault="00092EF2" w:rsidP="004610B8">
            <w:pPr>
              <w:rPr>
                <w:rFonts w:asciiTheme="minorHAnsi" w:hAnsiTheme="minorHAnsi" w:cs="Arial"/>
                <w:sz w:val="20"/>
                <w:szCs w:val="20"/>
                <w:lang w:val="en-GB"/>
              </w:rPr>
            </w:pPr>
            <w:r w:rsidRPr="00E318F1">
              <w:rPr>
                <w:rFonts w:asciiTheme="minorHAnsi" w:hAnsiTheme="minorHAnsi" w:cs="Arial"/>
                <w:sz w:val="20"/>
                <w:szCs w:val="20"/>
                <w:lang w:val="en-GB"/>
              </w:rPr>
              <w:t>MS</w:t>
            </w:r>
          </w:p>
        </w:tc>
        <w:tc>
          <w:tcPr>
            <w:tcW w:w="964" w:type="dxa"/>
            <w:tcBorders>
              <w:top w:val="single" w:sz="4" w:space="0" w:color="auto"/>
              <w:left w:val="single" w:sz="4" w:space="0" w:color="auto"/>
              <w:bottom w:val="single" w:sz="4" w:space="0" w:color="auto"/>
              <w:right w:val="single" w:sz="12" w:space="0" w:color="auto"/>
            </w:tcBorders>
            <w:shd w:val="clear" w:color="auto" w:fill="CCFFFF"/>
          </w:tcPr>
          <w:p w14:paraId="4CB1DD85" w14:textId="77777777" w:rsidR="00092EF2" w:rsidRPr="00E318F1" w:rsidRDefault="00092EF2" w:rsidP="004610B8">
            <w:pPr>
              <w:rPr>
                <w:rFonts w:asciiTheme="minorHAnsi" w:hAnsiTheme="minorHAnsi" w:cs="Arial"/>
                <w:sz w:val="20"/>
                <w:szCs w:val="20"/>
                <w:lang w:val="en-GB"/>
              </w:rPr>
            </w:pPr>
            <w:r w:rsidRPr="00E318F1">
              <w:rPr>
                <w:rFonts w:asciiTheme="minorHAnsi" w:hAnsiTheme="minorHAnsi" w:cs="Arial"/>
                <w:sz w:val="20"/>
                <w:szCs w:val="20"/>
                <w:lang w:val="en-GB"/>
              </w:rPr>
              <w:t>MS</w:t>
            </w:r>
          </w:p>
        </w:tc>
        <w:tc>
          <w:tcPr>
            <w:tcW w:w="942" w:type="dxa"/>
            <w:tcBorders>
              <w:top w:val="single" w:sz="4" w:space="0" w:color="auto"/>
              <w:left w:val="single" w:sz="4" w:space="0" w:color="auto"/>
              <w:bottom w:val="single" w:sz="4" w:space="0" w:color="auto"/>
              <w:right w:val="single" w:sz="12" w:space="0" w:color="auto"/>
            </w:tcBorders>
            <w:shd w:val="clear" w:color="auto" w:fill="CCFFFF"/>
          </w:tcPr>
          <w:p w14:paraId="2FEF25E5" w14:textId="2C053CDF" w:rsidR="00092EF2" w:rsidRPr="007C4078" w:rsidRDefault="00092EF2" w:rsidP="004610B8">
            <w:pPr>
              <w:rPr>
                <w:rFonts w:asciiTheme="minorHAnsi" w:hAnsiTheme="minorHAnsi" w:cs="Arial"/>
                <w:sz w:val="20"/>
                <w:szCs w:val="20"/>
                <w:lang w:val="en-GB"/>
              </w:rPr>
            </w:pPr>
            <w:r w:rsidRPr="007C4078">
              <w:rPr>
                <w:rFonts w:asciiTheme="minorHAnsi" w:hAnsiTheme="minorHAnsi" w:cs="Arial"/>
                <w:sz w:val="20"/>
                <w:szCs w:val="20"/>
                <w:lang w:val="en-GB"/>
              </w:rPr>
              <w:t>S</w:t>
            </w:r>
          </w:p>
        </w:tc>
      </w:tr>
      <w:tr w:rsidR="00117F4E" w:rsidRPr="00E318F1" w14:paraId="36FE6706" w14:textId="0D20DD90" w:rsidTr="00117F4E">
        <w:tc>
          <w:tcPr>
            <w:tcW w:w="3191" w:type="dxa"/>
            <w:tcBorders>
              <w:top w:val="single" w:sz="12" w:space="0" w:color="auto"/>
              <w:left w:val="single" w:sz="12" w:space="0" w:color="auto"/>
              <w:bottom w:val="single" w:sz="4" w:space="0" w:color="auto"/>
              <w:right w:val="single" w:sz="4" w:space="0" w:color="auto"/>
            </w:tcBorders>
            <w:shd w:val="clear" w:color="auto" w:fill="BFBFBF" w:themeFill="background1" w:themeFillShade="BF"/>
          </w:tcPr>
          <w:p w14:paraId="2F495DE9" w14:textId="77777777" w:rsidR="00092EF2" w:rsidRPr="00E318F1" w:rsidRDefault="00092EF2" w:rsidP="00FA0AEE">
            <w:pPr>
              <w:rPr>
                <w:rFonts w:asciiTheme="minorHAnsi" w:hAnsiTheme="minorHAnsi" w:cs="Arial"/>
                <w:b/>
                <w:sz w:val="20"/>
                <w:szCs w:val="20"/>
                <w:lang w:val="en-GB"/>
              </w:rPr>
            </w:pPr>
            <w:r w:rsidRPr="00E318F1">
              <w:rPr>
                <w:rFonts w:asciiTheme="minorHAnsi" w:hAnsiTheme="minorHAnsi" w:cs="Arial"/>
                <w:b/>
                <w:sz w:val="20"/>
                <w:szCs w:val="20"/>
                <w:lang w:val="en-GB"/>
              </w:rPr>
              <w:t>Output 12:</w:t>
            </w:r>
            <w:r w:rsidRPr="00E318F1">
              <w:rPr>
                <w:rFonts w:asciiTheme="minorHAnsi" w:hAnsiTheme="minorHAnsi"/>
              </w:rPr>
              <w:t xml:space="preserve"> </w:t>
            </w:r>
            <w:r w:rsidRPr="00E318F1">
              <w:rPr>
                <w:rFonts w:asciiTheme="minorHAnsi" w:hAnsiTheme="minorHAnsi" w:cs="Arial"/>
                <w:sz w:val="20"/>
                <w:szCs w:val="20"/>
                <w:lang w:val="en-GB"/>
              </w:rPr>
              <w:t>(SC II.2.2) Training workshops for enforcement personnel</w:t>
            </w:r>
          </w:p>
        </w:tc>
        <w:tc>
          <w:tcPr>
            <w:tcW w:w="1261"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6707C486" w14:textId="77777777" w:rsidR="00092EF2" w:rsidRPr="00E318F1" w:rsidRDefault="00092EF2" w:rsidP="00FA0AEE">
            <w:pPr>
              <w:rPr>
                <w:rFonts w:asciiTheme="minorHAnsi" w:hAnsiTheme="minorHAnsi" w:cs="Arial"/>
                <w:sz w:val="20"/>
                <w:szCs w:val="20"/>
                <w:lang w:val="en-GB"/>
              </w:rPr>
            </w:pPr>
          </w:p>
        </w:tc>
        <w:tc>
          <w:tcPr>
            <w:tcW w:w="1735"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2E57FB20" w14:textId="77777777" w:rsidR="00092EF2" w:rsidRPr="00E318F1" w:rsidRDefault="00092EF2" w:rsidP="00FA0AEE">
            <w:pPr>
              <w:rPr>
                <w:rFonts w:asciiTheme="minorHAnsi" w:hAnsiTheme="minorHAnsi" w:cs="Arial"/>
                <w:sz w:val="20"/>
                <w:szCs w:val="20"/>
                <w:lang w:val="en-GB"/>
              </w:rPr>
            </w:pPr>
          </w:p>
        </w:tc>
        <w:tc>
          <w:tcPr>
            <w:tcW w:w="1348"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0EF8645B" w14:textId="77777777" w:rsidR="00092EF2" w:rsidRPr="00E318F1" w:rsidRDefault="00092EF2" w:rsidP="00FA0AEE">
            <w:pPr>
              <w:rPr>
                <w:rFonts w:asciiTheme="minorHAnsi" w:hAnsiTheme="minorHAnsi" w:cs="Arial"/>
                <w:sz w:val="20"/>
                <w:szCs w:val="20"/>
                <w:lang w:val="en-GB"/>
              </w:rPr>
            </w:pPr>
          </w:p>
        </w:tc>
        <w:tc>
          <w:tcPr>
            <w:tcW w:w="2356"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4BB9420A" w14:textId="77777777" w:rsidR="00092EF2" w:rsidRPr="00E318F1" w:rsidRDefault="00092EF2" w:rsidP="00FA0AEE">
            <w:pPr>
              <w:rPr>
                <w:rFonts w:asciiTheme="minorHAnsi" w:hAnsiTheme="minorHAnsi" w:cs="Arial"/>
                <w:sz w:val="20"/>
                <w:szCs w:val="20"/>
                <w:lang w:val="en-GB"/>
              </w:rPr>
            </w:pPr>
          </w:p>
        </w:tc>
        <w:tc>
          <w:tcPr>
            <w:tcW w:w="999"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55251348"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99"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72E9B199"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64"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7A6728DD"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MS</w:t>
            </w:r>
          </w:p>
        </w:tc>
        <w:tc>
          <w:tcPr>
            <w:tcW w:w="942"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40E0A34C" w14:textId="7A3B1D02" w:rsidR="00092EF2" w:rsidRPr="002F2F8A" w:rsidRDefault="00092EF2" w:rsidP="00FA0AEE">
            <w:pPr>
              <w:rPr>
                <w:rFonts w:asciiTheme="minorHAnsi" w:hAnsiTheme="minorHAnsi" w:cs="Arial"/>
                <w:sz w:val="20"/>
                <w:szCs w:val="20"/>
                <w:lang w:val="en-GB"/>
              </w:rPr>
            </w:pPr>
            <w:r w:rsidRPr="002F2F8A">
              <w:rPr>
                <w:rFonts w:asciiTheme="minorHAnsi" w:hAnsiTheme="minorHAnsi" w:cs="Arial"/>
                <w:sz w:val="20"/>
                <w:szCs w:val="20"/>
                <w:lang w:val="en-GB"/>
              </w:rPr>
              <w:t>MS</w:t>
            </w:r>
          </w:p>
        </w:tc>
      </w:tr>
      <w:tr w:rsidR="00092EF2" w:rsidRPr="00E318F1" w14:paraId="37A02710" w14:textId="08CD41A2" w:rsidTr="00117F4E">
        <w:tc>
          <w:tcPr>
            <w:tcW w:w="3191" w:type="dxa"/>
            <w:tcBorders>
              <w:top w:val="single" w:sz="4" w:space="0" w:color="auto"/>
              <w:left w:val="single" w:sz="12" w:space="0" w:color="auto"/>
              <w:bottom w:val="single" w:sz="4" w:space="0" w:color="auto"/>
              <w:right w:val="single" w:sz="4" w:space="0" w:color="auto"/>
            </w:tcBorders>
          </w:tcPr>
          <w:p w14:paraId="6B32700E" w14:textId="77777777" w:rsidR="00092EF2" w:rsidRPr="00E318F1" w:rsidRDefault="00092EF2" w:rsidP="0036653B">
            <w:pPr>
              <w:ind w:left="180"/>
              <w:rPr>
                <w:rFonts w:asciiTheme="minorHAnsi" w:hAnsiTheme="minorHAnsi" w:cs="Arial"/>
                <w:sz w:val="20"/>
                <w:szCs w:val="20"/>
                <w:lang w:val="en-GB"/>
              </w:rPr>
            </w:pPr>
            <w:r w:rsidRPr="00E318F1">
              <w:rPr>
                <w:rFonts w:asciiTheme="minorHAnsi" w:hAnsiTheme="minorHAnsi" w:cs="Arial"/>
                <w:sz w:val="20"/>
                <w:szCs w:val="20"/>
                <w:lang w:val="en-GB"/>
              </w:rPr>
              <w:t>SC II.2.2.1 Activity 24:</w:t>
            </w:r>
            <w:r w:rsidRPr="00E318F1">
              <w:rPr>
                <w:rFonts w:asciiTheme="minorHAnsi" w:hAnsiTheme="minorHAnsi"/>
              </w:rPr>
              <w:t xml:space="preserve"> </w:t>
            </w:r>
            <w:r w:rsidRPr="00E318F1">
              <w:rPr>
                <w:rFonts w:asciiTheme="minorHAnsi" w:hAnsiTheme="minorHAnsi" w:cs="Arial"/>
                <w:sz w:val="20"/>
                <w:szCs w:val="20"/>
                <w:lang w:val="en-GB"/>
              </w:rPr>
              <w:t>No. of training workshops provided for enforcement personnel</w:t>
            </w:r>
          </w:p>
        </w:tc>
        <w:tc>
          <w:tcPr>
            <w:tcW w:w="1261" w:type="dxa"/>
            <w:tcBorders>
              <w:top w:val="single" w:sz="4" w:space="0" w:color="auto"/>
              <w:left w:val="single" w:sz="4" w:space="0" w:color="auto"/>
              <w:bottom w:val="single" w:sz="4" w:space="0" w:color="auto"/>
              <w:right w:val="single" w:sz="4" w:space="0" w:color="auto"/>
            </w:tcBorders>
          </w:tcPr>
          <w:p w14:paraId="307E062D" w14:textId="3F0DCDF6" w:rsidR="00092EF2" w:rsidRPr="00E318F1" w:rsidRDefault="00092EF2" w:rsidP="00FA0AEE">
            <w:pPr>
              <w:rPr>
                <w:rFonts w:asciiTheme="minorHAnsi" w:hAnsiTheme="minorHAnsi" w:cs="Arial"/>
                <w:sz w:val="20"/>
                <w:szCs w:val="20"/>
                <w:lang w:val="en-GB"/>
              </w:rPr>
            </w:pPr>
            <w:r>
              <w:rPr>
                <w:rFonts w:asciiTheme="minorHAnsi" w:hAnsiTheme="minorHAnsi" w:cs="Arial"/>
                <w:sz w:val="20"/>
                <w:szCs w:val="20"/>
                <w:lang w:val="en-GB"/>
              </w:rPr>
              <w:t>40</w:t>
            </w:r>
            <w:r w:rsidRPr="00E318F1">
              <w:rPr>
                <w:rFonts w:asciiTheme="minorHAnsi" w:hAnsiTheme="minorHAnsi" w:cs="Arial"/>
                <w:sz w:val="20"/>
                <w:szCs w:val="20"/>
                <w:lang w:val="en-GB"/>
              </w:rPr>
              <w:t>%</w:t>
            </w:r>
          </w:p>
        </w:tc>
        <w:tc>
          <w:tcPr>
            <w:tcW w:w="1735" w:type="dxa"/>
            <w:tcBorders>
              <w:top w:val="single" w:sz="4" w:space="0" w:color="auto"/>
              <w:left w:val="single" w:sz="4" w:space="0" w:color="auto"/>
              <w:bottom w:val="single" w:sz="4" w:space="0" w:color="auto"/>
              <w:right w:val="single" w:sz="4" w:space="0" w:color="auto"/>
            </w:tcBorders>
          </w:tcPr>
          <w:p w14:paraId="7BE4F725" w14:textId="0FA3300F"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December 201</w:t>
            </w:r>
            <w:r>
              <w:rPr>
                <w:rFonts w:asciiTheme="minorHAnsi" w:hAnsiTheme="minorHAnsi" w:cs="Arial"/>
                <w:sz w:val="20"/>
                <w:szCs w:val="20"/>
                <w:lang w:val="en-GB"/>
              </w:rPr>
              <w:t>6</w:t>
            </w:r>
          </w:p>
        </w:tc>
        <w:tc>
          <w:tcPr>
            <w:tcW w:w="1348" w:type="dxa"/>
            <w:tcBorders>
              <w:top w:val="single" w:sz="4" w:space="0" w:color="auto"/>
              <w:left w:val="single" w:sz="4" w:space="0" w:color="auto"/>
              <w:bottom w:val="single" w:sz="4" w:space="0" w:color="auto"/>
              <w:right w:val="single" w:sz="4" w:space="0" w:color="auto"/>
            </w:tcBorders>
          </w:tcPr>
          <w:p w14:paraId="6D6EAD36" w14:textId="02777330" w:rsidR="00092EF2" w:rsidRPr="00E318F1" w:rsidRDefault="00092EF2" w:rsidP="00FA0AEE">
            <w:pPr>
              <w:rPr>
                <w:rFonts w:asciiTheme="minorHAnsi" w:hAnsiTheme="minorHAnsi" w:cs="Arial"/>
                <w:sz w:val="20"/>
                <w:szCs w:val="20"/>
                <w:lang w:val="en-GB"/>
              </w:rPr>
            </w:pPr>
            <w:r>
              <w:rPr>
                <w:rFonts w:asciiTheme="minorHAnsi" w:hAnsiTheme="minorHAnsi" w:cs="Arial"/>
                <w:sz w:val="20"/>
                <w:szCs w:val="20"/>
                <w:lang w:val="en-GB"/>
              </w:rPr>
              <w:t>66</w:t>
            </w:r>
            <w:r w:rsidRPr="00E318F1">
              <w:rPr>
                <w:rFonts w:asciiTheme="minorHAnsi" w:hAnsiTheme="minorHAnsi" w:cs="Arial"/>
                <w:sz w:val="20"/>
                <w:szCs w:val="20"/>
                <w:lang w:val="en-GB"/>
              </w:rPr>
              <w:t>%</w:t>
            </w:r>
          </w:p>
        </w:tc>
        <w:tc>
          <w:tcPr>
            <w:tcW w:w="2356" w:type="dxa"/>
            <w:tcBorders>
              <w:top w:val="single" w:sz="4" w:space="0" w:color="auto"/>
              <w:left w:val="single" w:sz="4" w:space="0" w:color="auto"/>
              <w:bottom w:val="single" w:sz="4" w:space="0" w:color="auto"/>
              <w:right w:val="single" w:sz="4" w:space="0" w:color="auto"/>
            </w:tcBorders>
          </w:tcPr>
          <w:p w14:paraId="0F2AC97F" w14:textId="73B29CEF" w:rsidR="00092EF2" w:rsidRPr="00E318F1" w:rsidRDefault="00092EF2" w:rsidP="0023546E">
            <w:pPr>
              <w:rPr>
                <w:rFonts w:asciiTheme="minorHAnsi" w:hAnsiTheme="minorHAnsi" w:cs="Arial"/>
                <w:sz w:val="20"/>
                <w:szCs w:val="20"/>
                <w:lang w:val="en-GB"/>
              </w:rPr>
            </w:pPr>
            <w:r w:rsidRPr="00E318F1">
              <w:rPr>
                <w:rFonts w:asciiTheme="minorHAnsi" w:hAnsiTheme="minorHAnsi" w:cs="Arial"/>
                <w:sz w:val="20"/>
                <w:szCs w:val="20"/>
                <w:lang w:val="en-GB"/>
              </w:rPr>
              <w:t>These are National Workshop being done through SSFAs</w:t>
            </w:r>
            <w:r>
              <w:rPr>
                <w:rFonts w:asciiTheme="minorHAnsi" w:hAnsiTheme="minorHAnsi" w:cs="Arial"/>
                <w:sz w:val="20"/>
                <w:szCs w:val="20"/>
                <w:lang w:val="en-GB"/>
              </w:rPr>
              <w:t>. Two (2) remaining workshops, one for the Spanish countries and one for Jamaica</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5676643A"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7E46B2D7"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64" w:type="dxa"/>
            <w:tcBorders>
              <w:top w:val="single" w:sz="4" w:space="0" w:color="auto"/>
              <w:left w:val="single" w:sz="4" w:space="0" w:color="auto"/>
              <w:bottom w:val="single" w:sz="4" w:space="0" w:color="auto"/>
              <w:right w:val="single" w:sz="12" w:space="0" w:color="auto"/>
            </w:tcBorders>
            <w:shd w:val="clear" w:color="auto" w:fill="CCFFFF"/>
          </w:tcPr>
          <w:p w14:paraId="093411DD"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MS</w:t>
            </w:r>
          </w:p>
        </w:tc>
        <w:tc>
          <w:tcPr>
            <w:tcW w:w="942" w:type="dxa"/>
            <w:tcBorders>
              <w:top w:val="single" w:sz="4" w:space="0" w:color="auto"/>
              <w:left w:val="single" w:sz="4" w:space="0" w:color="auto"/>
              <w:bottom w:val="single" w:sz="4" w:space="0" w:color="auto"/>
              <w:right w:val="single" w:sz="12" w:space="0" w:color="auto"/>
            </w:tcBorders>
            <w:shd w:val="clear" w:color="auto" w:fill="CCFFFF"/>
          </w:tcPr>
          <w:p w14:paraId="455B95D4" w14:textId="50E856DB" w:rsidR="00092EF2" w:rsidRPr="002F2F8A" w:rsidRDefault="00092EF2" w:rsidP="00FA0AEE">
            <w:pPr>
              <w:rPr>
                <w:rFonts w:asciiTheme="minorHAnsi" w:hAnsiTheme="minorHAnsi" w:cs="Arial"/>
                <w:sz w:val="20"/>
                <w:szCs w:val="20"/>
                <w:lang w:val="en-GB"/>
              </w:rPr>
            </w:pPr>
            <w:r w:rsidRPr="002F2F8A">
              <w:rPr>
                <w:rFonts w:asciiTheme="minorHAnsi" w:hAnsiTheme="minorHAnsi" w:cs="Arial"/>
                <w:sz w:val="20"/>
                <w:szCs w:val="20"/>
                <w:lang w:val="en-GB"/>
              </w:rPr>
              <w:t>MS</w:t>
            </w:r>
          </w:p>
        </w:tc>
      </w:tr>
      <w:tr w:rsidR="00092EF2" w:rsidRPr="00E318F1" w14:paraId="13F2BBE8" w14:textId="27768C30" w:rsidTr="00117F4E">
        <w:tc>
          <w:tcPr>
            <w:tcW w:w="3191" w:type="dxa"/>
            <w:tcBorders>
              <w:top w:val="single" w:sz="4" w:space="0" w:color="auto"/>
              <w:left w:val="single" w:sz="12" w:space="0" w:color="auto"/>
              <w:bottom w:val="single" w:sz="4" w:space="0" w:color="auto"/>
              <w:right w:val="single" w:sz="4" w:space="0" w:color="auto"/>
            </w:tcBorders>
          </w:tcPr>
          <w:p w14:paraId="2F068297" w14:textId="77777777" w:rsidR="00092EF2" w:rsidRPr="00E318F1" w:rsidRDefault="00092EF2" w:rsidP="0036653B">
            <w:pPr>
              <w:ind w:left="180"/>
              <w:rPr>
                <w:rFonts w:asciiTheme="minorHAnsi" w:hAnsiTheme="minorHAnsi" w:cs="Arial"/>
                <w:sz w:val="20"/>
                <w:szCs w:val="20"/>
                <w:lang w:val="en-GB"/>
              </w:rPr>
            </w:pPr>
            <w:r w:rsidRPr="00E318F1">
              <w:rPr>
                <w:rFonts w:asciiTheme="minorHAnsi" w:hAnsiTheme="minorHAnsi" w:cs="Arial"/>
                <w:sz w:val="20"/>
                <w:szCs w:val="20"/>
                <w:lang w:val="en-GB"/>
              </w:rPr>
              <w:t>Activity  25: Conduct Training workshop for Judiciary</w:t>
            </w:r>
          </w:p>
        </w:tc>
        <w:tc>
          <w:tcPr>
            <w:tcW w:w="1261" w:type="dxa"/>
            <w:tcBorders>
              <w:top w:val="single" w:sz="4" w:space="0" w:color="auto"/>
              <w:left w:val="single" w:sz="4" w:space="0" w:color="auto"/>
              <w:bottom w:val="single" w:sz="4" w:space="0" w:color="auto"/>
              <w:right w:val="single" w:sz="4" w:space="0" w:color="auto"/>
            </w:tcBorders>
          </w:tcPr>
          <w:p w14:paraId="2A781A1A"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100%</w:t>
            </w:r>
          </w:p>
        </w:tc>
        <w:tc>
          <w:tcPr>
            <w:tcW w:w="1735" w:type="dxa"/>
            <w:tcBorders>
              <w:top w:val="single" w:sz="4" w:space="0" w:color="auto"/>
              <w:left w:val="single" w:sz="4" w:space="0" w:color="auto"/>
              <w:bottom w:val="single" w:sz="4" w:space="0" w:color="auto"/>
              <w:right w:val="single" w:sz="4" w:space="0" w:color="auto"/>
            </w:tcBorders>
          </w:tcPr>
          <w:p w14:paraId="6C048FD4"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December  2013</w:t>
            </w:r>
          </w:p>
        </w:tc>
        <w:tc>
          <w:tcPr>
            <w:tcW w:w="1348" w:type="dxa"/>
            <w:tcBorders>
              <w:top w:val="single" w:sz="4" w:space="0" w:color="auto"/>
              <w:left w:val="single" w:sz="4" w:space="0" w:color="auto"/>
              <w:bottom w:val="single" w:sz="4" w:space="0" w:color="auto"/>
              <w:right w:val="single" w:sz="4" w:space="0" w:color="auto"/>
            </w:tcBorders>
          </w:tcPr>
          <w:p w14:paraId="2DB42AB1"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100%</w:t>
            </w:r>
          </w:p>
        </w:tc>
        <w:tc>
          <w:tcPr>
            <w:tcW w:w="2356" w:type="dxa"/>
            <w:tcBorders>
              <w:top w:val="single" w:sz="4" w:space="0" w:color="auto"/>
              <w:left w:val="single" w:sz="4" w:space="0" w:color="auto"/>
              <w:bottom w:val="single" w:sz="4" w:space="0" w:color="auto"/>
              <w:right w:val="single" w:sz="4" w:space="0" w:color="auto"/>
            </w:tcBorders>
          </w:tcPr>
          <w:p w14:paraId="77A6E79B" w14:textId="77777777" w:rsidR="00092EF2" w:rsidRPr="00E318F1" w:rsidRDefault="00092EF2" w:rsidP="00FA0AEE">
            <w:pPr>
              <w:rPr>
                <w:rFonts w:asciiTheme="minorHAnsi" w:hAnsiTheme="minorHAnsi" w:cs="Arial"/>
                <w:sz w:val="20"/>
                <w:szCs w:val="20"/>
                <w:lang w:val="en-GB"/>
              </w:rPr>
            </w:pP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4C04DBEA"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4499CB16"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64" w:type="dxa"/>
            <w:tcBorders>
              <w:top w:val="single" w:sz="4" w:space="0" w:color="auto"/>
              <w:left w:val="single" w:sz="4" w:space="0" w:color="auto"/>
              <w:bottom w:val="single" w:sz="4" w:space="0" w:color="auto"/>
              <w:right w:val="single" w:sz="12" w:space="0" w:color="auto"/>
            </w:tcBorders>
            <w:shd w:val="clear" w:color="auto" w:fill="CCFFFF"/>
          </w:tcPr>
          <w:p w14:paraId="4D902C27"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42" w:type="dxa"/>
            <w:tcBorders>
              <w:top w:val="single" w:sz="4" w:space="0" w:color="auto"/>
              <w:left w:val="single" w:sz="4" w:space="0" w:color="auto"/>
              <w:bottom w:val="single" w:sz="4" w:space="0" w:color="auto"/>
              <w:right w:val="single" w:sz="12" w:space="0" w:color="auto"/>
            </w:tcBorders>
            <w:shd w:val="clear" w:color="auto" w:fill="CCFFFF"/>
          </w:tcPr>
          <w:p w14:paraId="09ECD2E6" w14:textId="4F7D1CEC" w:rsidR="00092EF2" w:rsidRPr="002F2F8A" w:rsidRDefault="00092EF2" w:rsidP="00FA0AEE">
            <w:pPr>
              <w:rPr>
                <w:rFonts w:asciiTheme="minorHAnsi" w:hAnsiTheme="minorHAnsi" w:cs="Arial"/>
                <w:sz w:val="20"/>
                <w:szCs w:val="20"/>
                <w:lang w:val="en-GB"/>
              </w:rPr>
            </w:pPr>
            <w:r w:rsidRPr="002F2F8A">
              <w:rPr>
                <w:rFonts w:asciiTheme="minorHAnsi" w:hAnsiTheme="minorHAnsi" w:cs="Arial"/>
                <w:sz w:val="20"/>
                <w:szCs w:val="20"/>
                <w:lang w:val="en-GB"/>
              </w:rPr>
              <w:t>S</w:t>
            </w:r>
          </w:p>
        </w:tc>
      </w:tr>
      <w:tr w:rsidR="00117F4E" w:rsidRPr="00E318F1" w14:paraId="2B7EC092" w14:textId="0EED00D6" w:rsidTr="00117F4E">
        <w:tc>
          <w:tcPr>
            <w:tcW w:w="3191" w:type="dxa"/>
            <w:tcBorders>
              <w:top w:val="single" w:sz="12" w:space="0" w:color="auto"/>
              <w:left w:val="single" w:sz="12" w:space="0" w:color="auto"/>
              <w:bottom w:val="single" w:sz="4" w:space="0" w:color="auto"/>
              <w:right w:val="single" w:sz="4" w:space="0" w:color="auto"/>
            </w:tcBorders>
            <w:shd w:val="clear" w:color="auto" w:fill="BFBFBF" w:themeFill="background1" w:themeFillShade="BF"/>
          </w:tcPr>
          <w:p w14:paraId="14AC5109" w14:textId="77777777" w:rsidR="00092EF2" w:rsidRPr="00E318F1" w:rsidRDefault="00092EF2" w:rsidP="00FA0AEE">
            <w:pPr>
              <w:rPr>
                <w:rFonts w:asciiTheme="minorHAnsi" w:hAnsiTheme="minorHAnsi" w:cs="Arial"/>
                <w:b/>
                <w:sz w:val="20"/>
                <w:szCs w:val="20"/>
                <w:lang w:val="en-GB"/>
              </w:rPr>
            </w:pPr>
            <w:r w:rsidRPr="00E318F1">
              <w:rPr>
                <w:rFonts w:asciiTheme="minorHAnsi" w:hAnsiTheme="minorHAnsi" w:cs="Arial"/>
                <w:b/>
                <w:sz w:val="20"/>
                <w:szCs w:val="20"/>
                <w:lang w:val="en-GB"/>
              </w:rPr>
              <w:t xml:space="preserve">Output 13: </w:t>
            </w:r>
            <w:r w:rsidRPr="00E318F1">
              <w:rPr>
                <w:rFonts w:asciiTheme="minorHAnsi" w:hAnsiTheme="minorHAnsi" w:cs="Arial"/>
                <w:sz w:val="20"/>
                <w:szCs w:val="20"/>
                <w:lang w:val="en-GB"/>
              </w:rPr>
              <w:t>(SC II.2.3) Regional training on enforcement of wastewater management legislation</w:t>
            </w:r>
          </w:p>
        </w:tc>
        <w:tc>
          <w:tcPr>
            <w:tcW w:w="1261"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05032F30" w14:textId="77777777" w:rsidR="00092EF2" w:rsidRPr="00E318F1" w:rsidRDefault="00092EF2" w:rsidP="00FA0AEE">
            <w:pPr>
              <w:rPr>
                <w:rFonts w:asciiTheme="minorHAnsi" w:hAnsiTheme="minorHAnsi" w:cs="Arial"/>
                <w:sz w:val="20"/>
                <w:szCs w:val="20"/>
                <w:lang w:val="en-GB"/>
              </w:rPr>
            </w:pPr>
          </w:p>
        </w:tc>
        <w:tc>
          <w:tcPr>
            <w:tcW w:w="1735"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20F2A606" w14:textId="77777777" w:rsidR="00092EF2" w:rsidRPr="00E318F1" w:rsidRDefault="00092EF2" w:rsidP="00FA0AEE">
            <w:pPr>
              <w:rPr>
                <w:rFonts w:asciiTheme="minorHAnsi" w:hAnsiTheme="minorHAnsi" w:cs="Arial"/>
                <w:sz w:val="20"/>
                <w:szCs w:val="20"/>
                <w:lang w:val="en-GB"/>
              </w:rPr>
            </w:pPr>
          </w:p>
        </w:tc>
        <w:tc>
          <w:tcPr>
            <w:tcW w:w="1348"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2B15CAEA" w14:textId="77777777" w:rsidR="00092EF2" w:rsidRPr="00E318F1" w:rsidRDefault="00092EF2" w:rsidP="00FA0AEE">
            <w:pPr>
              <w:rPr>
                <w:rFonts w:asciiTheme="minorHAnsi" w:hAnsiTheme="minorHAnsi" w:cs="Arial"/>
                <w:sz w:val="20"/>
                <w:szCs w:val="20"/>
                <w:lang w:val="en-GB"/>
              </w:rPr>
            </w:pPr>
          </w:p>
        </w:tc>
        <w:tc>
          <w:tcPr>
            <w:tcW w:w="2356"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3811E6A3" w14:textId="77777777" w:rsidR="00092EF2" w:rsidRPr="00E318F1" w:rsidRDefault="00092EF2" w:rsidP="00FA0AEE">
            <w:pPr>
              <w:rPr>
                <w:rFonts w:asciiTheme="minorHAnsi" w:hAnsiTheme="minorHAnsi" w:cs="Arial"/>
                <w:sz w:val="20"/>
                <w:szCs w:val="20"/>
                <w:lang w:val="en-GB"/>
              </w:rPr>
            </w:pPr>
          </w:p>
        </w:tc>
        <w:tc>
          <w:tcPr>
            <w:tcW w:w="999"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7E0E6390"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99"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492C7719"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64"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5901B8C3"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MS</w:t>
            </w:r>
          </w:p>
        </w:tc>
        <w:tc>
          <w:tcPr>
            <w:tcW w:w="942"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3545DC4C" w14:textId="32CA8D53" w:rsidR="00092EF2" w:rsidRPr="002F2F8A" w:rsidRDefault="00092EF2" w:rsidP="00FA0AEE">
            <w:pPr>
              <w:rPr>
                <w:rFonts w:asciiTheme="minorHAnsi" w:hAnsiTheme="minorHAnsi" w:cs="Arial"/>
                <w:sz w:val="20"/>
                <w:szCs w:val="20"/>
                <w:lang w:val="en-GB"/>
              </w:rPr>
            </w:pPr>
            <w:r w:rsidRPr="002F2F8A">
              <w:rPr>
                <w:rFonts w:asciiTheme="minorHAnsi" w:hAnsiTheme="minorHAnsi" w:cs="Arial"/>
                <w:sz w:val="20"/>
                <w:szCs w:val="20"/>
                <w:lang w:val="en-GB"/>
              </w:rPr>
              <w:t>S</w:t>
            </w:r>
          </w:p>
        </w:tc>
      </w:tr>
      <w:tr w:rsidR="00092EF2" w:rsidRPr="00E318F1" w14:paraId="2EAB51B2" w14:textId="07965426" w:rsidTr="00117F4E">
        <w:tc>
          <w:tcPr>
            <w:tcW w:w="3191" w:type="dxa"/>
            <w:tcBorders>
              <w:top w:val="single" w:sz="4" w:space="0" w:color="auto"/>
              <w:left w:val="single" w:sz="12" w:space="0" w:color="auto"/>
              <w:bottom w:val="single" w:sz="4" w:space="0" w:color="auto"/>
              <w:right w:val="single" w:sz="4" w:space="0" w:color="auto"/>
            </w:tcBorders>
          </w:tcPr>
          <w:p w14:paraId="46266CB9" w14:textId="77777777" w:rsidR="00092EF2" w:rsidRPr="00E318F1" w:rsidRDefault="00092EF2" w:rsidP="0036653B">
            <w:pPr>
              <w:ind w:left="180"/>
              <w:rPr>
                <w:rFonts w:asciiTheme="minorHAnsi" w:hAnsiTheme="minorHAnsi" w:cs="Arial"/>
                <w:sz w:val="20"/>
                <w:szCs w:val="20"/>
                <w:lang w:val="en-GB"/>
              </w:rPr>
            </w:pPr>
            <w:r w:rsidRPr="00E318F1">
              <w:rPr>
                <w:rFonts w:asciiTheme="minorHAnsi" w:hAnsiTheme="minorHAnsi" w:cs="Arial"/>
                <w:sz w:val="20"/>
                <w:szCs w:val="20"/>
                <w:lang w:val="en-GB"/>
              </w:rPr>
              <w:t>SC II.2.3.1 Activity 26:</w:t>
            </w:r>
            <w:r w:rsidRPr="00E318F1">
              <w:rPr>
                <w:rFonts w:asciiTheme="minorHAnsi" w:hAnsiTheme="minorHAnsi"/>
              </w:rPr>
              <w:t xml:space="preserve"> </w:t>
            </w:r>
            <w:r w:rsidRPr="00E318F1">
              <w:rPr>
                <w:rFonts w:asciiTheme="minorHAnsi" w:hAnsiTheme="minorHAnsi" w:cs="Arial"/>
                <w:sz w:val="20"/>
                <w:szCs w:val="20"/>
                <w:lang w:val="en-GB"/>
              </w:rPr>
              <w:t>Design and Conduct 2 regional training seminars for legal officers, drafters and policy makers (1 in English and 1 in Spanish).</w:t>
            </w:r>
          </w:p>
        </w:tc>
        <w:tc>
          <w:tcPr>
            <w:tcW w:w="1261" w:type="dxa"/>
            <w:tcBorders>
              <w:top w:val="single" w:sz="4" w:space="0" w:color="auto"/>
              <w:left w:val="single" w:sz="4" w:space="0" w:color="auto"/>
              <w:bottom w:val="single" w:sz="4" w:space="0" w:color="auto"/>
              <w:right w:val="single" w:sz="4" w:space="0" w:color="auto"/>
            </w:tcBorders>
          </w:tcPr>
          <w:p w14:paraId="53848373"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5%</w:t>
            </w:r>
          </w:p>
        </w:tc>
        <w:tc>
          <w:tcPr>
            <w:tcW w:w="1735" w:type="dxa"/>
            <w:tcBorders>
              <w:top w:val="single" w:sz="4" w:space="0" w:color="auto"/>
              <w:left w:val="single" w:sz="4" w:space="0" w:color="auto"/>
              <w:bottom w:val="single" w:sz="4" w:space="0" w:color="auto"/>
              <w:right w:val="single" w:sz="4" w:space="0" w:color="auto"/>
            </w:tcBorders>
          </w:tcPr>
          <w:p w14:paraId="74B36369" w14:textId="3B8AB3B5" w:rsidR="00092EF2" w:rsidRPr="00E318F1" w:rsidRDefault="00092EF2" w:rsidP="00092EF2">
            <w:pPr>
              <w:rPr>
                <w:rFonts w:asciiTheme="minorHAnsi" w:hAnsiTheme="minorHAnsi" w:cs="Arial"/>
                <w:sz w:val="20"/>
                <w:szCs w:val="20"/>
                <w:lang w:val="en-GB"/>
              </w:rPr>
            </w:pPr>
            <w:r>
              <w:rPr>
                <w:rFonts w:asciiTheme="minorHAnsi" w:hAnsiTheme="minorHAnsi" w:cs="Arial"/>
                <w:sz w:val="20"/>
                <w:szCs w:val="20"/>
                <w:lang w:val="en-GB"/>
              </w:rPr>
              <w:t>February</w:t>
            </w:r>
            <w:r w:rsidRPr="00E318F1">
              <w:rPr>
                <w:rFonts w:asciiTheme="minorHAnsi" w:hAnsiTheme="minorHAnsi" w:cs="Arial"/>
                <w:sz w:val="20"/>
                <w:szCs w:val="20"/>
                <w:lang w:val="en-GB"/>
              </w:rPr>
              <w:t xml:space="preserve"> 2016</w:t>
            </w:r>
          </w:p>
        </w:tc>
        <w:tc>
          <w:tcPr>
            <w:tcW w:w="1348" w:type="dxa"/>
            <w:tcBorders>
              <w:top w:val="single" w:sz="4" w:space="0" w:color="auto"/>
              <w:left w:val="single" w:sz="4" w:space="0" w:color="auto"/>
              <w:bottom w:val="single" w:sz="4" w:space="0" w:color="auto"/>
              <w:right w:val="single" w:sz="4" w:space="0" w:color="auto"/>
            </w:tcBorders>
          </w:tcPr>
          <w:p w14:paraId="7982A3C1" w14:textId="531CF43B" w:rsidR="00092EF2" w:rsidRPr="00E318F1" w:rsidRDefault="00092EF2" w:rsidP="00FA0AEE">
            <w:pPr>
              <w:rPr>
                <w:rFonts w:asciiTheme="minorHAnsi" w:hAnsiTheme="minorHAnsi" w:cs="Arial"/>
                <w:sz w:val="20"/>
                <w:szCs w:val="20"/>
                <w:lang w:val="en-GB"/>
              </w:rPr>
            </w:pPr>
            <w:r>
              <w:rPr>
                <w:rFonts w:asciiTheme="minorHAnsi" w:hAnsiTheme="minorHAnsi" w:cs="Arial"/>
                <w:sz w:val="20"/>
                <w:szCs w:val="20"/>
                <w:lang w:val="en-GB"/>
              </w:rPr>
              <w:t>100</w:t>
            </w:r>
            <w:r w:rsidRPr="00E318F1">
              <w:rPr>
                <w:rFonts w:asciiTheme="minorHAnsi" w:hAnsiTheme="minorHAnsi" w:cs="Arial"/>
                <w:sz w:val="20"/>
                <w:szCs w:val="20"/>
                <w:lang w:val="en-GB"/>
              </w:rPr>
              <w:t>%</w:t>
            </w:r>
          </w:p>
        </w:tc>
        <w:tc>
          <w:tcPr>
            <w:tcW w:w="2356" w:type="dxa"/>
            <w:tcBorders>
              <w:top w:val="single" w:sz="4" w:space="0" w:color="auto"/>
              <w:left w:val="single" w:sz="4" w:space="0" w:color="auto"/>
              <w:bottom w:val="single" w:sz="4" w:space="0" w:color="auto"/>
              <w:right w:val="single" w:sz="4" w:space="0" w:color="auto"/>
            </w:tcBorders>
          </w:tcPr>
          <w:p w14:paraId="0624B87E" w14:textId="18D2653C" w:rsidR="00092EF2" w:rsidRPr="00E318F1" w:rsidRDefault="00092EF2" w:rsidP="00117F4E">
            <w:r>
              <w:rPr>
                <w:rFonts w:asciiTheme="minorHAnsi" w:hAnsiTheme="minorHAnsi" w:cs="Arial"/>
                <w:sz w:val="20"/>
                <w:szCs w:val="20"/>
                <w:lang w:val="en-GB"/>
              </w:rPr>
              <w:t>The 2 workshops wil</w:t>
            </w:r>
            <w:r w:rsidRPr="001F518A">
              <w:rPr>
                <w:rFonts w:asciiTheme="minorHAnsi" w:hAnsiTheme="minorHAnsi" w:cs="Arial"/>
                <w:sz w:val="20"/>
                <w:szCs w:val="20"/>
                <w:lang w:val="en-GB"/>
              </w:rPr>
              <w:t>l be join</w:t>
            </w:r>
            <w:r>
              <w:rPr>
                <w:rFonts w:asciiTheme="minorHAnsi" w:hAnsiTheme="minorHAnsi" w:cs="Arial"/>
                <w:sz w:val="20"/>
                <w:szCs w:val="20"/>
                <w:lang w:val="en-GB"/>
              </w:rPr>
              <w:t>ed</w:t>
            </w:r>
            <w:r w:rsidRPr="001F518A">
              <w:rPr>
                <w:rFonts w:asciiTheme="minorHAnsi" w:hAnsiTheme="minorHAnsi" w:cs="Arial"/>
                <w:sz w:val="20"/>
                <w:szCs w:val="20"/>
                <w:lang w:val="en-GB"/>
              </w:rPr>
              <w:t xml:space="preserve"> </w:t>
            </w:r>
            <w:r>
              <w:rPr>
                <w:rFonts w:asciiTheme="minorHAnsi" w:hAnsiTheme="minorHAnsi" w:cs="Arial"/>
                <w:sz w:val="20"/>
                <w:szCs w:val="20"/>
                <w:lang w:val="en-GB"/>
              </w:rPr>
              <w:t xml:space="preserve">for </w:t>
            </w:r>
            <w:r w:rsidRPr="001F518A">
              <w:rPr>
                <w:rFonts w:asciiTheme="minorHAnsi" w:hAnsiTheme="minorHAnsi" w:cs="Arial"/>
                <w:sz w:val="20"/>
                <w:szCs w:val="20"/>
                <w:lang w:val="en-GB"/>
              </w:rPr>
              <w:t xml:space="preserve">English and Spanish </w:t>
            </w:r>
            <w:r>
              <w:rPr>
                <w:rFonts w:asciiTheme="minorHAnsi" w:hAnsiTheme="minorHAnsi" w:cs="Arial"/>
                <w:sz w:val="20"/>
                <w:szCs w:val="20"/>
                <w:lang w:val="en-GB"/>
              </w:rPr>
              <w:t xml:space="preserve">countries </w:t>
            </w:r>
            <w:r w:rsidRPr="001F518A">
              <w:rPr>
                <w:rFonts w:asciiTheme="minorHAnsi" w:hAnsiTheme="minorHAnsi" w:cs="Arial"/>
                <w:sz w:val="20"/>
                <w:szCs w:val="20"/>
                <w:lang w:val="en-GB"/>
              </w:rPr>
              <w:t>based on PSC decision and IACG</w:t>
            </w:r>
            <w:r>
              <w:rPr>
                <w:rFonts w:asciiTheme="minorHAnsi" w:hAnsiTheme="minorHAnsi" w:cs="Arial"/>
                <w:sz w:val="20"/>
                <w:szCs w:val="20"/>
                <w:lang w:val="en-GB"/>
              </w:rPr>
              <w:t>. Held in February in Trinidad and Tobago</w:t>
            </w:r>
            <w:r w:rsidRPr="00092EF2" w:rsidDel="001F518A">
              <w:rPr>
                <w:rFonts w:asciiTheme="minorHAnsi" w:hAnsiTheme="minorHAnsi" w:cs="Arial"/>
                <w:sz w:val="20"/>
                <w:szCs w:val="20"/>
                <w:lang w:val="en-GB"/>
              </w:rPr>
              <w:t xml:space="preserve"> </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703C09E9"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17750CC3"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64" w:type="dxa"/>
            <w:tcBorders>
              <w:top w:val="single" w:sz="4" w:space="0" w:color="auto"/>
              <w:left w:val="single" w:sz="4" w:space="0" w:color="auto"/>
              <w:bottom w:val="single" w:sz="4" w:space="0" w:color="auto"/>
              <w:right w:val="single" w:sz="12" w:space="0" w:color="auto"/>
            </w:tcBorders>
            <w:shd w:val="clear" w:color="auto" w:fill="CCFFFF"/>
          </w:tcPr>
          <w:p w14:paraId="0BB84C7E"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MS</w:t>
            </w:r>
          </w:p>
          <w:p w14:paraId="51414538" w14:textId="77777777" w:rsidR="00092EF2" w:rsidRPr="00E318F1" w:rsidRDefault="00092EF2" w:rsidP="00FA0AEE">
            <w:pPr>
              <w:rPr>
                <w:rFonts w:asciiTheme="minorHAnsi" w:hAnsiTheme="minorHAnsi" w:cs="Arial"/>
                <w:sz w:val="20"/>
                <w:szCs w:val="20"/>
                <w:lang w:val="en-GB"/>
              </w:rPr>
            </w:pPr>
          </w:p>
          <w:p w14:paraId="3E82E542" w14:textId="77777777" w:rsidR="00092EF2" w:rsidRPr="00E318F1" w:rsidRDefault="00092EF2" w:rsidP="00FA0AEE">
            <w:pPr>
              <w:rPr>
                <w:rFonts w:asciiTheme="minorHAnsi" w:hAnsiTheme="minorHAnsi" w:cs="Arial"/>
                <w:sz w:val="20"/>
                <w:szCs w:val="20"/>
                <w:lang w:val="en-GB"/>
              </w:rPr>
            </w:pPr>
          </w:p>
          <w:p w14:paraId="11E496BC" w14:textId="77777777" w:rsidR="00092EF2" w:rsidRPr="00E318F1" w:rsidRDefault="00092EF2" w:rsidP="00FA0AEE">
            <w:pPr>
              <w:rPr>
                <w:rFonts w:asciiTheme="minorHAnsi" w:hAnsiTheme="minorHAnsi" w:cs="Arial"/>
                <w:sz w:val="20"/>
                <w:szCs w:val="20"/>
                <w:lang w:val="en-GB"/>
              </w:rPr>
            </w:pPr>
          </w:p>
          <w:p w14:paraId="0D0F1D82" w14:textId="77777777" w:rsidR="00092EF2" w:rsidRPr="00E318F1" w:rsidRDefault="00092EF2" w:rsidP="00FA0AEE">
            <w:pPr>
              <w:rPr>
                <w:rFonts w:asciiTheme="minorHAnsi" w:hAnsiTheme="minorHAnsi" w:cs="Arial"/>
                <w:sz w:val="20"/>
                <w:szCs w:val="20"/>
                <w:lang w:val="en-GB"/>
              </w:rPr>
            </w:pPr>
          </w:p>
          <w:p w14:paraId="31D71473" w14:textId="77777777" w:rsidR="00092EF2" w:rsidRPr="00E318F1" w:rsidRDefault="00092EF2" w:rsidP="00FA0AEE">
            <w:pPr>
              <w:rPr>
                <w:rFonts w:asciiTheme="minorHAnsi" w:hAnsiTheme="minorHAnsi" w:cs="Arial"/>
                <w:sz w:val="20"/>
                <w:szCs w:val="20"/>
                <w:lang w:val="en-GB"/>
              </w:rPr>
            </w:pPr>
          </w:p>
        </w:tc>
        <w:tc>
          <w:tcPr>
            <w:tcW w:w="942" w:type="dxa"/>
            <w:tcBorders>
              <w:top w:val="single" w:sz="4" w:space="0" w:color="auto"/>
              <w:left w:val="single" w:sz="4" w:space="0" w:color="auto"/>
              <w:bottom w:val="single" w:sz="4" w:space="0" w:color="auto"/>
              <w:right w:val="single" w:sz="12" w:space="0" w:color="auto"/>
            </w:tcBorders>
            <w:shd w:val="clear" w:color="auto" w:fill="CCFFFF"/>
          </w:tcPr>
          <w:p w14:paraId="2D26F712" w14:textId="0C335099" w:rsidR="00092EF2" w:rsidRPr="002F2F8A" w:rsidRDefault="00092EF2" w:rsidP="00FA0AEE">
            <w:pPr>
              <w:rPr>
                <w:rFonts w:asciiTheme="minorHAnsi" w:hAnsiTheme="minorHAnsi" w:cs="Arial"/>
                <w:sz w:val="20"/>
                <w:szCs w:val="20"/>
                <w:lang w:val="en-GB"/>
              </w:rPr>
            </w:pPr>
            <w:r w:rsidRPr="002F2F8A">
              <w:rPr>
                <w:rFonts w:asciiTheme="minorHAnsi" w:hAnsiTheme="minorHAnsi" w:cs="Arial"/>
                <w:sz w:val="20"/>
                <w:szCs w:val="20"/>
                <w:lang w:val="en-GB"/>
              </w:rPr>
              <w:t>S</w:t>
            </w:r>
          </w:p>
        </w:tc>
      </w:tr>
      <w:tr w:rsidR="00117F4E" w:rsidRPr="00E318F1" w14:paraId="36AF64AE" w14:textId="2361AF51" w:rsidTr="00117F4E">
        <w:tc>
          <w:tcPr>
            <w:tcW w:w="3191" w:type="dxa"/>
            <w:tcBorders>
              <w:top w:val="single" w:sz="12" w:space="0" w:color="auto"/>
              <w:left w:val="single" w:sz="12" w:space="0" w:color="auto"/>
              <w:bottom w:val="single" w:sz="4" w:space="0" w:color="auto"/>
              <w:right w:val="single" w:sz="4" w:space="0" w:color="auto"/>
            </w:tcBorders>
            <w:shd w:val="clear" w:color="auto" w:fill="BFBFBF" w:themeFill="background1" w:themeFillShade="BF"/>
          </w:tcPr>
          <w:p w14:paraId="263C3802" w14:textId="77777777" w:rsidR="00092EF2" w:rsidRPr="00E318F1" w:rsidRDefault="00092EF2" w:rsidP="002D78B3">
            <w:pPr>
              <w:tabs>
                <w:tab w:val="left" w:pos="1320"/>
              </w:tabs>
              <w:rPr>
                <w:rFonts w:asciiTheme="minorHAnsi" w:hAnsiTheme="minorHAnsi" w:cs="Arial"/>
                <w:b/>
                <w:sz w:val="20"/>
                <w:szCs w:val="20"/>
                <w:lang w:val="en-GB"/>
              </w:rPr>
            </w:pPr>
            <w:r w:rsidRPr="00E318F1">
              <w:rPr>
                <w:rFonts w:asciiTheme="minorHAnsi" w:hAnsiTheme="minorHAnsi" w:cs="Arial"/>
                <w:b/>
                <w:sz w:val="20"/>
                <w:szCs w:val="20"/>
                <w:lang w:val="en-GB"/>
              </w:rPr>
              <w:t>Output 14:</w:t>
            </w:r>
            <w:r w:rsidRPr="00E318F1">
              <w:rPr>
                <w:rFonts w:asciiTheme="minorHAnsi" w:hAnsiTheme="minorHAnsi" w:cs="Arial"/>
                <w:b/>
                <w:sz w:val="20"/>
                <w:szCs w:val="20"/>
                <w:lang w:val="en-GB"/>
              </w:rPr>
              <w:tab/>
            </w:r>
            <w:r w:rsidRPr="00E318F1">
              <w:rPr>
                <w:rFonts w:asciiTheme="minorHAnsi" w:hAnsiTheme="minorHAnsi" w:cs="Arial"/>
                <w:sz w:val="20"/>
                <w:szCs w:val="20"/>
                <w:lang w:val="en-GB"/>
              </w:rPr>
              <w:t>(SC II.3.1) Increased focus on wastewater management issues by national leadership from improved awareness of wastewater issues.</w:t>
            </w:r>
          </w:p>
        </w:tc>
        <w:tc>
          <w:tcPr>
            <w:tcW w:w="1261"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3F5E17B1" w14:textId="77777777" w:rsidR="00092EF2" w:rsidRPr="00E318F1" w:rsidRDefault="00092EF2" w:rsidP="00FA0AEE">
            <w:pPr>
              <w:rPr>
                <w:rFonts w:asciiTheme="minorHAnsi" w:hAnsiTheme="minorHAnsi" w:cs="Arial"/>
                <w:sz w:val="20"/>
                <w:szCs w:val="20"/>
                <w:lang w:val="en-GB"/>
              </w:rPr>
            </w:pPr>
          </w:p>
        </w:tc>
        <w:tc>
          <w:tcPr>
            <w:tcW w:w="1735"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7A6E562A" w14:textId="77777777" w:rsidR="00092EF2" w:rsidRPr="00E318F1" w:rsidRDefault="00092EF2" w:rsidP="00FA0AEE">
            <w:pPr>
              <w:rPr>
                <w:rFonts w:asciiTheme="minorHAnsi" w:hAnsiTheme="minorHAnsi" w:cs="Arial"/>
                <w:sz w:val="20"/>
                <w:szCs w:val="20"/>
                <w:lang w:val="en-GB"/>
              </w:rPr>
            </w:pPr>
          </w:p>
        </w:tc>
        <w:tc>
          <w:tcPr>
            <w:tcW w:w="1348"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2239C36B" w14:textId="77777777" w:rsidR="00092EF2" w:rsidRPr="00E318F1" w:rsidRDefault="00092EF2" w:rsidP="00FA0AEE">
            <w:pPr>
              <w:rPr>
                <w:rFonts w:asciiTheme="minorHAnsi" w:hAnsiTheme="minorHAnsi" w:cs="Arial"/>
                <w:sz w:val="20"/>
                <w:szCs w:val="20"/>
                <w:lang w:val="en-GB"/>
              </w:rPr>
            </w:pPr>
          </w:p>
        </w:tc>
        <w:tc>
          <w:tcPr>
            <w:tcW w:w="2356"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4AF9D731" w14:textId="77777777" w:rsidR="00092EF2" w:rsidRPr="00E318F1" w:rsidRDefault="00092EF2" w:rsidP="00FA0AEE">
            <w:pPr>
              <w:rPr>
                <w:rFonts w:asciiTheme="minorHAnsi" w:hAnsiTheme="minorHAnsi" w:cs="Arial"/>
                <w:sz w:val="20"/>
                <w:szCs w:val="20"/>
                <w:lang w:val="en-GB"/>
              </w:rPr>
            </w:pPr>
          </w:p>
        </w:tc>
        <w:tc>
          <w:tcPr>
            <w:tcW w:w="999"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01953338"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99"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6F60DCEA"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64"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62531F35"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42"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758F865F" w14:textId="1C6828D0" w:rsidR="00092EF2" w:rsidRPr="002F2F8A" w:rsidRDefault="00092EF2" w:rsidP="00FA0AEE">
            <w:pPr>
              <w:rPr>
                <w:rFonts w:asciiTheme="minorHAnsi" w:hAnsiTheme="minorHAnsi" w:cs="Arial"/>
                <w:sz w:val="20"/>
                <w:szCs w:val="20"/>
                <w:lang w:val="en-GB"/>
              </w:rPr>
            </w:pPr>
            <w:r w:rsidRPr="002F2F8A">
              <w:rPr>
                <w:rFonts w:asciiTheme="minorHAnsi" w:hAnsiTheme="minorHAnsi" w:cs="Arial"/>
                <w:sz w:val="20"/>
                <w:szCs w:val="20"/>
                <w:lang w:val="en-GB"/>
              </w:rPr>
              <w:t>S</w:t>
            </w:r>
          </w:p>
        </w:tc>
      </w:tr>
      <w:tr w:rsidR="00092EF2" w:rsidRPr="00E318F1" w14:paraId="4A5E9944" w14:textId="2F62D22A" w:rsidTr="00117F4E">
        <w:tc>
          <w:tcPr>
            <w:tcW w:w="3191" w:type="dxa"/>
            <w:tcBorders>
              <w:top w:val="single" w:sz="4" w:space="0" w:color="auto"/>
              <w:left w:val="single" w:sz="12" w:space="0" w:color="auto"/>
              <w:bottom w:val="single" w:sz="4" w:space="0" w:color="auto"/>
              <w:right w:val="single" w:sz="4" w:space="0" w:color="auto"/>
            </w:tcBorders>
          </w:tcPr>
          <w:p w14:paraId="7E2915E2" w14:textId="77777777" w:rsidR="00092EF2" w:rsidRPr="00E318F1" w:rsidRDefault="00092EF2" w:rsidP="0036653B">
            <w:pPr>
              <w:ind w:left="180"/>
              <w:rPr>
                <w:rFonts w:asciiTheme="minorHAnsi" w:hAnsiTheme="minorHAnsi" w:cs="Arial"/>
                <w:sz w:val="20"/>
                <w:szCs w:val="20"/>
                <w:lang w:val="en-GB"/>
              </w:rPr>
            </w:pPr>
            <w:r w:rsidRPr="00E318F1">
              <w:rPr>
                <w:rFonts w:asciiTheme="minorHAnsi" w:hAnsiTheme="minorHAnsi" w:cs="Arial"/>
                <w:sz w:val="20"/>
                <w:szCs w:val="20"/>
                <w:lang w:val="en-GB"/>
              </w:rPr>
              <w:t>SC II.3.1.1 Activity 27:</w:t>
            </w:r>
            <w:r w:rsidRPr="00E318F1">
              <w:rPr>
                <w:rFonts w:asciiTheme="minorHAnsi" w:hAnsiTheme="minorHAnsi"/>
              </w:rPr>
              <w:t xml:space="preserve"> </w:t>
            </w:r>
            <w:r w:rsidRPr="00E318F1">
              <w:rPr>
                <w:rFonts w:asciiTheme="minorHAnsi" w:hAnsiTheme="minorHAnsi" w:cs="Arial"/>
                <w:sz w:val="20"/>
                <w:szCs w:val="20"/>
                <w:lang w:val="en-GB"/>
              </w:rPr>
              <w:t>KAP Regional surveys performed</w:t>
            </w:r>
          </w:p>
        </w:tc>
        <w:tc>
          <w:tcPr>
            <w:tcW w:w="1261" w:type="dxa"/>
            <w:tcBorders>
              <w:top w:val="single" w:sz="4" w:space="0" w:color="auto"/>
              <w:left w:val="single" w:sz="4" w:space="0" w:color="auto"/>
              <w:bottom w:val="single" w:sz="4" w:space="0" w:color="auto"/>
              <w:right w:val="single" w:sz="4" w:space="0" w:color="auto"/>
            </w:tcBorders>
          </w:tcPr>
          <w:p w14:paraId="29A652B6" w14:textId="5A82748E" w:rsidR="00092EF2" w:rsidRPr="00E318F1" w:rsidRDefault="00092EF2" w:rsidP="00FA0AEE">
            <w:pPr>
              <w:rPr>
                <w:rFonts w:asciiTheme="minorHAnsi" w:hAnsiTheme="minorHAnsi" w:cs="Arial"/>
                <w:sz w:val="20"/>
                <w:szCs w:val="20"/>
                <w:lang w:val="en-GB"/>
              </w:rPr>
            </w:pPr>
            <w:r>
              <w:rPr>
                <w:rFonts w:asciiTheme="minorHAnsi" w:hAnsiTheme="minorHAnsi" w:cs="Arial"/>
                <w:sz w:val="20"/>
                <w:szCs w:val="20"/>
                <w:lang w:val="en-GB"/>
              </w:rPr>
              <w:t>10</w:t>
            </w:r>
            <w:r w:rsidRPr="00E318F1">
              <w:rPr>
                <w:rFonts w:asciiTheme="minorHAnsi" w:hAnsiTheme="minorHAnsi" w:cs="Arial"/>
                <w:sz w:val="20"/>
                <w:szCs w:val="20"/>
                <w:lang w:val="en-GB"/>
              </w:rPr>
              <w:t>0%</w:t>
            </w:r>
          </w:p>
        </w:tc>
        <w:tc>
          <w:tcPr>
            <w:tcW w:w="1735" w:type="dxa"/>
            <w:tcBorders>
              <w:top w:val="single" w:sz="4" w:space="0" w:color="auto"/>
              <w:left w:val="single" w:sz="4" w:space="0" w:color="auto"/>
              <w:bottom w:val="single" w:sz="4" w:space="0" w:color="auto"/>
              <w:right w:val="single" w:sz="4" w:space="0" w:color="auto"/>
            </w:tcBorders>
          </w:tcPr>
          <w:p w14:paraId="5E3D6090"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December 2014</w:t>
            </w:r>
          </w:p>
        </w:tc>
        <w:tc>
          <w:tcPr>
            <w:tcW w:w="1348" w:type="dxa"/>
            <w:tcBorders>
              <w:top w:val="single" w:sz="4" w:space="0" w:color="auto"/>
              <w:left w:val="single" w:sz="4" w:space="0" w:color="auto"/>
              <w:bottom w:val="single" w:sz="4" w:space="0" w:color="auto"/>
              <w:right w:val="single" w:sz="4" w:space="0" w:color="auto"/>
            </w:tcBorders>
          </w:tcPr>
          <w:p w14:paraId="7563F9AD"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100%</w:t>
            </w:r>
          </w:p>
        </w:tc>
        <w:tc>
          <w:tcPr>
            <w:tcW w:w="2356" w:type="dxa"/>
            <w:tcBorders>
              <w:top w:val="single" w:sz="4" w:space="0" w:color="auto"/>
              <w:left w:val="single" w:sz="4" w:space="0" w:color="auto"/>
              <w:bottom w:val="single" w:sz="4" w:space="0" w:color="auto"/>
              <w:right w:val="single" w:sz="4" w:space="0" w:color="auto"/>
            </w:tcBorders>
          </w:tcPr>
          <w:p w14:paraId="16AD810A" w14:textId="77777777" w:rsidR="00092EF2" w:rsidRPr="00E318F1" w:rsidRDefault="00092EF2" w:rsidP="005E4A1B">
            <w:pPr>
              <w:rPr>
                <w:rFonts w:asciiTheme="minorHAnsi" w:hAnsiTheme="minorHAnsi" w:cs="Arial"/>
                <w:sz w:val="20"/>
                <w:szCs w:val="20"/>
                <w:lang w:val="en-GB"/>
              </w:rPr>
            </w:pPr>
            <w:r w:rsidRPr="00E318F1">
              <w:rPr>
                <w:rFonts w:asciiTheme="minorHAnsi" w:hAnsiTheme="minorHAnsi" w:cs="Arial"/>
                <w:sz w:val="20"/>
                <w:szCs w:val="20"/>
                <w:lang w:val="en-GB"/>
              </w:rPr>
              <w:t>KAP surveys done at CWWA and for the media</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401CA524"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N/A</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786C1F89"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64" w:type="dxa"/>
            <w:tcBorders>
              <w:top w:val="single" w:sz="4" w:space="0" w:color="auto"/>
              <w:left w:val="single" w:sz="4" w:space="0" w:color="auto"/>
              <w:bottom w:val="single" w:sz="4" w:space="0" w:color="auto"/>
              <w:right w:val="single" w:sz="12" w:space="0" w:color="auto"/>
            </w:tcBorders>
            <w:shd w:val="clear" w:color="auto" w:fill="CCFFFF"/>
          </w:tcPr>
          <w:p w14:paraId="7DD69394"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42" w:type="dxa"/>
            <w:tcBorders>
              <w:top w:val="single" w:sz="4" w:space="0" w:color="auto"/>
              <w:left w:val="single" w:sz="4" w:space="0" w:color="auto"/>
              <w:bottom w:val="single" w:sz="4" w:space="0" w:color="auto"/>
              <w:right w:val="single" w:sz="12" w:space="0" w:color="auto"/>
            </w:tcBorders>
            <w:shd w:val="clear" w:color="auto" w:fill="CCFFFF"/>
          </w:tcPr>
          <w:p w14:paraId="7D256581" w14:textId="5CAC7ECB" w:rsidR="00092EF2" w:rsidRPr="002F2F8A" w:rsidRDefault="00092EF2" w:rsidP="00FA0AEE">
            <w:pPr>
              <w:rPr>
                <w:rFonts w:asciiTheme="minorHAnsi" w:hAnsiTheme="minorHAnsi" w:cs="Arial"/>
                <w:sz w:val="20"/>
                <w:szCs w:val="20"/>
                <w:lang w:val="en-GB"/>
              </w:rPr>
            </w:pPr>
            <w:r w:rsidRPr="002F2F8A">
              <w:rPr>
                <w:rFonts w:asciiTheme="minorHAnsi" w:hAnsiTheme="minorHAnsi" w:cs="Arial"/>
                <w:sz w:val="20"/>
                <w:szCs w:val="20"/>
                <w:lang w:val="en-GB"/>
              </w:rPr>
              <w:t>S</w:t>
            </w:r>
          </w:p>
        </w:tc>
      </w:tr>
      <w:tr w:rsidR="00092EF2" w:rsidRPr="00E318F1" w14:paraId="2442361D" w14:textId="1E26D523" w:rsidTr="00117F4E">
        <w:tc>
          <w:tcPr>
            <w:tcW w:w="3191" w:type="dxa"/>
            <w:tcBorders>
              <w:top w:val="single" w:sz="4" w:space="0" w:color="auto"/>
              <w:left w:val="single" w:sz="12" w:space="0" w:color="auto"/>
              <w:bottom w:val="single" w:sz="4" w:space="0" w:color="auto"/>
              <w:right w:val="single" w:sz="4" w:space="0" w:color="auto"/>
            </w:tcBorders>
          </w:tcPr>
          <w:p w14:paraId="362910BB" w14:textId="77777777" w:rsidR="00092EF2" w:rsidRPr="00E318F1" w:rsidRDefault="00092EF2" w:rsidP="0036653B">
            <w:pPr>
              <w:ind w:left="180"/>
              <w:rPr>
                <w:rFonts w:asciiTheme="minorHAnsi" w:hAnsiTheme="minorHAnsi" w:cs="Arial"/>
                <w:sz w:val="20"/>
                <w:szCs w:val="20"/>
                <w:lang w:val="en-GB"/>
              </w:rPr>
            </w:pPr>
            <w:r w:rsidRPr="00E318F1">
              <w:rPr>
                <w:rFonts w:asciiTheme="minorHAnsi" w:hAnsiTheme="minorHAnsi" w:cs="Arial"/>
                <w:sz w:val="20"/>
                <w:szCs w:val="20"/>
                <w:lang w:val="en-GB"/>
              </w:rPr>
              <w:t>SC II.3.1.2 Activity 28:</w:t>
            </w:r>
            <w:r w:rsidRPr="00E318F1">
              <w:rPr>
                <w:rFonts w:asciiTheme="minorHAnsi" w:hAnsiTheme="minorHAnsi"/>
              </w:rPr>
              <w:t xml:space="preserve"> </w:t>
            </w:r>
            <w:r w:rsidRPr="00E318F1">
              <w:rPr>
                <w:rFonts w:asciiTheme="minorHAnsi" w:hAnsiTheme="minorHAnsi" w:cs="Arial"/>
                <w:sz w:val="20"/>
                <w:szCs w:val="20"/>
                <w:lang w:val="en-GB"/>
              </w:rPr>
              <w:t>Communication products developed.</w:t>
            </w:r>
          </w:p>
        </w:tc>
        <w:tc>
          <w:tcPr>
            <w:tcW w:w="1261" w:type="dxa"/>
            <w:tcBorders>
              <w:top w:val="single" w:sz="4" w:space="0" w:color="auto"/>
              <w:left w:val="single" w:sz="4" w:space="0" w:color="auto"/>
              <w:bottom w:val="single" w:sz="4" w:space="0" w:color="auto"/>
              <w:right w:val="single" w:sz="4" w:space="0" w:color="auto"/>
            </w:tcBorders>
          </w:tcPr>
          <w:p w14:paraId="27CB1288" w14:textId="59BE498B" w:rsidR="00092EF2" w:rsidRPr="00E318F1" w:rsidRDefault="00092EF2" w:rsidP="00FA0AEE">
            <w:pPr>
              <w:rPr>
                <w:rFonts w:asciiTheme="minorHAnsi" w:hAnsiTheme="minorHAnsi" w:cs="Arial"/>
                <w:sz w:val="20"/>
                <w:szCs w:val="20"/>
                <w:lang w:val="en-GB"/>
              </w:rPr>
            </w:pPr>
            <w:r>
              <w:rPr>
                <w:rFonts w:asciiTheme="minorHAnsi" w:hAnsiTheme="minorHAnsi" w:cs="Arial"/>
                <w:sz w:val="20"/>
                <w:szCs w:val="20"/>
                <w:lang w:val="en-GB"/>
              </w:rPr>
              <w:t>85</w:t>
            </w:r>
            <w:r w:rsidRPr="00E318F1">
              <w:rPr>
                <w:rFonts w:asciiTheme="minorHAnsi" w:hAnsiTheme="minorHAnsi" w:cs="Arial"/>
                <w:sz w:val="20"/>
                <w:szCs w:val="20"/>
                <w:lang w:val="en-GB"/>
              </w:rPr>
              <w:t>%</w:t>
            </w:r>
          </w:p>
        </w:tc>
        <w:tc>
          <w:tcPr>
            <w:tcW w:w="1735" w:type="dxa"/>
            <w:tcBorders>
              <w:top w:val="single" w:sz="4" w:space="0" w:color="auto"/>
              <w:left w:val="single" w:sz="4" w:space="0" w:color="auto"/>
              <w:bottom w:val="single" w:sz="4" w:space="0" w:color="auto"/>
              <w:right w:val="single" w:sz="4" w:space="0" w:color="auto"/>
            </w:tcBorders>
          </w:tcPr>
          <w:p w14:paraId="3820461E"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December 2015</w:t>
            </w:r>
          </w:p>
        </w:tc>
        <w:tc>
          <w:tcPr>
            <w:tcW w:w="1348" w:type="dxa"/>
            <w:tcBorders>
              <w:top w:val="single" w:sz="4" w:space="0" w:color="auto"/>
              <w:left w:val="single" w:sz="4" w:space="0" w:color="auto"/>
              <w:bottom w:val="single" w:sz="4" w:space="0" w:color="auto"/>
              <w:right w:val="single" w:sz="4" w:space="0" w:color="auto"/>
            </w:tcBorders>
          </w:tcPr>
          <w:p w14:paraId="35AF8E69" w14:textId="74185127" w:rsidR="00092EF2" w:rsidRPr="00E318F1" w:rsidRDefault="00092EF2" w:rsidP="00092EF2">
            <w:pPr>
              <w:rPr>
                <w:rFonts w:asciiTheme="minorHAnsi" w:hAnsiTheme="minorHAnsi" w:cs="Arial"/>
                <w:sz w:val="20"/>
                <w:szCs w:val="20"/>
                <w:lang w:val="en-GB"/>
              </w:rPr>
            </w:pPr>
            <w:r>
              <w:rPr>
                <w:rFonts w:asciiTheme="minorHAnsi" w:hAnsiTheme="minorHAnsi" w:cs="Arial"/>
                <w:sz w:val="20"/>
                <w:szCs w:val="20"/>
                <w:lang w:val="en-GB"/>
              </w:rPr>
              <w:t>100</w:t>
            </w:r>
            <w:r w:rsidRPr="00E318F1">
              <w:rPr>
                <w:rFonts w:asciiTheme="minorHAnsi" w:hAnsiTheme="minorHAnsi" w:cs="Arial"/>
                <w:sz w:val="20"/>
                <w:szCs w:val="20"/>
                <w:lang w:val="en-GB"/>
              </w:rPr>
              <w:t>%</w:t>
            </w:r>
          </w:p>
        </w:tc>
        <w:tc>
          <w:tcPr>
            <w:tcW w:w="2356" w:type="dxa"/>
            <w:tcBorders>
              <w:top w:val="single" w:sz="4" w:space="0" w:color="auto"/>
              <w:left w:val="single" w:sz="4" w:space="0" w:color="auto"/>
              <w:bottom w:val="single" w:sz="4" w:space="0" w:color="auto"/>
              <w:right w:val="single" w:sz="4" w:space="0" w:color="auto"/>
            </w:tcBorders>
          </w:tcPr>
          <w:p w14:paraId="1F3F587E" w14:textId="77777777" w:rsidR="00092EF2" w:rsidRPr="00E318F1" w:rsidRDefault="00092EF2" w:rsidP="00D91871">
            <w:pPr>
              <w:rPr>
                <w:rFonts w:asciiTheme="minorHAnsi" w:hAnsiTheme="minorHAnsi" w:cs="Arial"/>
                <w:sz w:val="20"/>
                <w:szCs w:val="20"/>
                <w:lang w:val="en-GB"/>
              </w:rPr>
            </w:pPr>
            <w:r w:rsidRPr="00E318F1">
              <w:rPr>
                <w:rFonts w:asciiTheme="minorHAnsi" w:hAnsiTheme="minorHAnsi" w:cs="Arial"/>
                <w:sz w:val="20"/>
                <w:szCs w:val="20"/>
                <w:lang w:val="en-GB"/>
              </w:rPr>
              <w:t>New communication products – videos, newsletter, brochures</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3583DED5"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2453619C"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64" w:type="dxa"/>
            <w:tcBorders>
              <w:top w:val="single" w:sz="4" w:space="0" w:color="auto"/>
              <w:left w:val="single" w:sz="4" w:space="0" w:color="auto"/>
              <w:bottom w:val="single" w:sz="4" w:space="0" w:color="auto"/>
              <w:right w:val="single" w:sz="12" w:space="0" w:color="auto"/>
            </w:tcBorders>
            <w:shd w:val="clear" w:color="auto" w:fill="CCFFFF"/>
          </w:tcPr>
          <w:p w14:paraId="7BC885EA"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HS</w:t>
            </w:r>
          </w:p>
        </w:tc>
        <w:tc>
          <w:tcPr>
            <w:tcW w:w="942" w:type="dxa"/>
            <w:tcBorders>
              <w:top w:val="single" w:sz="4" w:space="0" w:color="auto"/>
              <w:left w:val="single" w:sz="4" w:space="0" w:color="auto"/>
              <w:bottom w:val="single" w:sz="4" w:space="0" w:color="auto"/>
              <w:right w:val="single" w:sz="12" w:space="0" w:color="auto"/>
            </w:tcBorders>
            <w:shd w:val="clear" w:color="auto" w:fill="CCFFFF"/>
          </w:tcPr>
          <w:p w14:paraId="52CB61E0" w14:textId="7130AB18" w:rsidR="00092EF2" w:rsidRPr="002F2F8A" w:rsidRDefault="00092EF2" w:rsidP="00FA0AEE">
            <w:pPr>
              <w:rPr>
                <w:rFonts w:asciiTheme="minorHAnsi" w:hAnsiTheme="minorHAnsi" w:cs="Arial"/>
                <w:sz w:val="20"/>
                <w:szCs w:val="20"/>
                <w:lang w:val="en-GB"/>
              </w:rPr>
            </w:pPr>
            <w:r w:rsidRPr="002F2F8A">
              <w:rPr>
                <w:rFonts w:asciiTheme="minorHAnsi" w:hAnsiTheme="minorHAnsi" w:cs="Arial"/>
                <w:sz w:val="20"/>
                <w:szCs w:val="20"/>
                <w:lang w:val="en-GB"/>
              </w:rPr>
              <w:t>HS</w:t>
            </w:r>
          </w:p>
        </w:tc>
      </w:tr>
      <w:tr w:rsidR="00117F4E" w:rsidRPr="00E318F1" w14:paraId="163F1DEE" w14:textId="30F48B4D" w:rsidTr="00117F4E">
        <w:tc>
          <w:tcPr>
            <w:tcW w:w="3191" w:type="dxa"/>
            <w:tcBorders>
              <w:top w:val="single" w:sz="12" w:space="0" w:color="auto"/>
              <w:left w:val="single" w:sz="12" w:space="0" w:color="auto"/>
              <w:bottom w:val="single" w:sz="4" w:space="0" w:color="auto"/>
              <w:right w:val="single" w:sz="4" w:space="0" w:color="auto"/>
            </w:tcBorders>
            <w:shd w:val="clear" w:color="auto" w:fill="BFBFBF" w:themeFill="background1" w:themeFillShade="BF"/>
          </w:tcPr>
          <w:p w14:paraId="6BEE9B1D" w14:textId="77777777" w:rsidR="00092EF2" w:rsidRPr="00E318F1" w:rsidRDefault="00092EF2" w:rsidP="00FA0AEE">
            <w:pPr>
              <w:rPr>
                <w:rFonts w:asciiTheme="minorHAnsi" w:hAnsiTheme="minorHAnsi" w:cs="Arial"/>
                <w:b/>
                <w:sz w:val="20"/>
                <w:szCs w:val="20"/>
                <w:lang w:val="en-GB"/>
              </w:rPr>
            </w:pPr>
            <w:r w:rsidRPr="00E318F1">
              <w:rPr>
                <w:rFonts w:asciiTheme="minorHAnsi" w:hAnsiTheme="minorHAnsi" w:cs="Arial"/>
                <w:b/>
                <w:sz w:val="20"/>
                <w:szCs w:val="20"/>
                <w:lang w:val="en-GB"/>
              </w:rPr>
              <w:t xml:space="preserve">Output 15: </w:t>
            </w:r>
            <w:r w:rsidRPr="00E318F1">
              <w:rPr>
                <w:rFonts w:asciiTheme="minorHAnsi" w:hAnsiTheme="minorHAnsi" w:cs="Arial"/>
                <w:sz w:val="20"/>
                <w:szCs w:val="20"/>
                <w:lang w:val="en-GB"/>
              </w:rPr>
              <w:t>(SC II.3.2) Increased coverage of wastewater and sanitation issues in the media from improved awareness of wastewater issues</w:t>
            </w:r>
          </w:p>
        </w:tc>
        <w:tc>
          <w:tcPr>
            <w:tcW w:w="1261"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7AC396B1" w14:textId="77777777" w:rsidR="00092EF2" w:rsidRPr="00E318F1" w:rsidRDefault="00092EF2" w:rsidP="00FA0AEE">
            <w:pPr>
              <w:rPr>
                <w:rFonts w:asciiTheme="minorHAnsi" w:hAnsiTheme="minorHAnsi" w:cs="Arial"/>
                <w:sz w:val="20"/>
                <w:szCs w:val="20"/>
                <w:lang w:val="en-GB"/>
              </w:rPr>
            </w:pPr>
          </w:p>
        </w:tc>
        <w:tc>
          <w:tcPr>
            <w:tcW w:w="1735"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0616E5D4" w14:textId="77777777" w:rsidR="00092EF2" w:rsidRPr="00E318F1" w:rsidRDefault="00092EF2" w:rsidP="00FA0AEE">
            <w:pPr>
              <w:rPr>
                <w:rFonts w:asciiTheme="minorHAnsi" w:hAnsiTheme="minorHAnsi" w:cs="Arial"/>
                <w:sz w:val="20"/>
                <w:szCs w:val="20"/>
                <w:lang w:val="en-GB"/>
              </w:rPr>
            </w:pPr>
          </w:p>
        </w:tc>
        <w:tc>
          <w:tcPr>
            <w:tcW w:w="1348"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3BAB956B" w14:textId="77777777" w:rsidR="00092EF2" w:rsidRPr="00E318F1" w:rsidRDefault="00092EF2" w:rsidP="00FA0AEE">
            <w:pPr>
              <w:rPr>
                <w:rFonts w:asciiTheme="minorHAnsi" w:hAnsiTheme="minorHAnsi" w:cs="Arial"/>
                <w:sz w:val="20"/>
                <w:szCs w:val="20"/>
                <w:lang w:val="en-GB"/>
              </w:rPr>
            </w:pPr>
          </w:p>
        </w:tc>
        <w:tc>
          <w:tcPr>
            <w:tcW w:w="2356"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1E6FA310" w14:textId="77777777" w:rsidR="00092EF2" w:rsidRPr="00E318F1" w:rsidRDefault="00092EF2" w:rsidP="00FA0AEE">
            <w:pPr>
              <w:rPr>
                <w:rFonts w:asciiTheme="minorHAnsi" w:hAnsiTheme="minorHAnsi" w:cs="Arial"/>
                <w:sz w:val="20"/>
                <w:szCs w:val="20"/>
                <w:lang w:val="en-GB"/>
              </w:rPr>
            </w:pPr>
          </w:p>
        </w:tc>
        <w:tc>
          <w:tcPr>
            <w:tcW w:w="999"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62D53C95"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99"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4E53CA81"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64"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7AB66E03"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42"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3090D507" w14:textId="43EA0DBB" w:rsidR="00092EF2" w:rsidRPr="002F2F8A" w:rsidRDefault="00092EF2" w:rsidP="00FA0AEE">
            <w:pPr>
              <w:rPr>
                <w:rFonts w:asciiTheme="minorHAnsi" w:hAnsiTheme="minorHAnsi" w:cs="Arial"/>
                <w:sz w:val="20"/>
                <w:szCs w:val="20"/>
                <w:lang w:val="en-GB"/>
              </w:rPr>
            </w:pPr>
            <w:r w:rsidRPr="002F2F8A">
              <w:rPr>
                <w:rFonts w:asciiTheme="minorHAnsi" w:hAnsiTheme="minorHAnsi" w:cs="Arial"/>
                <w:sz w:val="20"/>
                <w:szCs w:val="20"/>
                <w:lang w:val="en-GB"/>
              </w:rPr>
              <w:t>S</w:t>
            </w:r>
          </w:p>
        </w:tc>
      </w:tr>
      <w:tr w:rsidR="00092EF2" w:rsidRPr="00E318F1" w14:paraId="6BB7B338" w14:textId="4CCA845A" w:rsidTr="00117F4E">
        <w:tc>
          <w:tcPr>
            <w:tcW w:w="3191" w:type="dxa"/>
            <w:tcBorders>
              <w:top w:val="single" w:sz="4" w:space="0" w:color="auto"/>
              <w:left w:val="single" w:sz="12" w:space="0" w:color="auto"/>
              <w:bottom w:val="single" w:sz="4" w:space="0" w:color="auto"/>
              <w:right w:val="single" w:sz="4" w:space="0" w:color="auto"/>
            </w:tcBorders>
          </w:tcPr>
          <w:p w14:paraId="3DA39078" w14:textId="77777777" w:rsidR="00092EF2" w:rsidRPr="00E318F1" w:rsidRDefault="00092EF2" w:rsidP="0036653B">
            <w:pPr>
              <w:ind w:left="180"/>
              <w:rPr>
                <w:rFonts w:asciiTheme="minorHAnsi" w:hAnsiTheme="minorHAnsi" w:cs="Arial"/>
                <w:sz w:val="20"/>
                <w:szCs w:val="20"/>
                <w:lang w:val="en-GB"/>
              </w:rPr>
            </w:pPr>
            <w:r w:rsidRPr="00E318F1">
              <w:rPr>
                <w:rFonts w:asciiTheme="minorHAnsi" w:hAnsiTheme="minorHAnsi" w:cs="Arial"/>
                <w:sz w:val="20"/>
                <w:szCs w:val="20"/>
              </w:rPr>
              <w:t xml:space="preserve">SC </w:t>
            </w:r>
            <w:r w:rsidRPr="00E318F1">
              <w:rPr>
                <w:rFonts w:asciiTheme="minorHAnsi" w:hAnsiTheme="minorHAnsi" w:cs="Arial"/>
                <w:sz w:val="20"/>
                <w:szCs w:val="20"/>
                <w:lang w:val="en-GB"/>
              </w:rPr>
              <w:t>II.3.2.1 Activity 29: Number of stories in the media published.</w:t>
            </w:r>
          </w:p>
        </w:tc>
        <w:tc>
          <w:tcPr>
            <w:tcW w:w="1261" w:type="dxa"/>
            <w:tcBorders>
              <w:top w:val="single" w:sz="4" w:space="0" w:color="auto"/>
              <w:left w:val="single" w:sz="4" w:space="0" w:color="auto"/>
              <w:bottom w:val="single" w:sz="4" w:space="0" w:color="auto"/>
              <w:right w:val="single" w:sz="4" w:space="0" w:color="auto"/>
            </w:tcBorders>
          </w:tcPr>
          <w:p w14:paraId="5BD4A025" w14:textId="63EE4871" w:rsidR="00092EF2" w:rsidRPr="00E318F1" w:rsidRDefault="00092EF2" w:rsidP="00FA0AEE">
            <w:pPr>
              <w:rPr>
                <w:rFonts w:asciiTheme="minorHAnsi" w:hAnsiTheme="minorHAnsi" w:cs="Arial"/>
                <w:sz w:val="20"/>
                <w:szCs w:val="20"/>
                <w:lang w:val="en-GB"/>
              </w:rPr>
            </w:pPr>
            <w:r>
              <w:rPr>
                <w:rFonts w:asciiTheme="minorHAnsi" w:hAnsiTheme="minorHAnsi" w:cs="Arial"/>
                <w:sz w:val="20"/>
                <w:szCs w:val="20"/>
                <w:lang w:val="en-GB"/>
              </w:rPr>
              <w:t>75</w:t>
            </w:r>
            <w:r w:rsidRPr="00E318F1">
              <w:rPr>
                <w:rFonts w:asciiTheme="minorHAnsi" w:hAnsiTheme="minorHAnsi" w:cs="Arial"/>
                <w:sz w:val="20"/>
                <w:szCs w:val="20"/>
                <w:lang w:val="en-GB"/>
              </w:rPr>
              <w:t>%</w:t>
            </w:r>
          </w:p>
        </w:tc>
        <w:tc>
          <w:tcPr>
            <w:tcW w:w="1735" w:type="dxa"/>
            <w:tcBorders>
              <w:top w:val="single" w:sz="4" w:space="0" w:color="auto"/>
              <w:left w:val="single" w:sz="4" w:space="0" w:color="auto"/>
              <w:bottom w:val="single" w:sz="4" w:space="0" w:color="auto"/>
              <w:right w:val="single" w:sz="4" w:space="0" w:color="auto"/>
            </w:tcBorders>
          </w:tcPr>
          <w:p w14:paraId="7E329FE7" w14:textId="475DF9E2" w:rsidR="00092EF2" w:rsidRPr="00E318F1" w:rsidRDefault="00092EF2" w:rsidP="00092EF2">
            <w:pPr>
              <w:rPr>
                <w:rFonts w:asciiTheme="minorHAnsi" w:hAnsiTheme="minorHAnsi" w:cs="Arial"/>
                <w:sz w:val="20"/>
                <w:szCs w:val="20"/>
                <w:lang w:val="en-GB"/>
              </w:rPr>
            </w:pPr>
            <w:r w:rsidRPr="00E318F1">
              <w:rPr>
                <w:rFonts w:asciiTheme="minorHAnsi" w:hAnsiTheme="minorHAnsi" w:cs="Arial"/>
                <w:sz w:val="20"/>
                <w:szCs w:val="20"/>
                <w:lang w:val="en-GB"/>
              </w:rPr>
              <w:t>December 201</w:t>
            </w:r>
            <w:r>
              <w:rPr>
                <w:rFonts w:asciiTheme="minorHAnsi" w:hAnsiTheme="minorHAnsi" w:cs="Arial"/>
                <w:sz w:val="20"/>
                <w:szCs w:val="20"/>
                <w:lang w:val="en-GB"/>
              </w:rPr>
              <w:t>6</w:t>
            </w:r>
          </w:p>
        </w:tc>
        <w:tc>
          <w:tcPr>
            <w:tcW w:w="1348" w:type="dxa"/>
            <w:tcBorders>
              <w:top w:val="single" w:sz="4" w:space="0" w:color="auto"/>
              <w:left w:val="single" w:sz="4" w:space="0" w:color="auto"/>
              <w:bottom w:val="single" w:sz="4" w:space="0" w:color="auto"/>
              <w:right w:val="single" w:sz="4" w:space="0" w:color="auto"/>
            </w:tcBorders>
          </w:tcPr>
          <w:p w14:paraId="576C858B" w14:textId="188CA6C6" w:rsidR="00092EF2" w:rsidRPr="00E318F1" w:rsidRDefault="00092EF2" w:rsidP="00092EF2">
            <w:pPr>
              <w:rPr>
                <w:rFonts w:asciiTheme="minorHAnsi" w:hAnsiTheme="minorHAnsi" w:cs="Arial"/>
                <w:sz w:val="20"/>
                <w:szCs w:val="20"/>
                <w:lang w:val="en-GB"/>
              </w:rPr>
            </w:pPr>
            <w:r>
              <w:rPr>
                <w:rFonts w:asciiTheme="minorHAnsi" w:hAnsiTheme="minorHAnsi" w:cs="Arial"/>
                <w:sz w:val="20"/>
                <w:szCs w:val="20"/>
                <w:lang w:val="en-GB"/>
              </w:rPr>
              <w:t>90</w:t>
            </w:r>
            <w:r w:rsidRPr="00E318F1">
              <w:rPr>
                <w:rFonts w:asciiTheme="minorHAnsi" w:hAnsiTheme="minorHAnsi" w:cs="Arial"/>
                <w:sz w:val="20"/>
                <w:szCs w:val="20"/>
                <w:lang w:val="en-GB"/>
              </w:rPr>
              <w:t>%</w:t>
            </w:r>
          </w:p>
        </w:tc>
        <w:tc>
          <w:tcPr>
            <w:tcW w:w="2356" w:type="dxa"/>
            <w:tcBorders>
              <w:top w:val="single" w:sz="4" w:space="0" w:color="auto"/>
              <w:left w:val="single" w:sz="4" w:space="0" w:color="auto"/>
              <w:bottom w:val="single" w:sz="4" w:space="0" w:color="auto"/>
              <w:right w:val="single" w:sz="4" w:space="0" w:color="auto"/>
            </w:tcBorders>
          </w:tcPr>
          <w:p w14:paraId="3F4A74C7" w14:textId="1CB9B2D2" w:rsidR="00092EF2" w:rsidRPr="00E318F1" w:rsidRDefault="00092EF2" w:rsidP="00092EF2">
            <w:pPr>
              <w:rPr>
                <w:rFonts w:asciiTheme="minorHAnsi" w:hAnsiTheme="minorHAnsi" w:cs="Arial"/>
                <w:sz w:val="20"/>
                <w:szCs w:val="20"/>
                <w:lang w:val="en-GB"/>
              </w:rPr>
            </w:pPr>
            <w:r>
              <w:rPr>
                <w:rFonts w:asciiTheme="minorHAnsi" w:hAnsiTheme="minorHAnsi" w:cs="Arial"/>
                <w:sz w:val="20"/>
                <w:szCs w:val="20"/>
                <w:lang w:val="en-GB"/>
              </w:rPr>
              <w:t xml:space="preserve">The activity is achieved but because of the extension </w:t>
            </w:r>
            <w:r w:rsidR="00450512">
              <w:rPr>
                <w:rFonts w:asciiTheme="minorHAnsi" w:hAnsiTheme="minorHAnsi" w:cs="Arial"/>
                <w:sz w:val="20"/>
                <w:szCs w:val="20"/>
                <w:lang w:val="en-GB"/>
              </w:rPr>
              <w:t xml:space="preserve">period </w:t>
            </w:r>
            <w:r>
              <w:rPr>
                <w:rFonts w:asciiTheme="minorHAnsi" w:hAnsiTheme="minorHAnsi" w:cs="Arial"/>
                <w:sz w:val="20"/>
                <w:szCs w:val="20"/>
                <w:lang w:val="en-GB"/>
              </w:rPr>
              <w:t>of the project, the number of stories will be published until the end of the project.</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63D34D83"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0925EA2F"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64" w:type="dxa"/>
            <w:tcBorders>
              <w:top w:val="single" w:sz="4" w:space="0" w:color="auto"/>
              <w:left w:val="single" w:sz="4" w:space="0" w:color="auto"/>
              <w:bottom w:val="single" w:sz="4" w:space="0" w:color="auto"/>
              <w:right w:val="single" w:sz="12" w:space="0" w:color="auto"/>
            </w:tcBorders>
            <w:shd w:val="clear" w:color="auto" w:fill="CCFFFF"/>
          </w:tcPr>
          <w:p w14:paraId="768A4D86"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42" w:type="dxa"/>
            <w:tcBorders>
              <w:top w:val="single" w:sz="4" w:space="0" w:color="auto"/>
              <w:left w:val="single" w:sz="4" w:space="0" w:color="auto"/>
              <w:bottom w:val="single" w:sz="4" w:space="0" w:color="auto"/>
              <w:right w:val="single" w:sz="12" w:space="0" w:color="auto"/>
            </w:tcBorders>
            <w:shd w:val="clear" w:color="auto" w:fill="CCFFFF"/>
          </w:tcPr>
          <w:p w14:paraId="10445E9E" w14:textId="165B3417" w:rsidR="00092EF2" w:rsidRPr="002F2F8A" w:rsidRDefault="00092EF2" w:rsidP="00FA0AEE">
            <w:pPr>
              <w:rPr>
                <w:rFonts w:asciiTheme="minorHAnsi" w:hAnsiTheme="minorHAnsi" w:cs="Arial"/>
                <w:sz w:val="20"/>
                <w:szCs w:val="20"/>
                <w:lang w:val="en-GB"/>
              </w:rPr>
            </w:pPr>
            <w:r w:rsidRPr="002F2F8A">
              <w:rPr>
                <w:rFonts w:asciiTheme="minorHAnsi" w:hAnsiTheme="minorHAnsi" w:cs="Arial"/>
                <w:sz w:val="20"/>
                <w:szCs w:val="20"/>
                <w:lang w:val="en-GB"/>
              </w:rPr>
              <w:t>S</w:t>
            </w:r>
          </w:p>
        </w:tc>
      </w:tr>
      <w:tr w:rsidR="00117F4E" w:rsidRPr="00E318F1" w14:paraId="4FDC510B" w14:textId="508CAE9E" w:rsidTr="00117F4E">
        <w:tc>
          <w:tcPr>
            <w:tcW w:w="3191" w:type="dxa"/>
            <w:tcBorders>
              <w:top w:val="single" w:sz="12" w:space="0" w:color="auto"/>
              <w:left w:val="single" w:sz="12" w:space="0" w:color="auto"/>
              <w:bottom w:val="single" w:sz="4" w:space="0" w:color="auto"/>
              <w:right w:val="single" w:sz="4" w:space="0" w:color="auto"/>
            </w:tcBorders>
            <w:shd w:val="clear" w:color="auto" w:fill="BFBFBF" w:themeFill="background1" w:themeFillShade="BF"/>
          </w:tcPr>
          <w:p w14:paraId="27E757ED" w14:textId="77777777" w:rsidR="00092EF2" w:rsidRPr="00E318F1" w:rsidRDefault="00092EF2" w:rsidP="00FA0AEE">
            <w:pPr>
              <w:rPr>
                <w:rFonts w:asciiTheme="minorHAnsi" w:hAnsiTheme="minorHAnsi" w:cs="Arial"/>
                <w:b/>
                <w:sz w:val="20"/>
                <w:szCs w:val="20"/>
                <w:lang w:val="en-GB"/>
              </w:rPr>
            </w:pPr>
            <w:r w:rsidRPr="00E318F1">
              <w:rPr>
                <w:rFonts w:asciiTheme="minorHAnsi" w:hAnsiTheme="minorHAnsi" w:cs="Arial"/>
                <w:b/>
                <w:sz w:val="20"/>
                <w:szCs w:val="20"/>
                <w:lang w:val="en-GB"/>
              </w:rPr>
              <w:t>Output 16:</w:t>
            </w:r>
            <w:r w:rsidRPr="00E318F1">
              <w:rPr>
                <w:rFonts w:asciiTheme="minorHAnsi" w:hAnsiTheme="minorHAnsi"/>
              </w:rPr>
              <w:t xml:space="preserve"> </w:t>
            </w:r>
            <w:r w:rsidRPr="00E318F1">
              <w:rPr>
                <w:rFonts w:asciiTheme="minorHAnsi" w:hAnsiTheme="minorHAnsi" w:cs="Arial"/>
                <w:b/>
                <w:sz w:val="20"/>
                <w:szCs w:val="20"/>
                <w:lang w:val="en-GB"/>
              </w:rPr>
              <w:t>(</w:t>
            </w:r>
            <w:r w:rsidRPr="00E318F1">
              <w:rPr>
                <w:rFonts w:asciiTheme="minorHAnsi" w:hAnsiTheme="minorHAnsi" w:cs="Arial"/>
                <w:sz w:val="20"/>
                <w:szCs w:val="20"/>
                <w:lang w:val="en-GB"/>
              </w:rPr>
              <w:t>SC II.3.3) Increased awareness of wastewater and sanitation issues in selected communities</w:t>
            </w:r>
          </w:p>
        </w:tc>
        <w:tc>
          <w:tcPr>
            <w:tcW w:w="1261"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7AD8103B" w14:textId="77777777" w:rsidR="00092EF2" w:rsidRPr="00E318F1" w:rsidRDefault="00092EF2" w:rsidP="00FA0AEE">
            <w:pPr>
              <w:rPr>
                <w:rFonts w:asciiTheme="minorHAnsi" w:hAnsiTheme="minorHAnsi" w:cs="Arial"/>
                <w:sz w:val="20"/>
                <w:szCs w:val="20"/>
                <w:lang w:val="en-GB"/>
              </w:rPr>
            </w:pPr>
          </w:p>
        </w:tc>
        <w:tc>
          <w:tcPr>
            <w:tcW w:w="1735"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00C78BB9" w14:textId="77777777" w:rsidR="00092EF2" w:rsidRPr="00E318F1" w:rsidRDefault="00092EF2" w:rsidP="00FA0AEE">
            <w:pPr>
              <w:rPr>
                <w:rFonts w:asciiTheme="minorHAnsi" w:hAnsiTheme="minorHAnsi" w:cs="Arial"/>
                <w:sz w:val="20"/>
                <w:szCs w:val="20"/>
                <w:lang w:val="en-GB"/>
              </w:rPr>
            </w:pPr>
          </w:p>
        </w:tc>
        <w:tc>
          <w:tcPr>
            <w:tcW w:w="1348"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4B9BA759" w14:textId="77777777" w:rsidR="00092EF2" w:rsidRPr="00E318F1" w:rsidRDefault="00092EF2" w:rsidP="00FA0AEE">
            <w:pPr>
              <w:rPr>
                <w:rFonts w:asciiTheme="minorHAnsi" w:hAnsiTheme="minorHAnsi" w:cs="Arial"/>
                <w:sz w:val="20"/>
                <w:szCs w:val="20"/>
                <w:lang w:val="en-GB"/>
              </w:rPr>
            </w:pPr>
          </w:p>
        </w:tc>
        <w:tc>
          <w:tcPr>
            <w:tcW w:w="2356"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58D525AE" w14:textId="77777777" w:rsidR="00092EF2" w:rsidRPr="00E318F1" w:rsidRDefault="00092EF2" w:rsidP="00FA0AEE">
            <w:pPr>
              <w:rPr>
                <w:rFonts w:asciiTheme="minorHAnsi" w:hAnsiTheme="minorHAnsi" w:cs="Arial"/>
                <w:sz w:val="20"/>
                <w:szCs w:val="20"/>
                <w:lang w:val="en-GB"/>
              </w:rPr>
            </w:pPr>
          </w:p>
        </w:tc>
        <w:tc>
          <w:tcPr>
            <w:tcW w:w="999"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40AC51AD"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N/A</w:t>
            </w:r>
          </w:p>
        </w:tc>
        <w:tc>
          <w:tcPr>
            <w:tcW w:w="999"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6DA2609E"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N/A</w:t>
            </w:r>
          </w:p>
        </w:tc>
        <w:tc>
          <w:tcPr>
            <w:tcW w:w="964"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56E60CC6"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MS</w:t>
            </w:r>
          </w:p>
        </w:tc>
        <w:tc>
          <w:tcPr>
            <w:tcW w:w="942"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4013BE70" w14:textId="16B4153D" w:rsidR="00092EF2" w:rsidRPr="002F2F8A" w:rsidRDefault="00092EF2" w:rsidP="00FA0AEE">
            <w:pPr>
              <w:rPr>
                <w:rFonts w:asciiTheme="minorHAnsi" w:hAnsiTheme="minorHAnsi" w:cs="Arial"/>
                <w:sz w:val="20"/>
                <w:szCs w:val="20"/>
                <w:lang w:val="en-GB"/>
              </w:rPr>
            </w:pPr>
            <w:r w:rsidRPr="002F2F8A">
              <w:rPr>
                <w:rFonts w:asciiTheme="minorHAnsi" w:hAnsiTheme="minorHAnsi" w:cs="Arial"/>
                <w:sz w:val="20"/>
                <w:szCs w:val="20"/>
                <w:lang w:val="en-GB"/>
              </w:rPr>
              <w:t>S</w:t>
            </w:r>
          </w:p>
        </w:tc>
      </w:tr>
      <w:tr w:rsidR="00092EF2" w:rsidRPr="00E318F1" w14:paraId="0A0C01EB" w14:textId="0C73990A" w:rsidTr="00117F4E">
        <w:tc>
          <w:tcPr>
            <w:tcW w:w="3191" w:type="dxa"/>
            <w:tcBorders>
              <w:top w:val="single" w:sz="4" w:space="0" w:color="auto"/>
              <w:left w:val="single" w:sz="12" w:space="0" w:color="auto"/>
              <w:bottom w:val="single" w:sz="4" w:space="0" w:color="auto"/>
              <w:right w:val="single" w:sz="4" w:space="0" w:color="auto"/>
            </w:tcBorders>
          </w:tcPr>
          <w:p w14:paraId="7E8F1E8F" w14:textId="77777777" w:rsidR="00092EF2" w:rsidRPr="00E318F1" w:rsidRDefault="00092EF2" w:rsidP="0036653B">
            <w:pPr>
              <w:tabs>
                <w:tab w:val="left" w:pos="1640"/>
              </w:tabs>
              <w:ind w:left="180"/>
              <w:rPr>
                <w:rFonts w:asciiTheme="minorHAnsi" w:hAnsiTheme="minorHAnsi" w:cs="Arial"/>
                <w:sz w:val="20"/>
                <w:szCs w:val="20"/>
                <w:lang w:val="en-GB"/>
              </w:rPr>
            </w:pPr>
            <w:r w:rsidRPr="00E318F1">
              <w:rPr>
                <w:rFonts w:asciiTheme="minorHAnsi" w:hAnsiTheme="minorHAnsi" w:cs="Arial"/>
                <w:sz w:val="20"/>
                <w:szCs w:val="20"/>
              </w:rPr>
              <w:t xml:space="preserve">SC </w:t>
            </w:r>
            <w:r w:rsidRPr="00E318F1">
              <w:rPr>
                <w:rFonts w:asciiTheme="minorHAnsi" w:hAnsiTheme="minorHAnsi" w:cs="Arial"/>
                <w:sz w:val="20"/>
                <w:szCs w:val="20"/>
                <w:lang w:val="en-GB"/>
              </w:rPr>
              <w:t>II.3.3.1 Activity 30: Communication strategy for rural communities developed.</w:t>
            </w:r>
          </w:p>
        </w:tc>
        <w:tc>
          <w:tcPr>
            <w:tcW w:w="1261" w:type="dxa"/>
            <w:tcBorders>
              <w:top w:val="single" w:sz="4" w:space="0" w:color="auto"/>
              <w:left w:val="single" w:sz="4" w:space="0" w:color="auto"/>
              <w:bottom w:val="single" w:sz="4" w:space="0" w:color="auto"/>
              <w:right w:val="single" w:sz="4" w:space="0" w:color="auto"/>
            </w:tcBorders>
          </w:tcPr>
          <w:p w14:paraId="708CA998" w14:textId="66E6A875" w:rsidR="00092EF2" w:rsidRPr="00E318F1" w:rsidRDefault="00092EF2" w:rsidP="007D66B3">
            <w:pPr>
              <w:rPr>
                <w:rFonts w:asciiTheme="minorHAnsi" w:hAnsiTheme="minorHAnsi" w:cs="Arial"/>
                <w:sz w:val="20"/>
                <w:szCs w:val="20"/>
                <w:lang w:val="en-GB"/>
              </w:rPr>
            </w:pPr>
            <w:r>
              <w:rPr>
                <w:rFonts w:asciiTheme="minorHAnsi" w:hAnsiTheme="minorHAnsi" w:cs="Arial"/>
                <w:sz w:val="20"/>
                <w:szCs w:val="20"/>
                <w:lang w:val="en-GB"/>
              </w:rPr>
              <w:t>10</w:t>
            </w:r>
            <w:r w:rsidRPr="00E318F1">
              <w:rPr>
                <w:rFonts w:asciiTheme="minorHAnsi" w:hAnsiTheme="minorHAnsi" w:cs="Arial"/>
                <w:sz w:val="20"/>
                <w:szCs w:val="20"/>
                <w:lang w:val="en-GB"/>
              </w:rPr>
              <w:t>%</w:t>
            </w:r>
          </w:p>
        </w:tc>
        <w:tc>
          <w:tcPr>
            <w:tcW w:w="1735" w:type="dxa"/>
            <w:tcBorders>
              <w:top w:val="single" w:sz="4" w:space="0" w:color="auto"/>
              <w:left w:val="single" w:sz="4" w:space="0" w:color="auto"/>
              <w:bottom w:val="single" w:sz="4" w:space="0" w:color="auto"/>
              <w:right w:val="single" w:sz="4" w:space="0" w:color="auto"/>
            </w:tcBorders>
          </w:tcPr>
          <w:p w14:paraId="201EBF33" w14:textId="69692EBE" w:rsidR="00092EF2" w:rsidRPr="00E318F1" w:rsidRDefault="00092EF2" w:rsidP="00092EF2">
            <w:pPr>
              <w:rPr>
                <w:rFonts w:asciiTheme="minorHAnsi" w:hAnsiTheme="minorHAnsi" w:cs="Arial"/>
                <w:sz w:val="20"/>
                <w:szCs w:val="20"/>
                <w:lang w:val="en-GB"/>
              </w:rPr>
            </w:pPr>
            <w:r>
              <w:rPr>
                <w:rFonts w:asciiTheme="minorHAnsi" w:hAnsiTheme="minorHAnsi" w:cs="Arial"/>
                <w:sz w:val="20"/>
                <w:szCs w:val="20"/>
                <w:lang w:val="en-GB"/>
              </w:rPr>
              <w:t>June</w:t>
            </w:r>
            <w:r w:rsidRPr="00E318F1">
              <w:rPr>
                <w:rFonts w:asciiTheme="minorHAnsi" w:hAnsiTheme="minorHAnsi" w:cs="Arial"/>
                <w:sz w:val="20"/>
                <w:szCs w:val="20"/>
                <w:lang w:val="en-GB"/>
              </w:rPr>
              <w:t xml:space="preserve"> 201</w:t>
            </w:r>
            <w:r>
              <w:rPr>
                <w:rFonts w:asciiTheme="minorHAnsi" w:hAnsiTheme="minorHAnsi" w:cs="Arial"/>
                <w:sz w:val="20"/>
                <w:szCs w:val="20"/>
                <w:lang w:val="en-GB"/>
              </w:rPr>
              <w:t>6</w:t>
            </w:r>
          </w:p>
        </w:tc>
        <w:tc>
          <w:tcPr>
            <w:tcW w:w="1348" w:type="dxa"/>
            <w:tcBorders>
              <w:top w:val="single" w:sz="4" w:space="0" w:color="auto"/>
              <w:left w:val="single" w:sz="4" w:space="0" w:color="auto"/>
              <w:bottom w:val="single" w:sz="4" w:space="0" w:color="auto"/>
              <w:right w:val="single" w:sz="4" w:space="0" w:color="auto"/>
            </w:tcBorders>
          </w:tcPr>
          <w:p w14:paraId="44EA7755" w14:textId="17DB96AE"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10</w:t>
            </w:r>
            <w:r>
              <w:rPr>
                <w:rFonts w:asciiTheme="minorHAnsi" w:hAnsiTheme="minorHAnsi" w:cs="Arial"/>
                <w:sz w:val="20"/>
                <w:szCs w:val="20"/>
                <w:lang w:val="en-GB"/>
              </w:rPr>
              <w:t>0</w:t>
            </w:r>
            <w:r w:rsidRPr="00E318F1">
              <w:rPr>
                <w:rFonts w:asciiTheme="minorHAnsi" w:hAnsiTheme="minorHAnsi" w:cs="Arial"/>
                <w:sz w:val="20"/>
                <w:szCs w:val="20"/>
                <w:lang w:val="en-GB"/>
              </w:rPr>
              <w:t>%</w:t>
            </w:r>
          </w:p>
        </w:tc>
        <w:tc>
          <w:tcPr>
            <w:tcW w:w="2356" w:type="dxa"/>
            <w:tcBorders>
              <w:top w:val="single" w:sz="4" w:space="0" w:color="auto"/>
              <w:left w:val="single" w:sz="4" w:space="0" w:color="auto"/>
              <w:bottom w:val="single" w:sz="4" w:space="0" w:color="auto"/>
              <w:right w:val="single" w:sz="4" w:space="0" w:color="auto"/>
            </w:tcBorders>
          </w:tcPr>
          <w:p w14:paraId="7DE661CE" w14:textId="60ED0435" w:rsidR="00092EF2" w:rsidRPr="00E318F1" w:rsidRDefault="00092EF2" w:rsidP="00092EF2">
            <w:pPr>
              <w:rPr>
                <w:rFonts w:asciiTheme="minorHAnsi" w:hAnsiTheme="minorHAnsi" w:cs="Arial"/>
                <w:sz w:val="20"/>
                <w:szCs w:val="20"/>
                <w:lang w:val="en-GB"/>
              </w:rPr>
            </w:pPr>
            <w:r>
              <w:rPr>
                <w:rFonts w:asciiTheme="minorHAnsi" w:hAnsiTheme="minorHAnsi" w:cs="Arial"/>
                <w:sz w:val="20"/>
                <w:szCs w:val="20"/>
                <w:lang w:val="en-GB"/>
              </w:rPr>
              <w:t>D</w:t>
            </w:r>
            <w:r w:rsidRPr="00E318F1">
              <w:rPr>
                <w:rFonts w:asciiTheme="minorHAnsi" w:hAnsiTheme="minorHAnsi" w:cs="Arial"/>
                <w:sz w:val="20"/>
                <w:szCs w:val="20"/>
                <w:lang w:val="en-GB"/>
              </w:rPr>
              <w:t xml:space="preserve">one in Antigua </w:t>
            </w:r>
            <w:r>
              <w:rPr>
                <w:rFonts w:asciiTheme="minorHAnsi" w:hAnsiTheme="minorHAnsi" w:cs="Arial"/>
                <w:sz w:val="20"/>
                <w:szCs w:val="20"/>
                <w:lang w:val="en-GB"/>
              </w:rPr>
              <w:t>a</w:t>
            </w:r>
            <w:r w:rsidRPr="00E318F1">
              <w:rPr>
                <w:rFonts w:asciiTheme="minorHAnsi" w:hAnsiTheme="minorHAnsi" w:cs="Arial"/>
                <w:sz w:val="20"/>
                <w:szCs w:val="20"/>
                <w:lang w:val="en-GB"/>
              </w:rPr>
              <w:t>nd St. Vincent</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4F315146"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N/A</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6B561549"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N/A</w:t>
            </w:r>
          </w:p>
        </w:tc>
        <w:tc>
          <w:tcPr>
            <w:tcW w:w="964" w:type="dxa"/>
            <w:tcBorders>
              <w:top w:val="single" w:sz="4" w:space="0" w:color="auto"/>
              <w:left w:val="single" w:sz="4" w:space="0" w:color="auto"/>
              <w:bottom w:val="single" w:sz="4" w:space="0" w:color="auto"/>
              <w:right w:val="single" w:sz="12" w:space="0" w:color="auto"/>
            </w:tcBorders>
            <w:shd w:val="clear" w:color="auto" w:fill="CCFFFF"/>
          </w:tcPr>
          <w:p w14:paraId="037241CD"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MS</w:t>
            </w:r>
          </w:p>
        </w:tc>
        <w:tc>
          <w:tcPr>
            <w:tcW w:w="942" w:type="dxa"/>
            <w:tcBorders>
              <w:top w:val="single" w:sz="4" w:space="0" w:color="auto"/>
              <w:left w:val="single" w:sz="4" w:space="0" w:color="auto"/>
              <w:bottom w:val="single" w:sz="4" w:space="0" w:color="auto"/>
              <w:right w:val="single" w:sz="12" w:space="0" w:color="auto"/>
            </w:tcBorders>
            <w:shd w:val="clear" w:color="auto" w:fill="CCFFFF"/>
          </w:tcPr>
          <w:p w14:paraId="49C2CE67" w14:textId="290239D6" w:rsidR="00092EF2" w:rsidRPr="002F2F8A" w:rsidRDefault="00092EF2" w:rsidP="00FA0AEE">
            <w:pPr>
              <w:rPr>
                <w:rFonts w:asciiTheme="minorHAnsi" w:hAnsiTheme="minorHAnsi" w:cs="Arial"/>
                <w:sz w:val="20"/>
                <w:szCs w:val="20"/>
                <w:lang w:val="en-GB"/>
              </w:rPr>
            </w:pPr>
            <w:r w:rsidRPr="002F2F8A">
              <w:rPr>
                <w:rFonts w:asciiTheme="minorHAnsi" w:hAnsiTheme="minorHAnsi" w:cs="Arial"/>
                <w:sz w:val="20"/>
                <w:szCs w:val="20"/>
                <w:lang w:val="en-GB"/>
              </w:rPr>
              <w:t>S</w:t>
            </w:r>
          </w:p>
        </w:tc>
      </w:tr>
      <w:tr w:rsidR="00092EF2" w:rsidRPr="00E318F1" w14:paraId="678F8883" w14:textId="476F552E" w:rsidTr="00117F4E">
        <w:tc>
          <w:tcPr>
            <w:tcW w:w="3191" w:type="dxa"/>
            <w:tcBorders>
              <w:top w:val="single" w:sz="4" w:space="0" w:color="auto"/>
              <w:left w:val="single" w:sz="12" w:space="0" w:color="auto"/>
              <w:bottom w:val="single" w:sz="4" w:space="0" w:color="auto"/>
              <w:right w:val="single" w:sz="4" w:space="0" w:color="auto"/>
            </w:tcBorders>
          </w:tcPr>
          <w:p w14:paraId="4447B370" w14:textId="77777777" w:rsidR="00092EF2" w:rsidRPr="00E318F1" w:rsidRDefault="00092EF2" w:rsidP="0036653B">
            <w:pPr>
              <w:ind w:left="180"/>
              <w:rPr>
                <w:rFonts w:asciiTheme="minorHAnsi" w:hAnsiTheme="minorHAnsi" w:cs="Arial"/>
                <w:sz w:val="20"/>
                <w:szCs w:val="20"/>
                <w:lang w:val="en-GB"/>
              </w:rPr>
            </w:pPr>
            <w:r w:rsidRPr="00E318F1">
              <w:rPr>
                <w:rFonts w:asciiTheme="minorHAnsi" w:hAnsiTheme="minorHAnsi" w:cs="Arial"/>
                <w:sz w:val="20"/>
                <w:szCs w:val="20"/>
              </w:rPr>
              <w:t xml:space="preserve">SC </w:t>
            </w:r>
            <w:r w:rsidRPr="00E318F1">
              <w:rPr>
                <w:rFonts w:asciiTheme="minorHAnsi" w:hAnsiTheme="minorHAnsi" w:cs="Arial"/>
                <w:sz w:val="20"/>
                <w:szCs w:val="20"/>
                <w:lang w:val="en-GB"/>
              </w:rPr>
              <w:t>II.3.3.2 Activity 31:</w:t>
            </w:r>
            <w:r w:rsidRPr="00E318F1">
              <w:rPr>
                <w:rFonts w:asciiTheme="minorHAnsi" w:hAnsiTheme="minorHAnsi"/>
              </w:rPr>
              <w:t xml:space="preserve"> </w:t>
            </w:r>
            <w:r w:rsidRPr="00E318F1">
              <w:rPr>
                <w:rFonts w:asciiTheme="minorHAnsi" w:hAnsiTheme="minorHAnsi" w:cs="Arial"/>
                <w:sz w:val="20"/>
                <w:szCs w:val="20"/>
                <w:lang w:val="en-GB"/>
              </w:rPr>
              <w:t>Rural communication campaign on sanitation implemented.</w:t>
            </w:r>
          </w:p>
        </w:tc>
        <w:tc>
          <w:tcPr>
            <w:tcW w:w="1261" w:type="dxa"/>
            <w:tcBorders>
              <w:top w:val="single" w:sz="4" w:space="0" w:color="auto"/>
              <w:left w:val="single" w:sz="4" w:space="0" w:color="auto"/>
              <w:bottom w:val="single" w:sz="4" w:space="0" w:color="auto"/>
              <w:right w:val="single" w:sz="4" w:space="0" w:color="auto"/>
            </w:tcBorders>
          </w:tcPr>
          <w:p w14:paraId="427D8077"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5%</w:t>
            </w:r>
          </w:p>
        </w:tc>
        <w:tc>
          <w:tcPr>
            <w:tcW w:w="1735" w:type="dxa"/>
            <w:tcBorders>
              <w:top w:val="single" w:sz="4" w:space="0" w:color="auto"/>
              <w:left w:val="single" w:sz="4" w:space="0" w:color="auto"/>
              <w:bottom w:val="single" w:sz="4" w:space="0" w:color="auto"/>
              <w:right w:val="single" w:sz="4" w:space="0" w:color="auto"/>
            </w:tcBorders>
          </w:tcPr>
          <w:p w14:paraId="0B36AFA6" w14:textId="7FC7624E" w:rsidR="00092EF2" w:rsidRPr="00E318F1" w:rsidRDefault="00092EF2" w:rsidP="00FA0AEE">
            <w:pPr>
              <w:rPr>
                <w:rFonts w:asciiTheme="minorHAnsi" w:hAnsiTheme="minorHAnsi" w:cs="Arial"/>
                <w:sz w:val="20"/>
                <w:szCs w:val="20"/>
                <w:lang w:val="en-GB"/>
              </w:rPr>
            </w:pPr>
            <w:r>
              <w:rPr>
                <w:rFonts w:asciiTheme="minorHAnsi" w:hAnsiTheme="minorHAnsi" w:cs="Arial"/>
                <w:sz w:val="20"/>
                <w:szCs w:val="20"/>
                <w:lang w:val="en-GB"/>
              </w:rPr>
              <w:t>June</w:t>
            </w:r>
            <w:r w:rsidRPr="00E318F1">
              <w:rPr>
                <w:rFonts w:asciiTheme="minorHAnsi" w:hAnsiTheme="minorHAnsi" w:cs="Arial"/>
                <w:sz w:val="20"/>
                <w:szCs w:val="20"/>
                <w:lang w:val="en-GB"/>
              </w:rPr>
              <w:t xml:space="preserve"> 201</w:t>
            </w:r>
            <w:r>
              <w:rPr>
                <w:rFonts w:asciiTheme="minorHAnsi" w:hAnsiTheme="minorHAnsi" w:cs="Arial"/>
                <w:sz w:val="20"/>
                <w:szCs w:val="20"/>
                <w:lang w:val="en-GB"/>
              </w:rPr>
              <w:t>6</w:t>
            </w:r>
          </w:p>
        </w:tc>
        <w:tc>
          <w:tcPr>
            <w:tcW w:w="1348" w:type="dxa"/>
            <w:tcBorders>
              <w:top w:val="single" w:sz="4" w:space="0" w:color="auto"/>
              <w:left w:val="single" w:sz="4" w:space="0" w:color="auto"/>
              <w:bottom w:val="single" w:sz="4" w:space="0" w:color="auto"/>
              <w:right w:val="single" w:sz="4" w:space="0" w:color="auto"/>
            </w:tcBorders>
          </w:tcPr>
          <w:p w14:paraId="7B6823FA" w14:textId="1F13509C" w:rsidR="00092EF2" w:rsidRPr="00E318F1" w:rsidRDefault="00092EF2" w:rsidP="00FA0AEE">
            <w:pPr>
              <w:rPr>
                <w:rFonts w:asciiTheme="minorHAnsi" w:hAnsiTheme="minorHAnsi" w:cs="Arial"/>
                <w:sz w:val="20"/>
                <w:szCs w:val="20"/>
                <w:lang w:val="en-GB"/>
              </w:rPr>
            </w:pPr>
            <w:r>
              <w:rPr>
                <w:rFonts w:asciiTheme="minorHAnsi" w:hAnsiTheme="minorHAnsi" w:cs="Arial"/>
                <w:sz w:val="20"/>
                <w:szCs w:val="20"/>
                <w:lang w:val="en-GB"/>
              </w:rPr>
              <w:t>100</w:t>
            </w:r>
            <w:r w:rsidRPr="00E318F1">
              <w:rPr>
                <w:rFonts w:asciiTheme="minorHAnsi" w:hAnsiTheme="minorHAnsi" w:cs="Arial"/>
                <w:sz w:val="20"/>
                <w:szCs w:val="20"/>
                <w:lang w:val="en-GB"/>
              </w:rPr>
              <w:t>%</w:t>
            </w:r>
          </w:p>
        </w:tc>
        <w:tc>
          <w:tcPr>
            <w:tcW w:w="2356" w:type="dxa"/>
            <w:tcBorders>
              <w:top w:val="single" w:sz="4" w:space="0" w:color="auto"/>
              <w:left w:val="single" w:sz="4" w:space="0" w:color="auto"/>
              <w:bottom w:val="single" w:sz="4" w:space="0" w:color="auto"/>
              <w:right w:val="single" w:sz="4" w:space="0" w:color="auto"/>
            </w:tcBorders>
          </w:tcPr>
          <w:p w14:paraId="27102F2C" w14:textId="3D23A1A4" w:rsidR="00092EF2" w:rsidRPr="00E318F1" w:rsidRDefault="00092EF2" w:rsidP="00092EF2">
            <w:pPr>
              <w:rPr>
                <w:rFonts w:asciiTheme="minorHAnsi" w:hAnsiTheme="minorHAnsi" w:cs="Arial"/>
                <w:sz w:val="20"/>
                <w:szCs w:val="20"/>
                <w:lang w:val="en-GB"/>
              </w:rPr>
            </w:pPr>
            <w:r>
              <w:rPr>
                <w:rFonts w:asciiTheme="minorHAnsi" w:hAnsiTheme="minorHAnsi" w:cs="Arial"/>
                <w:sz w:val="20"/>
                <w:szCs w:val="20"/>
                <w:lang w:val="en-GB"/>
              </w:rPr>
              <w:t>Activity achieved in only one country</w:t>
            </w:r>
            <w:r w:rsidRPr="001538D7">
              <w:rPr>
                <w:rFonts w:asciiTheme="minorHAnsi" w:hAnsiTheme="minorHAnsi" w:cs="Arial"/>
                <w:sz w:val="20"/>
                <w:szCs w:val="20"/>
                <w:lang w:val="en-GB"/>
              </w:rPr>
              <w:t xml:space="preserve"> (Antigua). St Vincent to be reallocated for promotion in </w:t>
            </w:r>
            <w:proofErr w:type="spellStart"/>
            <w:r w:rsidRPr="001538D7">
              <w:rPr>
                <w:rFonts w:asciiTheme="minorHAnsi" w:hAnsiTheme="minorHAnsi" w:cs="Arial"/>
                <w:sz w:val="20"/>
                <w:szCs w:val="20"/>
                <w:lang w:val="en-GB"/>
              </w:rPr>
              <w:t>CReW</w:t>
            </w:r>
            <w:proofErr w:type="spellEnd"/>
            <w:r w:rsidRPr="001538D7">
              <w:rPr>
                <w:rFonts w:asciiTheme="minorHAnsi" w:hAnsiTheme="minorHAnsi" w:cs="Arial"/>
                <w:sz w:val="20"/>
                <w:szCs w:val="20"/>
                <w:lang w:val="en-GB"/>
              </w:rPr>
              <w:t>+</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1BF71306"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N/A</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5464F1EB" w14:textId="77777777" w:rsidR="00092EF2" w:rsidRPr="00E318F1" w:rsidRDefault="00092EF2" w:rsidP="005E4A1B">
            <w:pPr>
              <w:rPr>
                <w:rFonts w:asciiTheme="minorHAnsi" w:hAnsiTheme="minorHAnsi" w:cs="Arial"/>
                <w:sz w:val="20"/>
                <w:szCs w:val="20"/>
                <w:lang w:val="en-GB"/>
              </w:rPr>
            </w:pPr>
            <w:r w:rsidRPr="00E318F1">
              <w:rPr>
                <w:rFonts w:asciiTheme="minorHAnsi" w:hAnsiTheme="minorHAnsi" w:cs="Arial"/>
                <w:sz w:val="20"/>
                <w:szCs w:val="20"/>
                <w:lang w:val="en-GB"/>
              </w:rPr>
              <w:t>N/A</w:t>
            </w:r>
          </w:p>
        </w:tc>
        <w:tc>
          <w:tcPr>
            <w:tcW w:w="964" w:type="dxa"/>
            <w:tcBorders>
              <w:top w:val="single" w:sz="4" w:space="0" w:color="auto"/>
              <w:left w:val="single" w:sz="4" w:space="0" w:color="auto"/>
              <w:bottom w:val="single" w:sz="4" w:space="0" w:color="auto"/>
              <w:right w:val="single" w:sz="12" w:space="0" w:color="auto"/>
            </w:tcBorders>
            <w:shd w:val="clear" w:color="auto" w:fill="CCFFFF"/>
          </w:tcPr>
          <w:p w14:paraId="3AC88F11" w14:textId="77777777" w:rsidR="00092EF2" w:rsidRPr="00E318F1" w:rsidRDefault="00092EF2" w:rsidP="005E4A1B">
            <w:pPr>
              <w:rPr>
                <w:rFonts w:asciiTheme="minorHAnsi" w:hAnsiTheme="minorHAnsi" w:cs="Arial"/>
                <w:sz w:val="20"/>
                <w:szCs w:val="20"/>
                <w:lang w:val="en-GB"/>
              </w:rPr>
            </w:pPr>
            <w:r w:rsidRPr="00E318F1">
              <w:rPr>
                <w:rFonts w:asciiTheme="minorHAnsi" w:hAnsiTheme="minorHAnsi" w:cs="Arial"/>
                <w:sz w:val="20"/>
                <w:szCs w:val="20"/>
                <w:lang w:val="en-GB"/>
              </w:rPr>
              <w:t>MS</w:t>
            </w:r>
          </w:p>
          <w:p w14:paraId="2201F36F" w14:textId="77777777" w:rsidR="00092EF2" w:rsidRPr="00E318F1" w:rsidRDefault="00092EF2" w:rsidP="005E4A1B">
            <w:pPr>
              <w:rPr>
                <w:rFonts w:asciiTheme="minorHAnsi" w:hAnsiTheme="minorHAnsi" w:cs="Arial"/>
                <w:sz w:val="20"/>
                <w:szCs w:val="20"/>
                <w:lang w:val="en-GB"/>
              </w:rPr>
            </w:pPr>
          </w:p>
          <w:p w14:paraId="260F9635" w14:textId="77777777" w:rsidR="00092EF2" w:rsidRPr="00E318F1" w:rsidRDefault="00092EF2" w:rsidP="005E4A1B">
            <w:pPr>
              <w:rPr>
                <w:rFonts w:asciiTheme="minorHAnsi" w:hAnsiTheme="minorHAnsi" w:cs="Arial"/>
                <w:sz w:val="20"/>
                <w:szCs w:val="20"/>
                <w:lang w:val="en-GB"/>
              </w:rPr>
            </w:pPr>
          </w:p>
        </w:tc>
        <w:tc>
          <w:tcPr>
            <w:tcW w:w="942" w:type="dxa"/>
            <w:tcBorders>
              <w:top w:val="single" w:sz="4" w:space="0" w:color="auto"/>
              <w:left w:val="single" w:sz="4" w:space="0" w:color="auto"/>
              <w:bottom w:val="single" w:sz="4" w:space="0" w:color="auto"/>
              <w:right w:val="single" w:sz="12" w:space="0" w:color="auto"/>
            </w:tcBorders>
            <w:shd w:val="clear" w:color="auto" w:fill="CCFFFF"/>
          </w:tcPr>
          <w:p w14:paraId="15239C8E" w14:textId="78B507BD" w:rsidR="00092EF2" w:rsidRPr="002F2F8A" w:rsidRDefault="00092EF2" w:rsidP="005E4A1B">
            <w:pPr>
              <w:rPr>
                <w:rFonts w:asciiTheme="minorHAnsi" w:hAnsiTheme="minorHAnsi" w:cs="Arial"/>
                <w:sz w:val="20"/>
                <w:szCs w:val="20"/>
                <w:lang w:val="en-GB"/>
              </w:rPr>
            </w:pPr>
            <w:r w:rsidRPr="002F2F8A">
              <w:rPr>
                <w:rFonts w:asciiTheme="minorHAnsi" w:hAnsiTheme="minorHAnsi" w:cs="Arial"/>
                <w:sz w:val="20"/>
                <w:szCs w:val="20"/>
                <w:lang w:val="en-GB"/>
              </w:rPr>
              <w:t>S</w:t>
            </w:r>
          </w:p>
        </w:tc>
      </w:tr>
      <w:tr w:rsidR="00117F4E" w:rsidRPr="00E318F1" w14:paraId="5EBC8B2F" w14:textId="2DCFF93F" w:rsidTr="00117F4E">
        <w:tc>
          <w:tcPr>
            <w:tcW w:w="3191" w:type="dxa"/>
            <w:tcBorders>
              <w:top w:val="single" w:sz="12" w:space="0" w:color="auto"/>
              <w:left w:val="single" w:sz="12" w:space="0" w:color="auto"/>
              <w:bottom w:val="single" w:sz="4" w:space="0" w:color="auto"/>
              <w:right w:val="single" w:sz="4" w:space="0" w:color="auto"/>
            </w:tcBorders>
            <w:shd w:val="clear" w:color="auto" w:fill="BFBFBF" w:themeFill="background1" w:themeFillShade="BF"/>
          </w:tcPr>
          <w:p w14:paraId="68809DC0" w14:textId="77777777" w:rsidR="00092EF2" w:rsidRPr="00E318F1" w:rsidRDefault="00092EF2" w:rsidP="00D91871">
            <w:pPr>
              <w:rPr>
                <w:rFonts w:asciiTheme="minorHAnsi" w:hAnsiTheme="minorHAnsi" w:cs="Arial"/>
                <w:b/>
                <w:sz w:val="20"/>
                <w:szCs w:val="20"/>
                <w:lang w:val="en-GB"/>
              </w:rPr>
            </w:pPr>
            <w:r w:rsidRPr="00E318F1">
              <w:rPr>
                <w:rFonts w:asciiTheme="minorHAnsi" w:hAnsiTheme="minorHAnsi" w:cs="Arial"/>
                <w:b/>
                <w:sz w:val="20"/>
                <w:szCs w:val="20"/>
                <w:lang w:val="en-GB"/>
              </w:rPr>
              <w:t>Output 17:</w:t>
            </w:r>
            <w:r w:rsidRPr="00E318F1">
              <w:rPr>
                <w:rFonts w:asciiTheme="minorHAnsi" w:hAnsiTheme="minorHAnsi"/>
              </w:rPr>
              <w:t xml:space="preserve"> </w:t>
            </w:r>
            <w:r w:rsidRPr="00E318F1">
              <w:rPr>
                <w:rFonts w:asciiTheme="minorHAnsi" w:hAnsiTheme="minorHAnsi" w:cs="Arial"/>
                <w:sz w:val="20"/>
                <w:szCs w:val="20"/>
                <w:lang w:val="en-GB"/>
              </w:rPr>
              <w:t>(SC II.3.4) Recommendation for enhancing incorporation of wastewater management issues into CXC curricula developed.</w:t>
            </w:r>
          </w:p>
        </w:tc>
        <w:tc>
          <w:tcPr>
            <w:tcW w:w="1261"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544CF89A" w14:textId="77777777" w:rsidR="00092EF2" w:rsidRPr="00E318F1" w:rsidRDefault="00092EF2" w:rsidP="00FA0AEE">
            <w:pPr>
              <w:rPr>
                <w:rFonts w:asciiTheme="minorHAnsi" w:hAnsiTheme="minorHAnsi" w:cs="Arial"/>
                <w:sz w:val="20"/>
                <w:szCs w:val="20"/>
                <w:lang w:val="en-GB"/>
              </w:rPr>
            </w:pPr>
          </w:p>
        </w:tc>
        <w:tc>
          <w:tcPr>
            <w:tcW w:w="1735"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2C89A43A" w14:textId="77777777" w:rsidR="00092EF2" w:rsidRPr="00E318F1" w:rsidRDefault="00092EF2" w:rsidP="00FA0AEE">
            <w:pPr>
              <w:rPr>
                <w:rFonts w:asciiTheme="minorHAnsi" w:hAnsiTheme="minorHAnsi" w:cs="Arial"/>
                <w:sz w:val="20"/>
                <w:szCs w:val="20"/>
                <w:lang w:val="en-GB"/>
              </w:rPr>
            </w:pPr>
          </w:p>
        </w:tc>
        <w:tc>
          <w:tcPr>
            <w:tcW w:w="1348"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28B50AF7" w14:textId="77777777" w:rsidR="00092EF2" w:rsidRPr="00E318F1" w:rsidRDefault="00092EF2" w:rsidP="00FA0AEE">
            <w:pPr>
              <w:rPr>
                <w:rFonts w:asciiTheme="minorHAnsi" w:hAnsiTheme="minorHAnsi" w:cs="Arial"/>
                <w:sz w:val="20"/>
                <w:szCs w:val="20"/>
                <w:lang w:val="en-GB"/>
              </w:rPr>
            </w:pPr>
          </w:p>
        </w:tc>
        <w:tc>
          <w:tcPr>
            <w:tcW w:w="2356"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65A78DC9"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Scaling down of the output based on PSC recommendation – now in the process of dialogue with CXC</w:t>
            </w:r>
          </w:p>
        </w:tc>
        <w:tc>
          <w:tcPr>
            <w:tcW w:w="999"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7C6C09AE"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99"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00F075AF"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64"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15779235"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MS</w:t>
            </w:r>
          </w:p>
        </w:tc>
        <w:tc>
          <w:tcPr>
            <w:tcW w:w="942"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1E99A50E" w14:textId="5415DE7E" w:rsidR="00092EF2" w:rsidRPr="00E70D04" w:rsidRDefault="00092EF2" w:rsidP="00FA0AEE">
            <w:pPr>
              <w:rPr>
                <w:rFonts w:asciiTheme="minorHAnsi" w:hAnsiTheme="minorHAnsi" w:cs="Arial"/>
                <w:sz w:val="20"/>
                <w:szCs w:val="20"/>
                <w:lang w:val="en-GB"/>
              </w:rPr>
            </w:pPr>
            <w:r w:rsidRPr="00E70D04">
              <w:rPr>
                <w:rFonts w:asciiTheme="minorHAnsi" w:hAnsiTheme="minorHAnsi" w:cs="Arial"/>
                <w:sz w:val="20"/>
                <w:szCs w:val="20"/>
                <w:lang w:val="en-GB"/>
              </w:rPr>
              <w:t>MS</w:t>
            </w:r>
          </w:p>
        </w:tc>
      </w:tr>
      <w:tr w:rsidR="00092EF2" w:rsidRPr="00E318F1" w14:paraId="2052F3C4" w14:textId="3525C20D" w:rsidTr="00117F4E">
        <w:tc>
          <w:tcPr>
            <w:tcW w:w="3191" w:type="dxa"/>
            <w:tcBorders>
              <w:top w:val="single" w:sz="4" w:space="0" w:color="auto"/>
              <w:left w:val="single" w:sz="12" w:space="0" w:color="auto"/>
              <w:bottom w:val="single" w:sz="4" w:space="0" w:color="auto"/>
              <w:right w:val="single" w:sz="4" w:space="0" w:color="auto"/>
            </w:tcBorders>
          </w:tcPr>
          <w:p w14:paraId="21EE7103" w14:textId="77915341" w:rsidR="00092EF2" w:rsidRPr="00E318F1" w:rsidRDefault="00092EF2" w:rsidP="0036653B">
            <w:pPr>
              <w:ind w:left="180"/>
              <w:rPr>
                <w:rFonts w:asciiTheme="minorHAnsi" w:hAnsiTheme="minorHAnsi" w:cs="Arial"/>
                <w:sz w:val="20"/>
                <w:szCs w:val="20"/>
                <w:lang w:val="en-GB"/>
              </w:rPr>
            </w:pPr>
            <w:r w:rsidRPr="00E318F1">
              <w:rPr>
                <w:rFonts w:asciiTheme="minorHAnsi" w:hAnsiTheme="minorHAnsi" w:cs="Arial"/>
                <w:sz w:val="20"/>
                <w:szCs w:val="20"/>
              </w:rPr>
              <w:t xml:space="preserve">SC </w:t>
            </w:r>
            <w:r w:rsidR="00D16C69">
              <w:rPr>
                <w:rFonts w:asciiTheme="minorHAnsi" w:hAnsiTheme="minorHAnsi" w:cs="Arial"/>
                <w:sz w:val="20"/>
                <w:szCs w:val="20"/>
              </w:rPr>
              <w:t xml:space="preserve">N/A </w:t>
            </w:r>
            <w:r w:rsidRPr="00E318F1">
              <w:rPr>
                <w:rFonts w:asciiTheme="minorHAnsi" w:hAnsiTheme="minorHAnsi" w:cs="Arial"/>
                <w:sz w:val="20"/>
                <w:szCs w:val="20"/>
                <w:lang w:val="en-GB"/>
              </w:rPr>
              <w:t>II.3.4.1 Activity 32:</w:t>
            </w:r>
            <w:r w:rsidRPr="00E318F1">
              <w:rPr>
                <w:rFonts w:asciiTheme="minorHAnsi" w:hAnsiTheme="minorHAnsi"/>
              </w:rPr>
              <w:t xml:space="preserve"> </w:t>
            </w:r>
            <w:r w:rsidRPr="00E318F1">
              <w:rPr>
                <w:rFonts w:asciiTheme="minorHAnsi" w:hAnsiTheme="minorHAnsi" w:cs="Arial"/>
                <w:sz w:val="20"/>
                <w:szCs w:val="20"/>
                <w:lang w:val="en-GB"/>
              </w:rPr>
              <w:t>Inventory of wastewater education in selected countries conducted.</w:t>
            </w:r>
          </w:p>
        </w:tc>
        <w:tc>
          <w:tcPr>
            <w:tcW w:w="1261" w:type="dxa"/>
            <w:tcBorders>
              <w:top w:val="single" w:sz="4" w:space="0" w:color="auto"/>
              <w:left w:val="single" w:sz="4" w:space="0" w:color="auto"/>
              <w:bottom w:val="single" w:sz="4" w:space="0" w:color="auto"/>
              <w:right w:val="single" w:sz="4" w:space="0" w:color="auto"/>
            </w:tcBorders>
          </w:tcPr>
          <w:p w14:paraId="456A9426" w14:textId="77777777" w:rsidR="00092EF2" w:rsidRPr="00E318F1" w:rsidRDefault="00092EF2" w:rsidP="007D66B3">
            <w:pPr>
              <w:rPr>
                <w:rFonts w:asciiTheme="minorHAnsi" w:hAnsiTheme="minorHAnsi" w:cs="Arial"/>
                <w:sz w:val="20"/>
                <w:szCs w:val="20"/>
                <w:lang w:val="en-GB"/>
              </w:rPr>
            </w:pPr>
            <w:r w:rsidRPr="00E318F1">
              <w:rPr>
                <w:rFonts w:asciiTheme="minorHAnsi" w:hAnsiTheme="minorHAnsi" w:cs="Arial"/>
                <w:sz w:val="20"/>
                <w:szCs w:val="20"/>
                <w:lang w:val="en-GB"/>
              </w:rPr>
              <w:t>20%</w:t>
            </w:r>
          </w:p>
        </w:tc>
        <w:tc>
          <w:tcPr>
            <w:tcW w:w="1735" w:type="dxa"/>
            <w:tcBorders>
              <w:top w:val="single" w:sz="4" w:space="0" w:color="auto"/>
              <w:left w:val="single" w:sz="4" w:space="0" w:color="auto"/>
              <w:bottom w:val="single" w:sz="4" w:space="0" w:color="auto"/>
              <w:right w:val="single" w:sz="4" w:space="0" w:color="auto"/>
            </w:tcBorders>
          </w:tcPr>
          <w:p w14:paraId="4E0934CC" w14:textId="77777777" w:rsidR="00092EF2" w:rsidRPr="00E318F1" w:rsidRDefault="00092EF2" w:rsidP="007D66B3">
            <w:pPr>
              <w:rPr>
                <w:rFonts w:asciiTheme="minorHAnsi" w:hAnsiTheme="minorHAnsi" w:cs="Arial"/>
                <w:sz w:val="20"/>
                <w:szCs w:val="20"/>
                <w:lang w:val="en-GB"/>
              </w:rPr>
            </w:pPr>
            <w:r w:rsidRPr="00E318F1">
              <w:rPr>
                <w:rFonts w:asciiTheme="minorHAnsi" w:hAnsiTheme="minorHAnsi" w:cs="Arial"/>
                <w:sz w:val="20"/>
                <w:szCs w:val="20"/>
                <w:lang w:val="en-GB"/>
              </w:rPr>
              <w:t>December 2015</w:t>
            </w:r>
          </w:p>
        </w:tc>
        <w:tc>
          <w:tcPr>
            <w:tcW w:w="1348" w:type="dxa"/>
            <w:tcBorders>
              <w:top w:val="single" w:sz="4" w:space="0" w:color="auto"/>
              <w:left w:val="single" w:sz="4" w:space="0" w:color="auto"/>
              <w:bottom w:val="single" w:sz="4" w:space="0" w:color="auto"/>
              <w:right w:val="single" w:sz="4" w:space="0" w:color="auto"/>
            </w:tcBorders>
          </w:tcPr>
          <w:p w14:paraId="47899649" w14:textId="43083754" w:rsidR="00092EF2" w:rsidRPr="00E318F1" w:rsidRDefault="00092EF2" w:rsidP="009D0499">
            <w:pPr>
              <w:rPr>
                <w:rFonts w:asciiTheme="minorHAnsi" w:hAnsiTheme="minorHAnsi" w:cs="Arial"/>
                <w:sz w:val="20"/>
                <w:szCs w:val="20"/>
                <w:lang w:val="en-GB"/>
              </w:rPr>
            </w:pPr>
          </w:p>
        </w:tc>
        <w:tc>
          <w:tcPr>
            <w:tcW w:w="2356" w:type="dxa"/>
            <w:tcBorders>
              <w:top w:val="single" w:sz="4" w:space="0" w:color="auto"/>
              <w:left w:val="single" w:sz="4" w:space="0" w:color="auto"/>
              <w:bottom w:val="single" w:sz="4" w:space="0" w:color="auto"/>
              <w:right w:val="single" w:sz="4" w:space="0" w:color="auto"/>
            </w:tcBorders>
          </w:tcPr>
          <w:p w14:paraId="58C93AAA" w14:textId="4F8E7048" w:rsidR="00092EF2" w:rsidRPr="00E318F1" w:rsidRDefault="00092EF2" w:rsidP="00D16C69">
            <w:pPr>
              <w:rPr>
                <w:rFonts w:asciiTheme="minorHAnsi" w:hAnsiTheme="minorHAnsi" w:cs="Arial"/>
                <w:sz w:val="20"/>
                <w:szCs w:val="20"/>
                <w:lang w:val="en-GB"/>
              </w:rPr>
            </w:pPr>
            <w:r w:rsidRPr="001538D7">
              <w:rPr>
                <w:rFonts w:asciiTheme="minorHAnsi" w:hAnsiTheme="minorHAnsi" w:cs="Arial"/>
                <w:sz w:val="20"/>
                <w:szCs w:val="20"/>
                <w:lang w:val="en-GB"/>
              </w:rPr>
              <w:t xml:space="preserve">Removed in PSCM </w:t>
            </w:r>
            <w:r w:rsidR="00D16C69">
              <w:rPr>
                <w:rFonts w:asciiTheme="minorHAnsi" w:hAnsiTheme="minorHAnsi" w:cs="Arial"/>
                <w:sz w:val="20"/>
                <w:szCs w:val="20"/>
                <w:lang w:val="en-GB"/>
              </w:rPr>
              <w:t>4</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4FC4ABF1"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0A29C46B"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64" w:type="dxa"/>
            <w:tcBorders>
              <w:top w:val="single" w:sz="4" w:space="0" w:color="auto"/>
              <w:left w:val="single" w:sz="4" w:space="0" w:color="auto"/>
              <w:bottom w:val="single" w:sz="4" w:space="0" w:color="auto"/>
              <w:right w:val="single" w:sz="12" w:space="0" w:color="auto"/>
            </w:tcBorders>
            <w:shd w:val="clear" w:color="auto" w:fill="CCFFFF"/>
          </w:tcPr>
          <w:p w14:paraId="4B98F405"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MS</w:t>
            </w:r>
          </w:p>
        </w:tc>
        <w:tc>
          <w:tcPr>
            <w:tcW w:w="942" w:type="dxa"/>
            <w:tcBorders>
              <w:top w:val="single" w:sz="4" w:space="0" w:color="auto"/>
              <w:left w:val="single" w:sz="4" w:space="0" w:color="auto"/>
              <w:bottom w:val="single" w:sz="4" w:space="0" w:color="auto"/>
              <w:right w:val="single" w:sz="12" w:space="0" w:color="auto"/>
            </w:tcBorders>
            <w:shd w:val="clear" w:color="auto" w:fill="CCFFFF"/>
          </w:tcPr>
          <w:p w14:paraId="04922C31" w14:textId="1C146B18" w:rsidR="00092EF2" w:rsidRPr="00E70D04" w:rsidRDefault="00092EF2" w:rsidP="00FA0AEE">
            <w:pPr>
              <w:rPr>
                <w:rFonts w:asciiTheme="minorHAnsi" w:hAnsiTheme="minorHAnsi" w:cs="Arial"/>
                <w:sz w:val="20"/>
                <w:szCs w:val="20"/>
                <w:lang w:val="en-GB"/>
              </w:rPr>
            </w:pPr>
            <w:r w:rsidRPr="00E70D04">
              <w:rPr>
                <w:rFonts w:asciiTheme="minorHAnsi" w:hAnsiTheme="minorHAnsi" w:cs="Arial"/>
                <w:sz w:val="20"/>
                <w:szCs w:val="20"/>
                <w:lang w:val="en-GB"/>
              </w:rPr>
              <w:t>N/A</w:t>
            </w:r>
          </w:p>
        </w:tc>
      </w:tr>
      <w:tr w:rsidR="00092EF2" w:rsidRPr="00E318F1" w14:paraId="78B91922" w14:textId="13EAD51E" w:rsidTr="00117F4E">
        <w:tc>
          <w:tcPr>
            <w:tcW w:w="3191" w:type="dxa"/>
            <w:tcBorders>
              <w:top w:val="single" w:sz="4" w:space="0" w:color="auto"/>
              <w:left w:val="single" w:sz="12" w:space="0" w:color="auto"/>
              <w:bottom w:val="single" w:sz="4" w:space="0" w:color="auto"/>
              <w:right w:val="single" w:sz="4" w:space="0" w:color="auto"/>
            </w:tcBorders>
          </w:tcPr>
          <w:p w14:paraId="5DEE3E56" w14:textId="77777777" w:rsidR="00092EF2" w:rsidRPr="00E318F1" w:rsidRDefault="00092EF2" w:rsidP="0036653B">
            <w:pPr>
              <w:ind w:left="180"/>
              <w:rPr>
                <w:rFonts w:asciiTheme="minorHAnsi" w:hAnsiTheme="minorHAnsi" w:cs="Arial"/>
                <w:sz w:val="20"/>
                <w:szCs w:val="20"/>
                <w:lang w:val="en-GB"/>
              </w:rPr>
            </w:pPr>
            <w:r w:rsidRPr="00E318F1">
              <w:rPr>
                <w:rFonts w:asciiTheme="minorHAnsi" w:hAnsiTheme="minorHAnsi" w:cs="Arial"/>
                <w:sz w:val="20"/>
                <w:szCs w:val="20"/>
              </w:rPr>
              <w:t xml:space="preserve">SC </w:t>
            </w:r>
            <w:r w:rsidRPr="00E318F1">
              <w:rPr>
                <w:rFonts w:asciiTheme="minorHAnsi" w:hAnsiTheme="minorHAnsi" w:cs="Arial"/>
                <w:sz w:val="20"/>
                <w:szCs w:val="20"/>
                <w:lang w:val="en-GB"/>
              </w:rPr>
              <w:t>II.3.4.2 Activity 33:</w:t>
            </w:r>
            <w:r w:rsidRPr="00E318F1">
              <w:rPr>
                <w:rFonts w:asciiTheme="minorHAnsi" w:hAnsiTheme="minorHAnsi"/>
              </w:rPr>
              <w:t xml:space="preserve"> </w:t>
            </w:r>
            <w:r w:rsidRPr="00E318F1">
              <w:rPr>
                <w:rFonts w:asciiTheme="minorHAnsi" w:hAnsiTheme="minorHAnsi" w:cs="Arial"/>
                <w:sz w:val="20"/>
                <w:szCs w:val="20"/>
                <w:lang w:val="en-GB"/>
              </w:rPr>
              <w:t>Guidelines for enhancing incorporation of wastewater management issues into curricula developed.</w:t>
            </w:r>
          </w:p>
        </w:tc>
        <w:tc>
          <w:tcPr>
            <w:tcW w:w="1261" w:type="dxa"/>
            <w:tcBorders>
              <w:top w:val="single" w:sz="4" w:space="0" w:color="auto"/>
              <w:left w:val="single" w:sz="4" w:space="0" w:color="auto"/>
              <w:bottom w:val="single" w:sz="4" w:space="0" w:color="auto"/>
              <w:right w:val="single" w:sz="4" w:space="0" w:color="auto"/>
            </w:tcBorders>
          </w:tcPr>
          <w:p w14:paraId="2F014EA1"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5%</w:t>
            </w:r>
          </w:p>
        </w:tc>
        <w:tc>
          <w:tcPr>
            <w:tcW w:w="1735" w:type="dxa"/>
            <w:tcBorders>
              <w:top w:val="single" w:sz="4" w:space="0" w:color="auto"/>
              <w:left w:val="single" w:sz="4" w:space="0" w:color="auto"/>
              <w:bottom w:val="single" w:sz="4" w:space="0" w:color="auto"/>
              <w:right w:val="single" w:sz="4" w:space="0" w:color="auto"/>
            </w:tcBorders>
          </w:tcPr>
          <w:p w14:paraId="6C167041" w14:textId="77777777" w:rsidR="00092EF2" w:rsidRPr="00E318F1" w:rsidRDefault="00092EF2" w:rsidP="00D91871">
            <w:pPr>
              <w:rPr>
                <w:rFonts w:asciiTheme="minorHAnsi" w:hAnsiTheme="minorHAnsi" w:cs="Arial"/>
                <w:sz w:val="20"/>
                <w:szCs w:val="20"/>
                <w:lang w:val="en-GB"/>
              </w:rPr>
            </w:pPr>
            <w:r w:rsidRPr="00E318F1">
              <w:rPr>
                <w:rFonts w:asciiTheme="minorHAnsi" w:hAnsiTheme="minorHAnsi" w:cs="Arial"/>
                <w:sz w:val="20"/>
                <w:szCs w:val="20"/>
                <w:lang w:val="en-GB"/>
              </w:rPr>
              <w:t>December 2015</w:t>
            </w:r>
          </w:p>
        </w:tc>
        <w:tc>
          <w:tcPr>
            <w:tcW w:w="1348" w:type="dxa"/>
            <w:tcBorders>
              <w:top w:val="single" w:sz="4" w:space="0" w:color="auto"/>
              <w:left w:val="single" w:sz="4" w:space="0" w:color="auto"/>
              <w:bottom w:val="single" w:sz="4" w:space="0" w:color="auto"/>
              <w:right w:val="single" w:sz="4" w:space="0" w:color="auto"/>
            </w:tcBorders>
          </w:tcPr>
          <w:p w14:paraId="3BD832FA" w14:textId="77777777" w:rsidR="00092EF2" w:rsidRPr="00E318F1" w:rsidRDefault="00092EF2" w:rsidP="009D0499">
            <w:pPr>
              <w:rPr>
                <w:rFonts w:asciiTheme="minorHAnsi" w:hAnsiTheme="minorHAnsi" w:cs="Arial"/>
                <w:sz w:val="20"/>
                <w:szCs w:val="20"/>
                <w:lang w:val="en-GB"/>
              </w:rPr>
            </w:pPr>
            <w:r w:rsidRPr="00E318F1">
              <w:rPr>
                <w:rFonts w:asciiTheme="minorHAnsi" w:hAnsiTheme="minorHAnsi" w:cs="Arial"/>
                <w:sz w:val="20"/>
                <w:szCs w:val="20"/>
                <w:lang w:val="en-GB"/>
              </w:rPr>
              <w:t>5%</w:t>
            </w:r>
          </w:p>
        </w:tc>
        <w:tc>
          <w:tcPr>
            <w:tcW w:w="2356" w:type="dxa"/>
            <w:tcBorders>
              <w:top w:val="single" w:sz="4" w:space="0" w:color="auto"/>
              <w:left w:val="single" w:sz="4" w:space="0" w:color="auto"/>
              <w:bottom w:val="single" w:sz="4" w:space="0" w:color="auto"/>
              <w:right w:val="single" w:sz="4" w:space="0" w:color="auto"/>
            </w:tcBorders>
          </w:tcPr>
          <w:p w14:paraId="188771A9" w14:textId="0084198F" w:rsidR="00092EF2" w:rsidRDefault="00092EF2" w:rsidP="00FA0AEE">
            <w:pPr>
              <w:rPr>
                <w:rFonts w:asciiTheme="minorHAnsi" w:hAnsiTheme="minorHAnsi" w:cs="Arial"/>
                <w:color w:val="000000" w:themeColor="text1"/>
                <w:sz w:val="20"/>
                <w:szCs w:val="20"/>
                <w:lang w:val="en-GB"/>
              </w:rPr>
            </w:pPr>
            <w:proofErr w:type="spellStart"/>
            <w:r w:rsidRPr="00E318F1">
              <w:rPr>
                <w:rFonts w:asciiTheme="minorHAnsi" w:hAnsiTheme="minorHAnsi" w:cs="Arial"/>
                <w:color w:val="000000" w:themeColor="text1"/>
                <w:sz w:val="20"/>
                <w:szCs w:val="20"/>
                <w:lang w:val="en-GB"/>
              </w:rPr>
              <w:t>Ongoing</w:t>
            </w:r>
            <w:proofErr w:type="spellEnd"/>
            <w:r w:rsidRPr="00E318F1">
              <w:rPr>
                <w:rFonts w:asciiTheme="minorHAnsi" w:hAnsiTheme="minorHAnsi" w:cs="Arial"/>
                <w:color w:val="000000" w:themeColor="text1"/>
                <w:sz w:val="20"/>
                <w:szCs w:val="20"/>
                <w:lang w:val="en-GB"/>
              </w:rPr>
              <w:t xml:space="preserve"> dialogue with CXC</w:t>
            </w:r>
            <w:r>
              <w:rPr>
                <w:rFonts w:asciiTheme="minorHAnsi" w:hAnsiTheme="minorHAnsi" w:cs="Arial"/>
                <w:color w:val="000000" w:themeColor="text1"/>
                <w:sz w:val="20"/>
                <w:szCs w:val="20"/>
                <w:lang w:val="en-GB"/>
              </w:rPr>
              <w:t xml:space="preserve">. </w:t>
            </w:r>
          </w:p>
          <w:p w14:paraId="7C43C4FF" w14:textId="2C7430E2" w:rsidR="00092EF2" w:rsidRPr="00E318F1" w:rsidRDefault="00092EF2" w:rsidP="00FA0AEE">
            <w:pPr>
              <w:rPr>
                <w:rFonts w:asciiTheme="minorHAnsi" w:hAnsiTheme="minorHAnsi" w:cs="Arial"/>
                <w:color w:val="000000" w:themeColor="text1"/>
                <w:sz w:val="20"/>
                <w:szCs w:val="20"/>
                <w:lang w:val="en-GB"/>
              </w:rPr>
            </w:pPr>
            <w:r w:rsidRPr="001538D7">
              <w:rPr>
                <w:rFonts w:asciiTheme="minorHAnsi" w:hAnsiTheme="minorHAnsi" w:cs="Arial"/>
                <w:color w:val="000000" w:themeColor="text1"/>
                <w:sz w:val="20"/>
                <w:szCs w:val="20"/>
                <w:lang w:val="en-GB"/>
              </w:rPr>
              <w:t xml:space="preserve">It was moved to </w:t>
            </w:r>
            <w:r>
              <w:rPr>
                <w:rFonts w:asciiTheme="minorHAnsi" w:hAnsiTheme="minorHAnsi" w:cs="Arial"/>
                <w:color w:val="000000" w:themeColor="text1"/>
                <w:sz w:val="20"/>
                <w:szCs w:val="20"/>
                <w:lang w:val="en-GB"/>
              </w:rPr>
              <w:t xml:space="preserve">the second half of </w:t>
            </w:r>
            <w:r w:rsidRPr="001538D7">
              <w:rPr>
                <w:rFonts w:asciiTheme="minorHAnsi" w:hAnsiTheme="minorHAnsi" w:cs="Arial"/>
                <w:color w:val="000000" w:themeColor="text1"/>
                <w:sz w:val="20"/>
                <w:szCs w:val="20"/>
                <w:lang w:val="en-GB"/>
              </w:rPr>
              <w:t>2016 because there were another priorities, said in the PSC</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44DE36BE"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340CCD0F"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64" w:type="dxa"/>
            <w:tcBorders>
              <w:top w:val="single" w:sz="4" w:space="0" w:color="auto"/>
              <w:left w:val="single" w:sz="4" w:space="0" w:color="auto"/>
              <w:bottom w:val="single" w:sz="4" w:space="0" w:color="auto"/>
              <w:right w:val="single" w:sz="12" w:space="0" w:color="auto"/>
            </w:tcBorders>
            <w:shd w:val="clear" w:color="auto" w:fill="CCFFFF"/>
          </w:tcPr>
          <w:p w14:paraId="44A5A165"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MS</w:t>
            </w:r>
          </w:p>
        </w:tc>
        <w:tc>
          <w:tcPr>
            <w:tcW w:w="942" w:type="dxa"/>
            <w:tcBorders>
              <w:top w:val="single" w:sz="4" w:space="0" w:color="auto"/>
              <w:left w:val="single" w:sz="4" w:space="0" w:color="auto"/>
              <w:bottom w:val="single" w:sz="4" w:space="0" w:color="auto"/>
              <w:right w:val="single" w:sz="12" w:space="0" w:color="auto"/>
            </w:tcBorders>
            <w:shd w:val="clear" w:color="auto" w:fill="CCFFFF"/>
          </w:tcPr>
          <w:p w14:paraId="32FE983F" w14:textId="091CAF0D" w:rsidR="00092EF2" w:rsidRPr="00E70D04" w:rsidRDefault="00092EF2" w:rsidP="00FA0AEE">
            <w:pPr>
              <w:rPr>
                <w:rFonts w:asciiTheme="minorHAnsi" w:hAnsiTheme="minorHAnsi" w:cs="Arial"/>
                <w:sz w:val="20"/>
                <w:szCs w:val="20"/>
                <w:lang w:val="en-GB"/>
              </w:rPr>
            </w:pPr>
            <w:r w:rsidRPr="00E70D04">
              <w:rPr>
                <w:rFonts w:asciiTheme="minorHAnsi" w:hAnsiTheme="minorHAnsi" w:cs="Arial"/>
                <w:sz w:val="20"/>
                <w:szCs w:val="20"/>
                <w:lang w:val="en-GB"/>
              </w:rPr>
              <w:t>MS</w:t>
            </w:r>
          </w:p>
        </w:tc>
      </w:tr>
      <w:tr w:rsidR="00092EF2" w:rsidRPr="00E318F1" w14:paraId="2C7F33F2" w14:textId="06C979A9" w:rsidTr="00117F4E">
        <w:tc>
          <w:tcPr>
            <w:tcW w:w="3191" w:type="dxa"/>
            <w:tcBorders>
              <w:top w:val="single" w:sz="4" w:space="0" w:color="auto"/>
              <w:left w:val="single" w:sz="12" w:space="0" w:color="auto"/>
              <w:bottom w:val="single" w:sz="4" w:space="0" w:color="auto"/>
              <w:right w:val="single" w:sz="4" w:space="0" w:color="auto"/>
            </w:tcBorders>
          </w:tcPr>
          <w:p w14:paraId="53C7E10F" w14:textId="1F2012F9" w:rsidR="00092EF2" w:rsidRPr="00E318F1" w:rsidRDefault="00092EF2" w:rsidP="0036653B">
            <w:pPr>
              <w:ind w:left="180"/>
              <w:rPr>
                <w:rFonts w:asciiTheme="minorHAnsi" w:hAnsiTheme="minorHAnsi" w:cs="Arial"/>
                <w:sz w:val="20"/>
                <w:szCs w:val="20"/>
                <w:lang w:val="en-GB"/>
              </w:rPr>
            </w:pPr>
            <w:r w:rsidRPr="00E318F1">
              <w:rPr>
                <w:rFonts w:asciiTheme="minorHAnsi" w:hAnsiTheme="minorHAnsi" w:cs="Arial"/>
                <w:sz w:val="20"/>
                <w:szCs w:val="20"/>
                <w:lang w:val="en-GB"/>
              </w:rPr>
              <w:t>SC N/A II.3.4.3 Activity: Teaching modules in support of wastewater education for use on-line developed and tested.</w:t>
            </w:r>
          </w:p>
        </w:tc>
        <w:tc>
          <w:tcPr>
            <w:tcW w:w="1261" w:type="dxa"/>
            <w:tcBorders>
              <w:top w:val="single" w:sz="4" w:space="0" w:color="auto"/>
              <w:left w:val="single" w:sz="4" w:space="0" w:color="auto"/>
              <w:bottom w:val="single" w:sz="4" w:space="0" w:color="auto"/>
              <w:right w:val="single" w:sz="4" w:space="0" w:color="auto"/>
            </w:tcBorders>
          </w:tcPr>
          <w:p w14:paraId="64D078B2" w14:textId="77777777" w:rsidR="00092EF2" w:rsidRPr="00E318F1" w:rsidRDefault="00092EF2" w:rsidP="00FA0AEE">
            <w:pPr>
              <w:rPr>
                <w:rFonts w:asciiTheme="minorHAnsi" w:hAnsiTheme="minorHAnsi" w:cs="Arial"/>
                <w:sz w:val="20"/>
                <w:szCs w:val="20"/>
                <w:lang w:val="en-GB"/>
              </w:rPr>
            </w:pPr>
          </w:p>
        </w:tc>
        <w:tc>
          <w:tcPr>
            <w:tcW w:w="1735" w:type="dxa"/>
            <w:tcBorders>
              <w:top w:val="single" w:sz="4" w:space="0" w:color="auto"/>
              <w:left w:val="single" w:sz="4" w:space="0" w:color="auto"/>
              <w:bottom w:val="single" w:sz="4" w:space="0" w:color="auto"/>
              <w:right w:val="single" w:sz="4" w:space="0" w:color="auto"/>
            </w:tcBorders>
          </w:tcPr>
          <w:p w14:paraId="7736B56D"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December 2015</w:t>
            </w:r>
          </w:p>
        </w:tc>
        <w:tc>
          <w:tcPr>
            <w:tcW w:w="1348" w:type="dxa"/>
            <w:tcBorders>
              <w:top w:val="single" w:sz="4" w:space="0" w:color="auto"/>
              <w:left w:val="single" w:sz="4" w:space="0" w:color="auto"/>
              <w:bottom w:val="single" w:sz="4" w:space="0" w:color="auto"/>
              <w:right w:val="single" w:sz="4" w:space="0" w:color="auto"/>
            </w:tcBorders>
          </w:tcPr>
          <w:p w14:paraId="1E0C969D" w14:textId="77777777" w:rsidR="00092EF2" w:rsidRPr="00E318F1" w:rsidRDefault="00092EF2" w:rsidP="009D0499">
            <w:pPr>
              <w:rPr>
                <w:rFonts w:asciiTheme="minorHAnsi" w:hAnsiTheme="minorHAnsi" w:cs="Arial"/>
                <w:sz w:val="20"/>
                <w:szCs w:val="20"/>
                <w:lang w:val="en-GB"/>
              </w:rPr>
            </w:pPr>
            <w:r w:rsidRPr="00E318F1">
              <w:rPr>
                <w:rFonts w:asciiTheme="minorHAnsi" w:hAnsiTheme="minorHAnsi" w:cs="Arial"/>
                <w:sz w:val="20"/>
                <w:szCs w:val="20"/>
                <w:lang w:val="en-GB"/>
              </w:rPr>
              <w:t>5%</w:t>
            </w:r>
          </w:p>
        </w:tc>
        <w:tc>
          <w:tcPr>
            <w:tcW w:w="2356" w:type="dxa"/>
            <w:tcBorders>
              <w:top w:val="single" w:sz="4" w:space="0" w:color="auto"/>
              <w:left w:val="single" w:sz="4" w:space="0" w:color="auto"/>
              <w:bottom w:val="single" w:sz="4" w:space="0" w:color="auto"/>
              <w:right w:val="single" w:sz="4" w:space="0" w:color="auto"/>
            </w:tcBorders>
          </w:tcPr>
          <w:p w14:paraId="1EAA5E3E" w14:textId="77777777" w:rsidR="00092EF2" w:rsidRPr="00E318F1" w:rsidRDefault="00092EF2" w:rsidP="00FA0AEE">
            <w:pPr>
              <w:rPr>
                <w:rFonts w:asciiTheme="minorHAnsi" w:hAnsiTheme="minorHAnsi" w:cs="Arial"/>
                <w:color w:val="000000" w:themeColor="text1"/>
                <w:sz w:val="20"/>
                <w:szCs w:val="20"/>
                <w:lang w:val="en-GB"/>
              </w:rPr>
            </w:pPr>
            <w:r w:rsidRPr="00E318F1">
              <w:rPr>
                <w:rFonts w:asciiTheme="minorHAnsi" w:hAnsiTheme="minorHAnsi" w:cs="Arial"/>
                <w:color w:val="000000" w:themeColor="text1"/>
                <w:sz w:val="20"/>
                <w:szCs w:val="20"/>
                <w:lang w:val="en-GB"/>
              </w:rPr>
              <w:t>Eliminated in January 2014 PSCM 3</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4792CA69"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N/A</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78298196"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64" w:type="dxa"/>
            <w:tcBorders>
              <w:top w:val="single" w:sz="4" w:space="0" w:color="auto"/>
              <w:left w:val="single" w:sz="4" w:space="0" w:color="auto"/>
              <w:bottom w:val="single" w:sz="4" w:space="0" w:color="auto"/>
              <w:right w:val="single" w:sz="12" w:space="0" w:color="auto"/>
            </w:tcBorders>
            <w:shd w:val="clear" w:color="auto" w:fill="CCFFFF"/>
          </w:tcPr>
          <w:p w14:paraId="218B642A"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N/A</w:t>
            </w:r>
          </w:p>
        </w:tc>
        <w:tc>
          <w:tcPr>
            <w:tcW w:w="942" w:type="dxa"/>
            <w:tcBorders>
              <w:top w:val="single" w:sz="4" w:space="0" w:color="auto"/>
              <w:left w:val="single" w:sz="4" w:space="0" w:color="auto"/>
              <w:bottom w:val="single" w:sz="4" w:space="0" w:color="auto"/>
              <w:right w:val="single" w:sz="12" w:space="0" w:color="auto"/>
            </w:tcBorders>
            <w:shd w:val="clear" w:color="auto" w:fill="CCFFFF"/>
          </w:tcPr>
          <w:p w14:paraId="7A4CEF0E" w14:textId="7703162E" w:rsidR="00092EF2" w:rsidRPr="00E70D04" w:rsidRDefault="00092EF2" w:rsidP="00FA0AEE">
            <w:pPr>
              <w:rPr>
                <w:rFonts w:asciiTheme="minorHAnsi" w:hAnsiTheme="minorHAnsi" w:cs="Arial"/>
                <w:sz w:val="20"/>
                <w:szCs w:val="20"/>
                <w:lang w:val="en-GB"/>
              </w:rPr>
            </w:pPr>
            <w:r w:rsidRPr="00E70D04">
              <w:rPr>
                <w:rFonts w:asciiTheme="minorHAnsi" w:hAnsiTheme="minorHAnsi" w:cs="Arial"/>
                <w:sz w:val="20"/>
                <w:szCs w:val="20"/>
                <w:lang w:val="en-GB"/>
              </w:rPr>
              <w:t>N/A</w:t>
            </w:r>
          </w:p>
        </w:tc>
      </w:tr>
      <w:tr w:rsidR="00117F4E" w:rsidRPr="00E318F1" w14:paraId="2A4225F5" w14:textId="374AAC3B" w:rsidTr="00117F4E">
        <w:tc>
          <w:tcPr>
            <w:tcW w:w="3191" w:type="dxa"/>
            <w:tcBorders>
              <w:top w:val="single" w:sz="12" w:space="0" w:color="auto"/>
              <w:left w:val="single" w:sz="12" w:space="0" w:color="auto"/>
              <w:bottom w:val="single" w:sz="4" w:space="0" w:color="auto"/>
              <w:right w:val="single" w:sz="4" w:space="0" w:color="auto"/>
            </w:tcBorders>
            <w:shd w:val="clear" w:color="auto" w:fill="BFBFBF" w:themeFill="background1" w:themeFillShade="BF"/>
          </w:tcPr>
          <w:p w14:paraId="4403055E" w14:textId="77777777" w:rsidR="00092EF2" w:rsidRPr="00E318F1" w:rsidRDefault="00092EF2" w:rsidP="00FA0AEE">
            <w:pPr>
              <w:rPr>
                <w:rFonts w:asciiTheme="minorHAnsi" w:hAnsiTheme="minorHAnsi" w:cs="Arial"/>
                <w:b/>
                <w:sz w:val="20"/>
                <w:szCs w:val="20"/>
                <w:lang w:val="en-GB"/>
              </w:rPr>
            </w:pPr>
            <w:r w:rsidRPr="00E318F1">
              <w:rPr>
                <w:rFonts w:asciiTheme="minorHAnsi" w:hAnsiTheme="minorHAnsi" w:cs="Arial"/>
                <w:b/>
                <w:sz w:val="20"/>
                <w:szCs w:val="20"/>
                <w:lang w:val="en-GB"/>
              </w:rPr>
              <w:t>Output 18</w:t>
            </w:r>
            <w:r w:rsidRPr="00E318F1">
              <w:rPr>
                <w:rFonts w:asciiTheme="minorHAnsi" w:hAnsiTheme="minorHAnsi" w:cs="Arial"/>
                <w:sz w:val="20"/>
                <w:szCs w:val="20"/>
                <w:lang w:val="en-GB"/>
              </w:rPr>
              <w:t>:</w:t>
            </w:r>
            <w:r w:rsidRPr="00E318F1">
              <w:rPr>
                <w:rFonts w:asciiTheme="minorHAnsi" w:hAnsiTheme="minorHAnsi"/>
              </w:rPr>
              <w:t xml:space="preserve"> </w:t>
            </w:r>
            <w:r w:rsidRPr="00E318F1">
              <w:rPr>
                <w:rFonts w:asciiTheme="minorHAnsi" w:hAnsiTheme="minorHAnsi" w:cs="Arial"/>
                <w:sz w:val="20"/>
                <w:szCs w:val="20"/>
                <w:lang w:val="en-GB"/>
              </w:rPr>
              <w:t xml:space="preserve">(SC III.1) PFMs, </w:t>
            </w:r>
            <w:r w:rsidRPr="00E318F1">
              <w:rPr>
                <w:rFonts w:asciiTheme="minorHAnsi" w:hAnsiTheme="minorHAnsi" w:cs="Arial"/>
                <w:b/>
                <w:sz w:val="20"/>
                <w:szCs w:val="20"/>
                <w:lang w:val="en-GB"/>
              </w:rPr>
              <w:t>demos</w:t>
            </w:r>
            <w:r w:rsidRPr="00E318F1">
              <w:rPr>
                <w:rFonts w:asciiTheme="minorHAnsi" w:hAnsiTheme="minorHAnsi" w:cs="Arial"/>
                <w:sz w:val="20"/>
                <w:szCs w:val="20"/>
                <w:lang w:val="en-GB"/>
              </w:rPr>
              <w:t xml:space="preserve"> and overall project activities, documented through lessons learned, experience notes, and feature articles, that highlight the potential for replication of the CREW project</w:t>
            </w:r>
          </w:p>
        </w:tc>
        <w:tc>
          <w:tcPr>
            <w:tcW w:w="1261"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7769B43B" w14:textId="77777777" w:rsidR="00092EF2" w:rsidRPr="00E318F1" w:rsidRDefault="00092EF2" w:rsidP="00FA0AEE">
            <w:pPr>
              <w:rPr>
                <w:rFonts w:asciiTheme="minorHAnsi" w:hAnsiTheme="minorHAnsi" w:cs="Arial"/>
                <w:sz w:val="20"/>
                <w:szCs w:val="20"/>
                <w:lang w:val="en-GB"/>
              </w:rPr>
            </w:pPr>
          </w:p>
        </w:tc>
        <w:tc>
          <w:tcPr>
            <w:tcW w:w="1735"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5F42E98B" w14:textId="77777777" w:rsidR="00092EF2" w:rsidRPr="00E318F1" w:rsidRDefault="00092EF2" w:rsidP="00FA0AEE">
            <w:pPr>
              <w:rPr>
                <w:rFonts w:asciiTheme="minorHAnsi" w:hAnsiTheme="minorHAnsi" w:cs="Arial"/>
                <w:sz w:val="20"/>
                <w:szCs w:val="20"/>
                <w:lang w:val="en-GB"/>
              </w:rPr>
            </w:pPr>
          </w:p>
        </w:tc>
        <w:tc>
          <w:tcPr>
            <w:tcW w:w="1348"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017A5820" w14:textId="77777777" w:rsidR="00092EF2" w:rsidRPr="00E318F1" w:rsidRDefault="00092EF2" w:rsidP="00FA0AEE">
            <w:pPr>
              <w:rPr>
                <w:rFonts w:asciiTheme="minorHAnsi" w:hAnsiTheme="minorHAnsi" w:cs="Arial"/>
                <w:sz w:val="20"/>
                <w:szCs w:val="20"/>
                <w:lang w:val="en-GB"/>
              </w:rPr>
            </w:pPr>
          </w:p>
        </w:tc>
        <w:tc>
          <w:tcPr>
            <w:tcW w:w="2356"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4E40DB97" w14:textId="77777777" w:rsidR="00092EF2" w:rsidRPr="00E318F1" w:rsidRDefault="00092EF2" w:rsidP="00FA0AEE">
            <w:pPr>
              <w:rPr>
                <w:rFonts w:asciiTheme="minorHAnsi" w:hAnsiTheme="minorHAnsi" w:cs="Arial"/>
                <w:color w:val="000000" w:themeColor="text1"/>
                <w:sz w:val="20"/>
                <w:szCs w:val="20"/>
                <w:lang w:val="en-GB"/>
              </w:rPr>
            </w:pPr>
          </w:p>
        </w:tc>
        <w:tc>
          <w:tcPr>
            <w:tcW w:w="999"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55DE8314"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99"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631F4E08"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64"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45A11780"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42"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46BE166B" w14:textId="7AE1CBBB" w:rsidR="00092EF2" w:rsidRPr="00E70D04" w:rsidRDefault="00092EF2" w:rsidP="00FA0AEE">
            <w:pPr>
              <w:rPr>
                <w:rFonts w:asciiTheme="minorHAnsi" w:hAnsiTheme="minorHAnsi" w:cs="Arial"/>
                <w:sz w:val="20"/>
                <w:szCs w:val="20"/>
                <w:lang w:val="en-GB"/>
              </w:rPr>
            </w:pPr>
            <w:r w:rsidRPr="00E70D04">
              <w:rPr>
                <w:rFonts w:asciiTheme="minorHAnsi" w:hAnsiTheme="minorHAnsi" w:cs="Arial"/>
                <w:sz w:val="20"/>
                <w:szCs w:val="20"/>
                <w:lang w:val="en-GB"/>
              </w:rPr>
              <w:t>S</w:t>
            </w:r>
          </w:p>
        </w:tc>
      </w:tr>
      <w:tr w:rsidR="00092EF2" w:rsidRPr="00E318F1" w14:paraId="7EDD1F49" w14:textId="7609401F" w:rsidTr="00117F4E">
        <w:tc>
          <w:tcPr>
            <w:tcW w:w="3191" w:type="dxa"/>
            <w:tcBorders>
              <w:top w:val="single" w:sz="4" w:space="0" w:color="auto"/>
              <w:left w:val="single" w:sz="12" w:space="0" w:color="auto"/>
              <w:bottom w:val="single" w:sz="4" w:space="0" w:color="auto"/>
              <w:right w:val="single" w:sz="4" w:space="0" w:color="auto"/>
            </w:tcBorders>
          </w:tcPr>
          <w:p w14:paraId="74744BAA" w14:textId="77777777" w:rsidR="00092EF2" w:rsidRPr="00E318F1" w:rsidRDefault="00092EF2" w:rsidP="0036653B">
            <w:pPr>
              <w:ind w:left="180"/>
              <w:rPr>
                <w:rFonts w:asciiTheme="minorHAnsi" w:hAnsiTheme="minorHAnsi" w:cs="Arial"/>
                <w:sz w:val="20"/>
                <w:szCs w:val="20"/>
                <w:lang w:val="en-GB"/>
              </w:rPr>
            </w:pPr>
            <w:r w:rsidRPr="00E318F1">
              <w:rPr>
                <w:rFonts w:asciiTheme="minorHAnsi" w:hAnsiTheme="minorHAnsi" w:cs="Arial"/>
                <w:sz w:val="20"/>
                <w:szCs w:val="20"/>
                <w:lang w:val="en-GB"/>
              </w:rPr>
              <w:t>SC III.1.1.1  Activity 34:</w:t>
            </w:r>
            <w:r w:rsidRPr="00E318F1">
              <w:rPr>
                <w:rFonts w:asciiTheme="minorHAnsi" w:hAnsiTheme="minorHAnsi"/>
              </w:rPr>
              <w:t xml:space="preserve"> </w:t>
            </w:r>
            <w:r w:rsidRPr="00E318F1">
              <w:rPr>
                <w:rFonts w:asciiTheme="minorHAnsi" w:hAnsiTheme="minorHAnsi" w:cs="Arial"/>
                <w:sz w:val="20"/>
                <w:szCs w:val="20"/>
                <w:lang w:val="en-GB"/>
              </w:rPr>
              <w:t>Templates used to document the pilots, demos and overall project</w:t>
            </w:r>
          </w:p>
        </w:tc>
        <w:tc>
          <w:tcPr>
            <w:tcW w:w="1261" w:type="dxa"/>
            <w:tcBorders>
              <w:top w:val="single" w:sz="4" w:space="0" w:color="auto"/>
              <w:left w:val="single" w:sz="4" w:space="0" w:color="auto"/>
              <w:bottom w:val="single" w:sz="4" w:space="0" w:color="auto"/>
              <w:right w:val="single" w:sz="4" w:space="0" w:color="auto"/>
            </w:tcBorders>
          </w:tcPr>
          <w:p w14:paraId="43AD195C"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100%</w:t>
            </w:r>
          </w:p>
        </w:tc>
        <w:tc>
          <w:tcPr>
            <w:tcW w:w="1735" w:type="dxa"/>
            <w:tcBorders>
              <w:top w:val="single" w:sz="4" w:space="0" w:color="auto"/>
              <w:left w:val="single" w:sz="4" w:space="0" w:color="auto"/>
              <w:bottom w:val="single" w:sz="4" w:space="0" w:color="auto"/>
              <w:right w:val="single" w:sz="4" w:space="0" w:color="auto"/>
            </w:tcBorders>
          </w:tcPr>
          <w:p w14:paraId="229EE950"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31 December 2013</w:t>
            </w:r>
          </w:p>
        </w:tc>
        <w:tc>
          <w:tcPr>
            <w:tcW w:w="1348" w:type="dxa"/>
            <w:tcBorders>
              <w:top w:val="single" w:sz="4" w:space="0" w:color="auto"/>
              <w:left w:val="single" w:sz="4" w:space="0" w:color="auto"/>
              <w:bottom w:val="single" w:sz="4" w:space="0" w:color="auto"/>
              <w:right w:val="single" w:sz="4" w:space="0" w:color="auto"/>
            </w:tcBorders>
          </w:tcPr>
          <w:p w14:paraId="574B833A" w14:textId="77777777" w:rsidR="00092EF2" w:rsidRPr="00E318F1" w:rsidRDefault="00092EF2" w:rsidP="009D0499">
            <w:pPr>
              <w:rPr>
                <w:rFonts w:asciiTheme="minorHAnsi" w:hAnsiTheme="minorHAnsi" w:cs="Arial"/>
                <w:sz w:val="20"/>
                <w:szCs w:val="20"/>
                <w:lang w:val="en-GB"/>
              </w:rPr>
            </w:pPr>
            <w:r w:rsidRPr="00E318F1">
              <w:rPr>
                <w:rFonts w:asciiTheme="minorHAnsi" w:hAnsiTheme="minorHAnsi" w:cs="Arial"/>
                <w:sz w:val="20"/>
                <w:szCs w:val="20"/>
                <w:lang w:val="en-GB"/>
              </w:rPr>
              <w:t>100%</w:t>
            </w:r>
          </w:p>
        </w:tc>
        <w:tc>
          <w:tcPr>
            <w:tcW w:w="2356" w:type="dxa"/>
            <w:tcBorders>
              <w:top w:val="single" w:sz="4" w:space="0" w:color="auto"/>
              <w:left w:val="single" w:sz="4" w:space="0" w:color="auto"/>
              <w:bottom w:val="single" w:sz="4" w:space="0" w:color="auto"/>
              <w:right w:val="single" w:sz="4" w:space="0" w:color="auto"/>
            </w:tcBorders>
          </w:tcPr>
          <w:p w14:paraId="11CD4E9B"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 xml:space="preserve">Completed in previous PIR </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08CBFDE6"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420F75EE"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64" w:type="dxa"/>
            <w:tcBorders>
              <w:top w:val="single" w:sz="4" w:space="0" w:color="auto"/>
              <w:left w:val="single" w:sz="4" w:space="0" w:color="auto"/>
              <w:bottom w:val="single" w:sz="4" w:space="0" w:color="auto"/>
              <w:right w:val="single" w:sz="12" w:space="0" w:color="auto"/>
            </w:tcBorders>
            <w:shd w:val="clear" w:color="auto" w:fill="CCFFFF"/>
          </w:tcPr>
          <w:p w14:paraId="4413B518"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42" w:type="dxa"/>
            <w:tcBorders>
              <w:top w:val="single" w:sz="4" w:space="0" w:color="auto"/>
              <w:left w:val="single" w:sz="4" w:space="0" w:color="auto"/>
              <w:bottom w:val="single" w:sz="4" w:space="0" w:color="auto"/>
              <w:right w:val="single" w:sz="12" w:space="0" w:color="auto"/>
            </w:tcBorders>
            <w:shd w:val="clear" w:color="auto" w:fill="CCFFFF"/>
          </w:tcPr>
          <w:p w14:paraId="5BEDD74D" w14:textId="4E18F3E2" w:rsidR="00092EF2" w:rsidRPr="00E70D04" w:rsidRDefault="00092EF2" w:rsidP="00FA0AEE">
            <w:pPr>
              <w:rPr>
                <w:rFonts w:asciiTheme="minorHAnsi" w:hAnsiTheme="minorHAnsi" w:cs="Arial"/>
                <w:sz w:val="20"/>
                <w:szCs w:val="20"/>
                <w:lang w:val="en-GB"/>
              </w:rPr>
            </w:pPr>
            <w:r w:rsidRPr="00E70D04">
              <w:rPr>
                <w:rFonts w:asciiTheme="minorHAnsi" w:hAnsiTheme="minorHAnsi" w:cs="Arial"/>
                <w:sz w:val="20"/>
                <w:szCs w:val="20"/>
                <w:lang w:val="en-GB"/>
              </w:rPr>
              <w:t>S</w:t>
            </w:r>
          </w:p>
        </w:tc>
      </w:tr>
      <w:tr w:rsidR="00092EF2" w:rsidRPr="00E318F1" w14:paraId="770E4793" w14:textId="42D5789A" w:rsidTr="00117F4E">
        <w:tc>
          <w:tcPr>
            <w:tcW w:w="3191" w:type="dxa"/>
            <w:tcBorders>
              <w:top w:val="single" w:sz="4" w:space="0" w:color="auto"/>
              <w:left w:val="single" w:sz="12" w:space="0" w:color="auto"/>
              <w:bottom w:val="single" w:sz="4" w:space="0" w:color="auto"/>
              <w:right w:val="single" w:sz="4" w:space="0" w:color="auto"/>
            </w:tcBorders>
          </w:tcPr>
          <w:p w14:paraId="72A61AED" w14:textId="77777777" w:rsidR="00092EF2" w:rsidRPr="00E318F1" w:rsidRDefault="00092EF2" w:rsidP="00FA0AEE">
            <w:pPr>
              <w:ind w:left="180"/>
              <w:rPr>
                <w:rFonts w:asciiTheme="minorHAnsi" w:hAnsiTheme="minorHAnsi" w:cs="Arial"/>
                <w:sz w:val="20"/>
                <w:szCs w:val="20"/>
                <w:lang w:val="en-GB"/>
              </w:rPr>
            </w:pPr>
            <w:r w:rsidRPr="00E318F1">
              <w:rPr>
                <w:rFonts w:asciiTheme="minorHAnsi" w:hAnsiTheme="minorHAnsi" w:cs="Arial"/>
                <w:sz w:val="20"/>
                <w:szCs w:val="20"/>
              </w:rPr>
              <w:t xml:space="preserve">SC </w:t>
            </w:r>
            <w:r w:rsidRPr="00E318F1">
              <w:rPr>
                <w:rFonts w:asciiTheme="minorHAnsi" w:hAnsiTheme="minorHAnsi" w:cs="Arial"/>
                <w:sz w:val="20"/>
                <w:szCs w:val="20"/>
                <w:lang w:val="en-GB"/>
              </w:rPr>
              <w:t>N/A III.1.1.2 Activity:</w:t>
            </w:r>
            <w:r w:rsidRPr="00E318F1">
              <w:rPr>
                <w:rFonts w:asciiTheme="minorHAnsi" w:hAnsiTheme="minorHAnsi"/>
              </w:rPr>
              <w:t xml:space="preserve"> </w:t>
            </w:r>
            <w:r w:rsidRPr="00E318F1">
              <w:rPr>
                <w:rFonts w:asciiTheme="minorHAnsi" w:hAnsiTheme="minorHAnsi" w:cs="Arial"/>
                <w:sz w:val="20"/>
                <w:szCs w:val="20"/>
                <w:lang w:val="en-GB"/>
              </w:rPr>
              <w:t>Workshops on how to use templates and selections of lessons learned</w:t>
            </w:r>
          </w:p>
        </w:tc>
        <w:tc>
          <w:tcPr>
            <w:tcW w:w="1261" w:type="dxa"/>
            <w:tcBorders>
              <w:top w:val="single" w:sz="4" w:space="0" w:color="auto"/>
              <w:left w:val="single" w:sz="4" w:space="0" w:color="auto"/>
              <w:bottom w:val="single" w:sz="4" w:space="0" w:color="auto"/>
              <w:right w:val="single" w:sz="4" w:space="0" w:color="auto"/>
            </w:tcBorders>
          </w:tcPr>
          <w:p w14:paraId="2CA86AC6"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0%</w:t>
            </w:r>
          </w:p>
        </w:tc>
        <w:tc>
          <w:tcPr>
            <w:tcW w:w="1735" w:type="dxa"/>
            <w:tcBorders>
              <w:top w:val="single" w:sz="4" w:space="0" w:color="auto"/>
              <w:left w:val="single" w:sz="4" w:space="0" w:color="auto"/>
              <w:bottom w:val="single" w:sz="4" w:space="0" w:color="auto"/>
              <w:right w:val="single" w:sz="4" w:space="0" w:color="auto"/>
            </w:tcBorders>
          </w:tcPr>
          <w:p w14:paraId="5809339A" w14:textId="77777777" w:rsidR="00092EF2" w:rsidRPr="00E318F1" w:rsidRDefault="00092EF2" w:rsidP="00FA0AEE">
            <w:pPr>
              <w:rPr>
                <w:rFonts w:asciiTheme="minorHAnsi" w:hAnsiTheme="minorHAnsi" w:cs="Arial"/>
                <w:sz w:val="20"/>
                <w:szCs w:val="20"/>
                <w:lang w:val="en-GB"/>
              </w:rPr>
            </w:pPr>
          </w:p>
        </w:tc>
        <w:tc>
          <w:tcPr>
            <w:tcW w:w="1348" w:type="dxa"/>
            <w:tcBorders>
              <w:top w:val="single" w:sz="4" w:space="0" w:color="auto"/>
              <w:left w:val="single" w:sz="4" w:space="0" w:color="auto"/>
              <w:bottom w:val="single" w:sz="4" w:space="0" w:color="auto"/>
              <w:right w:val="single" w:sz="4" w:space="0" w:color="auto"/>
            </w:tcBorders>
          </w:tcPr>
          <w:p w14:paraId="67AB6D7B" w14:textId="77777777" w:rsidR="00092EF2" w:rsidRPr="00E318F1" w:rsidRDefault="00092EF2" w:rsidP="009D0499">
            <w:pPr>
              <w:rPr>
                <w:rFonts w:asciiTheme="minorHAnsi" w:hAnsiTheme="minorHAnsi" w:cs="Arial"/>
                <w:sz w:val="20"/>
                <w:szCs w:val="20"/>
                <w:lang w:val="en-GB"/>
              </w:rPr>
            </w:pPr>
          </w:p>
        </w:tc>
        <w:tc>
          <w:tcPr>
            <w:tcW w:w="2356" w:type="dxa"/>
            <w:tcBorders>
              <w:top w:val="single" w:sz="4" w:space="0" w:color="auto"/>
              <w:left w:val="single" w:sz="4" w:space="0" w:color="auto"/>
              <w:bottom w:val="single" w:sz="4" w:space="0" w:color="auto"/>
              <w:right w:val="single" w:sz="4" w:space="0" w:color="auto"/>
            </w:tcBorders>
          </w:tcPr>
          <w:p w14:paraId="74A83DE7"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Removal of this activity/output was approved during 3</w:t>
            </w:r>
            <w:r w:rsidRPr="00E318F1">
              <w:rPr>
                <w:rFonts w:asciiTheme="minorHAnsi" w:hAnsiTheme="minorHAnsi" w:cs="Arial"/>
                <w:sz w:val="20"/>
                <w:szCs w:val="20"/>
                <w:vertAlign w:val="superscript"/>
                <w:lang w:val="en-GB"/>
              </w:rPr>
              <w:t>rd</w:t>
            </w:r>
            <w:r w:rsidRPr="00E318F1">
              <w:rPr>
                <w:rFonts w:asciiTheme="minorHAnsi" w:hAnsiTheme="minorHAnsi" w:cs="Arial"/>
                <w:sz w:val="20"/>
                <w:szCs w:val="20"/>
                <w:lang w:val="en-GB"/>
              </w:rPr>
              <w:t xml:space="preserve"> PSCM January 2014</w:t>
            </w:r>
          </w:p>
          <w:p w14:paraId="2101EC64" w14:textId="77777777" w:rsidR="00092EF2" w:rsidRPr="00E318F1" w:rsidRDefault="00092EF2" w:rsidP="00FA0AEE">
            <w:pPr>
              <w:rPr>
                <w:rFonts w:asciiTheme="minorHAnsi" w:hAnsiTheme="minorHAnsi" w:cs="Arial"/>
                <w:sz w:val="20"/>
                <w:szCs w:val="20"/>
                <w:lang w:val="en-GB"/>
              </w:rPr>
            </w:pPr>
          </w:p>
          <w:p w14:paraId="4FECD5BC" w14:textId="77777777" w:rsidR="00092EF2" w:rsidRPr="00E318F1" w:rsidRDefault="00092EF2" w:rsidP="005E4A1B">
            <w:pPr>
              <w:rPr>
                <w:rFonts w:asciiTheme="minorHAnsi" w:hAnsiTheme="minorHAnsi" w:cs="Arial"/>
                <w:sz w:val="20"/>
                <w:szCs w:val="20"/>
                <w:lang w:val="en-GB"/>
              </w:rPr>
            </w:pPr>
            <w:r w:rsidRPr="00E318F1">
              <w:rPr>
                <w:rFonts w:asciiTheme="minorHAnsi" w:hAnsiTheme="minorHAnsi" w:cs="Arial"/>
                <w:sz w:val="20"/>
                <w:szCs w:val="20"/>
                <w:lang w:val="en-GB"/>
              </w:rPr>
              <w:t>Now under output 18</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2D28949F"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N/A</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30A71982" w14:textId="77777777" w:rsidR="00092EF2" w:rsidRPr="00E318F1" w:rsidDel="00E1775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N/A</w:t>
            </w:r>
          </w:p>
        </w:tc>
        <w:tc>
          <w:tcPr>
            <w:tcW w:w="964" w:type="dxa"/>
            <w:tcBorders>
              <w:top w:val="single" w:sz="4" w:space="0" w:color="auto"/>
              <w:left w:val="single" w:sz="4" w:space="0" w:color="auto"/>
              <w:bottom w:val="single" w:sz="4" w:space="0" w:color="auto"/>
              <w:right w:val="single" w:sz="12" w:space="0" w:color="auto"/>
            </w:tcBorders>
            <w:shd w:val="clear" w:color="auto" w:fill="CCFFFF"/>
          </w:tcPr>
          <w:p w14:paraId="291C3E56" w14:textId="77777777" w:rsidR="00092EF2" w:rsidRPr="00E318F1" w:rsidDel="00E1775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N/A</w:t>
            </w:r>
          </w:p>
        </w:tc>
        <w:tc>
          <w:tcPr>
            <w:tcW w:w="942" w:type="dxa"/>
            <w:tcBorders>
              <w:top w:val="single" w:sz="4" w:space="0" w:color="auto"/>
              <w:left w:val="single" w:sz="4" w:space="0" w:color="auto"/>
              <w:bottom w:val="single" w:sz="4" w:space="0" w:color="auto"/>
              <w:right w:val="single" w:sz="12" w:space="0" w:color="auto"/>
            </w:tcBorders>
            <w:shd w:val="clear" w:color="auto" w:fill="CCFFFF"/>
          </w:tcPr>
          <w:p w14:paraId="1280851D" w14:textId="0D19CD62" w:rsidR="00092EF2" w:rsidRPr="00E70D04" w:rsidRDefault="00092EF2" w:rsidP="00FA0AEE">
            <w:pPr>
              <w:rPr>
                <w:rFonts w:asciiTheme="minorHAnsi" w:hAnsiTheme="minorHAnsi" w:cs="Arial"/>
                <w:sz w:val="20"/>
                <w:szCs w:val="20"/>
                <w:lang w:val="en-GB"/>
              </w:rPr>
            </w:pPr>
            <w:r w:rsidRPr="00E70D04">
              <w:rPr>
                <w:rFonts w:asciiTheme="minorHAnsi" w:hAnsiTheme="minorHAnsi" w:cs="Arial"/>
                <w:sz w:val="20"/>
                <w:szCs w:val="20"/>
                <w:lang w:val="en-GB"/>
              </w:rPr>
              <w:t>N/A</w:t>
            </w:r>
          </w:p>
        </w:tc>
      </w:tr>
      <w:tr w:rsidR="00117F4E" w:rsidRPr="00E318F1" w14:paraId="03E1DA66" w14:textId="2E310EB4" w:rsidTr="00117F4E">
        <w:tc>
          <w:tcPr>
            <w:tcW w:w="3191" w:type="dxa"/>
            <w:tcBorders>
              <w:top w:val="single" w:sz="12" w:space="0" w:color="auto"/>
              <w:left w:val="single" w:sz="12" w:space="0" w:color="auto"/>
              <w:bottom w:val="single" w:sz="4" w:space="0" w:color="auto"/>
              <w:right w:val="single" w:sz="4" w:space="0" w:color="auto"/>
            </w:tcBorders>
            <w:shd w:val="clear" w:color="auto" w:fill="BFBFBF" w:themeFill="background1" w:themeFillShade="BF"/>
          </w:tcPr>
          <w:p w14:paraId="26C035E8" w14:textId="77777777" w:rsidR="00092EF2" w:rsidRPr="00E318F1" w:rsidRDefault="00092EF2" w:rsidP="00FA0AEE">
            <w:pPr>
              <w:rPr>
                <w:rFonts w:asciiTheme="minorHAnsi" w:hAnsiTheme="minorHAnsi" w:cs="Arial"/>
                <w:b/>
                <w:sz w:val="20"/>
                <w:szCs w:val="20"/>
                <w:lang w:val="en-GB"/>
              </w:rPr>
            </w:pPr>
            <w:r w:rsidRPr="00E318F1">
              <w:rPr>
                <w:rFonts w:asciiTheme="minorHAnsi" w:hAnsiTheme="minorHAnsi" w:cs="Arial"/>
                <w:b/>
                <w:sz w:val="20"/>
                <w:szCs w:val="20"/>
                <w:lang w:val="en-GB"/>
              </w:rPr>
              <w:t>Output 19:</w:t>
            </w:r>
            <w:r w:rsidRPr="00E318F1">
              <w:rPr>
                <w:rFonts w:asciiTheme="minorHAnsi" w:hAnsiTheme="minorHAnsi"/>
              </w:rPr>
              <w:t xml:space="preserve"> </w:t>
            </w:r>
            <w:r w:rsidRPr="00E318F1">
              <w:rPr>
                <w:rFonts w:asciiTheme="minorHAnsi" w:hAnsiTheme="minorHAnsi" w:cs="Arial"/>
                <w:sz w:val="20"/>
                <w:szCs w:val="20"/>
                <w:lang w:val="en-GB"/>
              </w:rPr>
              <w:t>(SC III.1.2) Replication strategy developed</w:t>
            </w:r>
          </w:p>
        </w:tc>
        <w:tc>
          <w:tcPr>
            <w:tcW w:w="1261"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06766A63" w14:textId="77777777" w:rsidR="00092EF2" w:rsidRPr="00E318F1" w:rsidRDefault="00092EF2" w:rsidP="00FA0AEE">
            <w:pPr>
              <w:rPr>
                <w:rFonts w:asciiTheme="minorHAnsi" w:hAnsiTheme="minorHAnsi" w:cs="Arial"/>
                <w:sz w:val="20"/>
                <w:szCs w:val="20"/>
                <w:lang w:val="en-GB"/>
              </w:rPr>
            </w:pPr>
          </w:p>
        </w:tc>
        <w:tc>
          <w:tcPr>
            <w:tcW w:w="1735"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4F6014B2" w14:textId="77777777" w:rsidR="00092EF2" w:rsidRPr="00E318F1" w:rsidRDefault="00092EF2" w:rsidP="00FA0AEE">
            <w:pPr>
              <w:rPr>
                <w:rFonts w:asciiTheme="minorHAnsi" w:hAnsiTheme="minorHAnsi" w:cs="Arial"/>
                <w:sz w:val="20"/>
                <w:szCs w:val="20"/>
                <w:lang w:val="en-GB"/>
              </w:rPr>
            </w:pPr>
          </w:p>
        </w:tc>
        <w:tc>
          <w:tcPr>
            <w:tcW w:w="1348"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373DD680" w14:textId="77777777" w:rsidR="00092EF2" w:rsidRPr="00E318F1" w:rsidRDefault="00092EF2" w:rsidP="00FA0AEE">
            <w:pPr>
              <w:rPr>
                <w:rFonts w:asciiTheme="minorHAnsi" w:hAnsiTheme="minorHAnsi" w:cs="Arial"/>
                <w:sz w:val="20"/>
                <w:szCs w:val="20"/>
                <w:lang w:val="en-GB"/>
              </w:rPr>
            </w:pPr>
          </w:p>
        </w:tc>
        <w:tc>
          <w:tcPr>
            <w:tcW w:w="2356"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258285FC" w14:textId="77777777" w:rsidR="00092EF2" w:rsidRPr="00E318F1" w:rsidRDefault="00092EF2" w:rsidP="00FA0AEE">
            <w:pPr>
              <w:rPr>
                <w:rFonts w:asciiTheme="minorHAnsi" w:hAnsiTheme="minorHAnsi" w:cs="Arial"/>
                <w:sz w:val="20"/>
                <w:szCs w:val="20"/>
                <w:lang w:val="en-GB"/>
              </w:rPr>
            </w:pPr>
          </w:p>
        </w:tc>
        <w:tc>
          <w:tcPr>
            <w:tcW w:w="999"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4626BF0C"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99"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542F3FC9"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 xml:space="preserve">S </w:t>
            </w:r>
          </w:p>
        </w:tc>
        <w:tc>
          <w:tcPr>
            <w:tcW w:w="964"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19762F97"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42"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2B0DD47A" w14:textId="6DD32E04" w:rsidR="00092EF2" w:rsidRPr="00E70D04" w:rsidRDefault="00092EF2" w:rsidP="00FA0AEE">
            <w:pPr>
              <w:rPr>
                <w:rFonts w:asciiTheme="minorHAnsi" w:hAnsiTheme="minorHAnsi" w:cs="Arial"/>
                <w:sz w:val="20"/>
                <w:szCs w:val="20"/>
                <w:lang w:val="en-GB"/>
              </w:rPr>
            </w:pPr>
            <w:r w:rsidRPr="00E70D04">
              <w:rPr>
                <w:rFonts w:asciiTheme="minorHAnsi" w:hAnsiTheme="minorHAnsi" w:cs="Arial"/>
                <w:sz w:val="20"/>
                <w:szCs w:val="20"/>
                <w:lang w:val="en-GB"/>
              </w:rPr>
              <w:t>S</w:t>
            </w:r>
          </w:p>
        </w:tc>
      </w:tr>
      <w:tr w:rsidR="00092EF2" w:rsidRPr="00E318F1" w14:paraId="5C73E636" w14:textId="79B71995" w:rsidTr="00117F4E">
        <w:tc>
          <w:tcPr>
            <w:tcW w:w="3191" w:type="dxa"/>
            <w:tcBorders>
              <w:top w:val="single" w:sz="4" w:space="0" w:color="auto"/>
              <w:left w:val="single" w:sz="12" w:space="0" w:color="auto"/>
              <w:bottom w:val="single" w:sz="4" w:space="0" w:color="auto"/>
              <w:right w:val="single" w:sz="4" w:space="0" w:color="auto"/>
            </w:tcBorders>
          </w:tcPr>
          <w:p w14:paraId="60C07309" w14:textId="77777777" w:rsidR="00092EF2" w:rsidRPr="00E318F1" w:rsidRDefault="00092EF2" w:rsidP="0036653B">
            <w:pPr>
              <w:ind w:left="180"/>
              <w:rPr>
                <w:rFonts w:asciiTheme="minorHAnsi" w:hAnsiTheme="minorHAnsi" w:cs="Arial"/>
                <w:sz w:val="20"/>
                <w:szCs w:val="20"/>
                <w:lang w:val="en-GB"/>
              </w:rPr>
            </w:pPr>
            <w:r w:rsidRPr="00E318F1">
              <w:rPr>
                <w:rFonts w:asciiTheme="minorHAnsi" w:hAnsiTheme="minorHAnsi" w:cs="Arial"/>
                <w:sz w:val="20"/>
                <w:szCs w:val="20"/>
                <w:lang w:val="en-GB"/>
              </w:rPr>
              <w:t>SC III.1.2.1  Activity 35:</w:t>
            </w:r>
            <w:r w:rsidRPr="00E318F1">
              <w:rPr>
                <w:rFonts w:asciiTheme="minorHAnsi" w:hAnsiTheme="minorHAnsi"/>
              </w:rPr>
              <w:t xml:space="preserve"> </w:t>
            </w:r>
            <w:r w:rsidRPr="00E318F1">
              <w:rPr>
                <w:rFonts w:asciiTheme="minorHAnsi" w:hAnsiTheme="minorHAnsi" w:cs="Arial"/>
                <w:sz w:val="20"/>
                <w:szCs w:val="20"/>
                <w:lang w:val="en-GB"/>
              </w:rPr>
              <w:t>Replication strategy developed</w:t>
            </w:r>
          </w:p>
        </w:tc>
        <w:tc>
          <w:tcPr>
            <w:tcW w:w="1261" w:type="dxa"/>
            <w:tcBorders>
              <w:top w:val="single" w:sz="4" w:space="0" w:color="auto"/>
              <w:left w:val="single" w:sz="4" w:space="0" w:color="auto"/>
              <w:bottom w:val="single" w:sz="4" w:space="0" w:color="auto"/>
              <w:right w:val="single" w:sz="4" w:space="0" w:color="auto"/>
            </w:tcBorders>
          </w:tcPr>
          <w:p w14:paraId="1637ED2D" w14:textId="2D3F765F" w:rsidR="00092EF2" w:rsidRPr="00E318F1" w:rsidRDefault="00092EF2" w:rsidP="00FA0AEE">
            <w:pPr>
              <w:rPr>
                <w:rFonts w:asciiTheme="minorHAnsi" w:hAnsiTheme="minorHAnsi" w:cs="Arial"/>
                <w:sz w:val="20"/>
                <w:szCs w:val="20"/>
                <w:lang w:val="en-GB"/>
              </w:rPr>
            </w:pPr>
            <w:r>
              <w:rPr>
                <w:rFonts w:asciiTheme="minorHAnsi" w:hAnsiTheme="minorHAnsi" w:cs="Arial"/>
                <w:sz w:val="20"/>
                <w:szCs w:val="20"/>
                <w:lang w:val="en-GB"/>
              </w:rPr>
              <w:t>7</w:t>
            </w:r>
            <w:r w:rsidRPr="00E318F1">
              <w:rPr>
                <w:rFonts w:asciiTheme="minorHAnsi" w:hAnsiTheme="minorHAnsi" w:cs="Arial"/>
                <w:sz w:val="20"/>
                <w:szCs w:val="20"/>
                <w:lang w:val="en-GB"/>
              </w:rPr>
              <w:t>0%</w:t>
            </w:r>
          </w:p>
        </w:tc>
        <w:tc>
          <w:tcPr>
            <w:tcW w:w="1735" w:type="dxa"/>
            <w:tcBorders>
              <w:top w:val="single" w:sz="4" w:space="0" w:color="auto"/>
              <w:left w:val="single" w:sz="4" w:space="0" w:color="auto"/>
              <w:bottom w:val="single" w:sz="4" w:space="0" w:color="auto"/>
              <w:right w:val="single" w:sz="4" w:space="0" w:color="auto"/>
            </w:tcBorders>
          </w:tcPr>
          <w:p w14:paraId="58B8E4F1" w14:textId="6135D440" w:rsidR="00092EF2" w:rsidRPr="00E318F1" w:rsidRDefault="00092EF2" w:rsidP="00092EF2">
            <w:pPr>
              <w:rPr>
                <w:rFonts w:asciiTheme="minorHAnsi" w:hAnsiTheme="minorHAnsi" w:cs="Arial"/>
                <w:sz w:val="20"/>
                <w:szCs w:val="20"/>
                <w:lang w:val="en-GB"/>
              </w:rPr>
            </w:pPr>
            <w:r>
              <w:rPr>
                <w:rFonts w:asciiTheme="minorHAnsi" w:hAnsiTheme="minorHAnsi" w:cs="Arial"/>
                <w:sz w:val="20"/>
                <w:szCs w:val="20"/>
                <w:lang w:val="en-GB"/>
              </w:rPr>
              <w:t>June</w:t>
            </w:r>
            <w:r w:rsidRPr="00E318F1">
              <w:rPr>
                <w:rFonts w:asciiTheme="minorHAnsi" w:hAnsiTheme="minorHAnsi" w:cs="Arial"/>
                <w:sz w:val="20"/>
                <w:szCs w:val="20"/>
                <w:lang w:val="en-GB"/>
              </w:rPr>
              <w:t xml:space="preserve">  201</w:t>
            </w:r>
            <w:r>
              <w:rPr>
                <w:rFonts w:asciiTheme="minorHAnsi" w:hAnsiTheme="minorHAnsi" w:cs="Arial"/>
                <w:sz w:val="20"/>
                <w:szCs w:val="20"/>
                <w:lang w:val="en-GB"/>
              </w:rPr>
              <w:t>6</w:t>
            </w:r>
          </w:p>
        </w:tc>
        <w:tc>
          <w:tcPr>
            <w:tcW w:w="1348" w:type="dxa"/>
            <w:tcBorders>
              <w:top w:val="single" w:sz="4" w:space="0" w:color="auto"/>
              <w:left w:val="single" w:sz="4" w:space="0" w:color="auto"/>
              <w:bottom w:val="single" w:sz="4" w:space="0" w:color="auto"/>
              <w:right w:val="single" w:sz="4" w:space="0" w:color="auto"/>
            </w:tcBorders>
          </w:tcPr>
          <w:p w14:paraId="36A2AD7F" w14:textId="691C7A2F" w:rsidR="00092EF2" w:rsidRPr="00E318F1" w:rsidRDefault="00092EF2" w:rsidP="009D0499">
            <w:pPr>
              <w:rPr>
                <w:rFonts w:asciiTheme="minorHAnsi" w:hAnsiTheme="minorHAnsi" w:cs="Arial"/>
                <w:sz w:val="20"/>
                <w:szCs w:val="20"/>
                <w:lang w:val="en-GB"/>
              </w:rPr>
            </w:pPr>
            <w:r>
              <w:rPr>
                <w:rFonts w:asciiTheme="minorHAnsi" w:hAnsiTheme="minorHAnsi" w:cs="Arial"/>
                <w:sz w:val="20"/>
                <w:szCs w:val="20"/>
                <w:lang w:val="en-GB"/>
              </w:rPr>
              <w:t>10</w:t>
            </w:r>
            <w:r w:rsidRPr="00E318F1">
              <w:rPr>
                <w:rFonts w:asciiTheme="minorHAnsi" w:hAnsiTheme="minorHAnsi" w:cs="Arial"/>
                <w:sz w:val="20"/>
                <w:szCs w:val="20"/>
                <w:lang w:val="en-GB"/>
              </w:rPr>
              <w:t>0%</w:t>
            </w:r>
          </w:p>
        </w:tc>
        <w:tc>
          <w:tcPr>
            <w:tcW w:w="2356" w:type="dxa"/>
            <w:tcBorders>
              <w:top w:val="single" w:sz="4" w:space="0" w:color="auto"/>
              <w:left w:val="single" w:sz="4" w:space="0" w:color="auto"/>
              <w:bottom w:val="single" w:sz="4" w:space="0" w:color="auto"/>
              <w:right w:val="single" w:sz="4" w:space="0" w:color="auto"/>
            </w:tcBorders>
          </w:tcPr>
          <w:p w14:paraId="46011774" w14:textId="156FCAD7" w:rsidR="00092EF2" w:rsidRPr="00E318F1" w:rsidRDefault="00092EF2" w:rsidP="00092EF2">
            <w:pPr>
              <w:rPr>
                <w:rFonts w:asciiTheme="minorHAnsi" w:hAnsiTheme="minorHAnsi" w:cs="Arial"/>
                <w:sz w:val="20"/>
                <w:szCs w:val="20"/>
                <w:lang w:val="en-GB"/>
              </w:rPr>
            </w:pPr>
            <w:r w:rsidRPr="00E318F1">
              <w:rPr>
                <w:rFonts w:asciiTheme="minorHAnsi" w:hAnsiTheme="minorHAnsi" w:cs="Arial"/>
                <w:sz w:val="20"/>
                <w:szCs w:val="20"/>
                <w:lang w:val="en-GB"/>
              </w:rPr>
              <w:t>Replication workshop held Kingston Jamaica May 2015</w:t>
            </w:r>
            <w:r>
              <w:rPr>
                <w:rFonts w:asciiTheme="minorHAnsi" w:hAnsiTheme="minorHAnsi" w:cs="Arial"/>
                <w:sz w:val="20"/>
                <w:szCs w:val="20"/>
                <w:lang w:val="en-GB"/>
              </w:rPr>
              <w:t>. PIF submitted on the 25</w:t>
            </w:r>
            <w:r w:rsidRPr="00117F4E">
              <w:rPr>
                <w:rFonts w:asciiTheme="minorHAnsi" w:hAnsiTheme="minorHAnsi" w:cs="Arial"/>
                <w:sz w:val="20"/>
                <w:szCs w:val="20"/>
                <w:vertAlign w:val="superscript"/>
                <w:lang w:val="en-GB"/>
              </w:rPr>
              <w:t>th</w:t>
            </w:r>
            <w:r>
              <w:rPr>
                <w:rFonts w:asciiTheme="minorHAnsi" w:hAnsiTheme="minorHAnsi" w:cs="Arial"/>
                <w:sz w:val="20"/>
                <w:szCs w:val="20"/>
                <w:lang w:val="en-GB"/>
              </w:rPr>
              <w:t xml:space="preserve"> June 2016</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3F988164"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00F88809"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64" w:type="dxa"/>
            <w:tcBorders>
              <w:top w:val="single" w:sz="4" w:space="0" w:color="auto"/>
              <w:left w:val="single" w:sz="4" w:space="0" w:color="auto"/>
              <w:bottom w:val="single" w:sz="4" w:space="0" w:color="auto"/>
              <w:right w:val="single" w:sz="12" w:space="0" w:color="auto"/>
            </w:tcBorders>
            <w:shd w:val="clear" w:color="auto" w:fill="CCFFFF"/>
          </w:tcPr>
          <w:p w14:paraId="09E04AA2"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42" w:type="dxa"/>
            <w:tcBorders>
              <w:top w:val="single" w:sz="4" w:space="0" w:color="auto"/>
              <w:left w:val="single" w:sz="4" w:space="0" w:color="auto"/>
              <w:bottom w:val="single" w:sz="4" w:space="0" w:color="auto"/>
              <w:right w:val="single" w:sz="12" w:space="0" w:color="auto"/>
            </w:tcBorders>
            <w:shd w:val="clear" w:color="auto" w:fill="CCFFFF"/>
          </w:tcPr>
          <w:p w14:paraId="005D6BA8" w14:textId="53F6B6A4" w:rsidR="00092EF2" w:rsidRPr="00E70D04" w:rsidRDefault="00092EF2" w:rsidP="00FA0AEE">
            <w:pPr>
              <w:rPr>
                <w:rFonts w:asciiTheme="minorHAnsi" w:hAnsiTheme="minorHAnsi" w:cs="Arial"/>
                <w:sz w:val="20"/>
                <w:szCs w:val="20"/>
                <w:lang w:val="en-GB"/>
              </w:rPr>
            </w:pPr>
            <w:r w:rsidRPr="00E70D04">
              <w:rPr>
                <w:rFonts w:asciiTheme="minorHAnsi" w:hAnsiTheme="minorHAnsi" w:cs="Arial"/>
                <w:sz w:val="20"/>
                <w:szCs w:val="20"/>
                <w:lang w:val="en-GB"/>
              </w:rPr>
              <w:t>S</w:t>
            </w:r>
          </w:p>
        </w:tc>
      </w:tr>
      <w:tr w:rsidR="00117F4E" w:rsidRPr="00E318F1" w14:paraId="7C7C5DD4" w14:textId="059776F0" w:rsidTr="00117F4E">
        <w:tc>
          <w:tcPr>
            <w:tcW w:w="3191" w:type="dxa"/>
            <w:tcBorders>
              <w:top w:val="single" w:sz="12" w:space="0" w:color="auto"/>
              <w:left w:val="single" w:sz="12" w:space="0" w:color="auto"/>
              <w:bottom w:val="single" w:sz="4" w:space="0" w:color="auto"/>
              <w:right w:val="single" w:sz="4" w:space="0" w:color="auto"/>
            </w:tcBorders>
            <w:shd w:val="clear" w:color="auto" w:fill="BFBFBF" w:themeFill="background1" w:themeFillShade="BF"/>
          </w:tcPr>
          <w:p w14:paraId="53032A17" w14:textId="77777777" w:rsidR="00092EF2" w:rsidRPr="00E318F1" w:rsidRDefault="00092EF2" w:rsidP="00FA0AEE">
            <w:pPr>
              <w:rPr>
                <w:rFonts w:asciiTheme="minorHAnsi" w:hAnsiTheme="minorHAnsi" w:cs="Arial"/>
                <w:b/>
                <w:sz w:val="20"/>
                <w:szCs w:val="20"/>
                <w:lang w:val="en-GB"/>
              </w:rPr>
            </w:pPr>
            <w:r w:rsidRPr="00E318F1">
              <w:rPr>
                <w:rFonts w:asciiTheme="minorHAnsi" w:hAnsiTheme="minorHAnsi" w:cs="Arial"/>
                <w:b/>
                <w:sz w:val="20"/>
                <w:szCs w:val="20"/>
                <w:lang w:val="en-GB"/>
              </w:rPr>
              <w:t>Output 20:</w:t>
            </w:r>
            <w:r w:rsidRPr="00E318F1">
              <w:rPr>
                <w:rFonts w:asciiTheme="minorHAnsi" w:hAnsiTheme="minorHAnsi"/>
              </w:rPr>
              <w:t xml:space="preserve"> </w:t>
            </w:r>
            <w:r w:rsidRPr="00E318F1">
              <w:rPr>
                <w:rFonts w:asciiTheme="minorHAnsi" w:hAnsiTheme="minorHAnsi" w:cs="Arial"/>
                <w:sz w:val="20"/>
                <w:szCs w:val="20"/>
                <w:lang w:val="en-GB"/>
              </w:rPr>
              <w:t>(SC III.1.3) Increased dialogue among regional wastewater stakeholders through a series of stakeholder consultations.</w:t>
            </w:r>
          </w:p>
        </w:tc>
        <w:tc>
          <w:tcPr>
            <w:tcW w:w="1261"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6E6AB787" w14:textId="77777777" w:rsidR="00092EF2" w:rsidRPr="00E318F1" w:rsidRDefault="00092EF2" w:rsidP="00FA0AEE">
            <w:pPr>
              <w:rPr>
                <w:rFonts w:asciiTheme="minorHAnsi" w:hAnsiTheme="minorHAnsi" w:cs="Arial"/>
                <w:sz w:val="20"/>
                <w:szCs w:val="20"/>
                <w:lang w:val="en-GB"/>
              </w:rPr>
            </w:pPr>
          </w:p>
        </w:tc>
        <w:tc>
          <w:tcPr>
            <w:tcW w:w="1735"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5BFD20AE" w14:textId="77777777" w:rsidR="00092EF2" w:rsidRPr="00E318F1" w:rsidRDefault="00092EF2" w:rsidP="00FA0AEE">
            <w:pPr>
              <w:rPr>
                <w:rFonts w:asciiTheme="minorHAnsi" w:hAnsiTheme="minorHAnsi" w:cs="Arial"/>
                <w:sz w:val="20"/>
                <w:szCs w:val="20"/>
                <w:lang w:val="en-GB"/>
              </w:rPr>
            </w:pPr>
          </w:p>
        </w:tc>
        <w:tc>
          <w:tcPr>
            <w:tcW w:w="1348"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5A96A925" w14:textId="77777777" w:rsidR="00092EF2" w:rsidRPr="00E318F1" w:rsidRDefault="00092EF2" w:rsidP="00FA0AEE">
            <w:pPr>
              <w:rPr>
                <w:rFonts w:asciiTheme="minorHAnsi" w:hAnsiTheme="minorHAnsi" w:cs="Arial"/>
                <w:sz w:val="20"/>
                <w:szCs w:val="20"/>
                <w:lang w:val="en-GB"/>
              </w:rPr>
            </w:pPr>
          </w:p>
        </w:tc>
        <w:tc>
          <w:tcPr>
            <w:tcW w:w="2356"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508482D5" w14:textId="77777777" w:rsidR="00092EF2" w:rsidRPr="00E318F1" w:rsidRDefault="00092EF2" w:rsidP="00FA0AEE">
            <w:pPr>
              <w:rPr>
                <w:rFonts w:asciiTheme="minorHAnsi" w:hAnsiTheme="minorHAnsi" w:cs="Arial"/>
                <w:sz w:val="20"/>
                <w:szCs w:val="20"/>
                <w:lang w:val="en-GB"/>
              </w:rPr>
            </w:pPr>
          </w:p>
        </w:tc>
        <w:tc>
          <w:tcPr>
            <w:tcW w:w="999"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058366A9"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99"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74E2F963"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64"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5238F25A"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42"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1EBA7BB4" w14:textId="4A0315D1" w:rsidR="00092EF2" w:rsidRPr="00E70D04" w:rsidRDefault="003A7B0E" w:rsidP="00FA0AEE">
            <w:pPr>
              <w:rPr>
                <w:rFonts w:asciiTheme="minorHAnsi" w:hAnsiTheme="minorHAnsi" w:cs="Arial"/>
                <w:sz w:val="20"/>
                <w:szCs w:val="20"/>
                <w:lang w:val="en-GB"/>
              </w:rPr>
            </w:pPr>
            <w:r w:rsidRPr="00E70D04">
              <w:rPr>
                <w:rFonts w:asciiTheme="minorHAnsi" w:hAnsiTheme="minorHAnsi" w:cs="Arial"/>
                <w:sz w:val="20"/>
                <w:szCs w:val="20"/>
                <w:lang w:val="en-GB"/>
              </w:rPr>
              <w:t>S</w:t>
            </w:r>
          </w:p>
        </w:tc>
      </w:tr>
      <w:tr w:rsidR="00092EF2" w:rsidRPr="00E318F1" w14:paraId="5C5797E2" w14:textId="0C2283D8" w:rsidTr="00117F4E">
        <w:tc>
          <w:tcPr>
            <w:tcW w:w="3191" w:type="dxa"/>
            <w:tcBorders>
              <w:top w:val="single" w:sz="4" w:space="0" w:color="auto"/>
              <w:left w:val="single" w:sz="12" w:space="0" w:color="auto"/>
              <w:bottom w:val="single" w:sz="4" w:space="0" w:color="auto"/>
              <w:right w:val="single" w:sz="4" w:space="0" w:color="auto"/>
            </w:tcBorders>
          </w:tcPr>
          <w:p w14:paraId="02C17654" w14:textId="77777777" w:rsidR="00092EF2" w:rsidRPr="00E318F1" w:rsidRDefault="00092EF2" w:rsidP="0036653B">
            <w:pPr>
              <w:ind w:left="180"/>
              <w:rPr>
                <w:rFonts w:asciiTheme="minorHAnsi" w:hAnsiTheme="minorHAnsi" w:cs="Arial"/>
                <w:sz w:val="20"/>
                <w:szCs w:val="20"/>
                <w:lang w:val="en-GB"/>
              </w:rPr>
            </w:pPr>
            <w:r w:rsidRPr="00E318F1">
              <w:rPr>
                <w:rFonts w:asciiTheme="minorHAnsi" w:hAnsiTheme="minorHAnsi" w:cs="Arial"/>
                <w:sz w:val="20"/>
                <w:szCs w:val="20"/>
                <w:lang w:val="en-GB"/>
              </w:rPr>
              <w:t>SC III.1.3.1 Activity 36:</w:t>
            </w:r>
            <w:r w:rsidRPr="00E318F1">
              <w:rPr>
                <w:rFonts w:asciiTheme="minorHAnsi" w:hAnsiTheme="minorHAnsi"/>
              </w:rPr>
              <w:t xml:space="preserve"> </w:t>
            </w:r>
            <w:r w:rsidRPr="00E318F1">
              <w:rPr>
                <w:rFonts w:asciiTheme="minorHAnsi" w:hAnsiTheme="minorHAnsi" w:cs="Arial"/>
                <w:sz w:val="20"/>
                <w:szCs w:val="20"/>
                <w:lang w:val="en-GB"/>
              </w:rPr>
              <w:t>Annual regional meetings with stakeholders (CWWA).</w:t>
            </w:r>
          </w:p>
        </w:tc>
        <w:tc>
          <w:tcPr>
            <w:tcW w:w="1261" w:type="dxa"/>
            <w:tcBorders>
              <w:top w:val="single" w:sz="4" w:space="0" w:color="auto"/>
              <w:left w:val="single" w:sz="4" w:space="0" w:color="auto"/>
              <w:bottom w:val="single" w:sz="4" w:space="0" w:color="auto"/>
              <w:right w:val="single" w:sz="4" w:space="0" w:color="auto"/>
            </w:tcBorders>
          </w:tcPr>
          <w:p w14:paraId="3E40FD27" w14:textId="7CC55C90" w:rsidR="00092EF2" w:rsidRPr="00E318F1" w:rsidRDefault="00092EF2" w:rsidP="00092EF2">
            <w:pPr>
              <w:rPr>
                <w:rFonts w:asciiTheme="minorHAnsi" w:hAnsiTheme="minorHAnsi" w:cs="Arial"/>
                <w:sz w:val="20"/>
                <w:szCs w:val="20"/>
                <w:lang w:val="en-GB"/>
              </w:rPr>
            </w:pPr>
            <w:r>
              <w:rPr>
                <w:rFonts w:asciiTheme="minorHAnsi" w:hAnsiTheme="minorHAnsi" w:cs="Arial"/>
                <w:sz w:val="20"/>
                <w:szCs w:val="20"/>
                <w:lang w:val="en-GB"/>
              </w:rPr>
              <w:t>75</w:t>
            </w:r>
            <w:r w:rsidRPr="00E318F1">
              <w:rPr>
                <w:rFonts w:asciiTheme="minorHAnsi" w:hAnsiTheme="minorHAnsi" w:cs="Arial"/>
                <w:sz w:val="20"/>
                <w:szCs w:val="20"/>
                <w:lang w:val="en-GB"/>
              </w:rPr>
              <w:t>%</w:t>
            </w:r>
          </w:p>
        </w:tc>
        <w:tc>
          <w:tcPr>
            <w:tcW w:w="1735" w:type="dxa"/>
            <w:tcBorders>
              <w:top w:val="single" w:sz="4" w:space="0" w:color="auto"/>
              <w:left w:val="single" w:sz="4" w:space="0" w:color="auto"/>
              <w:bottom w:val="single" w:sz="4" w:space="0" w:color="auto"/>
              <w:right w:val="single" w:sz="4" w:space="0" w:color="auto"/>
            </w:tcBorders>
          </w:tcPr>
          <w:p w14:paraId="318D8263" w14:textId="693331FE" w:rsidR="00092EF2" w:rsidRPr="00E318F1" w:rsidRDefault="00092EF2" w:rsidP="00092EF2">
            <w:pPr>
              <w:rPr>
                <w:rFonts w:asciiTheme="minorHAnsi" w:hAnsiTheme="minorHAnsi" w:cs="Arial"/>
                <w:sz w:val="20"/>
                <w:szCs w:val="20"/>
                <w:lang w:val="en-GB"/>
              </w:rPr>
            </w:pPr>
            <w:r>
              <w:rPr>
                <w:rFonts w:asciiTheme="minorHAnsi" w:hAnsiTheme="minorHAnsi" w:cs="Arial"/>
                <w:sz w:val="20"/>
                <w:szCs w:val="20"/>
                <w:lang w:val="en-GB"/>
              </w:rPr>
              <w:t>August</w:t>
            </w:r>
            <w:r w:rsidRPr="00E318F1">
              <w:rPr>
                <w:rFonts w:asciiTheme="minorHAnsi" w:hAnsiTheme="minorHAnsi" w:cs="Arial"/>
                <w:sz w:val="20"/>
                <w:szCs w:val="20"/>
                <w:lang w:val="en-GB"/>
              </w:rPr>
              <w:t xml:space="preserve"> 201</w:t>
            </w:r>
            <w:r>
              <w:rPr>
                <w:rFonts w:asciiTheme="minorHAnsi" w:hAnsiTheme="minorHAnsi" w:cs="Arial"/>
                <w:sz w:val="20"/>
                <w:szCs w:val="20"/>
                <w:lang w:val="en-GB"/>
              </w:rPr>
              <w:t>6</w:t>
            </w:r>
          </w:p>
        </w:tc>
        <w:tc>
          <w:tcPr>
            <w:tcW w:w="1348" w:type="dxa"/>
            <w:tcBorders>
              <w:top w:val="single" w:sz="4" w:space="0" w:color="auto"/>
              <w:left w:val="single" w:sz="4" w:space="0" w:color="auto"/>
              <w:bottom w:val="single" w:sz="4" w:space="0" w:color="auto"/>
              <w:right w:val="single" w:sz="4" w:space="0" w:color="auto"/>
            </w:tcBorders>
          </w:tcPr>
          <w:p w14:paraId="211846F8" w14:textId="6C11D010" w:rsidR="00092EF2" w:rsidRPr="00E318F1" w:rsidRDefault="00092EF2" w:rsidP="00092EF2">
            <w:pPr>
              <w:rPr>
                <w:rFonts w:asciiTheme="minorHAnsi" w:hAnsiTheme="minorHAnsi" w:cs="Arial"/>
                <w:sz w:val="20"/>
                <w:szCs w:val="20"/>
                <w:lang w:val="en-GB"/>
              </w:rPr>
            </w:pPr>
            <w:r>
              <w:rPr>
                <w:rFonts w:asciiTheme="minorHAnsi" w:hAnsiTheme="minorHAnsi" w:cs="Arial"/>
                <w:sz w:val="20"/>
                <w:szCs w:val="20"/>
                <w:lang w:val="en-GB"/>
              </w:rPr>
              <w:t>100</w:t>
            </w:r>
            <w:r w:rsidRPr="00E318F1">
              <w:rPr>
                <w:rFonts w:asciiTheme="minorHAnsi" w:hAnsiTheme="minorHAnsi" w:cs="Arial"/>
                <w:sz w:val="20"/>
                <w:szCs w:val="20"/>
                <w:lang w:val="en-GB"/>
              </w:rPr>
              <w:t>%</w:t>
            </w:r>
          </w:p>
        </w:tc>
        <w:tc>
          <w:tcPr>
            <w:tcW w:w="2356" w:type="dxa"/>
            <w:tcBorders>
              <w:top w:val="single" w:sz="4" w:space="0" w:color="auto"/>
              <w:left w:val="single" w:sz="4" w:space="0" w:color="auto"/>
              <w:bottom w:val="single" w:sz="4" w:space="0" w:color="auto"/>
              <w:right w:val="single" w:sz="4" w:space="0" w:color="auto"/>
            </w:tcBorders>
          </w:tcPr>
          <w:p w14:paraId="25376992" w14:textId="0267DA25" w:rsidR="00092EF2" w:rsidRPr="00E318F1" w:rsidRDefault="00092EF2" w:rsidP="00FA0AEE">
            <w:pPr>
              <w:rPr>
                <w:rFonts w:asciiTheme="minorHAnsi" w:hAnsiTheme="minorHAnsi" w:cs="Arial"/>
                <w:sz w:val="20"/>
                <w:szCs w:val="20"/>
                <w:lang w:val="en-GB"/>
              </w:rPr>
            </w:pPr>
            <w:r>
              <w:rPr>
                <w:rFonts w:asciiTheme="minorHAnsi" w:hAnsiTheme="minorHAnsi" w:cs="Arial"/>
                <w:sz w:val="20"/>
                <w:szCs w:val="20"/>
                <w:lang w:val="en-GB"/>
              </w:rPr>
              <w:t>S</w:t>
            </w:r>
            <w:r w:rsidRPr="00092EF2">
              <w:rPr>
                <w:rFonts w:asciiTheme="minorHAnsi" w:hAnsiTheme="minorHAnsi" w:cs="Arial"/>
                <w:sz w:val="20"/>
                <w:szCs w:val="20"/>
                <w:lang w:val="en-GB"/>
              </w:rPr>
              <w:t xml:space="preserve">upport to the Caribbean Water and Waste-water Association annual </w:t>
            </w:r>
            <w:r w:rsidR="00D16C69" w:rsidRPr="00092EF2">
              <w:rPr>
                <w:rFonts w:asciiTheme="minorHAnsi" w:hAnsiTheme="minorHAnsi" w:cs="Arial"/>
                <w:sz w:val="20"/>
                <w:szCs w:val="20"/>
                <w:lang w:val="en-GB"/>
              </w:rPr>
              <w:t>conference and</w:t>
            </w:r>
            <w:r w:rsidRPr="00092EF2">
              <w:rPr>
                <w:rFonts w:asciiTheme="minorHAnsi" w:hAnsiTheme="minorHAnsi" w:cs="Arial"/>
                <w:sz w:val="20"/>
                <w:szCs w:val="20"/>
                <w:lang w:val="en-GB"/>
              </w:rPr>
              <w:t xml:space="preserve"> the high level forum during the conference in August 2015.</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3A030FB2"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41BF3D1A"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64" w:type="dxa"/>
            <w:tcBorders>
              <w:top w:val="single" w:sz="4" w:space="0" w:color="auto"/>
              <w:left w:val="single" w:sz="4" w:space="0" w:color="auto"/>
              <w:bottom w:val="single" w:sz="4" w:space="0" w:color="auto"/>
              <w:right w:val="single" w:sz="12" w:space="0" w:color="auto"/>
            </w:tcBorders>
            <w:shd w:val="clear" w:color="auto" w:fill="CCFFFF"/>
          </w:tcPr>
          <w:p w14:paraId="581CE961"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42" w:type="dxa"/>
            <w:tcBorders>
              <w:top w:val="single" w:sz="4" w:space="0" w:color="auto"/>
              <w:left w:val="single" w:sz="4" w:space="0" w:color="auto"/>
              <w:bottom w:val="single" w:sz="4" w:space="0" w:color="auto"/>
              <w:right w:val="single" w:sz="12" w:space="0" w:color="auto"/>
            </w:tcBorders>
            <w:shd w:val="clear" w:color="auto" w:fill="CCFFFF"/>
          </w:tcPr>
          <w:p w14:paraId="2328BCBA" w14:textId="5AA87F64" w:rsidR="00092EF2" w:rsidRPr="00E70D04" w:rsidRDefault="00B46E12" w:rsidP="00FA0AEE">
            <w:pPr>
              <w:rPr>
                <w:rFonts w:asciiTheme="minorHAnsi" w:hAnsiTheme="minorHAnsi" w:cs="Arial"/>
                <w:sz w:val="20"/>
                <w:szCs w:val="20"/>
                <w:lang w:val="en-GB"/>
              </w:rPr>
            </w:pPr>
            <w:r w:rsidRPr="00E70D04">
              <w:rPr>
                <w:rFonts w:asciiTheme="minorHAnsi" w:hAnsiTheme="minorHAnsi" w:cs="Arial"/>
                <w:sz w:val="20"/>
                <w:szCs w:val="20"/>
                <w:lang w:val="en-GB"/>
              </w:rPr>
              <w:t>S</w:t>
            </w:r>
          </w:p>
        </w:tc>
      </w:tr>
      <w:tr w:rsidR="00092EF2" w:rsidRPr="00E318F1" w14:paraId="6DFDE147" w14:textId="481E4DEF" w:rsidTr="00117F4E">
        <w:tc>
          <w:tcPr>
            <w:tcW w:w="3191" w:type="dxa"/>
            <w:tcBorders>
              <w:top w:val="single" w:sz="4" w:space="0" w:color="auto"/>
              <w:left w:val="single" w:sz="12" w:space="0" w:color="auto"/>
              <w:bottom w:val="single" w:sz="4" w:space="0" w:color="auto"/>
              <w:right w:val="single" w:sz="4" w:space="0" w:color="auto"/>
            </w:tcBorders>
          </w:tcPr>
          <w:p w14:paraId="744D04A9" w14:textId="77777777" w:rsidR="00092EF2" w:rsidRPr="00E318F1" w:rsidRDefault="00092EF2" w:rsidP="0036653B">
            <w:pPr>
              <w:ind w:left="180"/>
              <w:rPr>
                <w:rFonts w:asciiTheme="minorHAnsi" w:hAnsiTheme="minorHAnsi" w:cs="Arial"/>
                <w:sz w:val="20"/>
                <w:szCs w:val="20"/>
                <w:lang w:val="en-GB"/>
              </w:rPr>
            </w:pPr>
            <w:r w:rsidRPr="00E318F1">
              <w:rPr>
                <w:rFonts w:asciiTheme="minorHAnsi" w:hAnsiTheme="minorHAnsi" w:cs="Arial"/>
                <w:sz w:val="20"/>
                <w:szCs w:val="20"/>
              </w:rPr>
              <w:t xml:space="preserve">SC </w:t>
            </w:r>
            <w:r w:rsidRPr="00E318F1">
              <w:rPr>
                <w:rFonts w:asciiTheme="minorHAnsi" w:hAnsiTheme="minorHAnsi" w:cs="Arial"/>
                <w:sz w:val="20"/>
                <w:szCs w:val="20"/>
                <w:lang w:val="en-GB"/>
              </w:rPr>
              <w:t>III.1.3.2  Activity 37:</w:t>
            </w:r>
            <w:r w:rsidRPr="00E318F1">
              <w:rPr>
                <w:rFonts w:asciiTheme="minorHAnsi" w:hAnsiTheme="minorHAnsi"/>
              </w:rPr>
              <w:t xml:space="preserve"> </w:t>
            </w:r>
            <w:r w:rsidRPr="00E318F1">
              <w:rPr>
                <w:rFonts w:asciiTheme="minorHAnsi" w:hAnsiTheme="minorHAnsi" w:cs="Arial"/>
                <w:sz w:val="20"/>
                <w:szCs w:val="20"/>
                <w:lang w:val="en-GB"/>
              </w:rPr>
              <w:t xml:space="preserve">Presentations on the implementation of the </w:t>
            </w:r>
            <w:proofErr w:type="spellStart"/>
            <w:r w:rsidRPr="00E318F1">
              <w:rPr>
                <w:rFonts w:asciiTheme="minorHAnsi" w:hAnsiTheme="minorHAnsi" w:cs="Arial"/>
                <w:sz w:val="20"/>
                <w:szCs w:val="20"/>
                <w:lang w:val="en-GB"/>
              </w:rPr>
              <w:t>CReW</w:t>
            </w:r>
            <w:proofErr w:type="spellEnd"/>
            <w:r w:rsidRPr="00E318F1">
              <w:rPr>
                <w:rFonts w:asciiTheme="minorHAnsi" w:hAnsiTheme="minorHAnsi" w:cs="Arial"/>
                <w:sz w:val="20"/>
                <w:szCs w:val="20"/>
                <w:lang w:val="en-GB"/>
              </w:rPr>
              <w:t xml:space="preserve"> at regional and international conferences</w:t>
            </w:r>
          </w:p>
        </w:tc>
        <w:tc>
          <w:tcPr>
            <w:tcW w:w="1261" w:type="dxa"/>
            <w:tcBorders>
              <w:top w:val="single" w:sz="4" w:space="0" w:color="auto"/>
              <w:left w:val="single" w:sz="4" w:space="0" w:color="auto"/>
              <w:bottom w:val="single" w:sz="4" w:space="0" w:color="auto"/>
              <w:right w:val="single" w:sz="4" w:space="0" w:color="auto"/>
            </w:tcBorders>
          </w:tcPr>
          <w:p w14:paraId="6B6112CF" w14:textId="6528794F" w:rsidR="00092EF2" w:rsidRPr="00E318F1" w:rsidRDefault="00B46E12" w:rsidP="00B46E12">
            <w:pPr>
              <w:rPr>
                <w:rFonts w:asciiTheme="minorHAnsi" w:hAnsiTheme="minorHAnsi" w:cs="Arial"/>
                <w:sz w:val="20"/>
                <w:szCs w:val="20"/>
                <w:lang w:val="en-GB"/>
              </w:rPr>
            </w:pPr>
            <w:r>
              <w:rPr>
                <w:rFonts w:asciiTheme="minorHAnsi" w:hAnsiTheme="minorHAnsi" w:cs="Arial"/>
                <w:sz w:val="20"/>
                <w:szCs w:val="20"/>
                <w:lang w:val="en-GB"/>
              </w:rPr>
              <w:t>75</w:t>
            </w:r>
            <w:r w:rsidR="00092EF2" w:rsidRPr="00E318F1">
              <w:rPr>
                <w:rFonts w:asciiTheme="minorHAnsi" w:hAnsiTheme="minorHAnsi" w:cs="Arial"/>
                <w:sz w:val="20"/>
                <w:szCs w:val="20"/>
                <w:lang w:val="en-GB"/>
              </w:rPr>
              <w:t>%</w:t>
            </w:r>
          </w:p>
        </w:tc>
        <w:tc>
          <w:tcPr>
            <w:tcW w:w="1735" w:type="dxa"/>
            <w:tcBorders>
              <w:top w:val="single" w:sz="4" w:space="0" w:color="auto"/>
              <w:left w:val="single" w:sz="4" w:space="0" w:color="auto"/>
              <w:bottom w:val="single" w:sz="4" w:space="0" w:color="auto"/>
              <w:right w:val="single" w:sz="4" w:space="0" w:color="auto"/>
            </w:tcBorders>
          </w:tcPr>
          <w:p w14:paraId="31C8FD3E"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December 2015</w:t>
            </w:r>
          </w:p>
        </w:tc>
        <w:tc>
          <w:tcPr>
            <w:tcW w:w="1348" w:type="dxa"/>
            <w:tcBorders>
              <w:top w:val="single" w:sz="4" w:space="0" w:color="auto"/>
              <w:left w:val="single" w:sz="4" w:space="0" w:color="auto"/>
              <w:bottom w:val="single" w:sz="4" w:space="0" w:color="auto"/>
              <w:right w:val="single" w:sz="4" w:space="0" w:color="auto"/>
            </w:tcBorders>
          </w:tcPr>
          <w:p w14:paraId="4BA68F8E" w14:textId="5CC2AA8F" w:rsidR="00092EF2" w:rsidRPr="00E318F1" w:rsidRDefault="00B46E12" w:rsidP="00B46E12">
            <w:pPr>
              <w:rPr>
                <w:rFonts w:asciiTheme="minorHAnsi" w:hAnsiTheme="minorHAnsi" w:cs="Arial"/>
                <w:sz w:val="20"/>
                <w:szCs w:val="20"/>
                <w:lang w:val="en-GB"/>
              </w:rPr>
            </w:pPr>
            <w:r>
              <w:rPr>
                <w:rFonts w:asciiTheme="minorHAnsi" w:hAnsiTheme="minorHAnsi" w:cs="Arial"/>
                <w:sz w:val="20"/>
                <w:szCs w:val="20"/>
                <w:lang w:val="en-GB"/>
              </w:rPr>
              <w:t>100</w:t>
            </w:r>
            <w:r w:rsidR="00092EF2" w:rsidRPr="00E318F1">
              <w:rPr>
                <w:rFonts w:asciiTheme="minorHAnsi" w:hAnsiTheme="minorHAnsi" w:cs="Arial"/>
                <w:sz w:val="20"/>
                <w:szCs w:val="20"/>
                <w:lang w:val="en-GB"/>
              </w:rPr>
              <w:t>%</w:t>
            </w:r>
          </w:p>
        </w:tc>
        <w:tc>
          <w:tcPr>
            <w:tcW w:w="2356" w:type="dxa"/>
            <w:tcBorders>
              <w:top w:val="single" w:sz="4" w:space="0" w:color="auto"/>
              <w:left w:val="single" w:sz="4" w:space="0" w:color="auto"/>
              <w:bottom w:val="single" w:sz="4" w:space="0" w:color="auto"/>
              <w:right w:val="single" w:sz="4" w:space="0" w:color="auto"/>
            </w:tcBorders>
          </w:tcPr>
          <w:p w14:paraId="349CBE1C" w14:textId="33161F25" w:rsidR="00092EF2" w:rsidRPr="00E318F1" w:rsidRDefault="00B46E12" w:rsidP="00FA0AEE">
            <w:pPr>
              <w:rPr>
                <w:rFonts w:asciiTheme="minorHAnsi" w:hAnsiTheme="minorHAnsi" w:cs="Arial"/>
                <w:sz w:val="20"/>
                <w:szCs w:val="20"/>
                <w:lang w:val="en-GB"/>
              </w:rPr>
            </w:pPr>
            <w:r w:rsidRPr="00B46E12">
              <w:rPr>
                <w:rFonts w:asciiTheme="minorHAnsi" w:hAnsiTheme="minorHAnsi" w:cs="Arial"/>
                <w:sz w:val="20"/>
                <w:szCs w:val="20"/>
                <w:lang w:val="en-GB"/>
              </w:rPr>
              <w:t>The target has been hugely exceeded</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28994657"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679FCEE1"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64" w:type="dxa"/>
            <w:tcBorders>
              <w:top w:val="single" w:sz="4" w:space="0" w:color="auto"/>
              <w:left w:val="single" w:sz="4" w:space="0" w:color="auto"/>
              <w:bottom w:val="single" w:sz="4" w:space="0" w:color="auto"/>
              <w:right w:val="single" w:sz="12" w:space="0" w:color="auto"/>
            </w:tcBorders>
            <w:shd w:val="clear" w:color="auto" w:fill="CCFFFF"/>
          </w:tcPr>
          <w:p w14:paraId="164DD48A"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42" w:type="dxa"/>
            <w:tcBorders>
              <w:top w:val="single" w:sz="4" w:space="0" w:color="auto"/>
              <w:left w:val="single" w:sz="4" w:space="0" w:color="auto"/>
              <w:bottom w:val="single" w:sz="4" w:space="0" w:color="auto"/>
              <w:right w:val="single" w:sz="12" w:space="0" w:color="auto"/>
            </w:tcBorders>
            <w:shd w:val="clear" w:color="auto" w:fill="CCFFFF"/>
          </w:tcPr>
          <w:p w14:paraId="4DA093A1" w14:textId="6F69A27E" w:rsidR="00092EF2" w:rsidRPr="00E70D04" w:rsidRDefault="00B46E12" w:rsidP="00FA0AEE">
            <w:pPr>
              <w:rPr>
                <w:rFonts w:asciiTheme="minorHAnsi" w:hAnsiTheme="minorHAnsi" w:cs="Arial"/>
                <w:sz w:val="20"/>
                <w:szCs w:val="20"/>
                <w:lang w:val="en-GB"/>
              </w:rPr>
            </w:pPr>
            <w:r w:rsidRPr="00E70D04">
              <w:rPr>
                <w:rFonts w:asciiTheme="minorHAnsi" w:hAnsiTheme="minorHAnsi" w:cs="Arial"/>
                <w:sz w:val="20"/>
                <w:szCs w:val="20"/>
                <w:lang w:val="en-GB"/>
              </w:rPr>
              <w:t>S</w:t>
            </w:r>
          </w:p>
        </w:tc>
      </w:tr>
      <w:tr w:rsidR="00092EF2" w:rsidRPr="00E318F1" w14:paraId="5C6E2DC0" w14:textId="75803287" w:rsidTr="00117F4E">
        <w:tc>
          <w:tcPr>
            <w:tcW w:w="3191" w:type="dxa"/>
            <w:tcBorders>
              <w:top w:val="single" w:sz="4" w:space="0" w:color="auto"/>
              <w:left w:val="single" w:sz="12" w:space="0" w:color="auto"/>
              <w:bottom w:val="single" w:sz="12" w:space="0" w:color="auto"/>
              <w:right w:val="single" w:sz="4" w:space="0" w:color="auto"/>
            </w:tcBorders>
          </w:tcPr>
          <w:p w14:paraId="53EF85D4" w14:textId="77777777" w:rsidR="00092EF2" w:rsidRPr="00E318F1" w:rsidRDefault="00092EF2" w:rsidP="0036653B">
            <w:pPr>
              <w:ind w:left="180"/>
              <w:rPr>
                <w:rFonts w:asciiTheme="minorHAnsi" w:hAnsiTheme="minorHAnsi" w:cs="Arial"/>
                <w:sz w:val="20"/>
                <w:szCs w:val="20"/>
                <w:lang w:val="en-GB"/>
              </w:rPr>
            </w:pPr>
            <w:r w:rsidRPr="00E318F1">
              <w:rPr>
                <w:rFonts w:asciiTheme="minorHAnsi" w:hAnsiTheme="minorHAnsi" w:cs="Arial"/>
                <w:sz w:val="20"/>
                <w:szCs w:val="20"/>
                <w:lang w:val="en-GB"/>
              </w:rPr>
              <w:t>SC III.1.3.3 Activity 38:</w:t>
            </w:r>
            <w:r w:rsidRPr="00E318F1">
              <w:rPr>
                <w:rFonts w:asciiTheme="minorHAnsi" w:hAnsiTheme="minorHAnsi"/>
              </w:rPr>
              <w:t xml:space="preserve"> </w:t>
            </w:r>
            <w:r w:rsidRPr="00E318F1">
              <w:rPr>
                <w:rFonts w:asciiTheme="minorHAnsi" w:hAnsiTheme="minorHAnsi" w:cs="Arial"/>
                <w:sz w:val="20"/>
                <w:szCs w:val="20"/>
                <w:lang w:val="en-GB"/>
              </w:rPr>
              <w:t>Professional exchanges conducted.</w:t>
            </w:r>
          </w:p>
        </w:tc>
        <w:tc>
          <w:tcPr>
            <w:tcW w:w="1261" w:type="dxa"/>
            <w:tcBorders>
              <w:top w:val="single" w:sz="4" w:space="0" w:color="auto"/>
              <w:left w:val="single" w:sz="4" w:space="0" w:color="auto"/>
              <w:bottom w:val="single" w:sz="12" w:space="0" w:color="auto"/>
              <w:right w:val="single" w:sz="4" w:space="0" w:color="auto"/>
            </w:tcBorders>
          </w:tcPr>
          <w:p w14:paraId="2166861B" w14:textId="72B59732" w:rsidR="00092EF2" w:rsidRPr="00E318F1" w:rsidRDefault="003A7B0E" w:rsidP="00FA0AEE">
            <w:pPr>
              <w:rPr>
                <w:rFonts w:asciiTheme="minorHAnsi" w:hAnsiTheme="minorHAnsi" w:cs="Arial"/>
                <w:sz w:val="20"/>
                <w:szCs w:val="20"/>
                <w:lang w:val="en-GB"/>
              </w:rPr>
            </w:pPr>
            <w:r>
              <w:rPr>
                <w:rFonts w:asciiTheme="minorHAnsi" w:hAnsiTheme="minorHAnsi" w:cs="Arial"/>
                <w:sz w:val="20"/>
                <w:szCs w:val="20"/>
                <w:lang w:val="en-GB"/>
              </w:rPr>
              <w:t>75</w:t>
            </w:r>
            <w:r w:rsidR="00092EF2" w:rsidRPr="00E318F1">
              <w:rPr>
                <w:rFonts w:asciiTheme="minorHAnsi" w:hAnsiTheme="minorHAnsi" w:cs="Arial"/>
                <w:sz w:val="20"/>
                <w:szCs w:val="20"/>
                <w:lang w:val="en-GB"/>
              </w:rPr>
              <w:t>%</w:t>
            </w:r>
          </w:p>
        </w:tc>
        <w:tc>
          <w:tcPr>
            <w:tcW w:w="1735" w:type="dxa"/>
            <w:tcBorders>
              <w:top w:val="single" w:sz="4" w:space="0" w:color="auto"/>
              <w:left w:val="single" w:sz="4" w:space="0" w:color="auto"/>
              <w:bottom w:val="single" w:sz="12" w:space="0" w:color="auto"/>
              <w:right w:val="single" w:sz="4" w:space="0" w:color="auto"/>
            </w:tcBorders>
          </w:tcPr>
          <w:p w14:paraId="21AA5607" w14:textId="3B764151" w:rsidR="00092EF2" w:rsidRPr="00E318F1" w:rsidRDefault="00092EF2" w:rsidP="003A7B0E">
            <w:pPr>
              <w:rPr>
                <w:rFonts w:asciiTheme="minorHAnsi" w:hAnsiTheme="minorHAnsi" w:cs="Arial"/>
                <w:sz w:val="20"/>
                <w:szCs w:val="20"/>
                <w:lang w:val="en-GB"/>
              </w:rPr>
            </w:pPr>
            <w:r w:rsidRPr="00E318F1">
              <w:rPr>
                <w:rFonts w:asciiTheme="minorHAnsi" w:hAnsiTheme="minorHAnsi" w:cs="Arial"/>
                <w:sz w:val="20"/>
                <w:szCs w:val="20"/>
                <w:lang w:val="en-GB"/>
              </w:rPr>
              <w:t>December 201</w:t>
            </w:r>
            <w:r w:rsidR="003A7B0E">
              <w:rPr>
                <w:rFonts w:asciiTheme="minorHAnsi" w:hAnsiTheme="minorHAnsi" w:cs="Arial"/>
                <w:sz w:val="20"/>
                <w:szCs w:val="20"/>
                <w:lang w:val="en-GB"/>
              </w:rPr>
              <w:t>6</w:t>
            </w:r>
          </w:p>
        </w:tc>
        <w:tc>
          <w:tcPr>
            <w:tcW w:w="1348" w:type="dxa"/>
            <w:tcBorders>
              <w:top w:val="single" w:sz="4" w:space="0" w:color="auto"/>
              <w:left w:val="single" w:sz="4" w:space="0" w:color="auto"/>
              <w:bottom w:val="single" w:sz="12" w:space="0" w:color="auto"/>
              <w:right w:val="single" w:sz="4" w:space="0" w:color="auto"/>
            </w:tcBorders>
          </w:tcPr>
          <w:p w14:paraId="350FBC83" w14:textId="42B48656" w:rsidR="00092EF2" w:rsidRPr="00E318F1" w:rsidRDefault="003A7B0E" w:rsidP="00FA0AEE">
            <w:pPr>
              <w:rPr>
                <w:rFonts w:asciiTheme="minorHAnsi" w:hAnsiTheme="minorHAnsi" w:cs="Arial"/>
                <w:sz w:val="20"/>
                <w:szCs w:val="20"/>
                <w:lang w:val="en-GB"/>
              </w:rPr>
            </w:pPr>
            <w:r>
              <w:rPr>
                <w:rFonts w:asciiTheme="minorHAnsi" w:hAnsiTheme="minorHAnsi" w:cs="Arial"/>
                <w:sz w:val="20"/>
                <w:szCs w:val="20"/>
                <w:lang w:val="en-GB"/>
              </w:rPr>
              <w:t>75</w:t>
            </w:r>
            <w:r w:rsidR="00092EF2" w:rsidRPr="00E318F1">
              <w:rPr>
                <w:rFonts w:asciiTheme="minorHAnsi" w:hAnsiTheme="minorHAnsi" w:cs="Arial"/>
                <w:sz w:val="20"/>
                <w:szCs w:val="20"/>
                <w:lang w:val="en-GB"/>
              </w:rPr>
              <w:t>%</w:t>
            </w:r>
          </w:p>
        </w:tc>
        <w:tc>
          <w:tcPr>
            <w:tcW w:w="2356" w:type="dxa"/>
            <w:tcBorders>
              <w:top w:val="single" w:sz="4" w:space="0" w:color="auto"/>
              <w:left w:val="single" w:sz="4" w:space="0" w:color="auto"/>
              <w:bottom w:val="single" w:sz="12" w:space="0" w:color="auto"/>
              <w:right w:val="single" w:sz="4" w:space="0" w:color="auto"/>
            </w:tcBorders>
          </w:tcPr>
          <w:p w14:paraId="2009645B" w14:textId="6317D959" w:rsidR="00092EF2" w:rsidRPr="00E318F1" w:rsidRDefault="00092EF2" w:rsidP="00FA0AEE">
            <w:pPr>
              <w:rPr>
                <w:rFonts w:asciiTheme="minorHAnsi" w:hAnsiTheme="minorHAnsi" w:cs="Arial"/>
                <w:b/>
                <w:sz w:val="20"/>
                <w:szCs w:val="20"/>
                <w:lang w:val="en-GB"/>
              </w:rPr>
            </w:pPr>
            <w:r w:rsidRPr="00E318F1">
              <w:rPr>
                <w:rFonts w:asciiTheme="minorHAnsi" w:hAnsiTheme="minorHAnsi" w:cs="Arial"/>
                <w:sz w:val="20"/>
                <w:szCs w:val="20"/>
                <w:lang w:val="en-GB"/>
              </w:rPr>
              <w:t>Florida Key exchange with BWS</w:t>
            </w:r>
            <w:r w:rsidR="003A7B0E">
              <w:rPr>
                <w:rFonts w:asciiTheme="minorHAnsi" w:hAnsiTheme="minorHAnsi" w:cs="Arial"/>
                <w:sz w:val="20"/>
                <w:szCs w:val="20"/>
                <w:lang w:val="en-GB"/>
              </w:rPr>
              <w:t xml:space="preserve">. Professional exchange to be held between Barbados and Jamaica </w:t>
            </w:r>
            <w:r w:rsidRPr="00E318F1">
              <w:rPr>
                <w:rFonts w:asciiTheme="minorHAnsi" w:hAnsiTheme="minorHAnsi" w:cs="Arial"/>
                <w:sz w:val="20"/>
                <w:szCs w:val="20"/>
                <w:lang w:val="en-GB"/>
              </w:rPr>
              <w:t xml:space="preserve"> </w:t>
            </w:r>
          </w:p>
        </w:tc>
        <w:tc>
          <w:tcPr>
            <w:tcW w:w="999" w:type="dxa"/>
            <w:tcBorders>
              <w:top w:val="single" w:sz="4" w:space="0" w:color="auto"/>
              <w:left w:val="single" w:sz="4" w:space="0" w:color="auto"/>
              <w:bottom w:val="single" w:sz="12" w:space="0" w:color="auto"/>
              <w:right w:val="single" w:sz="12" w:space="0" w:color="auto"/>
            </w:tcBorders>
            <w:shd w:val="clear" w:color="auto" w:fill="CCFFFF"/>
          </w:tcPr>
          <w:p w14:paraId="460C8B1A"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99" w:type="dxa"/>
            <w:tcBorders>
              <w:top w:val="single" w:sz="4" w:space="0" w:color="auto"/>
              <w:left w:val="single" w:sz="4" w:space="0" w:color="auto"/>
              <w:bottom w:val="single" w:sz="12" w:space="0" w:color="auto"/>
              <w:right w:val="single" w:sz="12" w:space="0" w:color="auto"/>
            </w:tcBorders>
            <w:shd w:val="clear" w:color="auto" w:fill="CCFFFF"/>
          </w:tcPr>
          <w:p w14:paraId="30AC36CA"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64" w:type="dxa"/>
            <w:tcBorders>
              <w:top w:val="single" w:sz="4" w:space="0" w:color="auto"/>
              <w:left w:val="single" w:sz="4" w:space="0" w:color="auto"/>
              <w:bottom w:val="single" w:sz="12" w:space="0" w:color="auto"/>
              <w:right w:val="single" w:sz="12" w:space="0" w:color="auto"/>
            </w:tcBorders>
            <w:shd w:val="clear" w:color="auto" w:fill="CCFFFF"/>
          </w:tcPr>
          <w:p w14:paraId="5DA3EF6A"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42" w:type="dxa"/>
            <w:tcBorders>
              <w:top w:val="single" w:sz="4" w:space="0" w:color="auto"/>
              <w:left w:val="single" w:sz="4" w:space="0" w:color="auto"/>
              <w:bottom w:val="single" w:sz="12" w:space="0" w:color="auto"/>
              <w:right w:val="single" w:sz="12" w:space="0" w:color="auto"/>
            </w:tcBorders>
            <w:shd w:val="clear" w:color="auto" w:fill="CCFFFF"/>
          </w:tcPr>
          <w:p w14:paraId="521F4985" w14:textId="18F250C5" w:rsidR="00092EF2" w:rsidRPr="00E70D04" w:rsidRDefault="003A7B0E" w:rsidP="00FA0AEE">
            <w:pPr>
              <w:rPr>
                <w:rFonts w:asciiTheme="minorHAnsi" w:hAnsiTheme="minorHAnsi" w:cs="Arial"/>
                <w:sz w:val="20"/>
                <w:szCs w:val="20"/>
                <w:lang w:val="en-GB"/>
              </w:rPr>
            </w:pPr>
            <w:r w:rsidRPr="00E70D04">
              <w:rPr>
                <w:rFonts w:asciiTheme="minorHAnsi" w:hAnsiTheme="minorHAnsi" w:cs="Arial"/>
                <w:sz w:val="20"/>
                <w:szCs w:val="20"/>
                <w:lang w:val="en-GB"/>
              </w:rPr>
              <w:t>S</w:t>
            </w:r>
          </w:p>
        </w:tc>
      </w:tr>
      <w:tr w:rsidR="00117F4E" w:rsidRPr="00E318F1" w14:paraId="3AB186CE" w14:textId="08CAECB4" w:rsidTr="00117F4E">
        <w:tc>
          <w:tcPr>
            <w:tcW w:w="3191" w:type="dxa"/>
            <w:tcBorders>
              <w:top w:val="single" w:sz="12" w:space="0" w:color="auto"/>
              <w:left w:val="single" w:sz="12" w:space="0" w:color="auto"/>
              <w:bottom w:val="single" w:sz="4" w:space="0" w:color="auto"/>
              <w:right w:val="single" w:sz="4" w:space="0" w:color="auto"/>
            </w:tcBorders>
            <w:shd w:val="clear" w:color="auto" w:fill="BFBFBF" w:themeFill="background1" w:themeFillShade="BF"/>
          </w:tcPr>
          <w:p w14:paraId="27E4B9B7" w14:textId="77777777" w:rsidR="00092EF2" w:rsidRPr="00E318F1" w:rsidRDefault="00092EF2" w:rsidP="00FA0AEE">
            <w:pPr>
              <w:rPr>
                <w:rFonts w:asciiTheme="minorHAnsi" w:hAnsiTheme="minorHAnsi" w:cs="Arial"/>
                <w:b/>
                <w:sz w:val="20"/>
                <w:szCs w:val="20"/>
                <w:lang w:val="en-GB"/>
              </w:rPr>
            </w:pPr>
            <w:r w:rsidRPr="00E318F1">
              <w:rPr>
                <w:rFonts w:asciiTheme="minorHAnsi" w:hAnsiTheme="minorHAnsi" w:cs="Arial"/>
                <w:b/>
                <w:sz w:val="20"/>
                <w:szCs w:val="20"/>
                <w:lang w:val="en-GB"/>
              </w:rPr>
              <w:t>Output 21:</w:t>
            </w:r>
            <w:r w:rsidRPr="00E318F1">
              <w:rPr>
                <w:rFonts w:asciiTheme="minorHAnsi" w:hAnsiTheme="minorHAnsi"/>
              </w:rPr>
              <w:t xml:space="preserve"> </w:t>
            </w:r>
            <w:r w:rsidRPr="00E318F1">
              <w:rPr>
                <w:rFonts w:asciiTheme="minorHAnsi" w:hAnsiTheme="minorHAnsi" w:cs="Arial"/>
                <w:sz w:val="20"/>
                <w:szCs w:val="20"/>
                <w:lang w:val="en-GB"/>
              </w:rPr>
              <w:t>(SC III.2) Increased access to and use of information related to wastewater management through development of a ‘Clearing House Mechanism’ (CHM) for the WCR</w:t>
            </w:r>
          </w:p>
        </w:tc>
        <w:tc>
          <w:tcPr>
            <w:tcW w:w="1261"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4C298CC2" w14:textId="77777777" w:rsidR="00092EF2" w:rsidRPr="00E318F1" w:rsidRDefault="00092EF2" w:rsidP="00FA0AEE">
            <w:pPr>
              <w:rPr>
                <w:rFonts w:asciiTheme="minorHAnsi" w:hAnsiTheme="minorHAnsi" w:cs="Arial"/>
                <w:sz w:val="20"/>
                <w:szCs w:val="20"/>
                <w:lang w:val="en-GB"/>
              </w:rPr>
            </w:pPr>
          </w:p>
        </w:tc>
        <w:tc>
          <w:tcPr>
            <w:tcW w:w="1735"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35F1E78D" w14:textId="77777777" w:rsidR="00092EF2" w:rsidRPr="00E318F1" w:rsidRDefault="00092EF2" w:rsidP="00FA0AEE">
            <w:pPr>
              <w:rPr>
                <w:rFonts w:asciiTheme="minorHAnsi" w:hAnsiTheme="minorHAnsi" w:cs="Arial"/>
                <w:sz w:val="20"/>
                <w:szCs w:val="20"/>
                <w:lang w:val="en-GB"/>
              </w:rPr>
            </w:pPr>
          </w:p>
        </w:tc>
        <w:tc>
          <w:tcPr>
            <w:tcW w:w="1348"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49DCAE09" w14:textId="77777777" w:rsidR="00092EF2" w:rsidRPr="00E318F1" w:rsidRDefault="00092EF2" w:rsidP="00FA0AEE">
            <w:pPr>
              <w:rPr>
                <w:rFonts w:asciiTheme="minorHAnsi" w:hAnsiTheme="minorHAnsi" w:cs="Arial"/>
                <w:sz w:val="20"/>
                <w:szCs w:val="20"/>
                <w:lang w:val="en-GB"/>
              </w:rPr>
            </w:pPr>
          </w:p>
        </w:tc>
        <w:tc>
          <w:tcPr>
            <w:tcW w:w="2356"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425ADD1C" w14:textId="77777777" w:rsidR="00092EF2" w:rsidRPr="00E318F1" w:rsidRDefault="00092EF2" w:rsidP="00FA0AEE">
            <w:pPr>
              <w:rPr>
                <w:rFonts w:asciiTheme="minorHAnsi" w:hAnsiTheme="minorHAnsi" w:cs="Arial"/>
                <w:sz w:val="20"/>
                <w:szCs w:val="20"/>
                <w:lang w:val="en-GB"/>
              </w:rPr>
            </w:pPr>
          </w:p>
        </w:tc>
        <w:tc>
          <w:tcPr>
            <w:tcW w:w="999"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534993A1"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99"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69CF2729"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64"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516DC975"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42" w:type="dxa"/>
            <w:tcBorders>
              <w:top w:val="single" w:sz="12" w:space="0" w:color="auto"/>
              <w:left w:val="single" w:sz="4" w:space="0" w:color="auto"/>
              <w:bottom w:val="single" w:sz="4" w:space="0" w:color="auto"/>
              <w:right w:val="single" w:sz="12" w:space="0" w:color="auto"/>
            </w:tcBorders>
            <w:shd w:val="clear" w:color="auto" w:fill="BFBFBF" w:themeFill="background1" w:themeFillShade="BF"/>
          </w:tcPr>
          <w:p w14:paraId="6BE759CE" w14:textId="04134E4E" w:rsidR="00092EF2" w:rsidRPr="00E70D04" w:rsidRDefault="003A7B0E" w:rsidP="00FA0AEE">
            <w:pPr>
              <w:rPr>
                <w:rFonts w:asciiTheme="minorHAnsi" w:hAnsiTheme="minorHAnsi" w:cs="Arial"/>
                <w:sz w:val="20"/>
                <w:szCs w:val="20"/>
                <w:lang w:val="en-GB"/>
              </w:rPr>
            </w:pPr>
            <w:r w:rsidRPr="00E70D04">
              <w:rPr>
                <w:rFonts w:asciiTheme="minorHAnsi" w:hAnsiTheme="minorHAnsi" w:cs="Arial"/>
                <w:sz w:val="20"/>
                <w:szCs w:val="20"/>
                <w:lang w:val="en-GB"/>
              </w:rPr>
              <w:t>S</w:t>
            </w:r>
          </w:p>
        </w:tc>
      </w:tr>
      <w:tr w:rsidR="00092EF2" w:rsidRPr="00E318F1" w14:paraId="5B35326F" w14:textId="7BB19F0C" w:rsidTr="00117F4E">
        <w:tc>
          <w:tcPr>
            <w:tcW w:w="3191" w:type="dxa"/>
            <w:tcBorders>
              <w:top w:val="single" w:sz="4" w:space="0" w:color="auto"/>
              <w:left w:val="single" w:sz="12" w:space="0" w:color="auto"/>
              <w:bottom w:val="single" w:sz="4" w:space="0" w:color="auto"/>
              <w:right w:val="single" w:sz="4" w:space="0" w:color="auto"/>
            </w:tcBorders>
          </w:tcPr>
          <w:p w14:paraId="2AE663D3" w14:textId="77777777" w:rsidR="00092EF2" w:rsidRPr="00E318F1" w:rsidRDefault="00092EF2" w:rsidP="0036653B">
            <w:pPr>
              <w:ind w:left="180"/>
              <w:rPr>
                <w:rFonts w:asciiTheme="minorHAnsi" w:hAnsiTheme="minorHAnsi" w:cs="Arial"/>
                <w:sz w:val="20"/>
                <w:szCs w:val="20"/>
                <w:lang w:val="en-GB"/>
              </w:rPr>
            </w:pPr>
            <w:r w:rsidRPr="00E318F1">
              <w:rPr>
                <w:rFonts w:asciiTheme="minorHAnsi" w:hAnsiTheme="minorHAnsi" w:cs="Arial"/>
                <w:sz w:val="20"/>
                <w:szCs w:val="20"/>
                <w:lang w:val="en-GB"/>
              </w:rPr>
              <w:t>SC III.2.1.1 Activity 39: IT based regional information management system developed</w:t>
            </w:r>
          </w:p>
        </w:tc>
        <w:tc>
          <w:tcPr>
            <w:tcW w:w="1261" w:type="dxa"/>
            <w:tcBorders>
              <w:top w:val="single" w:sz="4" w:space="0" w:color="auto"/>
              <w:left w:val="single" w:sz="4" w:space="0" w:color="auto"/>
              <w:bottom w:val="single" w:sz="4" w:space="0" w:color="auto"/>
              <w:right w:val="single" w:sz="4" w:space="0" w:color="auto"/>
            </w:tcBorders>
          </w:tcPr>
          <w:p w14:paraId="3FA82C11" w14:textId="24FA08FF" w:rsidR="00092EF2" w:rsidRPr="00E318F1" w:rsidRDefault="003A7B0E" w:rsidP="003A7B0E">
            <w:pPr>
              <w:rPr>
                <w:rFonts w:asciiTheme="minorHAnsi" w:hAnsiTheme="minorHAnsi" w:cs="Arial"/>
                <w:sz w:val="20"/>
                <w:szCs w:val="20"/>
                <w:lang w:val="en-GB"/>
              </w:rPr>
            </w:pPr>
            <w:r>
              <w:rPr>
                <w:rFonts w:asciiTheme="minorHAnsi" w:hAnsiTheme="minorHAnsi" w:cs="Arial"/>
                <w:sz w:val="20"/>
                <w:szCs w:val="20"/>
                <w:lang w:val="en-GB"/>
              </w:rPr>
              <w:t>65</w:t>
            </w:r>
            <w:r w:rsidR="00092EF2" w:rsidRPr="00E318F1">
              <w:rPr>
                <w:rFonts w:asciiTheme="minorHAnsi" w:hAnsiTheme="minorHAnsi" w:cs="Arial"/>
                <w:sz w:val="20"/>
                <w:szCs w:val="20"/>
                <w:lang w:val="en-GB"/>
              </w:rPr>
              <w:t>%</w:t>
            </w:r>
          </w:p>
        </w:tc>
        <w:tc>
          <w:tcPr>
            <w:tcW w:w="1735" w:type="dxa"/>
            <w:tcBorders>
              <w:top w:val="single" w:sz="4" w:space="0" w:color="auto"/>
              <w:left w:val="single" w:sz="4" w:space="0" w:color="auto"/>
              <w:bottom w:val="single" w:sz="4" w:space="0" w:color="auto"/>
              <w:right w:val="single" w:sz="4" w:space="0" w:color="auto"/>
            </w:tcBorders>
          </w:tcPr>
          <w:p w14:paraId="7100839A" w14:textId="23CF30D9" w:rsidR="00092EF2" w:rsidRPr="00E318F1" w:rsidRDefault="003A7B0E" w:rsidP="00FA0AEE">
            <w:pPr>
              <w:rPr>
                <w:rFonts w:asciiTheme="minorHAnsi" w:hAnsiTheme="minorHAnsi" w:cs="Arial"/>
                <w:sz w:val="20"/>
                <w:szCs w:val="20"/>
                <w:lang w:val="en-GB"/>
              </w:rPr>
            </w:pPr>
            <w:r>
              <w:rPr>
                <w:rFonts w:asciiTheme="minorHAnsi" w:hAnsiTheme="minorHAnsi" w:cs="Arial"/>
                <w:sz w:val="20"/>
                <w:szCs w:val="20"/>
                <w:lang w:val="en-GB"/>
              </w:rPr>
              <w:t>June</w:t>
            </w:r>
            <w:r w:rsidR="00092EF2" w:rsidRPr="00E318F1">
              <w:rPr>
                <w:rFonts w:asciiTheme="minorHAnsi" w:hAnsiTheme="minorHAnsi" w:cs="Arial"/>
                <w:sz w:val="20"/>
                <w:szCs w:val="20"/>
                <w:lang w:val="en-GB"/>
              </w:rPr>
              <w:t xml:space="preserve"> 201</w:t>
            </w:r>
            <w:r>
              <w:rPr>
                <w:rFonts w:asciiTheme="minorHAnsi" w:hAnsiTheme="minorHAnsi" w:cs="Arial"/>
                <w:sz w:val="20"/>
                <w:szCs w:val="20"/>
                <w:lang w:val="en-GB"/>
              </w:rPr>
              <w:t>6</w:t>
            </w:r>
          </w:p>
        </w:tc>
        <w:tc>
          <w:tcPr>
            <w:tcW w:w="1348" w:type="dxa"/>
            <w:tcBorders>
              <w:top w:val="single" w:sz="4" w:space="0" w:color="auto"/>
              <w:left w:val="single" w:sz="4" w:space="0" w:color="auto"/>
              <w:bottom w:val="single" w:sz="4" w:space="0" w:color="auto"/>
              <w:right w:val="single" w:sz="4" w:space="0" w:color="auto"/>
            </w:tcBorders>
          </w:tcPr>
          <w:p w14:paraId="1EB5D53F" w14:textId="5E91AFCD" w:rsidR="00092EF2" w:rsidRPr="00E318F1" w:rsidRDefault="003A7B0E" w:rsidP="00FA0AEE">
            <w:pPr>
              <w:rPr>
                <w:rFonts w:asciiTheme="minorHAnsi" w:hAnsiTheme="minorHAnsi" w:cs="Arial"/>
                <w:sz w:val="20"/>
                <w:szCs w:val="20"/>
                <w:lang w:val="en-GB"/>
              </w:rPr>
            </w:pPr>
            <w:r>
              <w:rPr>
                <w:rFonts w:asciiTheme="minorHAnsi" w:hAnsiTheme="minorHAnsi" w:cs="Arial"/>
                <w:sz w:val="20"/>
                <w:szCs w:val="20"/>
                <w:lang w:val="en-GB"/>
              </w:rPr>
              <w:t>100</w:t>
            </w:r>
            <w:r w:rsidR="00092EF2" w:rsidRPr="00E318F1">
              <w:rPr>
                <w:rFonts w:asciiTheme="minorHAnsi" w:hAnsiTheme="minorHAnsi" w:cs="Arial"/>
                <w:sz w:val="20"/>
                <w:szCs w:val="20"/>
                <w:lang w:val="en-GB"/>
              </w:rPr>
              <w:t>%</w:t>
            </w:r>
          </w:p>
        </w:tc>
        <w:tc>
          <w:tcPr>
            <w:tcW w:w="2356" w:type="dxa"/>
            <w:tcBorders>
              <w:top w:val="single" w:sz="4" w:space="0" w:color="auto"/>
              <w:left w:val="single" w:sz="4" w:space="0" w:color="auto"/>
              <w:bottom w:val="single" w:sz="4" w:space="0" w:color="auto"/>
              <w:right w:val="single" w:sz="4" w:space="0" w:color="auto"/>
            </w:tcBorders>
          </w:tcPr>
          <w:p w14:paraId="74E37064" w14:textId="16122371" w:rsidR="00092EF2" w:rsidRPr="00E318F1" w:rsidRDefault="00092EF2" w:rsidP="00FA0AEE">
            <w:pPr>
              <w:rPr>
                <w:rFonts w:asciiTheme="minorHAnsi" w:hAnsiTheme="minorHAnsi" w:cs="Arial"/>
                <w:sz w:val="20"/>
                <w:szCs w:val="20"/>
                <w:lang w:val="en-GB"/>
              </w:rPr>
            </w:pPr>
            <w:proofErr w:type="spellStart"/>
            <w:r w:rsidRPr="00E318F1">
              <w:rPr>
                <w:rFonts w:asciiTheme="minorHAnsi" w:hAnsiTheme="minorHAnsi" w:cs="Arial"/>
                <w:sz w:val="20"/>
                <w:szCs w:val="20"/>
                <w:lang w:val="en-GB"/>
              </w:rPr>
              <w:t>CReW</w:t>
            </w:r>
            <w:proofErr w:type="spellEnd"/>
            <w:r w:rsidR="003A7B0E">
              <w:rPr>
                <w:rFonts w:asciiTheme="minorHAnsi" w:hAnsiTheme="minorHAnsi" w:cs="Arial"/>
                <w:sz w:val="20"/>
                <w:szCs w:val="20"/>
                <w:lang w:val="en-GB"/>
              </w:rPr>
              <w:t xml:space="preserve"> </w:t>
            </w:r>
            <w:r w:rsidRPr="00E318F1">
              <w:rPr>
                <w:rFonts w:asciiTheme="minorHAnsi" w:hAnsiTheme="minorHAnsi" w:cs="Arial"/>
                <w:sz w:val="20"/>
                <w:szCs w:val="20"/>
                <w:lang w:val="en-GB"/>
              </w:rPr>
              <w:t>new Website and Visualization tool in place</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6DE42E12"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99" w:type="dxa"/>
            <w:tcBorders>
              <w:top w:val="single" w:sz="4" w:space="0" w:color="auto"/>
              <w:left w:val="single" w:sz="4" w:space="0" w:color="auto"/>
              <w:bottom w:val="single" w:sz="4" w:space="0" w:color="auto"/>
              <w:right w:val="single" w:sz="12" w:space="0" w:color="auto"/>
            </w:tcBorders>
            <w:shd w:val="clear" w:color="auto" w:fill="CCFFFF"/>
          </w:tcPr>
          <w:p w14:paraId="519AA01C"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64" w:type="dxa"/>
            <w:tcBorders>
              <w:top w:val="single" w:sz="4" w:space="0" w:color="auto"/>
              <w:left w:val="single" w:sz="4" w:space="0" w:color="auto"/>
              <w:bottom w:val="single" w:sz="4" w:space="0" w:color="auto"/>
              <w:right w:val="single" w:sz="12" w:space="0" w:color="auto"/>
            </w:tcBorders>
            <w:shd w:val="clear" w:color="auto" w:fill="CCFFFF"/>
          </w:tcPr>
          <w:p w14:paraId="0CAB835F" w14:textId="77777777" w:rsidR="00092EF2" w:rsidRPr="00E318F1" w:rsidRDefault="00092EF2" w:rsidP="00FA0AEE">
            <w:pPr>
              <w:rPr>
                <w:rFonts w:asciiTheme="minorHAnsi" w:hAnsiTheme="minorHAnsi" w:cs="Arial"/>
                <w:sz w:val="20"/>
                <w:szCs w:val="20"/>
                <w:lang w:val="en-GB"/>
              </w:rPr>
            </w:pPr>
            <w:r w:rsidRPr="00E318F1">
              <w:rPr>
                <w:rFonts w:asciiTheme="minorHAnsi" w:hAnsiTheme="minorHAnsi" w:cs="Arial"/>
                <w:sz w:val="20"/>
                <w:szCs w:val="20"/>
                <w:lang w:val="en-GB"/>
              </w:rPr>
              <w:t>S</w:t>
            </w:r>
          </w:p>
        </w:tc>
        <w:tc>
          <w:tcPr>
            <w:tcW w:w="942" w:type="dxa"/>
            <w:tcBorders>
              <w:top w:val="single" w:sz="4" w:space="0" w:color="auto"/>
              <w:left w:val="single" w:sz="4" w:space="0" w:color="auto"/>
              <w:bottom w:val="single" w:sz="4" w:space="0" w:color="auto"/>
              <w:right w:val="single" w:sz="12" w:space="0" w:color="auto"/>
            </w:tcBorders>
            <w:shd w:val="clear" w:color="auto" w:fill="CCFFFF"/>
          </w:tcPr>
          <w:p w14:paraId="682F8EA9" w14:textId="067950C1" w:rsidR="00092EF2" w:rsidRPr="00E70D04" w:rsidRDefault="003A7B0E" w:rsidP="00FA0AEE">
            <w:pPr>
              <w:rPr>
                <w:rFonts w:asciiTheme="minorHAnsi" w:hAnsiTheme="minorHAnsi" w:cs="Arial"/>
                <w:sz w:val="20"/>
                <w:szCs w:val="20"/>
                <w:lang w:val="en-GB"/>
              </w:rPr>
            </w:pPr>
            <w:r w:rsidRPr="00E70D04">
              <w:rPr>
                <w:rFonts w:asciiTheme="minorHAnsi" w:hAnsiTheme="minorHAnsi" w:cs="Arial"/>
                <w:sz w:val="20"/>
                <w:szCs w:val="20"/>
                <w:lang w:val="en-GB"/>
              </w:rPr>
              <w:t>S</w:t>
            </w:r>
          </w:p>
        </w:tc>
      </w:tr>
    </w:tbl>
    <w:p w14:paraId="1E7F37D2" w14:textId="77777777" w:rsidR="00A30A23" w:rsidRPr="00E318F1" w:rsidRDefault="00A30A23">
      <w:pPr>
        <w:rPr>
          <w:rFonts w:asciiTheme="minorHAnsi" w:hAnsiTheme="minorHAnsi"/>
          <w:b/>
          <w:lang w:val="en-GB"/>
        </w:rPr>
      </w:pPr>
    </w:p>
    <w:p w14:paraId="4AB36096" w14:textId="77777777" w:rsidR="00A30A23" w:rsidRPr="00E318F1" w:rsidRDefault="00A30A23">
      <w:pPr>
        <w:rPr>
          <w:rFonts w:asciiTheme="minorHAnsi" w:hAnsiTheme="minorHAnsi"/>
          <w:b/>
          <w:lang w:val="en-GB"/>
        </w:rPr>
      </w:pPr>
    </w:p>
    <w:p w14:paraId="075C9A89" w14:textId="04063D6C" w:rsidR="00A30A23" w:rsidRPr="00E70D04" w:rsidRDefault="00A30A23">
      <w:pPr>
        <w:keepNext/>
        <w:rPr>
          <w:rFonts w:asciiTheme="minorHAnsi" w:hAnsiTheme="minorHAnsi"/>
          <w:sz w:val="20"/>
          <w:lang w:val="en-GB"/>
        </w:rPr>
      </w:pPr>
      <w:r w:rsidRPr="00E70D04">
        <w:rPr>
          <w:rFonts w:asciiTheme="minorHAnsi" w:hAnsiTheme="minorHAnsi"/>
          <w:sz w:val="20"/>
          <w:lang w:val="en-GB"/>
        </w:rPr>
        <w:t xml:space="preserve">Overall project implementation progress </w:t>
      </w:r>
      <w:r w:rsidRPr="00E70D04">
        <w:rPr>
          <w:rStyle w:val="FootnoteReference"/>
          <w:rFonts w:asciiTheme="minorHAnsi" w:hAnsiTheme="minorHAnsi"/>
          <w:sz w:val="20"/>
          <w:lang w:val="en-GB"/>
        </w:rPr>
        <w:footnoteReference w:id="32"/>
      </w:r>
      <w:r w:rsidRPr="00E70D04">
        <w:rPr>
          <w:rFonts w:asciiTheme="minorHAnsi" w:hAnsiTheme="minorHAnsi"/>
          <w:sz w:val="20"/>
          <w:lang w:val="en-GB"/>
        </w:rPr>
        <w:t xml:space="preserve"> </w:t>
      </w:r>
    </w:p>
    <w:p w14:paraId="39CDF96B" w14:textId="77777777" w:rsidR="00A30A23" w:rsidRPr="00F9693B" w:rsidRDefault="00A30A23">
      <w:pPr>
        <w:keepNext/>
        <w:rPr>
          <w:rFonts w:asciiTheme="minorHAnsi" w:hAnsiTheme="minorHAnsi"/>
          <w:sz w:val="20"/>
          <w:lang w:val="en-GB"/>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710"/>
        <w:gridCol w:w="728"/>
        <w:gridCol w:w="714"/>
        <w:gridCol w:w="707"/>
        <w:gridCol w:w="9529"/>
      </w:tblGrid>
      <w:tr w:rsidR="007256DC" w:rsidRPr="00E318F1" w14:paraId="3363DA57" w14:textId="77777777" w:rsidTr="00117F4E">
        <w:trPr>
          <w:cantSplit/>
        </w:trPr>
        <w:tc>
          <w:tcPr>
            <w:tcW w:w="788" w:type="dxa"/>
            <w:shd w:val="clear" w:color="auto" w:fill="A6A6A6" w:themeFill="background1" w:themeFillShade="A6"/>
          </w:tcPr>
          <w:p w14:paraId="72F6DA43" w14:textId="77777777" w:rsidR="007256DC" w:rsidRPr="00F9693B" w:rsidRDefault="007256DC">
            <w:pPr>
              <w:rPr>
                <w:rFonts w:asciiTheme="minorHAnsi" w:hAnsiTheme="minorHAnsi"/>
                <w:b/>
                <w:sz w:val="20"/>
                <w:lang w:val="en-GB"/>
              </w:rPr>
            </w:pPr>
            <w:r w:rsidRPr="00F9693B">
              <w:rPr>
                <w:rFonts w:asciiTheme="minorHAnsi" w:hAnsiTheme="minorHAnsi"/>
                <w:b/>
                <w:sz w:val="20"/>
                <w:lang w:val="en-GB"/>
              </w:rPr>
              <w:t>FY12 rating</w:t>
            </w:r>
          </w:p>
        </w:tc>
        <w:tc>
          <w:tcPr>
            <w:tcW w:w="710" w:type="dxa"/>
            <w:shd w:val="clear" w:color="auto" w:fill="A6A6A6" w:themeFill="background1" w:themeFillShade="A6"/>
          </w:tcPr>
          <w:p w14:paraId="3A36AE4B" w14:textId="77777777" w:rsidR="007256DC" w:rsidRPr="00F9693B" w:rsidRDefault="007256DC">
            <w:pPr>
              <w:rPr>
                <w:rFonts w:asciiTheme="minorHAnsi" w:hAnsiTheme="minorHAnsi"/>
                <w:b/>
                <w:sz w:val="20"/>
                <w:lang w:val="en-GB"/>
              </w:rPr>
            </w:pPr>
            <w:r w:rsidRPr="00F9693B">
              <w:rPr>
                <w:rFonts w:asciiTheme="minorHAnsi" w:hAnsiTheme="minorHAnsi"/>
                <w:b/>
                <w:sz w:val="20"/>
                <w:lang w:val="en-GB"/>
              </w:rPr>
              <w:t>FY13 rating</w:t>
            </w:r>
          </w:p>
        </w:tc>
        <w:tc>
          <w:tcPr>
            <w:tcW w:w="728" w:type="dxa"/>
            <w:shd w:val="clear" w:color="auto" w:fill="A6A6A6" w:themeFill="background1" w:themeFillShade="A6"/>
          </w:tcPr>
          <w:p w14:paraId="291538E8" w14:textId="77777777" w:rsidR="007256DC" w:rsidRPr="00F9693B" w:rsidRDefault="007256DC" w:rsidP="005E4A1B">
            <w:pPr>
              <w:rPr>
                <w:rFonts w:asciiTheme="minorHAnsi" w:hAnsiTheme="minorHAnsi"/>
                <w:b/>
                <w:sz w:val="20"/>
                <w:lang w:val="en-GB"/>
              </w:rPr>
            </w:pPr>
            <w:r w:rsidRPr="00F9693B">
              <w:rPr>
                <w:rFonts w:asciiTheme="minorHAnsi" w:hAnsiTheme="minorHAnsi"/>
                <w:b/>
                <w:sz w:val="20"/>
                <w:lang w:val="en-GB"/>
              </w:rPr>
              <w:t>FY14 rating</w:t>
            </w:r>
          </w:p>
        </w:tc>
        <w:tc>
          <w:tcPr>
            <w:tcW w:w="714" w:type="dxa"/>
            <w:shd w:val="clear" w:color="auto" w:fill="A6A6A6" w:themeFill="background1" w:themeFillShade="A6"/>
          </w:tcPr>
          <w:p w14:paraId="20F3738F" w14:textId="77777777" w:rsidR="007256DC" w:rsidRPr="00F9693B" w:rsidRDefault="007256DC" w:rsidP="0091095F">
            <w:pPr>
              <w:rPr>
                <w:rFonts w:asciiTheme="minorHAnsi" w:hAnsiTheme="minorHAnsi"/>
                <w:b/>
                <w:sz w:val="20"/>
                <w:lang w:val="en-GB"/>
              </w:rPr>
            </w:pPr>
            <w:r w:rsidRPr="00F9693B">
              <w:rPr>
                <w:rFonts w:asciiTheme="minorHAnsi" w:hAnsiTheme="minorHAnsi"/>
                <w:b/>
                <w:sz w:val="20"/>
                <w:lang w:val="en-GB"/>
              </w:rPr>
              <w:t>FY15 rating</w:t>
            </w:r>
          </w:p>
        </w:tc>
        <w:tc>
          <w:tcPr>
            <w:tcW w:w="707" w:type="dxa"/>
            <w:shd w:val="clear" w:color="auto" w:fill="A6A6A6" w:themeFill="background1" w:themeFillShade="A6"/>
          </w:tcPr>
          <w:p w14:paraId="0A445EBE" w14:textId="46349223" w:rsidR="007256DC" w:rsidRPr="00E70D04" w:rsidRDefault="007256DC" w:rsidP="007256DC">
            <w:pPr>
              <w:rPr>
                <w:rFonts w:asciiTheme="minorHAnsi" w:hAnsiTheme="minorHAnsi"/>
                <w:b/>
                <w:sz w:val="20"/>
                <w:lang w:val="en-GB"/>
              </w:rPr>
            </w:pPr>
            <w:r w:rsidRPr="00E70D04">
              <w:rPr>
                <w:rFonts w:asciiTheme="minorHAnsi" w:hAnsiTheme="minorHAnsi"/>
                <w:b/>
                <w:sz w:val="20"/>
                <w:lang w:val="en-GB"/>
              </w:rPr>
              <w:t>FY16 rating</w:t>
            </w:r>
          </w:p>
        </w:tc>
        <w:tc>
          <w:tcPr>
            <w:tcW w:w="9529" w:type="dxa"/>
            <w:shd w:val="clear" w:color="auto" w:fill="A6A6A6" w:themeFill="background1" w:themeFillShade="A6"/>
          </w:tcPr>
          <w:p w14:paraId="30D26C3F" w14:textId="77AEDC3F" w:rsidR="007256DC" w:rsidRPr="00E318F1" w:rsidRDefault="007256DC">
            <w:pPr>
              <w:rPr>
                <w:rFonts w:asciiTheme="minorHAnsi" w:hAnsiTheme="minorHAnsi" w:cs="Arial"/>
                <w:b/>
                <w:sz w:val="20"/>
                <w:szCs w:val="20"/>
                <w:lang w:val="en-GB"/>
              </w:rPr>
            </w:pPr>
            <w:r w:rsidRPr="00F9693B">
              <w:rPr>
                <w:rFonts w:asciiTheme="minorHAnsi" w:hAnsiTheme="minorHAnsi"/>
                <w:b/>
                <w:sz w:val="20"/>
                <w:lang w:val="en-GB"/>
              </w:rPr>
              <w:t>Comments/narrative justifying the rating for this FY and any changes (positive or negative) in the rating since the previous reporting period</w:t>
            </w:r>
          </w:p>
        </w:tc>
      </w:tr>
      <w:tr w:rsidR="007256DC" w:rsidRPr="00E70D04" w14:paraId="3AAD41DB" w14:textId="77777777" w:rsidTr="00117F4E">
        <w:tc>
          <w:tcPr>
            <w:tcW w:w="788" w:type="dxa"/>
          </w:tcPr>
          <w:p w14:paraId="4DB1B9D0" w14:textId="77777777" w:rsidR="007256DC" w:rsidRPr="00E70D04" w:rsidRDefault="007256DC">
            <w:pPr>
              <w:rPr>
                <w:rFonts w:asciiTheme="minorHAnsi" w:hAnsiTheme="minorHAnsi" w:cs="Arial"/>
                <w:sz w:val="20"/>
                <w:szCs w:val="20"/>
                <w:lang w:val="en-GB"/>
              </w:rPr>
            </w:pPr>
            <w:r w:rsidRPr="00E70D04">
              <w:rPr>
                <w:rFonts w:asciiTheme="minorHAnsi" w:hAnsiTheme="minorHAnsi" w:cs="Arial"/>
                <w:sz w:val="20"/>
                <w:szCs w:val="20"/>
                <w:lang w:val="en-GB"/>
              </w:rPr>
              <w:t>S</w:t>
            </w:r>
          </w:p>
        </w:tc>
        <w:tc>
          <w:tcPr>
            <w:tcW w:w="710" w:type="dxa"/>
          </w:tcPr>
          <w:p w14:paraId="1E3798CC" w14:textId="77777777" w:rsidR="007256DC" w:rsidRPr="00E70D04" w:rsidRDefault="007256DC">
            <w:pPr>
              <w:rPr>
                <w:rFonts w:asciiTheme="minorHAnsi" w:hAnsiTheme="minorHAnsi" w:cs="Arial"/>
                <w:sz w:val="20"/>
                <w:szCs w:val="20"/>
                <w:lang w:val="en-GB"/>
              </w:rPr>
            </w:pPr>
            <w:r w:rsidRPr="00E70D04">
              <w:rPr>
                <w:rFonts w:asciiTheme="minorHAnsi" w:hAnsiTheme="minorHAnsi" w:cs="Arial"/>
                <w:sz w:val="20"/>
                <w:szCs w:val="20"/>
                <w:lang w:val="en-GB"/>
              </w:rPr>
              <w:t>S</w:t>
            </w:r>
          </w:p>
        </w:tc>
        <w:tc>
          <w:tcPr>
            <w:tcW w:w="728" w:type="dxa"/>
          </w:tcPr>
          <w:p w14:paraId="6B80F748" w14:textId="77777777" w:rsidR="007256DC" w:rsidRPr="00E70D04" w:rsidRDefault="007256DC" w:rsidP="00D40BF5">
            <w:pPr>
              <w:rPr>
                <w:rFonts w:asciiTheme="minorHAnsi" w:hAnsiTheme="minorHAnsi" w:cs="Arial"/>
                <w:sz w:val="20"/>
                <w:szCs w:val="20"/>
                <w:lang w:val="en-GB"/>
              </w:rPr>
            </w:pPr>
            <w:r w:rsidRPr="00E70D04">
              <w:rPr>
                <w:rFonts w:asciiTheme="minorHAnsi" w:hAnsiTheme="minorHAnsi" w:cs="Arial"/>
                <w:sz w:val="20"/>
                <w:szCs w:val="20"/>
                <w:lang w:val="en-GB"/>
              </w:rPr>
              <w:t>S</w:t>
            </w:r>
          </w:p>
        </w:tc>
        <w:tc>
          <w:tcPr>
            <w:tcW w:w="714" w:type="dxa"/>
          </w:tcPr>
          <w:p w14:paraId="706C102D" w14:textId="77777777" w:rsidR="007256DC" w:rsidRPr="00E70D04" w:rsidRDefault="007256DC" w:rsidP="00FD4859">
            <w:pPr>
              <w:rPr>
                <w:rFonts w:asciiTheme="minorHAnsi" w:hAnsiTheme="minorHAnsi" w:cs="Arial"/>
                <w:sz w:val="20"/>
                <w:szCs w:val="20"/>
                <w:lang w:val="en-GB"/>
              </w:rPr>
            </w:pPr>
            <w:r w:rsidRPr="00E70D04">
              <w:rPr>
                <w:rFonts w:asciiTheme="minorHAnsi" w:hAnsiTheme="minorHAnsi" w:cs="Arial"/>
                <w:sz w:val="20"/>
                <w:szCs w:val="20"/>
                <w:lang w:val="en-GB"/>
              </w:rPr>
              <w:t>S</w:t>
            </w:r>
          </w:p>
        </w:tc>
        <w:tc>
          <w:tcPr>
            <w:tcW w:w="707" w:type="dxa"/>
          </w:tcPr>
          <w:p w14:paraId="6F1761CB" w14:textId="020FE9A0" w:rsidR="007256DC" w:rsidRPr="00E70D04" w:rsidRDefault="005C1EE2" w:rsidP="00FD4859">
            <w:pPr>
              <w:rPr>
                <w:rFonts w:asciiTheme="minorHAnsi" w:hAnsiTheme="minorHAnsi"/>
                <w:b/>
                <w:sz w:val="20"/>
                <w:lang w:val="en-GB"/>
              </w:rPr>
            </w:pPr>
            <w:r w:rsidRPr="00E70D04">
              <w:rPr>
                <w:rFonts w:asciiTheme="minorHAnsi" w:hAnsiTheme="minorHAnsi" w:cs="Arial"/>
                <w:b/>
                <w:sz w:val="20"/>
                <w:szCs w:val="20"/>
                <w:lang w:val="en-GB"/>
              </w:rPr>
              <w:t>H</w:t>
            </w:r>
            <w:r w:rsidR="00352360" w:rsidRPr="00E70D04">
              <w:rPr>
                <w:rFonts w:asciiTheme="minorHAnsi" w:hAnsiTheme="minorHAnsi" w:cs="Arial"/>
                <w:b/>
                <w:sz w:val="20"/>
                <w:szCs w:val="20"/>
                <w:lang w:val="en-GB"/>
              </w:rPr>
              <w:t>S</w:t>
            </w:r>
          </w:p>
        </w:tc>
        <w:tc>
          <w:tcPr>
            <w:tcW w:w="9529" w:type="dxa"/>
          </w:tcPr>
          <w:p w14:paraId="39E7F04F" w14:textId="77777777" w:rsidR="005C1EE2" w:rsidRPr="00E70D04" w:rsidRDefault="007256DC" w:rsidP="00FD4859">
            <w:pPr>
              <w:rPr>
                <w:rFonts w:asciiTheme="minorHAnsi" w:hAnsiTheme="minorHAnsi" w:cs="Arial"/>
                <w:sz w:val="20"/>
                <w:szCs w:val="20"/>
                <w:lang w:val="en-GB"/>
              </w:rPr>
            </w:pPr>
            <w:r w:rsidRPr="00E70D04">
              <w:rPr>
                <w:rFonts w:asciiTheme="minorHAnsi" w:hAnsiTheme="minorHAnsi" w:cs="Arial"/>
                <w:sz w:val="20"/>
                <w:szCs w:val="20"/>
                <w:lang w:val="en-GB"/>
              </w:rPr>
              <w:t xml:space="preserve">This is a complex innovative project which requires a lot of consultation and prerequisite agreements before being able to proceed with actual execution. There </w:t>
            </w:r>
            <w:r w:rsidR="008F718B" w:rsidRPr="00E70D04">
              <w:rPr>
                <w:rFonts w:asciiTheme="minorHAnsi" w:hAnsiTheme="minorHAnsi" w:cs="Arial"/>
                <w:sz w:val="20"/>
                <w:szCs w:val="20"/>
                <w:lang w:val="en-GB"/>
              </w:rPr>
              <w:t>have</w:t>
            </w:r>
            <w:r w:rsidRPr="00E70D04">
              <w:rPr>
                <w:rFonts w:asciiTheme="minorHAnsi" w:hAnsiTheme="minorHAnsi" w:cs="Arial"/>
                <w:sz w:val="20"/>
                <w:szCs w:val="20"/>
                <w:lang w:val="en-GB"/>
              </w:rPr>
              <w:t xml:space="preserve"> thus been delays and some activities should have been further along in execution. However, the activities which have been executed have by and large been done well and can create meaningful impact if fully embraced by the participating countries. Some of the activities including those that had not commenced were revisited during the midterm review and work plan amended and approved by decision of PSC. While project implementation continue to take place the rate of implementation is slower than</w:t>
            </w:r>
          </w:p>
          <w:p w14:paraId="47937A27" w14:textId="11FAE70F" w:rsidR="007256DC" w:rsidRPr="00E70D04" w:rsidRDefault="007256DC" w:rsidP="00FD4859">
            <w:pPr>
              <w:rPr>
                <w:rFonts w:asciiTheme="minorHAnsi" w:hAnsiTheme="minorHAnsi" w:cs="Arial"/>
                <w:sz w:val="20"/>
                <w:szCs w:val="20"/>
                <w:lang w:val="en-GB"/>
              </w:rPr>
            </w:pPr>
            <w:r w:rsidRPr="00E70D04">
              <w:rPr>
                <w:rFonts w:asciiTheme="minorHAnsi" w:hAnsiTheme="minorHAnsi" w:cs="Arial"/>
                <w:sz w:val="20"/>
                <w:szCs w:val="20"/>
                <w:lang w:val="en-GB"/>
              </w:rPr>
              <w:t xml:space="preserve"> </w:t>
            </w:r>
            <w:proofErr w:type="gramStart"/>
            <w:r w:rsidRPr="00E70D04">
              <w:rPr>
                <w:rFonts w:asciiTheme="minorHAnsi" w:hAnsiTheme="minorHAnsi" w:cs="Arial"/>
                <w:sz w:val="20"/>
                <w:szCs w:val="20"/>
                <w:lang w:val="en-GB"/>
              </w:rPr>
              <w:t>predicted</w:t>
            </w:r>
            <w:proofErr w:type="gramEnd"/>
            <w:r w:rsidRPr="00E70D04">
              <w:rPr>
                <w:rFonts w:asciiTheme="minorHAnsi" w:hAnsiTheme="minorHAnsi" w:cs="Arial"/>
                <w:sz w:val="20"/>
                <w:szCs w:val="20"/>
                <w:lang w:val="en-GB"/>
              </w:rPr>
              <w:t xml:space="preserve"> and a project extension will be required to enable all project outputs to be realised and set objectives met.  IDB is currently reviewing ways to secure additional funding to support a project extension.</w:t>
            </w:r>
          </w:p>
          <w:p w14:paraId="7F5188E3" w14:textId="77777777" w:rsidR="007256DC" w:rsidRPr="00E70D04" w:rsidRDefault="007256DC" w:rsidP="00262EC6">
            <w:pPr>
              <w:rPr>
                <w:sz w:val="20"/>
                <w:u w:val="single"/>
                <w:lang w:val="en-GB"/>
              </w:rPr>
            </w:pPr>
            <w:r w:rsidRPr="00E70D04">
              <w:rPr>
                <w:sz w:val="20"/>
                <w:u w:val="single"/>
                <w:lang w:val="en-GB"/>
              </w:rPr>
              <w:t xml:space="preserve">2015: </w:t>
            </w:r>
          </w:p>
          <w:p w14:paraId="15F7973A" w14:textId="77777777" w:rsidR="007256DC" w:rsidRPr="00E70D04" w:rsidRDefault="007256DC" w:rsidP="00961625">
            <w:pPr>
              <w:rPr>
                <w:sz w:val="20"/>
                <w:szCs w:val="20"/>
                <w:lang w:val="en-GB"/>
              </w:rPr>
            </w:pPr>
            <w:r w:rsidRPr="00E70D04">
              <w:rPr>
                <w:rFonts w:asciiTheme="minorHAnsi" w:hAnsiTheme="minorHAnsi"/>
                <w:sz w:val="20"/>
                <w:lang w:val="en-GB"/>
              </w:rPr>
              <w:t xml:space="preserve">The S rating is maintained, but is it worth mentioning that several improvements have been noticed. In particular there has been a qualitative improvement in the way that participating countries perceive and understand the </w:t>
            </w:r>
            <w:proofErr w:type="spellStart"/>
            <w:r w:rsidRPr="00E70D04">
              <w:rPr>
                <w:rFonts w:asciiTheme="minorHAnsi" w:hAnsiTheme="minorHAnsi"/>
                <w:sz w:val="20"/>
                <w:lang w:val="en-GB"/>
              </w:rPr>
              <w:t>CReW</w:t>
            </w:r>
            <w:proofErr w:type="spellEnd"/>
            <w:r w:rsidRPr="00E70D04">
              <w:rPr>
                <w:rFonts w:asciiTheme="minorHAnsi" w:hAnsiTheme="minorHAnsi"/>
                <w:sz w:val="20"/>
                <w:lang w:val="en-GB"/>
              </w:rPr>
              <w:t xml:space="preserve">. For the region this is a quite an innovative approach to financing wastewater thus, it has taken time and effort from all stakeholders to understand and fully embrace the concept. Now government officials, </w:t>
            </w:r>
            <w:proofErr w:type="spellStart"/>
            <w:r w:rsidRPr="00E70D04">
              <w:rPr>
                <w:rFonts w:asciiTheme="minorHAnsi" w:hAnsiTheme="minorHAnsi"/>
                <w:sz w:val="20"/>
                <w:lang w:val="en-GB"/>
              </w:rPr>
              <w:t>CReW</w:t>
            </w:r>
            <w:proofErr w:type="spellEnd"/>
            <w:r w:rsidRPr="00E70D04">
              <w:rPr>
                <w:rFonts w:asciiTheme="minorHAnsi" w:hAnsiTheme="minorHAnsi"/>
                <w:sz w:val="20"/>
                <w:lang w:val="en-GB"/>
              </w:rPr>
              <w:t xml:space="preserve"> National and GEF Focal Points are more engaged in most of the countries.  In addition, the partnership between UNEP and IDB has matured to a level of greater understanding so that collaboration and coordination between the two Implementing Agencies is significantly improved and more effective. This is resulting in greater efficiency and productivity in all the activities</w:t>
            </w:r>
            <w:r w:rsidRPr="00E70D04">
              <w:rPr>
                <w:sz w:val="20"/>
                <w:szCs w:val="20"/>
                <w:lang w:val="en-GB"/>
              </w:rPr>
              <w:t>.</w:t>
            </w:r>
          </w:p>
          <w:p w14:paraId="1D26F3FC" w14:textId="77777777" w:rsidR="00352360" w:rsidRPr="00E70D04" w:rsidRDefault="00352360" w:rsidP="00961625">
            <w:pPr>
              <w:rPr>
                <w:rFonts w:asciiTheme="minorHAnsi" w:hAnsiTheme="minorHAnsi"/>
                <w:sz w:val="20"/>
                <w:u w:val="single"/>
                <w:lang w:val="en-GB"/>
              </w:rPr>
            </w:pPr>
            <w:r w:rsidRPr="00E70D04">
              <w:rPr>
                <w:rFonts w:asciiTheme="minorHAnsi" w:hAnsiTheme="minorHAnsi"/>
                <w:sz w:val="20"/>
                <w:u w:val="single"/>
                <w:lang w:val="en-GB"/>
              </w:rPr>
              <w:t>2016:</w:t>
            </w:r>
          </w:p>
          <w:p w14:paraId="636C2F24" w14:textId="28FC989B" w:rsidR="007256DC" w:rsidRPr="00E70D04" w:rsidRDefault="008F718B" w:rsidP="00BF2A09">
            <w:pPr>
              <w:rPr>
                <w:rFonts w:asciiTheme="minorHAnsi" w:hAnsiTheme="minorHAnsi"/>
                <w:sz w:val="20"/>
                <w:szCs w:val="20"/>
                <w:lang w:val="en-GB"/>
              </w:rPr>
            </w:pPr>
            <w:r w:rsidRPr="00E70D04">
              <w:rPr>
                <w:rFonts w:asciiTheme="minorHAnsi" w:hAnsiTheme="minorHAnsi"/>
                <w:sz w:val="20"/>
                <w:szCs w:val="20"/>
                <w:lang w:val="en-GB"/>
              </w:rPr>
              <w:t xml:space="preserve">The S rating is </w:t>
            </w:r>
            <w:r w:rsidR="005C1EE2" w:rsidRPr="00E70D04">
              <w:rPr>
                <w:rFonts w:asciiTheme="minorHAnsi" w:hAnsiTheme="minorHAnsi"/>
                <w:sz w:val="20"/>
                <w:szCs w:val="20"/>
                <w:lang w:val="en-GB"/>
              </w:rPr>
              <w:t>elevated to HS</w:t>
            </w:r>
            <w:r w:rsidRPr="00E70D04">
              <w:rPr>
                <w:rFonts w:asciiTheme="minorHAnsi" w:hAnsiTheme="minorHAnsi"/>
                <w:sz w:val="20"/>
                <w:szCs w:val="20"/>
                <w:lang w:val="en-GB"/>
              </w:rPr>
              <w:t xml:space="preserve">, during the last PIR period, the project entered into the extension </w:t>
            </w:r>
            <w:r w:rsidR="00B52D3D" w:rsidRPr="00E70D04">
              <w:rPr>
                <w:rFonts w:asciiTheme="minorHAnsi" w:hAnsiTheme="minorHAnsi"/>
                <w:sz w:val="20"/>
                <w:szCs w:val="20"/>
                <w:lang w:val="en-GB"/>
              </w:rPr>
              <w:t>period;</w:t>
            </w:r>
            <w:r w:rsidRPr="00E70D04">
              <w:rPr>
                <w:rFonts w:asciiTheme="minorHAnsi" w:hAnsiTheme="minorHAnsi"/>
                <w:sz w:val="20"/>
                <w:szCs w:val="20"/>
                <w:lang w:val="en-GB"/>
              </w:rPr>
              <w:t xml:space="preserve"> </w:t>
            </w:r>
            <w:r w:rsidR="00BF2A09" w:rsidRPr="00E70D04">
              <w:rPr>
                <w:rFonts w:asciiTheme="minorHAnsi" w:hAnsiTheme="minorHAnsi"/>
                <w:sz w:val="20"/>
                <w:szCs w:val="20"/>
                <w:lang w:val="en-GB"/>
              </w:rPr>
              <w:t xml:space="preserve">steady </w:t>
            </w:r>
            <w:r w:rsidRPr="00E70D04">
              <w:rPr>
                <w:rFonts w:asciiTheme="minorHAnsi" w:hAnsiTheme="minorHAnsi"/>
                <w:sz w:val="20"/>
                <w:szCs w:val="20"/>
                <w:lang w:val="en-GB"/>
              </w:rPr>
              <w:t xml:space="preserve">advances as </w:t>
            </w:r>
            <w:r w:rsidR="00BF2A09" w:rsidRPr="00E70D04">
              <w:rPr>
                <w:rFonts w:asciiTheme="minorHAnsi" w:hAnsiTheme="minorHAnsi"/>
                <w:sz w:val="20"/>
                <w:szCs w:val="20"/>
                <w:lang w:val="en-GB"/>
              </w:rPr>
              <w:t>previously foreseen</w:t>
            </w:r>
            <w:r w:rsidRPr="00E70D04">
              <w:rPr>
                <w:rFonts w:asciiTheme="minorHAnsi" w:hAnsiTheme="minorHAnsi"/>
                <w:sz w:val="20"/>
                <w:szCs w:val="20"/>
                <w:lang w:val="en-GB"/>
              </w:rPr>
              <w:t xml:space="preserve"> have been done in Component I II and III</w:t>
            </w:r>
            <w:r w:rsidR="00BF2A09" w:rsidRPr="00E70D04">
              <w:rPr>
                <w:rFonts w:asciiTheme="minorHAnsi" w:hAnsiTheme="minorHAnsi"/>
                <w:sz w:val="20"/>
                <w:szCs w:val="20"/>
                <w:lang w:val="en-GB"/>
              </w:rPr>
              <w:t xml:space="preserve">.  The </w:t>
            </w:r>
            <w:r w:rsidR="00F9693B" w:rsidRPr="00E70D04">
              <w:rPr>
                <w:rFonts w:asciiTheme="minorHAnsi" w:hAnsiTheme="minorHAnsi"/>
                <w:sz w:val="20"/>
                <w:szCs w:val="20"/>
                <w:lang w:val="en-GB"/>
              </w:rPr>
              <w:t>Project</w:t>
            </w:r>
            <w:r w:rsidR="00BF2A09" w:rsidRPr="00E70D04">
              <w:rPr>
                <w:rFonts w:asciiTheme="minorHAnsi" w:hAnsiTheme="minorHAnsi"/>
                <w:sz w:val="20"/>
                <w:szCs w:val="20"/>
                <w:lang w:val="en-GB"/>
              </w:rPr>
              <w:t xml:space="preserve"> is expected to accomplish the majority of target</w:t>
            </w:r>
            <w:r w:rsidR="00F9693B" w:rsidRPr="00E70D04">
              <w:rPr>
                <w:rFonts w:asciiTheme="minorHAnsi" w:hAnsiTheme="minorHAnsi"/>
                <w:sz w:val="20"/>
                <w:szCs w:val="20"/>
                <w:lang w:val="en-GB"/>
              </w:rPr>
              <w:t xml:space="preserve">s </w:t>
            </w:r>
            <w:r w:rsidR="00BF2A09" w:rsidRPr="00E70D04">
              <w:rPr>
                <w:rFonts w:asciiTheme="minorHAnsi" w:hAnsiTheme="minorHAnsi"/>
                <w:sz w:val="20"/>
                <w:szCs w:val="20"/>
                <w:lang w:val="en-GB"/>
              </w:rPr>
              <w:t>by the end of the extension period January/ February 2017.</w:t>
            </w:r>
          </w:p>
          <w:p w14:paraId="138AE06C" w14:textId="0C6D7349" w:rsidR="005C1EE2" w:rsidRPr="00E70D04" w:rsidRDefault="005C1EE2" w:rsidP="005C1EE2">
            <w:pPr>
              <w:rPr>
                <w:rFonts w:cs="Arial"/>
                <w:sz w:val="20"/>
                <w:szCs w:val="20"/>
                <w:lang w:val="en-GB"/>
              </w:rPr>
            </w:pPr>
            <w:r w:rsidRPr="00E70D04">
              <w:rPr>
                <w:rFonts w:asciiTheme="minorHAnsi" w:hAnsiTheme="minorHAnsi" w:cs="Arial"/>
                <w:sz w:val="20"/>
                <w:szCs w:val="20"/>
                <w:lang w:val="en-GB"/>
              </w:rPr>
              <w:t xml:space="preserve">As explained above in the outcome </w:t>
            </w:r>
            <w:r w:rsidR="00B52D3D" w:rsidRPr="00E70D04">
              <w:rPr>
                <w:rFonts w:asciiTheme="minorHAnsi" w:hAnsiTheme="minorHAnsi" w:cs="Arial"/>
                <w:sz w:val="20"/>
                <w:szCs w:val="20"/>
                <w:lang w:val="en-GB"/>
              </w:rPr>
              <w:t>section</w:t>
            </w:r>
            <w:r w:rsidRPr="00E70D04">
              <w:rPr>
                <w:rFonts w:asciiTheme="minorHAnsi" w:hAnsiTheme="minorHAnsi" w:cs="Arial"/>
                <w:sz w:val="20"/>
                <w:szCs w:val="20"/>
                <w:lang w:val="en-GB"/>
              </w:rPr>
              <w:t xml:space="preserve">, during the last 5 year of implementation, there has been a change in how governments in the region approach wastewater management, in general, the profile of wastewater management has been raised and therefore Governments are taking this issue more seriously, this by itself is enough to go for an overall HS rating but in addition, the main objective of the project has been achieved, given the pilot nature of the </w:t>
            </w:r>
            <w:proofErr w:type="spellStart"/>
            <w:r w:rsidRPr="00E70D04">
              <w:rPr>
                <w:rFonts w:asciiTheme="minorHAnsi" w:hAnsiTheme="minorHAnsi" w:cs="Arial"/>
                <w:sz w:val="20"/>
                <w:szCs w:val="20"/>
                <w:lang w:val="en-GB"/>
              </w:rPr>
              <w:t>CReW</w:t>
            </w:r>
            <w:proofErr w:type="spellEnd"/>
            <w:r w:rsidRPr="00E70D04">
              <w:rPr>
                <w:rFonts w:asciiTheme="minorHAnsi" w:hAnsiTheme="minorHAnsi" w:cs="Arial"/>
                <w:sz w:val="20"/>
                <w:szCs w:val="20"/>
                <w:lang w:val="en-GB"/>
              </w:rPr>
              <w:t xml:space="preserve"> this can also be considered a great achievement </w:t>
            </w:r>
          </w:p>
          <w:p w14:paraId="10A44B2E" w14:textId="77777777" w:rsidR="005C1EE2" w:rsidRPr="00E70D04" w:rsidRDefault="005C1EE2" w:rsidP="00BF2A09">
            <w:pPr>
              <w:rPr>
                <w:rFonts w:asciiTheme="minorHAnsi" w:hAnsiTheme="minorHAnsi"/>
                <w:sz w:val="20"/>
                <w:szCs w:val="20"/>
                <w:lang w:val="en-GB"/>
              </w:rPr>
            </w:pPr>
          </w:p>
          <w:p w14:paraId="19DA8363" w14:textId="7F6CEF45" w:rsidR="007256DC" w:rsidRPr="00E70D04" w:rsidRDefault="00BF2A09">
            <w:pPr>
              <w:rPr>
                <w:sz w:val="20"/>
                <w:szCs w:val="20"/>
                <w:lang w:val="en-GB"/>
              </w:rPr>
            </w:pPr>
            <w:r w:rsidRPr="00E70D04">
              <w:rPr>
                <w:rFonts w:asciiTheme="minorHAnsi" w:hAnsiTheme="minorHAnsi"/>
                <w:sz w:val="20"/>
                <w:szCs w:val="20"/>
                <w:lang w:val="en-GB"/>
              </w:rPr>
              <w:t xml:space="preserve">This </w:t>
            </w:r>
            <w:r w:rsidR="00B52D3D" w:rsidRPr="00E70D04">
              <w:rPr>
                <w:rFonts w:asciiTheme="minorHAnsi" w:hAnsiTheme="minorHAnsi"/>
                <w:sz w:val="20"/>
                <w:szCs w:val="20"/>
                <w:lang w:val="en-GB"/>
              </w:rPr>
              <w:t>success and the</w:t>
            </w:r>
            <w:r w:rsidRPr="00E70D04">
              <w:rPr>
                <w:rFonts w:asciiTheme="minorHAnsi" w:hAnsiTheme="minorHAnsi"/>
                <w:sz w:val="20"/>
                <w:szCs w:val="20"/>
                <w:lang w:val="en-GB"/>
              </w:rPr>
              <w:t xml:space="preserve"> overwhelming support from the </w:t>
            </w:r>
            <w:r w:rsidR="005C1EE2" w:rsidRPr="00E70D04">
              <w:rPr>
                <w:rFonts w:asciiTheme="minorHAnsi" w:hAnsiTheme="minorHAnsi"/>
                <w:sz w:val="20"/>
                <w:szCs w:val="20"/>
                <w:lang w:val="en-GB"/>
              </w:rPr>
              <w:t xml:space="preserve">participating </w:t>
            </w:r>
            <w:r w:rsidRPr="00E70D04">
              <w:rPr>
                <w:rFonts w:asciiTheme="minorHAnsi" w:hAnsiTheme="minorHAnsi"/>
                <w:sz w:val="20"/>
                <w:szCs w:val="20"/>
                <w:lang w:val="en-GB"/>
              </w:rPr>
              <w:t xml:space="preserve">countries to develop a </w:t>
            </w:r>
            <w:r w:rsidR="00B52D3D" w:rsidRPr="00E70D04">
              <w:rPr>
                <w:rFonts w:asciiTheme="minorHAnsi" w:hAnsiTheme="minorHAnsi"/>
                <w:sz w:val="20"/>
                <w:szCs w:val="20"/>
                <w:lang w:val="en-GB"/>
              </w:rPr>
              <w:t xml:space="preserve">follow on project was realized during the last PSCM, as a result, the </w:t>
            </w:r>
            <w:proofErr w:type="spellStart"/>
            <w:r w:rsidR="00B52D3D" w:rsidRPr="00E70D04">
              <w:rPr>
                <w:rFonts w:asciiTheme="minorHAnsi" w:hAnsiTheme="minorHAnsi"/>
                <w:sz w:val="20"/>
                <w:szCs w:val="20"/>
                <w:lang w:val="en-GB"/>
              </w:rPr>
              <w:t>CReW</w:t>
            </w:r>
            <w:proofErr w:type="spellEnd"/>
            <w:r w:rsidR="00B52D3D" w:rsidRPr="00E70D04">
              <w:rPr>
                <w:rFonts w:asciiTheme="minorHAnsi" w:hAnsiTheme="minorHAnsi"/>
                <w:sz w:val="20"/>
                <w:szCs w:val="20"/>
                <w:lang w:val="en-GB"/>
              </w:rPr>
              <w:t xml:space="preserve"> is actively pursuing the development of a new PIF the </w:t>
            </w:r>
            <w:proofErr w:type="spellStart"/>
            <w:r w:rsidR="00B52D3D" w:rsidRPr="00E70D04">
              <w:rPr>
                <w:rFonts w:asciiTheme="minorHAnsi" w:hAnsiTheme="minorHAnsi"/>
                <w:sz w:val="20"/>
                <w:szCs w:val="20"/>
                <w:lang w:val="en-GB"/>
              </w:rPr>
              <w:t>CReW</w:t>
            </w:r>
            <w:proofErr w:type="spellEnd"/>
            <w:r w:rsidR="00B52D3D" w:rsidRPr="00E70D04">
              <w:rPr>
                <w:rFonts w:asciiTheme="minorHAnsi" w:hAnsiTheme="minorHAnsi"/>
                <w:sz w:val="20"/>
                <w:szCs w:val="20"/>
                <w:lang w:val="en-GB"/>
              </w:rPr>
              <w:t>+ which will be submitted to GEF officially for comments by the end of July</w:t>
            </w:r>
            <w:r w:rsidR="00F9693B" w:rsidRPr="00E70D04">
              <w:rPr>
                <w:sz w:val="20"/>
                <w:szCs w:val="20"/>
                <w:lang w:val="en-GB"/>
              </w:rPr>
              <w:t xml:space="preserve"> 2016.</w:t>
            </w:r>
          </w:p>
        </w:tc>
      </w:tr>
    </w:tbl>
    <w:p w14:paraId="0BF35C9F" w14:textId="77777777" w:rsidR="00A30A23" w:rsidRPr="00E70D04" w:rsidRDefault="00A30A23">
      <w:pPr>
        <w:ind w:firstLine="360"/>
        <w:rPr>
          <w:rFonts w:asciiTheme="minorHAnsi" w:hAnsiTheme="minorHAnsi"/>
          <w:b/>
          <w:lang w:val="en-GB"/>
        </w:rPr>
      </w:pPr>
    </w:p>
    <w:p w14:paraId="380BF9BA" w14:textId="7E6F15F9" w:rsidR="00A30A23" w:rsidRPr="00E318F1" w:rsidRDefault="00A30A23">
      <w:pPr>
        <w:keepNext/>
        <w:rPr>
          <w:rFonts w:asciiTheme="minorHAnsi" w:hAnsiTheme="minorHAnsi" w:cs="Arial"/>
          <w:color w:val="FF0000"/>
          <w:sz w:val="20"/>
          <w:szCs w:val="20"/>
          <w:lang w:val="en-GB"/>
        </w:rPr>
      </w:pPr>
      <w:proofErr w:type="gramStart"/>
      <w:r w:rsidRPr="00E318F1">
        <w:rPr>
          <w:rFonts w:asciiTheme="minorHAnsi" w:hAnsiTheme="minorHAnsi" w:cs="Arial"/>
          <w:sz w:val="20"/>
          <w:szCs w:val="20"/>
          <w:lang w:val="en-GB"/>
        </w:rPr>
        <w:t>Action plan to address MS, MU, U and HU rating.</w:t>
      </w:r>
      <w:proofErr w:type="gramEnd"/>
      <w:r w:rsidRPr="00E318F1">
        <w:rPr>
          <w:rFonts w:asciiTheme="minorHAnsi" w:hAnsiTheme="minorHAnsi" w:cs="Arial"/>
          <w:sz w:val="20"/>
          <w:szCs w:val="20"/>
          <w:lang w:val="en-GB"/>
        </w:rPr>
        <w:t xml:space="preserve"> </w:t>
      </w:r>
    </w:p>
    <w:p w14:paraId="2A7056A0" w14:textId="77777777" w:rsidR="00A30A23" w:rsidRPr="00E318F1" w:rsidRDefault="00A30A23">
      <w:pPr>
        <w:keepNext/>
        <w:rPr>
          <w:rFonts w:asciiTheme="minorHAnsi" w:hAnsiTheme="minorHAnsi"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4392"/>
        <w:gridCol w:w="4284"/>
      </w:tblGrid>
      <w:tr w:rsidR="00A30A23" w:rsidRPr="00E318F1" w14:paraId="290635B3" w14:textId="77777777" w:rsidTr="00A33859">
        <w:trPr>
          <w:tblHeader/>
        </w:trPr>
        <w:tc>
          <w:tcPr>
            <w:tcW w:w="4392" w:type="dxa"/>
            <w:shd w:val="clear" w:color="auto" w:fill="A6A6A6" w:themeFill="background1" w:themeFillShade="A6"/>
          </w:tcPr>
          <w:p w14:paraId="5E7F699C" w14:textId="77777777" w:rsidR="00A30A23" w:rsidRPr="00E70D04" w:rsidRDefault="00A30A23">
            <w:pPr>
              <w:rPr>
                <w:rFonts w:asciiTheme="minorHAnsi" w:hAnsiTheme="minorHAnsi" w:cs="Arial"/>
                <w:b/>
                <w:sz w:val="20"/>
                <w:szCs w:val="20"/>
                <w:lang w:val="en-GB"/>
              </w:rPr>
            </w:pPr>
            <w:r w:rsidRPr="00E70D04">
              <w:rPr>
                <w:rFonts w:asciiTheme="minorHAnsi" w:hAnsiTheme="minorHAnsi" w:cs="Arial"/>
                <w:b/>
                <w:sz w:val="20"/>
                <w:szCs w:val="20"/>
                <w:lang w:val="en-GB"/>
              </w:rPr>
              <w:t>Action(s) to be taken</w:t>
            </w:r>
          </w:p>
        </w:tc>
        <w:tc>
          <w:tcPr>
            <w:tcW w:w="4392" w:type="dxa"/>
            <w:shd w:val="clear" w:color="auto" w:fill="A6A6A6" w:themeFill="background1" w:themeFillShade="A6"/>
          </w:tcPr>
          <w:p w14:paraId="61D76864" w14:textId="77777777" w:rsidR="00A30A23" w:rsidRPr="00E70D04" w:rsidRDefault="00A30A23">
            <w:pPr>
              <w:rPr>
                <w:rFonts w:asciiTheme="minorHAnsi" w:hAnsiTheme="minorHAnsi" w:cs="Arial"/>
                <w:b/>
                <w:sz w:val="20"/>
                <w:szCs w:val="20"/>
                <w:lang w:val="en-GB"/>
              </w:rPr>
            </w:pPr>
            <w:r w:rsidRPr="00E70D04">
              <w:rPr>
                <w:rFonts w:asciiTheme="minorHAnsi" w:hAnsiTheme="minorHAnsi" w:cs="Arial"/>
                <w:b/>
                <w:sz w:val="20"/>
                <w:szCs w:val="20"/>
                <w:lang w:val="en-GB"/>
              </w:rPr>
              <w:t>By whom?</w:t>
            </w:r>
          </w:p>
        </w:tc>
        <w:tc>
          <w:tcPr>
            <w:tcW w:w="4284" w:type="dxa"/>
            <w:shd w:val="clear" w:color="auto" w:fill="A6A6A6" w:themeFill="background1" w:themeFillShade="A6"/>
          </w:tcPr>
          <w:p w14:paraId="632EF4A6" w14:textId="77777777" w:rsidR="00A30A23" w:rsidRPr="00E70D04" w:rsidRDefault="00A30A23">
            <w:pPr>
              <w:rPr>
                <w:rFonts w:asciiTheme="minorHAnsi" w:hAnsiTheme="minorHAnsi" w:cs="Arial"/>
                <w:b/>
                <w:sz w:val="20"/>
                <w:szCs w:val="20"/>
                <w:lang w:val="en-GB"/>
              </w:rPr>
            </w:pPr>
            <w:r w:rsidRPr="00E70D04">
              <w:rPr>
                <w:rFonts w:asciiTheme="minorHAnsi" w:hAnsiTheme="minorHAnsi" w:cs="Arial"/>
                <w:b/>
                <w:sz w:val="20"/>
                <w:szCs w:val="20"/>
                <w:lang w:val="en-GB"/>
              </w:rPr>
              <w:t>By when?</w:t>
            </w:r>
          </w:p>
        </w:tc>
      </w:tr>
      <w:tr w:rsidR="00A30A23" w:rsidRPr="00E318F1" w14:paraId="4D6413E7" w14:textId="77777777">
        <w:tc>
          <w:tcPr>
            <w:tcW w:w="4392" w:type="dxa"/>
          </w:tcPr>
          <w:p w14:paraId="3CB96B0E" w14:textId="77777777" w:rsidR="00A30A23" w:rsidRPr="00E70D04" w:rsidRDefault="00BC5552">
            <w:pPr>
              <w:rPr>
                <w:rFonts w:asciiTheme="minorHAnsi" w:hAnsiTheme="minorHAnsi"/>
                <w:sz w:val="20"/>
                <w:lang w:val="en-GB"/>
              </w:rPr>
            </w:pPr>
            <w:r w:rsidRPr="00E70D04">
              <w:rPr>
                <w:rFonts w:asciiTheme="minorHAnsi" w:hAnsiTheme="minorHAnsi"/>
                <w:b/>
                <w:sz w:val="20"/>
                <w:lang w:val="en-GB"/>
              </w:rPr>
              <w:t>Output 9:</w:t>
            </w:r>
            <w:r w:rsidRPr="00E70D04">
              <w:rPr>
                <w:rFonts w:asciiTheme="minorHAnsi" w:hAnsiTheme="minorHAnsi"/>
              </w:rPr>
              <w:t xml:space="preserve"> </w:t>
            </w:r>
            <w:r w:rsidRPr="00E70D04">
              <w:rPr>
                <w:rFonts w:asciiTheme="minorHAnsi" w:hAnsiTheme="minorHAnsi"/>
                <w:sz w:val="20"/>
                <w:lang w:val="en-GB"/>
              </w:rPr>
              <w:t>(SC II.1.6) Detailed implementation plan (resources, budget &amp; timetable) for  a Monitoring, Evaluation and Reporting (ME&amp;R) system</w:t>
            </w:r>
          </w:p>
        </w:tc>
        <w:tc>
          <w:tcPr>
            <w:tcW w:w="4392" w:type="dxa"/>
          </w:tcPr>
          <w:p w14:paraId="56A5A878" w14:textId="77777777" w:rsidR="00A30A23" w:rsidRPr="00E70D04" w:rsidRDefault="00D13D1E">
            <w:pPr>
              <w:rPr>
                <w:rFonts w:asciiTheme="minorHAnsi" w:hAnsiTheme="minorHAnsi"/>
                <w:sz w:val="20"/>
                <w:lang w:val="en-GB"/>
              </w:rPr>
            </w:pPr>
            <w:r w:rsidRPr="00E70D04">
              <w:rPr>
                <w:rFonts w:asciiTheme="minorHAnsi" w:hAnsiTheme="minorHAnsi"/>
                <w:sz w:val="20"/>
                <w:lang w:val="en-GB"/>
              </w:rPr>
              <w:t>UNEP</w:t>
            </w:r>
          </w:p>
        </w:tc>
        <w:tc>
          <w:tcPr>
            <w:tcW w:w="4284" w:type="dxa"/>
          </w:tcPr>
          <w:p w14:paraId="6B6DAA25" w14:textId="77777777" w:rsidR="00A30A23" w:rsidRPr="00E70D04" w:rsidRDefault="00D13D1E">
            <w:pPr>
              <w:rPr>
                <w:rFonts w:asciiTheme="minorHAnsi" w:hAnsiTheme="minorHAnsi"/>
                <w:sz w:val="20"/>
                <w:lang w:val="en-GB"/>
              </w:rPr>
            </w:pPr>
            <w:r w:rsidRPr="00E70D04">
              <w:rPr>
                <w:rFonts w:asciiTheme="minorHAnsi" w:hAnsiTheme="minorHAnsi"/>
                <w:sz w:val="20"/>
                <w:lang w:val="en-GB"/>
              </w:rPr>
              <w:t>Last part of the year 2015</w:t>
            </w:r>
          </w:p>
        </w:tc>
      </w:tr>
      <w:tr w:rsidR="00A30A23" w:rsidRPr="00E318F1" w14:paraId="3539B095" w14:textId="77777777">
        <w:tc>
          <w:tcPr>
            <w:tcW w:w="4392" w:type="dxa"/>
          </w:tcPr>
          <w:p w14:paraId="2C8315B6" w14:textId="77777777" w:rsidR="00A30A23" w:rsidRPr="00E70D04" w:rsidRDefault="00BC5552">
            <w:pPr>
              <w:rPr>
                <w:rFonts w:asciiTheme="minorHAnsi" w:hAnsiTheme="minorHAnsi"/>
                <w:sz w:val="20"/>
                <w:lang w:val="en-GB"/>
              </w:rPr>
            </w:pPr>
            <w:r w:rsidRPr="00E70D04">
              <w:rPr>
                <w:rFonts w:asciiTheme="minorHAnsi" w:hAnsiTheme="minorHAnsi"/>
                <w:sz w:val="20"/>
                <w:lang w:val="en-GB"/>
              </w:rPr>
              <w:t>SC II.2.1.2 Activity 23:</w:t>
            </w:r>
            <w:r w:rsidRPr="00E70D04">
              <w:rPr>
                <w:rFonts w:asciiTheme="minorHAnsi" w:hAnsiTheme="minorHAnsi"/>
              </w:rPr>
              <w:t xml:space="preserve"> </w:t>
            </w:r>
            <w:r w:rsidRPr="00E70D04">
              <w:rPr>
                <w:rFonts w:asciiTheme="minorHAnsi" w:hAnsiTheme="minorHAnsi"/>
                <w:sz w:val="20"/>
                <w:lang w:val="en-GB"/>
              </w:rPr>
              <w:t>Wastewater regulations drafted in Selected Countries.</w:t>
            </w:r>
          </w:p>
        </w:tc>
        <w:tc>
          <w:tcPr>
            <w:tcW w:w="4392" w:type="dxa"/>
          </w:tcPr>
          <w:p w14:paraId="33C627F4" w14:textId="77777777" w:rsidR="00A30A23" w:rsidRPr="00E70D04" w:rsidRDefault="00A30A23">
            <w:pPr>
              <w:rPr>
                <w:rFonts w:asciiTheme="minorHAnsi" w:hAnsiTheme="minorHAnsi"/>
                <w:sz w:val="20"/>
                <w:lang w:val="en-GB"/>
              </w:rPr>
            </w:pPr>
          </w:p>
        </w:tc>
        <w:tc>
          <w:tcPr>
            <w:tcW w:w="4284" w:type="dxa"/>
          </w:tcPr>
          <w:p w14:paraId="63751C66" w14:textId="77777777" w:rsidR="00A30A23" w:rsidRPr="00E70D04" w:rsidRDefault="00A30A23">
            <w:pPr>
              <w:rPr>
                <w:rFonts w:asciiTheme="minorHAnsi" w:hAnsiTheme="minorHAnsi"/>
                <w:sz w:val="20"/>
                <w:lang w:val="en-GB"/>
              </w:rPr>
            </w:pPr>
          </w:p>
        </w:tc>
      </w:tr>
      <w:tr w:rsidR="00A30A23" w:rsidRPr="00E318F1" w14:paraId="135DE0FC" w14:textId="77777777">
        <w:tc>
          <w:tcPr>
            <w:tcW w:w="4392" w:type="dxa"/>
          </w:tcPr>
          <w:p w14:paraId="278D5348" w14:textId="77777777" w:rsidR="00A30A23" w:rsidRPr="00E70D04" w:rsidRDefault="0093097C">
            <w:pPr>
              <w:rPr>
                <w:rFonts w:asciiTheme="minorHAnsi" w:hAnsiTheme="minorHAnsi"/>
                <w:sz w:val="20"/>
                <w:lang w:val="en-GB"/>
              </w:rPr>
            </w:pPr>
            <w:r w:rsidRPr="00E70D04">
              <w:rPr>
                <w:rFonts w:asciiTheme="minorHAnsi" w:hAnsiTheme="minorHAnsi"/>
                <w:b/>
                <w:sz w:val="20"/>
                <w:lang w:val="en-GB"/>
              </w:rPr>
              <w:t>Output 12:</w:t>
            </w:r>
            <w:r w:rsidRPr="00E70D04">
              <w:rPr>
                <w:rFonts w:asciiTheme="minorHAnsi" w:hAnsiTheme="minorHAnsi"/>
              </w:rPr>
              <w:t xml:space="preserve"> </w:t>
            </w:r>
            <w:r w:rsidRPr="00E70D04">
              <w:rPr>
                <w:rFonts w:asciiTheme="minorHAnsi" w:hAnsiTheme="minorHAnsi"/>
                <w:sz w:val="20"/>
                <w:lang w:val="en-GB"/>
              </w:rPr>
              <w:t>(SC II.2.2) Training workshops for enforcement personnel</w:t>
            </w:r>
          </w:p>
        </w:tc>
        <w:tc>
          <w:tcPr>
            <w:tcW w:w="4392" w:type="dxa"/>
          </w:tcPr>
          <w:p w14:paraId="65F8D633" w14:textId="77777777" w:rsidR="00A30A23" w:rsidRPr="00E70D04" w:rsidRDefault="00D13D1E">
            <w:pPr>
              <w:rPr>
                <w:rFonts w:asciiTheme="minorHAnsi" w:hAnsiTheme="minorHAnsi"/>
                <w:sz w:val="20"/>
                <w:lang w:val="en-GB"/>
              </w:rPr>
            </w:pPr>
            <w:r w:rsidRPr="00E70D04">
              <w:rPr>
                <w:rFonts w:asciiTheme="minorHAnsi" w:hAnsiTheme="minorHAnsi"/>
                <w:sz w:val="20"/>
                <w:lang w:val="en-GB"/>
              </w:rPr>
              <w:t>UNEP</w:t>
            </w:r>
          </w:p>
        </w:tc>
        <w:tc>
          <w:tcPr>
            <w:tcW w:w="4284" w:type="dxa"/>
          </w:tcPr>
          <w:p w14:paraId="564754E1" w14:textId="77777777" w:rsidR="00A30A23" w:rsidRPr="00E70D04" w:rsidRDefault="00D13D1E">
            <w:pPr>
              <w:rPr>
                <w:rFonts w:asciiTheme="minorHAnsi" w:hAnsiTheme="minorHAnsi"/>
                <w:sz w:val="20"/>
                <w:lang w:val="en-GB"/>
              </w:rPr>
            </w:pPr>
            <w:r w:rsidRPr="00E70D04">
              <w:rPr>
                <w:rFonts w:asciiTheme="minorHAnsi" w:hAnsiTheme="minorHAnsi"/>
                <w:sz w:val="20"/>
                <w:lang w:val="en-GB"/>
              </w:rPr>
              <w:t>January 2015</w:t>
            </w:r>
          </w:p>
        </w:tc>
      </w:tr>
      <w:tr w:rsidR="0093097C" w:rsidRPr="00E318F1" w14:paraId="00E38D63" w14:textId="77777777">
        <w:tc>
          <w:tcPr>
            <w:tcW w:w="4392" w:type="dxa"/>
          </w:tcPr>
          <w:p w14:paraId="7480DF5F" w14:textId="77777777" w:rsidR="0093097C" w:rsidRPr="00E70D04" w:rsidRDefault="0093097C">
            <w:pPr>
              <w:rPr>
                <w:rFonts w:asciiTheme="minorHAnsi" w:hAnsiTheme="minorHAnsi"/>
                <w:b/>
                <w:sz w:val="20"/>
                <w:lang w:val="en-GB"/>
              </w:rPr>
            </w:pPr>
            <w:r w:rsidRPr="00E70D04">
              <w:rPr>
                <w:rFonts w:asciiTheme="minorHAnsi" w:hAnsiTheme="minorHAnsi"/>
                <w:b/>
                <w:sz w:val="20"/>
                <w:lang w:val="en-GB"/>
              </w:rPr>
              <w:t xml:space="preserve">Output 13: </w:t>
            </w:r>
            <w:r w:rsidRPr="00E70D04">
              <w:rPr>
                <w:rFonts w:asciiTheme="minorHAnsi" w:hAnsiTheme="minorHAnsi"/>
                <w:sz w:val="20"/>
                <w:lang w:val="en-GB"/>
              </w:rPr>
              <w:t>(SC II.2.3) Regional training on enforcement of wastewater management legislation</w:t>
            </w:r>
          </w:p>
        </w:tc>
        <w:tc>
          <w:tcPr>
            <w:tcW w:w="4392" w:type="dxa"/>
          </w:tcPr>
          <w:p w14:paraId="5932B27E" w14:textId="77777777" w:rsidR="0093097C" w:rsidRPr="00E70D04" w:rsidRDefault="00D13D1E">
            <w:pPr>
              <w:rPr>
                <w:rFonts w:asciiTheme="minorHAnsi" w:hAnsiTheme="minorHAnsi"/>
                <w:sz w:val="20"/>
                <w:lang w:val="en-GB"/>
              </w:rPr>
            </w:pPr>
            <w:r w:rsidRPr="00E70D04">
              <w:rPr>
                <w:rFonts w:asciiTheme="minorHAnsi" w:hAnsiTheme="minorHAnsi"/>
                <w:sz w:val="20"/>
                <w:lang w:val="en-GB"/>
              </w:rPr>
              <w:t xml:space="preserve">UNEP </w:t>
            </w:r>
          </w:p>
        </w:tc>
        <w:tc>
          <w:tcPr>
            <w:tcW w:w="4284" w:type="dxa"/>
          </w:tcPr>
          <w:p w14:paraId="7BBB3941" w14:textId="77777777" w:rsidR="0093097C" w:rsidRPr="00E70D04" w:rsidRDefault="00D13D1E">
            <w:pPr>
              <w:rPr>
                <w:rFonts w:asciiTheme="minorHAnsi" w:hAnsiTheme="minorHAnsi"/>
                <w:sz w:val="20"/>
                <w:lang w:val="en-GB"/>
              </w:rPr>
            </w:pPr>
            <w:r w:rsidRPr="00E70D04">
              <w:rPr>
                <w:rFonts w:asciiTheme="minorHAnsi" w:hAnsiTheme="minorHAnsi"/>
                <w:sz w:val="20"/>
                <w:lang w:val="en-GB"/>
              </w:rPr>
              <w:t>January 2015</w:t>
            </w:r>
          </w:p>
        </w:tc>
      </w:tr>
      <w:tr w:rsidR="0093097C" w:rsidRPr="00E70D04" w14:paraId="20C77521" w14:textId="77777777">
        <w:tc>
          <w:tcPr>
            <w:tcW w:w="4392" w:type="dxa"/>
          </w:tcPr>
          <w:p w14:paraId="2167698D" w14:textId="77777777" w:rsidR="0093097C" w:rsidRPr="00E70D04" w:rsidRDefault="0093097C">
            <w:pPr>
              <w:rPr>
                <w:rFonts w:asciiTheme="minorHAnsi" w:hAnsiTheme="minorHAnsi"/>
                <w:b/>
                <w:sz w:val="20"/>
                <w:lang w:val="en-GB"/>
              </w:rPr>
            </w:pPr>
            <w:r w:rsidRPr="00E70D04">
              <w:rPr>
                <w:rFonts w:asciiTheme="minorHAnsi" w:hAnsiTheme="minorHAnsi"/>
                <w:b/>
                <w:sz w:val="20"/>
                <w:lang w:val="en-GB"/>
              </w:rPr>
              <w:t>Output 16:</w:t>
            </w:r>
            <w:r w:rsidRPr="00E70D04">
              <w:rPr>
                <w:rFonts w:asciiTheme="minorHAnsi" w:hAnsiTheme="minorHAnsi"/>
              </w:rPr>
              <w:t xml:space="preserve"> </w:t>
            </w:r>
            <w:r w:rsidRPr="00E70D04">
              <w:rPr>
                <w:rFonts w:asciiTheme="minorHAnsi" w:hAnsiTheme="minorHAnsi"/>
                <w:b/>
                <w:sz w:val="20"/>
                <w:lang w:val="en-GB"/>
              </w:rPr>
              <w:t>(</w:t>
            </w:r>
            <w:r w:rsidRPr="00E70D04">
              <w:rPr>
                <w:rFonts w:asciiTheme="minorHAnsi" w:hAnsiTheme="minorHAnsi"/>
                <w:sz w:val="20"/>
                <w:lang w:val="en-GB"/>
              </w:rPr>
              <w:t>SC II.3.3) Increased awareness of wastewater and sanitation issues in selected communities</w:t>
            </w:r>
          </w:p>
        </w:tc>
        <w:tc>
          <w:tcPr>
            <w:tcW w:w="4392" w:type="dxa"/>
          </w:tcPr>
          <w:p w14:paraId="22772762" w14:textId="77777777" w:rsidR="0093097C" w:rsidRPr="00E70D04" w:rsidRDefault="00D13D1E">
            <w:pPr>
              <w:rPr>
                <w:rFonts w:asciiTheme="minorHAnsi" w:hAnsiTheme="minorHAnsi"/>
                <w:sz w:val="20"/>
                <w:lang w:val="en-GB"/>
              </w:rPr>
            </w:pPr>
            <w:r w:rsidRPr="00E70D04">
              <w:rPr>
                <w:rFonts w:asciiTheme="minorHAnsi" w:hAnsiTheme="minorHAnsi"/>
                <w:sz w:val="20"/>
                <w:lang w:val="en-GB"/>
              </w:rPr>
              <w:t>UNEP</w:t>
            </w:r>
          </w:p>
        </w:tc>
        <w:tc>
          <w:tcPr>
            <w:tcW w:w="4284" w:type="dxa"/>
          </w:tcPr>
          <w:p w14:paraId="2F21E54E" w14:textId="77777777" w:rsidR="0093097C" w:rsidRPr="00E70D04" w:rsidRDefault="00D13D1E">
            <w:pPr>
              <w:rPr>
                <w:rFonts w:asciiTheme="minorHAnsi" w:hAnsiTheme="minorHAnsi"/>
                <w:sz w:val="20"/>
                <w:lang w:val="en-GB"/>
              </w:rPr>
            </w:pPr>
            <w:r w:rsidRPr="00E70D04">
              <w:rPr>
                <w:rFonts w:asciiTheme="minorHAnsi" w:hAnsiTheme="minorHAnsi"/>
                <w:sz w:val="20"/>
                <w:lang w:val="en-GB"/>
              </w:rPr>
              <w:t>Last quarter 2015</w:t>
            </w:r>
          </w:p>
        </w:tc>
      </w:tr>
      <w:tr w:rsidR="0093097C" w:rsidRPr="00E318F1" w14:paraId="03BC0FA5" w14:textId="77777777">
        <w:tc>
          <w:tcPr>
            <w:tcW w:w="4392" w:type="dxa"/>
          </w:tcPr>
          <w:p w14:paraId="3CFD99A3" w14:textId="77777777" w:rsidR="0093097C" w:rsidRPr="00E70D04" w:rsidRDefault="0093097C">
            <w:pPr>
              <w:rPr>
                <w:rFonts w:asciiTheme="minorHAnsi" w:hAnsiTheme="minorHAnsi"/>
                <w:b/>
                <w:sz w:val="20"/>
                <w:lang w:val="en-GB"/>
              </w:rPr>
            </w:pPr>
            <w:r w:rsidRPr="00E70D04">
              <w:rPr>
                <w:rFonts w:asciiTheme="minorHAnsi" w:hAnsiTheme="minorHAnsi"/>
                <w:b/>
                <w:sz w:val="20"/>
                <w:lang w:val="en-GB"/>
              </w:rPr>
              <w:t>Output 17:</w:t>
            </w:r>
            <w:r w:rsidRPr="00E70D04">
              <w:rPr>
                <w:rFonts w:asciiTheme="minorHAnsi" w:hAnsiTheme="minorHAnsi"/>
              </w:rPr>
              <w:t xml:space="preserve"> </w:t>
            </w:r>
            <w:r w:rsidRPr="00E70D04">
              <w:rPr>
                <w:rFonts w:asciiTheme="minorHAnsi" w:hAnsiTheme="minorHAnsi"/>
                <w:sz w:val="20"/>
                <w:lang w:val="en-GB"/>
              </w:rPr>
              <w:t>(SC II.3.4) Recommendation for enhancing incorporation of wastewater management issues into CXC curricula developed.</w:t>
            </w:r>
          </w:p>
        </w:tc>
        <w:tc>
          <w:tcPr>
            <w:tcW w:w="4392" w:type="dxa"/>
          </w:tcPr>
          <w:p w14:paraId="3F656C8A" w14:textId="77777777" w:rsidR="0093097C" w:rsidRPr="00E70D04" w:rsidRDefault="0093097C">
            <w:pPr>
              <w:rPr>
                <w:rFonts w:asciiTheme="minorHAnsi" w:hAnsiTheme="minorHAnsi"/>
                <w:sz w:val="20"/>
                <w:lang w:val="en-GB"/>
              </w:rPr>
            </w:pPr>
          </w:p>
        </w:tc>
        <w:tc>
          <w:tcPr>
            <w:tcW w:w="4284" w:type="dxa"/>
          </w:tcPr>
          <w:p w14:paraId="4F3C1BE3" w14:textId="77777777" w:rsidR="0093097C" w:rsidRPr="00E70D04" w:rsidRDefault="0093097C">
            <w:pPr>
              <w:rPr>
                <w:rFonts w:asciiTheme="minorHAnsi" w:hAnsiTheme="minorHAnsi"/>
                <w:sz w:val="20"/>
                <w:lang w:val="en-GB"/>
              </w:rPr>
            </w:pPr>
          </w:p>
        </w:tc>
      </w:tr>
    </w:tbl>
    <w:p w14:paraId="296D0973" w14:textId="77777777" w:rsidR="00A30A23" w:rsidRPr="00E318F1" w:rsidRDefault="00A30A23">
      <w:pPr>
        <w:rPr>
          <w:rFonts w:asciiTheme="minorHAnsi" w:hAnsiTheme="minorHAnsi"/>
          <w:b/>
          <w:lang w:val="en-GB"/>
        </w:rPr>
      </w:pPr>
    </w:p>
    <w:p w14:paraId="1F644C5B" w14:textId="77777777" w:rsidR="00A30A23" w:rsidRPr="00E318F1" w:rsidRDefault="00A30A23">
      <w:pPr>
        <w:rPr>
          <w:rFonts w:asciiTheme="minorHAnsi" w:hAnsiTheme="minorHAnsi"/>
          <w:b/>
          <w:lang w:val="en-GB"/>
        </w:rPr>
      </w:pPr>
    </w:p>
    <w:p w14:paraId="5B08ED01" w14:textId="6522C7DE" w:rsidR="00A30A23" w:rsidRPr="00E318F1" w:rsidRDefault="00A30A23">
      <w:pPr>
        <w:keepNext/>
        <w:rPr>
          <w:rFonts w:asciiTheme="minorHAnsi" w:hAnsiTheme="minorHAnsi" w:cs="Arial"/>
          <w:sz w:val="20"/>
          <w:szCs w:val="20"/>
        </w:rPr>
      </w:pPr>
      <w:r w:rsidRPr="00E318F1">
        <w:rPr>
          <w:rFonts w:asciiTheme="minorHAnsi" w:hAnsiTheme="minorHAnsi" w:cs="Arial"/>
          <w:sz w:val="20"/>
          <w:szCs w:val="20"/>
        </w:rPr>
        <w:t xml:space="preserve">This section should be completed if project </w:t>
      </w:r>
      <w:r w:rsidRPr="00E318F1">
        <w:rPr>
          <w:rFonts w:asciiTheme="minorHAnsi" w:hAnsiTheme="minorHAnsi" w:cs="Arial"/>
          <w:b/>
          <w:sz w:val="20"/>
          <w:szCs w:val="20"/>
        </w:rPr>
        <w:t>progress</w:t>
      </w:r>
      <w:r w:rsidRPr="00E318F1">
        <w:rPr>
          <w:rFonts w:asciiTheme="minorHAnsi" w:hAnsiTheme="minorHAnsi" w:cs="Arial"/>
          <w:sz w:val="20"/>
          <w:szCs w:val="20"/>
        </w:rPr>
        <w:t xml:space="preserve"> was rated MS, MU, U or HU during the previous Project Implementation Review (PIR) or by the Mid-term Review/Evaluation.</w:t>
      </w:r>
    </w:p>
    <w:p w14:paraId="61F0D173" w14:textId="77777777" w:rsidR="00A30A23" w:rsidRPr="00E318F1" w:rsidRDefault="00A30A23">
      <w:pPr>
        <w:keepNext/>
        <w:rPr>
          <w:rFonts w:asciiTheme="minorHAnsi" w:hAnsiTheme="minorHAnsi" w:cs="Arial"/>
          <w:sz w:val="20"/>
          <w:szCs w:val="20"/>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5216"/>
        <w:gridCol w:w="2340"/>
        <w:gridCol w:w="2520"/>
      </w:tblGrid>
      <w:tr w:rsidR="00A30A23" w:rsidRPr="00E318F1" w14:paraId="198EA662" w14:textId="77777777" w:rsidTr="00A33859">
        <w:trPr>
          <w:tblHeader/>
        </w:trPr>
        <w:tc>
          <w:tcPr>
            <w:tcW w:w="3172" w:type="dxa"/>
            <w:shd w:val="clear" w:color="auto" w:fill="A6A6A6" w:themeFill="background1" w:themeFillShade="A6"/>
          </w:tcPr>
          <w:p w14:paraId="623B2CBE" w14:textId="77777777" w:rsidR="00A30A23" w:rsidRPr="00E70D04" w:rsidRDefault="00A30A23">
            <w:pPr>
              <w:rPr>
                <w:rFonts w:asciiTheme="minorHAnsi" w:hAnsiTheme="minorHAnsi" w:cs="Arial"/>
                <w:b/>
                <w:sz w:val="20"/>
                <w:szCs w:val="20"/>
                <w:lang w:val="en-GB"/>
              </w:rPr>
            </w:pPr>
            <w:r w:rsidRPr="00E70D04">
              <w:rPr>
                <w:rFonts w:asciiTheme="minorHAnsi" w:hAnsiTheme="minorHAnsi" w:cs="Arial"/>
                <w:b/>
                <w:sz w:val="20"/>
                <w:szCs w:val="20"/>
                <w:lang w:val="en-GB"/>
              </w:rPr>
              <w:t>Problem(s) identified in previous PIR</w:t>
            </w:r>
          </w:p>
        </w:tc>
        <w:tc>
          <w:tcPr>
            <w:tcW w:w="5216" w:type="dxa"/>
            <w:shd w:val="clear" w:color="auto" w:fill="A6A6A6" w:themeFill="background1" w:themeFillShade="A6"/>
          </w:tcPr>
          <w:p w14:paraId="7579021E" w14:textId="77777777" w:rsidR="00A30A23" w:rsidRPr="00E70D04" w:rsidRDefault="00A30A23">
            <w:pPr>
              <w:rPr>
                <w:rFonts w:asciiTheme="minorHAnsi" w:hAnsiTheme="minorHAnsi" w:cs="Arial"/>
                <w:b/>
                <w:sz w:val="20"/>
                <w:szCs w:val="20"/>
                <w:lang w:val="en-GB"/>
              </w:rPr>
            </w:pPr>
            <w:r w:rsidRPr="00E70D04">
              <w:rPr>
                <w:rFonts w:asciiTheme="minorHAnsi" w:hAnsiTheme="minorHAnsi" w:cs="Arial"/>
                <w:b/>
                <w:sz w:val="20"/>
                <w:szCs w:val="20"/>
                <w:lang w:val="en-GB"/>
              </w:rPr>
              <w:t>Action(s) taken</w:t>
            </w:r>
          </w:p>
        </w:tc>
        <w:tc>
          <w:tcPr>
            <w:tcW w:w="2340" w:type="dxa"/>
            <w:shd w:val="clear" w:color="auto" w:fill="A6A6A6" w:themeFill="background1" w:themeFillShade="A6"/>
          </w:tcPr>
          <w:p w14:paraId="6C33F6F9" w14:textId="77777777" w:rsidR="00A30A23" w:rsidRPr="00E70D04" w:rsidRDefault="00A30A23">
            <w:pPr>
              <w:rPr>
                <w:rFonts w:asciiTheme="minorHAnsi" w:hAnsiTheme="minorHAnsi" w:cs="Arial"/>
                <w:b/>
                <w:sz w:val="20"/>
                <w:szCs w:val="20"/>
                <w:lang w:val="en-GB"/>
              </w:rPr>
            </w:pPr>
            <w:r w:rsidRPr="00E70D04">
              <w:rPr>
                <w:rFonts w:asciiTheme="minorHAnsi" w:hAnsiTheme="minorHAnsi" w:cs="Arial"/>
                <w:b/>
                <w:sz w:val="20"/>
                <w:szCs w:val="20"/>
                <w:lang w:val="en-GB"/>
              </w:rPr>
              <w:t>By whom</w:t>
            </w:r>
          </w:p>
        </w:tc>
        <w:tc>
          <w:tcPr>
            <w:tcW w:w="2520" w:type="dxa"/>
            <w:shd w:val="clear" w:color="auto" w:fill="A6A6A6" w:themeFill="background1" w:themeFillShade="A6"/>
          </w:tcPr>
          <w:p w14:paraId="25853224" w14:textId="77777777" w:rsidR="00A30A23" w:rsidRPr="00E318F1" w:rsidRDefault="00A30A23">
            <w:pPr>
              <w:rPr>
                <w:rFonts w:asciiTheme="minorHAnsi" w:hAnsiTheme="minorHAnsi" w:cs="Arial"/>
                <w:b/>
                <w:sz w:val="20"/>
                <w:szCs w:val="20"/>
                <w:lang w:val="en-GB"/>
              </w:rPr>
            </w:pPr>
            <w:r w:rsidRPr="00E70D04">
              <w:rPr>
                <w:rFonts w:asciiTheme="minorHAnsi" w:hAnsiTheme="minorHAnsi" w:cs="Arial"/>
                <w:b/>
                <w:sz w:val="20"/>
                <w:szCs w:val="20"/>
                <w:lang w:val="en-GB"/>
              </w:rPr>
              <w:t>When</w:t>
            </w:r>
          </w:p>
        </w:tc>
      </w:tr>
      <w:tr w:rsidR="00A30A23" w:rsidRPr="00E318F1" w14:paraId="569F04C4" w14:textId="77777777">
        <w:tc>
          <w:tcPr>
            <w:tcW w:w="3172" w:type="dxa"/>
          </w:tcPr>
          <w:p w14:paraId="65FFC66F" w14:textId="77777777" w:rsidR="00A30A23" w:rsidRPr="00E318F1" w:rsidRDefault="00A17FD2">
            <w:pPr>
              <w:rPr>
                <w:rFonts w:asciiTheme="minorHAnsi" w:hAnsiTheme="minorHAnsi" w:cs="Arial"/>
                <w:sz w:val="20"/>
                <w:szCs w:val="20"/>
                <w:lang w:val="en-GB"/>
              </w:rPr>
            </w:pPr>
            <w:r w:rsidRPr="00E318F1">
              <w:rPr>
                <w:rFonts w:asciiTheme="minorHAnsi" w:hAnsiTheme="minorHAnsi" w:cs="Arial"/>
                <w:sz w:val="20"/>
                <w:szCs w:val="20"/>
                <w:lang w:val="en-GB"/>
              </w:rPr>
              <w:t>N/A</w:t>
            </w:r>
          </w:p>
        </w:tc>
        <w:tc>
          <w:tcPr>
            <w:tcW w:w="5216" w:type="dxa"/>
          </w:tcPr>
          <w:p w14:paraId="363D6F35" w14:textId="77777777" w:rsidR="00A30A23" w:rsidRPr="00E318F1" w:rsidRDefault="00A30A23">
            <w:pPr>
              <w:rPr>
                <w:rFonts w:asciiTheme="minorHAnsi" w:hAnsiTheme="minorHAnsi" w:cs="Arial"/>
                <w:sz w:val="20"/>
                <w:szCs w:val="20"/>
                <w:lang w:val="en-GB"/>
              </w:rPr>
            </w:pPr>
          </w:p>
        </w:tc>
        <w:tc>
          <w:tcPr>
            <w:tcW w:w="2340" w:type="dxa"/>
          </w:tcPr>
          <w:p w14:paraId="639105D2" w14:textId="77777777" w:rsidR="00A30A23" w:rsidRPr="00E318F1" w:rsidRDefault="00A30A23">
            <w:pPr>
              <w:rPr>
                <w:rFonts w:asciiTheme="minorHAnsi" w:hAnsiTheme="minorHAnsi" w:cs="Arial"/>
                <w:sz w:val="20"/>
                <w:szCs w:val="20"/>
                <w:lang w:val="en-GB"/>
              </w:rPr>
            </w:pPr>
          </w:p>
        </w:tc>
        <w:tc>
          <w:tcPr>
            <w:tcW w:w="2520" w:type="dxa"/>
          </w:tcPr>
          <w:p w14:paraId="3DA78EC2" w14:textId="77777777" w:rsidR="00A30A23" w:rsidRPr="00E318F1" w:rsidRDefault="00A30A23">
            <w:pPr>
              <w:rPr>
                <w:rFonts w:asciiTheme="minorHAnsi" w:hAnsiTheme="minorHAnsi" w:cs="Arial"/>
                <w:sz w:val="20"/>
                <w:szCs w:val="20"/>
                <w:lang w:val="en-GB"/>
              </w:rPr>
            </w:pPr>
          </w:p>
        </w:tc>
      </w:tr>
      <w:tr w:rsidR="00A30A23" w:rsidRPr="00E318F1" w14:paraId="6BB9C2F9" w14:textId="77777777">
        <w:tc>
          <w:tcPr>
            <w:tcW w:w="3172" w:type="dxa"/>
          </w:tcPr>
          <w:p w14:paraId="044F5689" w14:textId="77777777" w:rsidR="00A30A23" w:rsidRPr="00E318F1" w:rsidRDefault="00A30A23">
            <w:pPr>
              <w:rPr>
                <w:rFonts w:asciiTheme="minorHAnsi" w:hAnsiTheme="minorHAnsi" w:cs="Arial"/>
                <w:sz w:val="20"/>
                <w:szCs w:val="20"/>
                <w:lang w:val="en-GB"/>
              </w:rPr>
            </w:pPr>
          </w:p>
        </w:tc>
        <w:tc>
          <w:tcPr>
            <w:tcW w:w="5216" w:type="dxa"/>
          </w:tcPr>
          <w:p w14:paraId="06E719E7" w14:textId="77777777" w:rsidR="00A30A23" w:rsidRPr="00E318F1" w:rsidRDefault="00A30A23">
            <w:pPr>
              <w:rPr>
                <w:rFonts w:asciiTheme="minorHAnsi" w:hAnsiTheme="minorHAnsi" w:cs="Arial"/>
                <w:sz w:val="20"/>
                <w:szCs w:val="20"/>
                <w:lang w:val="en-GB"/>
              </w:rPr>
            </w:pPr>
          </w:p>
        </w:tc>
        <w:tc>
          <w:tcPr>
            <w:tcW w:w="2340" w:type="dxa"/>
          </w:tcPr>
          <w:p w14:paraId="6A3C9D69" w14:textId="77777777" w:rsidR="00A30A23" w:rsidRPr="00E318F1" w:rsidRDefault="00A30A23">
            <w:pPr>
              <w:rPr>
                <w:rFonts w:asciiTheme="minorHAnsi" w:hAnsiTheme="minorHAnsi" w:cs="Arial"/>
                <w:sz w:val="20"/>
                <w:szCs w:val="20"/>
                <w:lang w:val="en-GB"/>
              </w:rPr>
            </w:pPr>
          </w:p>
        </w:tc>
        <w:tc>
          <w:tcPr>
            <w:tcW w:w="2520" w:type="dxa"/>
          </w:tcPr>
          <w:p w14:paraId="0AD9B7D0" w14:textId="77777777" w:rsidR="00A30A23" w:rsidRPr="00E318F1" w:rsidRDefault="00A30A23">
            <w:pPr>
              <w:rPr>
                <w:rFonts w:asciiTheme="minorHAnsi" w:hAnsiTheme="minorHAnsi" w:cs="Arial"/>
                <w:sz w:val="20"/>
                <w:szCs w:val="20"/>
                <w:lang w:val="en-GB"/>
              </w:rPr>
            </w:pPr>
          </w:p>
        </w:tc>
      </w:tr>
      <w:tr w:rsidR="00A30A23" w:rsidRPr="00E318F1" w14:paraId="43F3A400" w14:textId="77777777">
        <w:tc>
          <w:tcPr>
            <w:tcW w:w="3172" w:type="dxa"/>
          </w:tcPr>
          <w:p w14:paraId="0A7339FA" w14:textId="77777777" w:rsidR="00A30A23" w:rsidRPr="00E318F1" w:rsidRDefault="00A30A23">
            <w:pPr>
              <w:rPr>
                <w:rFonts w:asciiTheme="minorHAnsi" w:hAnsiTheme="minorHAnsi" w:cs="Arial"/>
                <w:sz w:val="20"/>
                <w:szCs w:val="20"/>
                <w:lang w:val="en-GB"/>
              </w:rPr>
            </w:pPr>
          </w:p>
        </w:tc>
        <w:tc>
          <w:tcPr>
            <w:tcW w:w="5216" w:type="dxa"/>
          </w:tcPr>
          <w:p w14:paraId="714C2545" w14:textId="77777777" w:rsidR="00A30A23" w:rsidRPr="00E318F1" w:rsidRDefault="00A30A23">
            <w:pPr>
              <w:rPr>
                <w:rFonts w:asciiTheme="minorHAnsi" w:hAnsiTheme="minorHAnsi" w:cs="Arial"/>
                <w:sz w:val="20"/>
                <w:szCs w:val="20"/>
                <w:lang w:val="en-GB"/>
              </w:rPr>
            </w:pPr>
          </w:p>
        </w:tc>
        <w:tc>
          <w:tcPr>
            <w:tcW w:w="2340" w:type="dxa"/>
          </w:tcPr>
          <w:p w14:paraId="7E6DFB80" w14:textId="77777777" w:rsidR="00A30A23" w:rsidRPr="00E318F1" w:rsidRDefault="00A30A23">
            <w:pPr>
              <w:rPr>
                <w:rFonts w:asciiTheme="minorHAnsi" w:hAnsiTheme="minorHAnsi" w:cs="Arial"/>
                <w:sz w:val="20"/>
                <w:szCs w:val="20"/>
                <w:lang w:val="en-GB"/>
              </w:rPr>
            </w:pPr>
          </w:p>
        </w:tc>
        <w:tc>
          <w:tcPr>
            <w:tcW w:w="2520" w:type="dxa"/>
          </w:tcPr>
          <w:p w14:paraId="2559A403" w14:textId="77777777" w:rsidR="00A30A23" w:rsidRPr="00E318F1" w:rsidRDefault="00A30A23">
            <w:pPr>
              <w:rPr>
                <w:rFonts w:asciiTheme="minorHAnsi" w:hAnsiTheme="minorHAnsi" w:cs="Arial"/>
                <w:sz w:val="20"/>
                <w:szCs w:val="20"/>
                <w:lang w:val="en-GB"/>
              </w:rPr>
            </w:pPr>
          </w:p>
        </w:tc>
      </w:tr>
    </w:tbl>
    <w:p w14:paraId="32C0AA20" w14:textId="77777777" w:rsidR="00A30A23" w:rsidRPr="00E70D04" w:rsidRDefault="00A30A23">
      <w:pPr>
        <w:rPr>
          <w:rFonts w:asciiTheme="minorHAnsi" w:hAnsiTheme="minorHAnsi" w:cs="Arial"/>
          <w:sz w:val="20"/>
          <w:szCs w:val="20"/>
          <w:lang w:val="en-GB"/>
        </w:rPr>
      </w:pPr>
      <w:r w:rsidRPr="00E318F1">
        <w:rPr>
          <w:rFonts w:asciiTheme="minorHAnsi" w:hAnsiTheme="minorHAnsi" w:cs="Arial"/>
          <w:sz w:val="20"/>
          <w:szCs w:val="20"/>
          <w:lang w:val="en-GB"/>
        </w:rPr>
        <w:br w:type="page"/>
      </w:r>
      <w:r w:rsidR="00CD24E4" w:rsidRPr="00E70D04">
        <w:rPr>
          <w:rFonts w:asciiTheme="minorHAnsi" w:hAnsiTheme="minorHAnsi" w:cs="Arial"/>
          <w:sz w:val="20"/>
          <w:szCs w:val="20"/>
          <w:lang w:val="en-GB"/>
        </w:rPr>
        <w:t>3.3.</w:t>
      </w:r>
      <w:r w:rsidR="00CD24E4" w:rsidRPr="00E70D04">
        <w:rPr>
          <w:rFonts w:asciiTheme="minorHAnsi" w:hAnsiTheme="minorHAnsi" w:cs="Arial"/>
          <w:sz w:val="20"/>
          <w:szCs w:val="20"/>
          <w:lang w:val="en-GB"/>
        </w:rPr>
        <w:tab/>
      </w:r>
      <w:r w:rsidRPr="00E70D04">
        <w:rPr>
          <w:rFonts w:asciiTheme="minorHAnsi" w:hAnsiTheme="minorHAnsi" w:cs="Arial"/>
          <w:sz w:val="20"/>
          <w:szCs w:val="20"/>
          <w:lang w:val="en-GB"/>
        </w:rPr>
        <w:t>Risk</w:t>
      </w:r>
    </w:p>
    <w:p w14:paraId="3C50C078" w14:textId="77777777" w:rsidR="00E4071C" w:rsidRPr="00E318F1" w:rsidRDefault="00E4071C" w:rsidP="00E4071C">
      <w:pPr>
        <w:rPr>
          <w:rFonts w:asciiTheme="minorHAnsi" w:hAnsiTheme="minorHAnsi" w:cs="Arial"/>
          <w:i/>
          <w:sz w:val="20"/>
          <w:szCs w:val="20"/>
          <w:lang w:val="en-GB"/>
        </w:rPr>
      </w:pPr>
      <w:r w:rsidRPr="00E70D04">
        <w:rPr>
          <w:rFonts w:asciiTheme="minorHAnsi" w:hAnsiTheme="minorHAnsi" w:cs="Arial"/>
          <w:i/>
          <w:sz w:val="20"/>
          <w:szCs w:val="20"/>
          <w:lang w:val="en-GB"/>
        </w:rPr>
        <w:t xml:space="preserve">There are two tables to assess and address risk: the first “risk factor table” to describe and rate risk factors; the second “top risk mitigation plan” should indicate what measures/action will be taken with respect to risks rated </w:t>
      </w:r>
      <w:r w:rsidRPr="00E70D04">
        <w:rPr>
          <w:rFonts w:asciiTheme="minorHAnsi" w:hAnsiTheme="minorHAnsi" w:cs="Arial"/>
          <w:b/>
          <w:i/>
          <w:sz w:val="20"/>
          <w:szCs w:val="20"/>
          <w:lang w:val="en-GB"/>
        </w:rPr>
        <w:t>Substantial</w:t>
      </w:r>
      <w:r w:rsidRPr="00E70D04">
        <w:rPr>
          <w:rFonts w:asciiTheme="minorHAnsi" w:hAnsiTheme="minorHAnsi" w:cs="Arial"/>
          <w:i/>
          <w:sz w:val="20"/>
          <w:szCs w:val="20"/>
          <w:lang w:val="en-GB"/>
        </w:rPr>
        <w:t xml:space="preserve"> or </w:t>
      </w:r>
      <w:r w:rsidRPr="00E70D04">
        <w:rPr>
          <w:rFonts w:asciiTheme="minorHAnsi" w:hAnsiTheme="minorHAnsi" w:cs="Arial"/>
          <w:b/>
          <w:i/>
          <w:sz w:val="20"/>
          <w:szCs w:val="20"/>
          <w:lang w:val="en-GB"/>
        </w:rPr>
        <w:t>High</w:t>
      </w:r>
      <w:r w:rsidRPr="00E70D04">
        <w:rPr>
          <w:rFonts w:asciiTheme="minorHAnsi" w:hAnsiTheme="minorHAnsi" w:cs="Arial"/>
          <w:i/>
          <w:sz w:val="20"/>
          <w:szCs w:val="20"/>
          <w:lang w:val="en-GB"/>
        </w:rPr>
        <w:t xml:space="preserve"> and who is responsible to for it.</w:t>
      </w:r>
    </w:p>
    <w:p w14:paraId="09A8E17F" w14:textId="77777777" w:rsidR="00E4071C" w:rsidRPr="00E318F1" w:rsidRDefault="00E4071C" w:rsidP="00E4071C">
      <w:pPr>
        <w:rPr>
          <w:rFonts w:asciiTheme="minorHAnsi" w:hAnsiTheme="minorHAnsi" w:cs="Arial"/>
          <w:i/>
          <w:sz w:val="20"/>
          <w:szCs w:val="20"/>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48"/>
      </w:tblGrid>
      <w:tr w:rsidR="00E4071C" w:rsidRPr="00E318F1" w14:paraId="079ECC26" w14:textId="77777777" w:rsidTr="00E4071C">
        <w:tc>
          <w:tcPr>
            <w:tcW w:w="13248" w:type="dxa"/>
            <w:shd w:val="clear" w:color="auto" w:fill="D9D9D9"/>
          </w:tcPr>
          <w:p w14:paraId="3C08423A" w14:textId="77777777" w:rsidR="00E4071C" w:rsidRPr="00E318F1" w:rsidRDefault="00E4071C" w:rsidP="00E4071C">
            <w:pPr>
              <w:jc w:val="center"/>
              <w:rPr>
                <w:rFonts w:asciiTheme="minorHAnsi" w:hAnsiTheme="minorHAnsi"/>
                <w:b/>
                <w:sz w:val="20"/>
                <w:szCs w:val="20"/>
                <w:lang w:val="en-GB"/>
              </w:rPr>
            </w:pPr>
            <w:r w:rsidRPr="00E318F1">
              <w:rPr>
                <w:rFonts w:asciiTheme="minorHAnsi" w:hAnsiTheme="minorHAnsi"/>
                <w:b/>
                <w:sz w:val="20"/>
                <w:szCs w:val="20"/>
                <w:lang w:val="en-GB"/>
              </w:rPr>
              <w:t>RISK FACTOR TABLE</w:t>
            </w:r>
          </w:p>
        </w:tc>
      </w:tr>
      <w:tr w:rsidR="00E4071C" w:rsidRPr="00E318F1" w14:paraId="32B58316" w14:textId="77777777" w:rsidTr="00E4071C">
        <w:tc>
          <w:tcPr>
            <w:tcW w:w="13248" w:type="dxa"/>
            <w:tcBorders>
              <w:bottom w:val="single" w:sz="4" w:space="0" w:color="auto"/>
            </w:tcBorders>
          </w:tcPr>
          <w:p w14:paraId="5F72E501" w14:textId="77777777" w:rsidR="00E4071C" w:rsidRPr="00E318F1" w:rsidRDefault="00E4071C" w:rsidP="00E4071C">
            <w:pPr>
              <w:rPr>
                <w:rFonts w:asciiTheme="minorHAnsi" w:hAnsiTheme="minorHAnsi"/>
                <w:i/>
                <w:sz w:val="18"/>
                <w:szCs w:val="18"/>
                <w:lang w:val="en-GB"/>
              </w:rPr>
            </w:pPr>
            <w:r w:rsidRPr="00E318F1">
              <w:rPr>
                <w:rFonts w:asciiTheme="minorHAnsi" w:hAnsiTheme="minorHAnsi"/>
                <w:b/>
                <w:i/>
                <w:sz w:val="18"/>
                <w:szCs w:val="18"/>
                <w:lang w:val="en-GB"/>
              </w:rPr>
              <w:t xml:space="preserve">Project Managers </w:t>
            </w:r>
            <w:r w:rsidRPr="00E318F1">
              <w:rPr>
                <w:rFonts w:asciiTheme="minorHAnsi" w:hAnsiTheme="minorHAnsi"/>
                <w:i/>
                <w:sz w:val="18"/>
                <w:szCs w:val="18"/>
                <w:lang w:val="en-GB"/>
              </w:rPr>
              <w:t xml:space="preserve">will use this table to summarize risks identified in the </w:t>
            </w:r>
            <w:r w:rsidRPr="00E318F1">
              <w:rPr>
                <w:rFonts w:asciiTheme="minorHAnsi" w:hAnsiTheme="minorHAnsi"/>
                <w:b/>
                <w:i/>
                <w:sz w:val="18"/>
                <w:szCs w:val="18"/>
                <w:lang w:val="en-GB"/>
              </w:rPr>
              <w:t>Project Document</w:t>
            </w:r>
            <w:r w:rsidRPr="00E318F1">
              <w:rPr>
                <w:rFonts w:asciiTheme="minorHAnsi" w:hAnsiTheme="minorHAnsi"/>
                <w:i/>
                <w:sz w:val="18"/>
                <w:szCs w:val="18"/>
                <w:lang w:val="en-GB"/>
              </w:rPr>
              <w:t xml:space="preserve"> and reflect also </w:t>
            </w:r>
            <w:r w:rsidRPr="00E318F1">
              <w:rPr>
                <w:rFonts w:asciiTheme="minorHAnsi" w:hAnsiTheme="minorHAnsi"/>
                <w:b/>
                <w:i/>
                <w:sz w:val="18"/>
                <w:szCs w:val="18"/>
                <w:lang w:val="en-GB"/>
              </w:rPr>
              <w:t>any new risks</w:t>
            </w:r>
            <w:r w:rsidRPr="00E318F1">
              <w:rPr>
                <w:rFonts w:asciiTheme="minorHAnsi" w:hAnsiTheme="minorHAnsi"/>
                <w:i/>
                <w:sz w:val="18"/>
                <w:szCs w:val="18"/>
                <w:lang w:val="en-GB"/>
              </w:rPr>
              <w:t xml:space="preserve"> identified in the course of project implementation. The </w:t>
            </w:r>
            <w:r w:rsidRPr="00E318F1">
              <w:rPr>
                <w:rFonts w:asciiTheme="minorHAnsi" w:hAnsiTheme="minorHAnsi"/>
                <w:i/>
                <w:sz w:val="18"/>
                <w:szCs w:val="18"/>
                <w:u w:val="single"/>
                <w:lang w:val="en-GB"/>
              </w:rPr>
              <w:t>Notes</w:t>
            </w:r>
            <w:r w:rsidRPr="00E318F1">
              <w:rPr>
                <w:rFonts w:asciiTheme="minorHAnsi" w:hAnsiTheme="minorHAnsi"/>
                <w:i/>
                <w:sz w:val="18"/>
                <w:szCs w:val="18"/>
                <w:lang w:val="en-GB"/>
              </w:rPr>
              <w:t xml:space="preserve"> column should be used to provide additional details concerning manifestation of the risk in your specific project, </w:t>
            </w:r>
            <w:r w:rsidRPr="00E318F1">
              <w:rPr>
                <w:rFonts w:asciiTheme="minorHAnsi" w:hAnsiTheme="minorHAnsi"/>
                <w:b/>
                <w:i/>
                <w:sz w:val="18"/>
                <w:szCs w:val="18"/>
                <w:lang w:val="en-GB"/>
              </w:rPr>
              <w:t>as relevant</w:t>
            </w:r>
            <w:r w:rsidRPr="00E318F1">
              <w:rPr>
                <w:rFonts w:asciiTheme="minorHAnsi" w:hAnsiTheme="minorHAnsi"/>
                <w:i/>
                <w:sz w:val="18"/>
                <w:szCs w:val="18"/>
                <w:lang w:val="en-GB"/>
              </w:rPr>
              <w:t>. The “Notes” column has one section for the Project Manager (</w:t>
            </w:r>
            <w:r w:rsidRPr="00E318F1">
              <w:rPr>
                <w:rFonts w:asciiTheme="minorHAnsi" w:hAnsiTheme="minorHAnsi"/>
                <w:b/>
                <w:i/>
                <w:sz w:val="18"/>
                <w:szCs w:val="18"/>
                <w:lang w:val="en-GB"/>
              </w:rPr>
              <w:t>PM)</w:t>
            </w:r>
            <w:r w:rsidRPr="00E318F1">
              <w:rPr>
                <w:rFonts w:asciiTheme="minorHAnsi" w:hAnsiTheme="minorHAnsi"/>
                <w:i/>
                <w:sz w:val="18"/>
                <w:szCs w:val="18"/>
                <w:lang w:val="en-GB"/>
              </w:rPr>
              <w:t xml:space="preserve"> and one for the UNEP Task Manager </w:t>
            </w:r>
            <w:r w:rsidRPr="00E318F1">
              <w:rPr>
                <w:rFonts w:asciiTheme="minorHAnsi" w:hAnsiTheme="minorHAnsi" w:cs="Arial"/>
                <w:i/>
                <w:sz w:val="20"/>
                <w:szCs w:val="20"/>
                <w:lang w:val="en-GB"/>
              </w:rPr>
              <w:t xml:space="preserve">and IDB Team Leader </w:t>
            </w:r>
            <w:r w:rsidRPr="00E318F1">
              <w:rPr>
                <w:rFonts w:asciiTheme="minorHAnsi" w:hAnsiTheme="minorHAnsi"/>
                <w:i/>
                <w:sz w:val="18"/>
                <w:szCs w:val="18"/>
                <w:lang w:val="en-GB"/>
              </w:rPr>
              <w:t>(</w:t>
            </w:r>
            <w:r w:rsidRPr="00E318F1">
              <w:rPr>
                <w:rFonts w:asciiTheme="minorHAnsi" w:hAnsiTheme="minorHAnsi"/>
                <w:b/>
                <w:i/>
                <w:sz w:val="18"/>
                <w:szCs w:val="18"/>
                <w:lang w:val="en-GB"/>
              </w:rPr>
              <w:t>TM)</w:t>
            </w:r>
            <w:r w:rsidRPr="00E318F1">
              <w:rPr>
                <w:rFonts w:asciiTheme="minorHAnsi" w:hAnsiTheme="minorHAnsi"/>
                <w:i/>
                <w:sz w:val="18"/>
                <w:szCs w:val="18"/>
                <w:lang w:val="en-GB"/>
              </w:rPr>
              <w:t xml:space="preserve">. If the generic risk factors and indicators in the table are not relevant to the project rows should be added. The </w:t>
            </w:r>
            <w:r w:rsidRPr="00E318F1">
              <w:rPr>
                <w:rFonts w:asciiTheme="minorHAnsi" w:hAnsiTheme="minorHAnsi"/>
                <w:b/>
                <w:i/>
                <w:color w:val="FF0000"/>
                <w:sz w:val="18"/>
                <w:szCs w:val="18"/>
                <w:lang w:val="en-GB"/>
              </w:rPr>
              <w:t>UNEP Task Manager</w:t>
            </w:r>
            <w:r w:rsidRPr="00E318F1">
              <w:rPr>
                <w:rFonts w:asciiTheme="minorHAnsi" w:hAnsiTheme="minorHAnsi" w:cs="Arial"/>
                <w:i/>
                <w:sz w:val="20"/>
                <w:szCs w:val="20"/>
                <w:lang w:val="en-GB"/>
              </w:rPr>
              <w:t xml:space="preserve"> and </w:t>
            </w:r>
            <w:r w:rsidRPr="00E318F1">
              <w:rPr>
                <w:rFonts w:asciiTheme="minorHAnsi" w:hAnsiTheme="minorHAnsi" w:cs="Arial"/>
                <w:b/>
                <w:i/>
                <w:color w:val="FF0000"/>
                <w:sz w:val="20"/>
                <w:szCs w:val="20"/>
                <w:lang w:val="en-GB"/>
              </w:rPr>
              <w:t>IDB Team Leader</w:t>
            </w:r>
            <w:r w:rsidRPr="00E318F1">
              <w:rPr>
                <w:rFonts w:asciiTheme="minorHAnsi" w:hAnsiTheme="minorHAnsi"/>
                <w:i/>
                <w:sz w:val="18"/>
                <w:szCs w:val="18"/>
                <w:lang w:val="en-GB"/>
              </w:rPr>
              <w:t xml:space="preserve"> should provide ratings in the right hand column reflecting his/her own assessment of project risks.</w:t>
            </w:r>
          </w:p>
        </w:tc>
      </w:tr>
    </w:tbl>
    <w:p w14:paraId="10667A44" w14:textId="77777777" w:rsidR="00E4071C" w:rsidRPr="00E318F1" w:rsidRDefault="00E4071C" w:rsidP="00E4071C">
      <w:pPr>
        <w:rPr>
          <w:rFonts w:asciiTheme="minorHAnsi" w:hAnsiTheme="minorHAnsi"/>
        </w:rPr>
      </w:pPr>
    </w:p>
    <w:tbl>
      <w:tblPr>
        <w:tblW w:w="14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583"/>
        <w:gridCol w:w="1589"/>
        <w:gridCol w:w="1593"/>
        <w:gridCol w:w="355"/>
        <w:gridCol w:w="355"/>
        <w:gridCol w:w="355"/>
        <w:gridCol w:w="356"/>
        <w:gridCol w:w="356"/>
        <w:gridCol w:w="358"/>
        <w:gridCol w:w="2760"/>
        <w:gridCol w:w="365"/>
        <w:gridCol w:w="365"/>
        <w:gridCol w:w="365"/>
        <w:gridCol w:w="365"/>
        <w:gridCol w:w="365"/>
        <w:gridCol w:w="365"/>
      </w:tblGrid>
      <w:tr w:rsidR="00E4071C" w:rsidRPr="00E318F1" w14:paraId="7D53FE83" w14:textId="77777777" w:rsidTr="00E4071C">
        <w:trPr>
          <w:tblHeader/>
        </w:trPr>
        <w:tc>
          <w:tcPr>
            <w:tcW w:w="2268" w:type="dxa"/>
            <w:shd w:val="clear" w:color="auto" w:fill="D9D9D9"/>
          </w:tcPr>
          <w:p w14:paraId="07698C95" w14:textId="77777777" w:rsidR="00E4071C" w:rsidRPr="00E318F1" w:rsidRDefault="00E4071C" w:rsidP="00E4071C">
            <w:pPr>
              <w:rPr>
                <w:rFonts w:asciiTheme="minorHAnsi" w:hAnsiTheme="minorHAnsi"/>
                <w:b/>
                <w:sz w:val="20"/>
                <w:szCs w:val="20"/>
                <w:lang w:val="en-GB"/>
              </w:rPr>
            </w:pPr>
          </w:p>
        </w:tc>
        <w:tc>
          <w:tcPr>
            <w:tcW w:w="1583" w:type="dxa"/>
            <w:shd w:val="clear" w:color="auto" w:fill="D9D9D9"/>
          </w:tcPr>
          <w:p w14:paraId="4200A0B2" w14:textId="77777777" w:rsidR="00E4071C" w:rsidRPr="00E318F1" w:rsidRDefault="00E4071C" w:rsidP="00E4071C">
            <w:pPr>
              <w:rPr>
                <w:rFonts w:asciiTheme="minorHAnsi" w:hAnsiTheme="minorHAnsi"/>
                <w:b/>
                <w:sz w:val="20"/>
                <w:szCs w:val="20"/>
                <w:lang w:val="en-GB"/>
              </w:rPr>
            </w:pPr>
          </w:p>
        </w:tc>
        <w:tc>
          <w:tcPr>
            <w:tcW w:w="1589" w:type="dxa"/>
            <w:shd w:val="clear" w:color="auto" w:fill="D9D9D9"/>
          </w:tcPr>
          <w:p w14:paraId="15D5643A" w14:textId="77777777" w:rsidR="00E4071C" w:rsidRPr="00E318F1" w:rsidRDefault="00E4071C" w:rsidP="00E4071C">
            <w:pPr>
              <w:rPr>
                <w:rFonts w:asciiTheme="minorHAnsi" w:hAnsiTheme="minorHAnsi"/>
                <w:b/>
                <w:sz w:val="20"/>
                <w:szCs w:val="20"/>
                <w:lang w:val="en-GB"/>
              </w:rPr>
            </w:pPr>
          </w:p>
        </w:tc>
        <w:tc>
          <w:tcPr>
            <w:tcW w:w="1593" w:type="dxa"/>
            <w:tcBorders>
              <w:right w:val="single" w:sz="12" w:space="0" w:color="auto"/>
            </w:tcBorders>
            <w:shd w:val="clear" w:color="auto" w:fill="D9D9D9"/>
          </w:tcPr>
          <w:p w14:paraId="517A28B4" w14:textId="77777777" w:rsidR="00E4071C" w:rsidRPr="00E318F1" w:rsidRDefault="00E4071C" w:rsidP="00E4071C">
            <w:pPr>
              <w:rPr>
                <w:rFonts w:asciiTheme="minorHAnsi" w:hAnsiTheme="minorHAnsi"/>
                <w:b/>
                <w:sz w:val="20"/>
                <w:szCs w:val="20"/>
                <w:lang w:val="en-GB"/>
              </w:rPr>
            </w:pPr>
          </w:p>
        </w:tc>
        <w:tc>
          <w:tcPr>
            <w:tcW w:w="2135" w:type="dxa"/>
            <w:gridSpan w:val="6"/>
            <w:tcBorders>
              <w:top w:val="single" w:sz="12" w:space="0" w:color="auto"/>
              <w:left w:val="single" w:sz="12" w:space="0" w:color="auto"/>
              <w:bottom w:val="single" w:sz="12" w:space="0" w:color="auto"/>
              <w:right w:val="single" w:sz="12" w:space="0" w:color="auto"/>
            </w:tcBorders>
            <w:shd w:val="clear" w:color="auto" w:fill="D9D9D9"/>
          </w:tcPr>
          <w:p w14:paraId="51D55680" w14:textId="77777777" w:rsidR="00E4071C" w:rsidRPr="00E318F1" w:rsidRDefault="00E4071C" w:rsidP="00E4071C">
            <w:pPr>
              <w:jc w:val="center"/>
              <w:rPr>
                <w:rFonts w:asciiTheme="minorHAnsi" w:hAnsiTheme="minorHAnsi"/>
                <w:b/>
                <w:sz w:val="20"/>
                <w:szCs w:val="20"/>
                <w:lang w:val="en-GB"/>
              </w:rPr>
            </w:pPr>
            <w:r w:rsidRPr="00E318F1">
              <w:rPr>
                <w:rFonts w:asciiTheme="minorHAnsi" w:hAnsiTheme="minorHAnsi"/>
                <w:b/>
                <w:sz w:val="20"/>
                <w:szCs w:val="20"/>
                <w:lang w:val="en-GB"/>
              </w:rPr>
              <w:t>Project Manager Rating</w:t>
            </w:r>
          </w:p>
        </w:tc>
        <w:tc>
          <w:tcPr>
            <w:tcW w:w="2760" w:type="dxa"/>
            <w:tcBorders>
              <w:top w:val="single" w:sz="4" w:space="0" w:color="auto"/>
              <w:left w:val="single" w:sz="12" w:space="0" w:color="auto"/>
              <w:bottom w:val="single" w:sz="4" w:space="0" w:color="auto"/>
              <w:right w:val="single" w:sz="12" w:space="0" w:color="auto"/>
            </w:tcBorders>
            <w:shd w:val="clear" w:color="auto" w:fill="D9D9D9"/>
          </w:tcPr>
          <w:p w14:paraId="49E67604" w14:textId="77777777" w:rsidR="00E4071C" w:rsidRPr="00E318F1" w:rsidRDefault="00E4071C" w:rsidP="00E4071C">
            <w:pPr>
              <w:jc w:val="center"/>
              <w:rPr>
                <w:rFonts w:asciiTheme="minorHAnsi" w:hAnsiTheme="minorHAnsi"/>
                <w:b/>
                <w:sz w:val="20"/>
                <w:szCs w:val="20"/>
                <w:lang w:val="en-GB"/>
              </w:rPr>
            </w:pPr>
            <w:r w:rsidRPr="00E318F1">
              <w:rPr>
                <w:rFonts w:asciiTheme="minorHAnsi" w:hAnsiTheme="minorHAnsi"/>
                <w:b/>
                <w:sz w:val="20"/>
                <w:szCs w:val="20"/>
                <w:lang w:val="en-GB"/>
              </w:rPr>
              <w:t>Notes</w:t>
            </w:r>
          </w:p>
        </w:tc>
        <w:tc>
          <w:tcPr>
            <w:tcW w:w="2190" w:type="dxa"/>
            <w:gridSpan w:val="6"/>
            <w:tcBorders>
              <w:top w:val="single" w:sz="12" w:space="0" w:color="auto"/>
              <w:left w:val="single" w:sz="12" w:space="0" w:color="auto"/>
              <w:bottom w:val="single" w:sz="12" w:space="0" w:color="auto"/>
              <w:right w:val="single" w:sz="12" w:space="0" w:color="auto"/>
            </w:tcBorders>
            <w:shd w:val="clear" w:color="auto" w:fill="CCFFFF"/>
          </w:tcPr>
          <w:p w14:paraId="3122B43D" w14:textId="77777777" w:rsidR="00E4071C" w:rsidRPr="00E318F1" w:rsidRDefault="00E4071C" w:rsidP="00E4071C">
            <w:pPr>
              <w:jc w:val="center"/>
              <w:rPr>
                <w:rFonts w:asciiTheme="minorHAnsi" w:hAnsiTheme="minorHAnsi"/>
                <w:b/>
                <w:color w:val="FF0000"/>
                <w:sz w:val="20"/>
                <w:szCs w:val="20"/>
                <w:lang w:val="en-GB"/>
              </w:rPr>
            </w:pPr>
            <w:r w:rsidRPr="00E318F1">
              <w:rPr>
                <w:rFonts w:asciiTheme="minorHAnsi" w:hAnsiTheme="minorHAnsi"/>
                <w:b/>
                <w:color w:val="FF0000"/>
                <w:sz w:val="20"/>
                <w:szCs w:val="20"/>
                <w:lang w:val="en-GB"/>
              </w:rPr>
              <w:t>Task Manager/Team Leader Rating</w:t>
            </w:r>
          </w:p>
        </w:tc>
      </w:tr>
      <w:tr w:rsidR="00E4071C" w:rsidRPr="00E318F1" w14:paraId="32145129" w14:textId="77777777" w:rsidTr="00E4071C">
        <w:trPr>
          <w:cantSplit/>
          <w:trHeight w:val="1557"/>
          <w:tblHeader/>
        </w:trPr>
        <w:tc>
          <w:tcPr>
            <w:tcW w:w="2268" w:type="dxa"/>
            <w:tcBorders>
              <w:bottom w:val="single" w:sz="4" w:space="0" w:color="auto"/>
            </w:tcBorders>
            <w:shd w:val="clear" w:color="auto" w:fill="F3F3F3"/>
          </w:tcPr>
          <w:p w14:paraId="79C4DF39" w14:textId="77777777" w:rsidR="00E4071C" w:rsidRPr="00E318F1" w:rsidRDefault="00E4071C" w:rsidP="00E4071C">
            <w:pPr>
              <w:jc w:val="center"/>
              <w:rPr>
                <w:rFonts w:asciiTheme="minorHAnsi" w:hAnsiTheme="minorHAnsi"/>
                <w:b/>
                <w:sz w:val="20"/>
                <w:szCs w:val="20"/>
                <w:lang w:val="en-GB"/>
              </w:rPr>
            </w:pPr>
            <w:r w:rsidRPr="00E318F1">
              <w:rPr>
                <w:rFonts w:asciiTheme="minorHAnsi" w:hAnsiTheme="minorHAnsi"/>
                <w:b/>
                <w:sz w:val="20"/>
                <w:szCs w:val="20"/>
                <w:lang w:val="en-GB"/>
              </w:rPr>
              <w:t>Risk Factor</w:t>
            </w:r>
          </w:p>
        </w:tc>
        <w:tc>
          <w:tcPr>
            <w:tcW w:w="1583" w:type="dxa"/>
            <w:tcBorders>
              <w:bottom w:val="single" w:sz="4" w:space="0" w:color="auto"/>
            </w:tcBorders>
            <w:shd w:val="clear" w:color="auto" w:fill="F3F3F3"/>
          </w:tcPr>
          <w:p w14:paraId="30C222BD" w14:textId="77777777" w:rsidR="00E4071C" w:rsidRPr="00E318F1" w:rsidRDefault="00E4071C" w:rsidP="00E4071C">
            <w:pPr>
              <w:jc w:val="center"/>
              <w:rPr>
                <w:rFonts w:asciiTheme="minorHAnsi" w:hAnsiTheme="minorHAnsi"/>
                <w:b/>
                <w:sz w:val="20"/>
                <w:szCs w:val="20"/>
                <w:lang w:val="en-GB"/>
              </w:rPr>
            </w:pPr>
            <w:r w:rsidRPr="00E318F1">
              <w:rPr>
                <w:rFonts w:asciiTheme="minorHAnsi" w:hAnsiTheme="minorHAnsi"/>
                <w:b/>
                <w:sz w:val="20"/>
                <w:szCs w:val="20"/>
                <w:lang w:val="en-GB"/>
              </w:rPr>
              <w:t>Indicator of Low Risk</w:t>
            </w:r>
          </w:p>
        </w:tc>
        <w:tc>
          <w:tcPr>
            <w:tcW w:w="1589" w:type="dxa"/>
            <w:tcBorders>
              <w:bottom w:val="single" w:sz="4" w:space="0" w:color="auto"/>
            </w:tcBorders>
            <w:shd w:val="clear" w:color="auto" w:fill="F3F3F3"/>
          </w:tcPr>
          <w:p w14:paraId="2A44889E" w14:textId="77777777" w:rsidR="00E4071C" w:rsidRPr="00E318F1" w:rsidRDefault="00E4071C" w:rsidP="00E4071C">
            <w:pPr>
              <w:jc w:val="center"/>
              <w:rPr>
                <w:rFonts w:asciiTheme="minorHAnsi" w:hAnsiTheme="minorHAnsi"/>
                <w:b/>
                <w:sz w:val="20"/>
                <w:szCs w:val="20"/>
                <w:lang w:val="en-GB"/>
              </w:rPr>
            </w:pPr>
            <w:r w:rsidRPr="00E318F1">
              <w:rPr>
                <w:rFonts w:asciiTheme="minorHAnsi" w:hAnsiTheme="minorHAnsi"/>
                <w:b/>
                <w:sz w:val="20"/>
                <w:szCs w:val="20"/>
                <w:lang w:val="en-GB"/>
              </w:rPr>
              <w:t>Indicator of Medium Risk</w:t>
            </w:r>
          </w:p>
        </w:tc>
        <w:tc>
          <w:tcPr>
            <w:tcW w:w="1593" w:type="dxa"/>
            <w:tcBorders>
              <w:bottom w:val="single" w:sz="4" w:space="0" w:color="auto"/>
              <w:right w:val="single" w:sz="12" w:space="0" w:color="auto"/>
            </w:tcBorders>
            <w:shd w:val="clear" w:color="auto" w:fill="F3F3F3"/>
          </w:tcPr>
          <w:p w14:paraId="0E8118F0" w14:textId="77777777" w:rsidR="00E4071C" w:rsidRPr="00E318F1" w:rsidRDefault="00E4071C" w:rsidP="00E4071C">
            <w:pPr>
              <w:jc w:val="center"/>
              <w:rPr>
                <w:rFonts w:asciiTheme="minorHAnsi" w:hAnsiTheme="minorHAnsi"/>
                <w:b/>
                <w:sz w:val="20"/>
                <w:szCs w:val="20"/>
                <w:lang w:val="en-GB"/>
              </w:rPr>
            </w:pPr>
            <w:r w:rsidRPr="00E318F1">
              <w:rPr>
                <w:rFonts w:asciiTheme="minorHAnsi" w:hAnsiTheme="minorHAnsi"/>
                <w:b/>
                <w:sz w:val="20"/>
                <w:szCs w:val="20"/>
                <w:lang w:val="en-GB"/>
              </w:rPr>
              <w:t>Indicator of High Risk</w:t>
            </w:r>
          </w:p>
        </w:tc>
        <w:tc>
          <w:tcPr>
            <w:tcW w:w="35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22F54349" w14:textId="77777777" w:rsidR="00E4071C" w:rsidRPr="00E318F1" w:rsidRDefault="00E4071C" w:rsidP="00E4071C">
            <w:pPr>
              <w:ind w:left="113" w:right="113"/>
              <w:rPr>
                <w:rFonts w:asciiTheme="minorHAnsi" w:hAnsiTheme="minorHAnsi"/>
                <w:sz w:val="16"/>
                <w:szCs w:val="16"/>
                <w:lang w:val="en-GB"/>
              </w:rPr>
            </w:pPr>
            <w:r w:rsidRPr="00E318F1">
              <w:rPr>
                <w:rFonts w:asciiTheme="minorHAnsi" w:hAnsiTheme="minorHAnsi"/>
                <w:sz w:val="16"/>
                <w:szCs w:val="16"/>
                <w:lang w:val="en-GB"/>
              </w:rPr>
              <w:t>Low</w:t>
            </w:r>
          </w:p>
        </w:tc>
        <w:tc>
          <w:tcPr>
            <w:tcW w:w="355" w:type="dxa"/>
            <w:tcBorders>
              <w:top w:val="single" w:sz="12" w:space="0" w:color="auto"/>
              <w:left w:val="single" w:sz="12" w:space="0" w:color="auto"/>
              <w:bottom w:val="single" w:sz="4" w:space="0" w:color="auto"/>
              <w:right w:val="single" w:sz="12" w:space="0" w:color="auto"/>
            </w:tcBorders>
            <w:shd w:val="clear" w:color="auto" w:fill="F3F3F3"/>
            <w:textDirection w:val="btLr"/>
          </w:tcPr>
          <w:p w14:paraId="182A336F" w14:textId="77777777" w:rsidR="00E4071C" w:rsidRPr="00E318F1" w:rsidRDefault="00E4071C" w:rsidP="00E4071C">
            <w:pPr>
              <w:ind w:left="113" w:right="113"/>
              <w:rPr>
                <w:rFonts w:asciiTheme="minorHAnsi" w:hAnsiTheme="minorHAnsi"/>
                <w:sz w:val="16"/>
                <w:szCs w:val="16"/>
                <w:lang w:val="en-GB"/>
              </w:rPr>
            </w:pPr>
            <w:r w:rsidRPr="00E318F1">
              <w:rPr>
                <w:rFonts w:asciiTheme="minorHAnsi" w:hAnsiTheme="minorHAnsi"/>
                <w:sz w:val="16"/>
                <w:szCs w:val="16"/>
                <w:lang w:val="en-GB"/>
              </w:rPr>
              <w:t>Medium</w:t>
            </w:r>
          </w:p>
        </w:tc>
        <w:tc>
          <w:tcPr>
            <w:tcW w:w="35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631FE65E" w14:textId="77777777" w:rsidR="00E4071C" w:rsidRPr="00E318F1" w:rsidRDefault="00E4071C" w:rsidP="00E4071C">
            <w:pPr>
              <w:ind w:left="113" w:right="113"/>
              <w:rPr>
                <w:rFonts w:asciiTheme="minorHAnsi" w:hAnsiTheme="minorHAnsi"/>
                <w:sz w:val="16"/>
                <w:szCs w:val="16"/>
                <w:lang w:val="en-GB"/>
              </w:rPr>
            </w:pPr>
            <w:r w:rsidRPr="00E318F1">
              <w:rPr>
                <w:rFonts w:asciiTheme="minorHAnsi" w:hAnsiTheme="minorHAnsi"/>
                <w:sz w:val="16"/>
                <w:szCs w:val="16"/>
                <w:lang w:val="en-GB"/>
              </w:rPr>
              <w:t>Substantial</w:t>
            </w:r>
          </w:p>
        </w:tc>
        <w:tc>
          <w:tcPr>
            <w:tcW w:w="356"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35ADA693" w14:textId="77777777" w:rsidR="00E4071C" w:rsidRPr="00E318F1" w:rsidRDefault="00E4071C" w:rsidP="00E4071C">
            <w:pPr>
              <w:ind w:left="113" w:right="113"/>
              <w:rPr>
                <w:rFonts w:asciiTheme="minorHAnsi" w:hAnsiTheme="minorHAnsi"/>
                <w:sz w:val="16"/>
                <w:szCs w:val="16"/>
                <w:lang w:val="en-GB"/>
              </w:rPr>
            </w:pPr>
            <w:r w:rsidRPr="00E318F1">
              <w:rPr>
                <w:rFonts w:asciiTheme="minorHAnsi" w:hAnsiTheme="minorHAnsi"/>
                <w:sz w:val="16"/>
                <w:szCs w:val="16"/>
                <w:lang w:val="en-GB"/>
              </w:rPr>
              <w:t>High</w:t>
            </w:r>
          </w:p>
        </w:tc>
        <w:tc>
          <w:tcPr>
            <w:tcW w:w="356"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1E27D0D9" w14:textId="77777777" w:rsidR="00E4071C" w:rsidRPr="00E318F1" w:rsidRDefault="00E4071C" w:rsidP="00E4071C">
            <w:pPr>
              <w:ind w:left="113" w:right="113"/>
              <w:rPr>
                <w:rFonts w:asciiTheme="minorHAnsi" w:hAnsiTheme="minorHAnsi"/>
                <w:sz w:val="16"/>
                <w:szCs w:val="16"/>
                <w:lang w:val="en-GB"/>
              </w:rPr>
            </w:pPr>
            <w:r w:rsidRPr="00E318F1">
              <w:rPr>
                <w:rFonts w:asciiTheme="minorHAnsi" w:hAnsiTheme="minorHAnsi"/>
                <w:sz w:val="16"/>
                <w:szCs w:val="16"/>
                <w:lang w:val="en-GB"/>
              </w:rPr>
              <w:t>Not Applicable</w:t>
            </w:r>
          </w:p>
        </w:tc>
        <w:tc>
          <w:tcPr>
            <w:tcW w:w="358"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283ACB67" w14:textId="77777777" w:rsidR="00E4071C" w:rsidRPr="00E318F1" w:rsidRDefault="00E4071C" w:rsidP="00E4071C">
            <w:pPr>
              <w:ind w:left="113" w:right="113"/>
              <w:rPr>
                <w:rFonts w:asciiTheme="minorHAnsi" w:hAnsiTheme="minorHAnsi"/>
                <w:sz w:val="16"/>
                <w:szCs w:val="16"/>
                <w:lang w:val="en-GB"/>
              </w:rPr>
            </w:pPr>
            <w:r w:rsidRPr="00E318F1">
              <w:rPr>
                <w:rFonts w:asciiTheme="minorHAnsi" w:hAnsiTheme="minorHAnsi"/>
                <w:sz w:val="16"/>
                <w:szCs w:val="16"/>
                <w:lang w:val="en-GB"/>
              </w:rPr>
              <w:t>To be determined</w:t>
            </w:r>
          </w:p>
        </w:tc>
        <w:tc>
          <w:tcPr>
            <w:tcW w:w="2760" w:type="dxa"/>
            <w:tcBorders>
              <w:top w:val="single" w:sz="4" w:space="0" w:color="auto"/>
              <w:left w:val="single" w:sz="12" w:space="0" w:color="auto"/>
              <w:bottom w:val="single" w:sz="4" w:space="0" w:color="auto"/>
              <w:right w:val="single" w:sz="12" w:space="0" w:color="auto"/>
            </w:tcBorders>
            <w:shd w:val="clear" w:color="auto" w:fill="F3F3F3"/>
          </w:tcPr>
          <w:p w14:paraId="197F723B" w14:textId="77777777" w:rsidR="00E4071C" w:rsidRPr="00E318F1" w:rsidRDefault="00E4071C" w:rsidP="00E4071C">
            <w:pPr>
              <w:rPr>
                <w:rFonts w:asciiTheme="minorHAnsi" w:hAnsiTheme="minorHAnsi"/>
                <w:sz w:val="16"/>
                <w:szCs w:val="16"/>
                <w:lang w:val="en-GB"/>
              </w:rPr>
            </w:pPr>
          </w:p>
        </w:tc>
        <w:tc>
          <w:tcPr>
            <w:tcW w:w="36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3223E1D3" w14:textId="77777777" w:rsidR="00E4071C" w:rsidRPr="00E318F1" w:rsidRDefault="00E4071C" w:rsidP="00E4071C">
            <w:pPr>
              <w:ind w:left="113" w:right="113"/>
              <w:rPr>
                <w:rFonts w:asciiTheme="minorHAnsi" w:hAnsiTheme="minorHAnsi"/>
                <w:color w:val="FF0000"/>
                <w:sz w:val="16"/>
                <w:szCs w:val="16"/>
                <w:lang w:val="en-GB"/>
              </w:rPr>
            </w:pPr>
            <w:r w:rsidRPr="00E318F1">
              <w:rPr>
                <w:rFonts w:asciiTheme="minorHAnsi" w:hAnsiTheme="minorHAnsi"/>
                <w:color w:val="FF0000"/>
                <w:sz w:val="16"/>
                <w:szCs w:val="16"/>
                <w:lang w:val="en-GB"/>
              </w:rPr>
              <w:t>Low</w:t>
            </w:r>
          </w:p>
        </w:tc>
        <w:tc>
          <w:tcPr>
            <w:tcW w:w="36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7B71C889" w14:textId="77777777" w:rsidR="00E4071C" w:rsidRPr="00E318F1" w:rsidRDefault="00E4071C" w:rsidP="00E4071C">
            <w:pPr>
              <w:ind w:left="113" w:right="113"/>
              <w:rPr>
                <w:rFonts w:asciiTheme="minorHAnsi" w:hAnsiTheme="minorHAnsi"/>
                <w:color w:val="FF0000"/>
                <w:sz w:val="16"/>
                <w:szCs w:val="16"/>
                <w:lang w:val="en-GB"/>
              </w:rPr>
            </w:pPr>
            <w:r w:rsidRPr="00E318F1">
              <w:rPr>
                <w:rFonts w:asciiTheme="minorHAnsi" w:hAnsiTheme="minorHAnsi"/>
                <w:color w:val="FF0000"/>
                <w:sz w:val="16"/>
                <w:szCs w:val="16"/>
                <w:lang w:val="en-GB"/>
              </w:rPr>
              <w:t>Medium</w:t>
            </w:r>
          </w:p>
        </w:tc>
        <w:tc>
          <w:tcPr>
            <w:tcW w:w="36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44C8E1E9" w14:textId="77777777" w:rsidR="00E4071C" w:rsidRPr="00E318F1" w:rsidRDefault="00E4071C" w:rsidP="00E4071C">
            <w:pPr>
              <w:ind w:left="113" w:right="113"/>
              <w:rPr>
                <w:rFonts w:asciiTheme="minorHAnsi" w:hAnsiTheme="minorHAnsi"/>
                <w:color w:val="FF0000"/>
                <w:sz w:val="16"/>
                <w:szCs w:val="16"/>
                <w:lang w:val="en-GB"/>
              </w:rPr>
            </w:pPr>
            <w:r w:rsidRPr="00E318F1">
              <w:rPr>
                <w:rFonts w:asciiTheme="minorHAnsi" w:hAnsiTheme="minorHAnsi"/>
                <w:color w:val="FF0000"/>
                <w:sz w:val="16"/>
                <w:szCs w:val="16"/>
                <w:lang w:val="en-GB"/>
              </w:rPr>
              <w:t>Substantial</w:t>
            </w:r>
          </w:p>
        </w:tc>
        <w:tc>
          <w:tcPr>
            <w:tcW w:w="36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3820E42D" w14:textId="77777777" w:rsidR="00E4071C" w:rsidRPr="00E318F1" w:rsidRDefault="00E4071C" w:rsidP="00E4071C">
            <w:pPr>
              <w:ind w:left="113" w:right="113"/>
              <w:rPr>
                <w:rFonts w:asciiTheme="minorHAnsi" w:hAnsiTheme="minorHAnsi"/>
                <w:color w:val="FF0000"/>
                <w:sz w:val="16"/>
                <w:szCs w:val="16"/>
                <w:lang w:val="en-GB"/>
              </w:rPr>
            </w:pPr>
            <w:r w:rsidRPr="00E318F1">
              <w:rPr>
                <w:rFonts w:asciiTheme="minorHAnsi" w:hAnsiTheme="minorHAnsi"/>
                <w:color w:val="FF0000"/>
                <w:sz w:val="16"/>
                <w:szCs w:val="16"/>
                <w:lang w:val="en-GB"/>
              </w:rPr>
              <w:t>High</w:t>
            </w:r>
          </w:p>
        </w:tc>
        <w:tc>
          <w:tcPr>
            <w:tcW w:w="36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20F650DA" w14:textId="77777777" w:rsidR="00E4071C" w:rsidRPr="00E318F1" w:rsidRDefault="00E4071C" w:rsidP="00E4071C">
            <w:pPr>
              <w:ind w:left="113" w:right="113"/>
              <w:rPr>
                <w:rFonts w:asciiTheme="minorHAnsi" w:hAnsiTheme="minorHAnsi"/>
                <w:color w:val="FF0000"/>
                <w:sz w:val="16"/>
                <w:szCs w:val="16"/>
                <w:lang w:val="en-GB"/>
              </w:rPr>
            </w:pPr>
            <w:r w:rsidRPr="00E318F1">
              <w:rPr>
                <w:rFonts w:asciiTheme="minorHAnsi" w:hAnsiTheme="minorHAnsi"/>
                <w:color w:val="FF0000"/>
                <w:sz w:val="16"/>
                <w:szCs w:val="16"/>
                <w:lang w:val="en-GB"/>
              </w:rPr>
              <w:t>Not Applicable</w:t>
            </w:r>
          </w:p>
        </w:tc>
        <w:tc>
          <w:tcPr>
            <w:tcW w:w="36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35AF48FE" w14:textId="77777777" w:rsidR="00E4071C" w:rsidRPr="00E318F1" w:rsidRDefault="00E4071C" w:rsidP="00E4071C">
            <w:pPr>
              <w:ind w:left="113" w:right="113"/>
              <w:rPr>
                <w:rFonts w:asciiTheme="minorHAnsi" w:hAnsiTheme="minorHAnsi"/>
                <w:color w:val="FF0000"/>
                <w:sz w:val="16"/>
                <w:szCs w:val="16"/>
                <w:lang w:val="en-GB"/>
              </w:rPr>
            </w:pPr>
            <w:r w:rsidRPr="00E318F1">
              <w:rPr>
                <w:rFonts w:asciiTheme="minorHAnsi" w:hAnsiTheme="minorHAnsi"/>
                <w:color w:val="FF0000"/>
                <w:sz w:val="16"/>
                <w:szCs w:val="16"/>
                <w:lang w:val="en-GB"/>
              </w:rPr>
              <w:t>To be determined</w:t>
            </w:r>
          </w:p>
        </w:tc>
      </w:tr>
      <w:tr w:rsidR="00E4071C" w:rsidRPr="00E318F1" w14:paraId="2F302753" w14:textId="77777777" w:rsidTr="00E4071C">
        <w:tblPrEx>
          <w:tblBorders>
            <w:right w:val="single" w:sz="12" w:space="0" w:color="auto"/>
            <w:insideH w:val="none" w:sz="0" w:space="0" w:color="auto"/>
            <w:insideV w:val="none" w:sz="0" w:space="0" w:color="auto"/>
          </w:tblBorders>
        </w:tblPrEx>
        <w:trPr>
          <w:cantSplit/>
          <w:trHeight w:val="300"/>
          <w:tblHeader/>
        </w:trPr>
        <w:tc>
          <w:tcPr>
            <w:tcW w:w="14118" w:type="dxa"/>
            <w:gridSpan w:val="17"/>
            <w:tcBorders>
              <w:top w:val="single" w:sz="4" w:space="0" w:color="auto"/>
              <w:bottom w:val="single" w:sz="4" w:space="0" w:color="auto"/>
              <w:right w:val="single" w:sz="4" w:space="0" w:color="auto"/>
            </w:tcBorders>
            <w:vAlign w:val="center"/>
          </w:tcPr>
          <w:p w14:paraId="5D3DE5E9" w14:textId="77777777" w:rsidR="00E4071C" w:rsidRPr="00E318F1" w:rsidRDefault="00E4071C" w:rsidP="00E4071C">
            <w:pPr>
              <w:ind w:left="113" w:right="113"/>
              <w:jc w:val="center"/>
              <w:rPr>
                <w:rFonts w:asciiTheme="minorHAnsi" w:hAnsiTheme="minorHAnsi"/>
                <w:b/>
                <w:sz w:val="20"/>
                <w:szCs w:val="20"/>
                <w:lang w:val="en-GB"/>
              </w:rPr>
            </w:pPr>
            <w:r w:rsidRPr="00E318F1">
              <w:rPr>
                <w:rFonts w:asciiTheme="minorHAnsi" w:hAnsiTheme="minorHAnsi"/>
                <w:b/>
                <w:sz w:val="20"/>
                <w:szCs w:val="20"/>
                <w:lang w:val="en-GB"/>
              </w:rPr>
              <w:t>INTERNAL RISK</w:t>
            </w:r>
          </w:p>
        </w:tc>
      </w:tr>
      <w:tr w:rsidR="00E4071C" w:rsidRPr="00E318F1" w14:paraId="58924B3F" w14:textId="77777777" w:rsidTr="00E4071C">
        <w:trPr>
          <w:cantSplit/>
          <w:trHeight w:val="300"/>
          <w:tblHeader/>
        </w:trPr>
        <w:tc>
          <w:tcPr>
            <w:tcW w:w="14118" w:type="dxa"/>
            <w:gridSpan w:val="17"/>
            <w:tcBorders>
              <w:bottom w:val="single" w:sz="4" w:space="0" w:color="auto"/>
              <w:right w:val="single" w:sz="4" w:space="0" w:color="auto"/>
            </w:tcBorders>
            <w:shd w:val="clear" w:color="auto" w:fill="E0E0E0"/>
            <w:vAlign w:val="center"/>
          </w:tcPr>
          <w:p w14:paraId="6DDA35F8" w14:textId="77777777" w:rsidR="00E4071C" w:rsidRPr="00E318F1" w:rsidRDefault="00E4071C" w:rsidP="00E4071C">
            <w:pPr>
              <w:ind w:left="113" w:right="113"/>
              <w:rPr>
                <w:rFonts w:asciiTheme="minorHAnsi" w:hAnsiTheme="minorHAnsi"/>
                <w:b/>
                <w:sz w:val="20"/>
                <w:szCs w:val="20"/>
                <w:lang w:val="en-GB"/>
              </w:rPr>
            </w:pPr>
            <w:r w:rsidRPr="00E318F1">
              <w:rPr>
                <w:rFonts w:asciiTheme="minorHAnsi" w:hAnsiTheme="minorHAnsi"/>
                <w:b/>
                <w:sz w:val="20"/>
                <w:szCs w:val="20"/>
                <w:lang w:val="en-GB"/>
              </w:rPr>
              <w:t>Project management</w:t>
            </w:r>
          </w:p>
        </w:tc>
      </w:tr>
      <w:tr w:rsidR="00E4071C" w:rsidRPr="00E318F1" w14:paraId="302BB4BF" w14:textId="77777777" w:rsidTr="00E4071C">
        <w:trPr>
          <w:cantSplit/>
          <w:trHeight w:val="726"/>
        </w:trPr>
        <w:tc>
          <w:tcPr>
            <w:tcW w:w="2268" w:type="dxa"/>
            <w:vMerge w:val="restart"/>
          </w:tcPr>
          <w:p w14:paraId="72CFAF0D"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Management structure</w:t>
            </w:r>
          </w:p>
        </w:tc>
        <w:tc>
          <w:tcPr>
            <w:tcW w:w="1583" w:type="dxa"/>
            <w:vMerge w:val="restart"/>
          </w:tcPr>
          <w:p w14:paraId="772C1FC2"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Stable with roles and responsibilities clearly defined and understood</w:t>
            </w:r>
          </w:p>
        </w:tc>
        <w:tc>
          <w:tcPr>
            <w:tcW w:w="1589" w:type="dxa"/>
            <w:vMerge w:val="restart"/>
          </w:tcPr>
          <w:p w14:paraId="55994C2B"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Individuals understand their own role but are unsure of responsibilities of others</w:t>
            </w:r>
          </w:p>
        </w:tc>
        <w:tc>
          <w:tcPr>
            <w:tcW w:w="1593" w:type="dxa"/>
            <w:vMerge w:val="restart"/>
          </w:tcPr>
          <w:p w14:paraId="38E970B1"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Unclear responsibilities or overlapping functions which lead to management problems</w:t>
            </w:r>
          </w:p>
        </w:tc>
        <w:tc>
          <w:tcPr>
            <w:tcW w:w="355" w:type="dxa"/>
            <w:vMerge w:val="restart"/>
          </w:tcPr>
          <w:p w14:paraId="7BA6EE0F" w14:textId="77777777" w:rsidR="00E4071C" w:rsidRPr="00E318F1" w:rsidRDefault="00E4071C" w:rsidP="00E4071C">
            <w:pPr>
              <w:rPr>
                <w:rFonts w:asciiTheme="minorHAnsi" w:hAnsiTheme="minorHAnsi"/>
                <w:sz w:val="32"/>
                <w:szCs w:val="32"/>
                <w:lang w:val="en-GB"/>
              </w:rPr>
            </w:pPr>
            <w:r w:rsidRPr="005031B2">
              <w:rPr>
                <w:rFonts w:asciiTheme="minorHAnsi" w:hAnsiTheme="minorHAnsi" w:cs="Arial"/>
                <w:color w:val="E36C0A" w:themeColor="accent6" w:themeShade="BF"/>
                <w:sz w:val="32"/>
                <w:szCs w:val="32"/>
                <w:lang w:val="en-GB"/>
              </w:rPr>
              <w:t>×</w:t>
            </w:r>
          </w:p>
        </w:tc>
        <w:tc>
          <w:tcPr>
            <w:tcW w:w="355" w:type="dxa"/>
            <w:vMerge w:val="restart"/>
          </w:tcPr>
          <w:p w14:paraId="55E45EBF" w14:textId="77777777" w:rsidR="00E4071C" w:rsidRPr="00E318F1" w:rsidRDefault="00E4071C" w:rsidP="00E4071C">
            <w:pPr>
              <w:rPr>
                <w:rFonts w:asciiTheme="minorHAnsi" w:hAnsiTheme="minorHAnsi"/>
                <w:sz w:val="32"/>
                <w:szCs w:val="32"/>
                <w:lang w:val="en-GB"/>
              </w:rPr>
            </w:pPr>
          </w:p>
        </w:tc>
        <w:tc>
          <w:tcPr>
            <w:tcW w:w="355" w:type="dxa"/>
            <w:vMerge w:val="restart"/>
          </w:tcPr>
          <w:p w14:paraId="32D52DD4" w14:textId="77777777" w:rsidR="00E4071C" w:rsidRPr="00E318F1" w:rsidRDefault="00E4071C" w:rsidP="00E4071C">
            <w:pPr>
              <w:rPr>
                <w:rFonts w:asciiTheme="minorHAnsi" w:hAnsiTheme="minorHAnsi"/>
                <w:sz w:val="32"/>
                <w:szCs w:val="32"/>
                <w:lang w:val="en-GB"/>
              </w:rPr>
            </w:pPr>
          </w:p>
        </w:tc>
        <w:tc>
          <w:tcPr>
            <w:tcW w:w="356" w:type="dxa"/>
            <w:vMerge w:val="restart"/>
          </w:tcPr>
          <w:p w14:paraId="3511C366" w14:textId="77777777" w:rsidR="00E4071C" w:rsidRPr="00E318F1" w:rsidRDefault="00E4071C" w:rsidP="00E4071C">
            <w:pPr>
              <w:rPr>
                <w:rFonts w:asciiTheme="minorHAnsi" w:hAnsiTheme="minorHAnsi"/>
                <w:sz w:val="32"/>
                <w:szCs w:val="32"/>
                <w:lang w:val="en-GB"/>
              </w:rPr>
            </w:pPr>
          </w:p>
        </w:tc>
        <w:tc>
          <w:tcPr>
            <w:tcW w:w="356" w:type="dxa"/>
            <w:vMerge w:val="restart"/>
          </w:tcPr>
          <w:p w14:paraId="20562765" w14:textId="77777777" w:rsidR="00E4071C" w:rsidRPr="00E318F1" w:rsidRDefault="00E4071C" w:rsidP="00E4071C">
            <w:pPr>
              <w:rPr>
                <w:rFonts w:asciiTheme="minorHAnsi" w:hAnsiTheme="minorHAnsi"/>
                <w:sz w:val="32"/>
                <w:szCs w:val="32"/>
                <w:lang w:val="en-GB"/>
              </w:rPr>
            </w:pPr>
          </w:p>
        </w:tc>
        <w:tc>
          <w:tcPr>
            <w:tcW w:w="358" w:type="dxa"/>
            <w:vMerge w:val="restart"/>
          </w:tcPr>
          <w:p w14:paraId="59B70392" w14:textId="77777777" w:rsidR="00E4071C" w:rsidRPr="00E318F1" w:rsidRDefault="00E4071C" w:rsidP="00E4071C">
            <w:pPr>
              <w:rPr>
                <w:rFonts w:asciiTheme="minorHAnsi" w:hAnsiTheme="minorHAnsi"/>
                <w:sz w:val="32"/>
                <w:szCs w:val="32"/>
                <w:lang w:val="en-GB"/>
              </w:rPr>
            </w:pPr>
          </w:p>
        </w:tc>
        <w:tc>
          <w:tcPr>
            <w:tcW w:w="2760" w:type="dxa"/>
          </w:tcPr>
          <w:p w14:paraId="11DF52D7"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PM: Some PEAs/PMUs have indicated that the decision making process is unclear with respect to the line of authority between PCG and the Bank. The PCG is currently executing a facilitated session to clarify roles and to seek ways to improve project performance.</w:t>
            </w:r>
            <w:r w:rsidRPr="00E70D04">
              <w:rPr>
                <w:rStyle w:val="FootnoteReference"/>
                <w:rFonts w:asciiTheme="minorHAnsi" w:hAnsiTheme="minorHAnsi"/>
                <w:sz w:val="18"/>
                <w:szCs w:val="18"/>
                <w:lang w:val="en-GB"/>
              </w:rPr>
              <w:footnoteReference w:id="33"/>
            </w:r>
            <w:r w:rsidRPr="00E70D04">
              <w:rPr>
                <w:rFonts w:asciiTheme="minorHAnsi" w:hAnsiTheme="minorHAnsi"/>
                <w:sz w:val="18"/>
                <w:szCs w:val="18"/>
                <w:lang w:val="en-GB"/>
              </w:rPr>
              <w:t xml:space="preserve"> </w:t>
            </w:r>
          </w:p>
          <w:p w14:paraId="10AE5AC0" w14:textId="77777777" w:rsidR="00E4071C" w:rsidRPr="00E70D04" w:rsidRDefault="00E4071C" w:rsidP="00C85EB3">
            <w:pPr>
              <w:rPr>
                <w:rFonts w:asciiTheme="minorHAnsi" w:hAnsiTheme="minorHAnsi"/>
                <w:sz w:val="18"/>
                <w:szCs w:val="18"/>
                <w:lang w:val="en-GB"/>
              </w:rPr>
            </w:pPr>
            <w:r w:rsidRPr="00E70D04">
              <w:rPr>
                <w:rFonts w:asciiTheme="minorHAnsi" w:hAnsiTheme="minorHAnsi"/>
                <w:sz w:val="18"/>
                <w:szCs w:val="18"/>
                <w:lang w:val="en-GB"/>
              </w:rPr>
              <w:t>PM: The technical Specialist is now also the Acting Project Coordinator after the previous PC resignation. Procurement selection process will be opened in the second half of 2014</w:t>
            </w:r>
            <w:r w:rsidRPr="00E70D04">
              <w:rPr>
                <w:rStyle w:val="FootnoteReference"/>
                <w:rFonts w:asciiTheme="minorHAnsi" w:hAnsiTheme="minorHAnsi"/>
                <w:sz w:val="18"/>
                <w:szCs w:val="18"/>
                <w:lang w:val="en-GB"/>
              </w:rPr>
              <w:footnoteReference w:id="34"/>
            </w:r>
            <w:r w:rsidRPr="00E70D04">
              <w:rPr>
                <w:rFonts w:asciiTheme="minorHAnsi" w:hAnsiTheme="minorHAnsi"/>
                <w:sz w:val="18"/>
                <w:szCs w:val="18"/>
                <w:lang w:val="en-GB"/>
              </w:rPr>
              <w:t>.</w:t>
            </w:r>
          </w:p>
          <w:p w14:paraId="7EDF1990" w14:textId="77777777" w:rsidR="008C1119" w:rsidRPr="00E70D04" w:rsidRDefault="00743805" w:rsidP="008C1119">
            <w:pPr>
              <w:rPr>
                <w:rFonts w:asciiTheme="minorHAnsi" w:hAnsiTheme="minorHAnsi"/>
                <w:sz w:val="18"/>
                <w:szCs w:val="18"/>
              </w:rPr>
            </w:pPr>
            <w:r w:rsidRPr="00E70D04">
              <w:rPr>
                <w:rFonts w:asciiTheme="minorHAnsi" w:hAnsiTheme="minorHAnsi"/>
                <w:sz w:val="18"/>
                <w:szCs w:val="18"/>
                <w:lang w:val="en-GB"/>
              </w:rPr>
              <w:t>PM 2015</w:t>
            </w:r>
            <w:r w:rsidRPr="00E70D04">
              <w:rPr>
                <w:rFonts w:asciiTheme="minorHAnsi" w:hAnsiTheme="minorHAnsi"/>
                <w:sz w:val="18"/>
                <w:szCs w:val="18"/>
              </w:rPr>
              <w:t xml:space="preserve">: the former Technical Specialist is now the new Project </w:t>
            </w:r>
            <w:r w:rsidR="00961625" w:rsidRPr="00E70D04">
              <w:rPr>
                <w:rFonts w:asciiTheme="minorHAnsi" w:hAnsiTheme="minorHAnsi"/>
                <w:sz w:val="18"/>
                <w:szCs w:val="18"/>
              </w:rPr>
              <w:t>Coordinator</w:t>
            </w:r>
            <w:r w:rsidRPr="00E70D04">
              <w:rPr>
                <w:rFonts w:asciiTheme="minorHAnsi" w:hAnsiTheme="minorHAnsi"/>
                <w:sz w:val="18"/>
                <w:szCs w:val="18"/>
              </w:rPr>
              <w:t xml:space="preserve">. There is a new Technical Specialist, in both positions a competitive </w:t>
            </w:r>
            <w:proofErr w:type="gramStart"/>
            <w:r w:rsidRPr="00E70D04">
              <w:rPr>
                <w:rFonts w:asciiTheme="minorHAnsi" w:hAnsiTheme="minorHAnsi"/>
                <w:sz w:val="18"/>
                <w:szCs w:val="18"/>
              </w:rPr>
              <w:t>hiring  process</w:t>
            </w:r>
            <w:proofErr w:type="gramEnd"/>
            <w:r w:rsidRPr="00E70D04">
              <w:rPr>
                <w:rFonts w:asciiTheme="minorHAnsi" w:hAnsiTheme="minorHAnsi"/>
                <w:sz w:val="18"/>
                <w:szCs w:val="18"/>
              </w:rPr>
              <w:t xml:space="preserve"> was carried out to fulfill the positions</w:t>
            </w:r>
            <w:r w:rsidR="0004727F" w:rsidRPr="00E70D04">
              <w:rPr>
                <w:rFonts w:asciiTheme="minorHAnsi" w:hAnsiTheme="minorHAnsi"/>
                <w:sz w:val="18"/>
                <w:szCs w:val="18"/>
              </w:rPr>
              <w:t>.</w:t>
            </w:r>
          </w:p>
          <w:p w14:paraId="408A0288" w14:textId="5461371E" w:rsidR="008C1119" w:rsidRPr="00E318F1" w:rsidRDefault="0004727F" w:rsidP="008C1119">
            <w:pPr>
              <w:rPr>
                <w:rFonts w:asciiTheme="minorHAnsi" w:hAnsiTheme="minorHAnsi"/>
                <w:color w:val="0070C0"/>
                <w:sz w:val="18"/>
                <w:szCs w:val="18"/>
              </w:rPr>
            </w:pPr>
            <w:r w:rsidRPr="00E70D04">
              <w:rPr>
                <w:rFonts w:asciiTheme="minorHAnsi" w:hAnsiTheme="minorHAnsi"/>
                <w:sz w:val="18"/>
                <w:szCs w:val="18"/>
              </w:rPr>
              <w:t xml:space="preserve">PM 2016: nothing new to </w:t>
            </w:r>
            <w:proofErr w:type="gramStart"/>
            <w:r w:rsidRPr="00E70D04">
              <w:rPr>
                <w:rFonts w:asciiTheme="minorHAnsi" w:hAnsiTheme="minorHAnsi"/>
                <w:sz w:val="18"/>
                <w:szCs w:val="18"/>
              </w:rPr>
              <w:t>informed</w:t>
            </w:r>
            <w:proofErr w:type="gramEnd"/>
            <w:r w:rsidRPr="00E70D04">
              <w:rPr>
                <w:rFonts w:asciiTheme="minorHAnsi" w:hAnsiTheme="minorHAnsi"/>
                <w:sz w:val="18"/>
                <w:szCs w:val="18"/>
              </w:rPr>
              <w:t xml:space="preserve"> about the low internal risk is maintained</w:t>
            </w:r>
            <w:r w:rsidRPr="00B478C5">
              <w:rPr>
                <w:rFonts w:asciiTheme="minorHAnsi" w:hAnsiTheme="minorHAnsi"/>
                <w:color w:val="E36C0A" w:themeColor="accent6" w:themeShade="BF"/>
                <w:sz w:val="18"/>
                <w:szCs w:val="18"/>
              </w:rPr>
              <w:t xml:space="preserve">. </w:t>
            </w:r>
          </w:p>
        </w:tc>
        <w:tc>
          <w:tcPr>
            <w:tcW w:w="365" w:type="dxa"/>
            <w:vMerge w:val="restart"/>
          </w:tcPr>
          <w:p w14:paraId="542972E2" w14:textId="77777777" w:rsidR="00E4071C" w:rsidRPr="00E318F1" w:rsidRDefault="00E4071C" w:rsidP="00E4071C">
            <w:pPr>
              <w:rPr>
                <w:rFonts w:asciiTheme="minorHAnsi" w:hAnsiTheme="minorHAnsi"/>
                <w:sz w:val="18"/>
                <w:szCs w:val="18"/>
                <w:lang w:val="en-GB"/>
              </w:rPr>
            </w:pPr>
            <w:r w:rsidRPr="005031B2">
              <w:rPr>
                <w:rFonts w:asciiTheme="minorHAnsi" w:hAnsiTheme="minorHAnsi"/>
                <w:color w:val="E36C0A" w:themeColor="accent6" w:themeShade="BF"/>
                <w:sz w:val="18"/>
                <w:szCs w:val="18"/>
                <w:lang w:val="en-GB"/>
              </w:rPr>
              <w:t>X</w:t>
            </w:r>
          </w:p>
        </w:tc>
        <w:tc>
          <w:tcPr>
            <w:tcW w:w="365" w:type="dxa"/>
            <w:vMerge w:val="restart"/>
          </w:tcPr>
          <w:p w14:paraId="16D88B13" w14:textId="77777777" w:rsidR="00E4071C" w:rsidRPr="00E318F1" w:rsidRDefault="00E4071C" w:rsidP="00E4071C">
            <w:pPr>
              <w:rPr>
                <w:rFonts w:asciiTheme="minorHAnsi" w:hAnsiTheme="minorHAnsi"/>
                <w:sz w:val="18"/>
                <w:szCs w:val="18"/>
                <w:lang w:val="en-GB"/>
              </w:rPr>
            </w:pPr>
          </w:p>
        </w:tc>
        <w:tc>
          <w:tcPr>
            <w:tcW w:w="365" w:type="dxa"/>
            <w:vMerge w:val="restart"/>
          </w:tcPr>
          <w:p w14:paraId="0FCB66D7" w14:textId="77777777" w:rsidR="00E4071C" w:rsidRPr="00E318F1" w:rsidRDefault="00E4071C" w:rsidP="00E4071C">
            <w:pPr>
              <w:rPr>
                <w:rFonts w:asciiTheme="minorHAnsi" w:hAnsiTheme="minorHAnsi"/>
                <w:sz w:val="18"/>
                <w:szCs w:val="18"/>
                <w:lang w:val="en-GB"/>
              </w:rPr>
            </w:pPr>
          </w:p>
        </w:tc>
        <w:tc>
          <w:tcPr>
            <w:tcW w:w="365" w:type="dxa"/>
            <w:vMerge w:val="restart"/>
          </w:tcPr>
          <w:p w14:paraId="24268D09" w14:textId="77777777" w:rsidR="00E4071C" w:rsidRPr="00E318F1" w:rsidRDefault="00E4071C" w:rsidP="00E4071C">
            <w:pPr>
              <w:rPr>
                <w:rFonts w:asciiTheme="minorHAnsi" w:hAnsiTheme="minorHAnsi"/>
                <w:sz w:val="18"/>
                <w:szCs w:val="18"/>
                <w:lang w:val="en-GB"/>
              </w:rPr>
            </w:pPr>
          </w:p>
        </w:tc>
        <w:tc>
          <w:tcPr>
            <w:tcW w:w="365" w:type="dxa"/>
            <w:vMerge w:val="restart"/>
          </w:tcPr>
          <w:p w14:paraId="2688FB20" w14:textId="77777777" w:rsidR="00E4071C" w:rsidRPr="00E318F1" w:rsidRDefault="00E4071C" w:rsidP="00E4071C">
            <w:pPr>
              <w:rPr>
                <w:rFonts w:asciiTheme="minorHAnsi" w:hAnsiTheme="minorHAnsi"/>
                <w:sz w:val="18"/>
                <w:szCs w:val="18"/>
                <w:lang w:val="en-GB"/>
              </w:rPr>
            </w:pPr>
          </w:p>
        </w:tc>
        <w:tc>
          <w:tcPr>
            <w:tcW w:w="365" w:type="dxa"/>
            <w:vMerge w:val="restart"/>
          </w:tcPr>
          <w:p w14:paraId="51F12592" w14:textId="77777777" w:rsidR="00E4071C" w:rsidRPr="00E318F1" w:rsidRDefault="00E4071C" w:rsidP="00E4071C">
            <w:pPr>
              <w:rPr>
                <w:rFonts w:asciiTheme="minorHAnsi" w:hAnsiTheme="minorHAnsi"/>
                <w:sz w:val="18"/>
                <w:szCs w:val="18"/>
                <w:lang w:val="en-GB"/>
              </w:rPr>
            </w:pPr>
          </w:p>
        </w:tc>
      </w:tr>
      <w:tr w:rsidR="00E4071C" w:rsidRPr="00E318F1" w14:paraId="1DE07161" w14:textId="77777777" w:rsidTr="00E4071C">
        <w:trPr>
          <w:cantSplit/>
          <w:trHeight w:val="726"/>
        </w:trPr>
        <w:tc>
          <w:tcPr>
            <w:tcW w:w="2268" w:type="dxa"/>
            <w:vMerge/>
          </w:tcPr>
          <w:p w14:paraId="0A7AB7AF" w14:textId="77777777" w:rsidR="00E4071C" w:rsidRPr="00E318F1" w:rsidRDefault="00E4071C" w:rsidP="00E4071C">
            <w:pPr>
              <w:rPr>
                <w:rFonts w:asciiTheme="minorHAnsi" w:hAnsiTheme="minorHAnsi"/>
                <w:sz w:val="18"/>
                <w:szCs w:val="18"/>
                <w:lang w:val="en-GB"/>
              </w:rPr>
            </w:pPr>
          </w:p>
        </w:tc>
        <w:tc>
          <w:tcPr>
            <w:tcW w:w="1583" w:type="dxa"/>
            <w:vMerge/>
          </w:tcPr>
          <w:p w14:paraId="45F372C6" w14:textId="77777777" w:rsidR="00E4071C" w:rsidRPr="00E318F1" w:rsidRDefault="00E4071C" w:rsidP="00E4071C">
            <w:pPr>
              <w:rPr>
                <w:rFonts w:asciiTheme="minorHAnsi" w:hAnsiTheme="minorHAnsi"/>
                <w:sz w:val="18"/>
                <w:szCs w:val="18"/>
                <w:lang w:val="en-GB"/>
              </w:rPr>
            </w:pPr>
          </w:p>
        </w:tc>
        <w:tc>
          <w:tcPr>
            <w:tcW w:w="1589" w:type="dxa"/>
            <w:vMerge/>
          </w:tcPr>
          <w:p w14:paraId="5E429870" w14:textId="77777777" w:rsidR="00E4071C" w:rsidRPr="00E318F1" w:rsidRDefault="00E4071C" w:rsidP="00E4071C">
            <w:pPr>
              <w:rPr>
                <w:rFonts w:asciiTheme="minorHAnsi" w:hAnsiTheme="minorHAnsi"/>
                <w:sz w:val="18"/>
                <w:szCs w:val="18"/>
                <w:lang w:val="en-GB"/>
              </w:rPr>
            </w:pPr>
          </w:p>
        </w:tc>
        <w:tc>
          <w:tcPr>
            <w:tcW w:w="1593" w:type="dxa"/>
            <w:vMerge/>
          </w:tcPr>
          <w:p w14:paraId="01E235FA" w14:textId="77777777" w:rsidR="00E4071C" w:rsidRPr="00E318F1" w:rsidRDefault="00E4071C" w:rsidP="00E4071C">
            <w:pPr>
              <w:rPr>
                <w:rFonts w:asciiTheme="minorHAnsi" w:hAnsiTheme="minorHAnsi"/>
                <w:sz w:val="18"/>
                <w:szCs w:val="18"/>
                <w:lang w:val="en-GB"/>
              </w:rPr>
            </w:pPr>
          </w:p>
        </w:tc>
        <w:tc>
          <w:tcPr>
            <w:tcW w:w="355" w:type="dxa"/>
            <w:vMerge/>
          </w:tcPr>
          <w:p w14:paraId="42A0AAAB" w14:textId="77777777" w:rsidR="00E4071C" w:rsidRPr="00E318F1" w:rsidRDefault="00E4071C" w:rsidP="00E4071C">
            <w:pPr>
              <w:rPr>
                <w:rFonts w:asciiTheme="minorHAnsi" w:hAnsiTheme="minorHAnsi"/>
                <w:sz w:val="32"/>
                <w:szCs w:val="32"/>
                <w:lang w:val="en-GB"/>
              </w:rPr>
            </w:pPr>
          </w:p>
        </w:tc>
        <w:tc>
          <w:tcPr>
            <w:tcW w:w="355" w:type="dxa"/>
            <w:vMerge/>
          </w:tcPr>
          <w:p w14:paraId="09DFBC85" w14:textId="77777777" w:rsidR="00E4071C" w:rsidRPr="00E70D04" w:rsidRDefault="00E4071C" w:rsidP="00E4071C">
            <w:pPr>
              <w:rPr>
                <w:rFonts w:asciiTheme="minorHAnsi" w:hAnsiTheme="minorHAnsi"/>
                <w:sz w:val="32"/>
                <w:szCs w:val="32"/>
                <w:lang w:val="en-GB"/>
              </w:rPr>
            </w:pPr>
          </w:p>
        </w:tc>
        <w:tc>
          <w:tcPr>
            <w:tcW w:w="355" w:type="dxa"/>
            <w:vMerge/>
          </w:tcPr>
          <w:p w14:paraId="74DF135F" w14:textId="77777777" w:rsidR="00E4071C" w:rsidRPr="00E70D04" w:rsidRDefault="00E4071C" w:rsidP="00E4071C">
            <w:pPr>
              <w:rPr>
                <w:rFonts w:asciiTheme="minorHAnsi" w:hAnsiTheme="minorHAnsi"/>
                <w:sz w:val="32"/>
                <w:szCs w:val="32"/>
                <w:lang w:val="en-GB"/>
              </w:rPr>
            </w:pPr>
          </w:p>
        </w:tc>
        <w:tc>
          <w:tcPr>
            <w:tcW w:w="356" w:type="dxa"/>
            <w:vMerge/>
          </w:tcPr>
          <w:p w14:paraId="1BCADFB6" w14:textId="77777777" w:rsidR="00E4071C" w:rsidRPr="00E70D04" w:rsidRDefault="00E4071C" w:rsidP="00E4071C">
            <w:pPr>
              <w:rPr>
                <w:rFonts w:asciiTheme="minorHAnsi" w:hAnsiTheme="minorHAnsi"/>
                <w:sz w:val="32"/>
                <w:szCs w:val="32"/>
                <w:lang w:val="en-GB"/>
              </w:rPr>
            </w:pPr>
          </w:p>
        </w:tc>
        <w:tc>
          <w:tcPr>
            <w:tcW w:w="356" w:type="dxa"/>
            <w:vMerge/>
          </w:tcPr>
          <w:p w14:paraId="22A52F2D" w14:textId="77777777" w:rsidR="00E4071C" w:rsidRPr="00E70D04" w:rsidRDefault="00E4071C" w:rsidP="00E4071C">
            <w:pPr>
              <w:rPr>
                <w:rFonts w:asciiTheme="minorHAnsi" w:hAnsiTheme="minorHAnsi"/>
                <w:sz w:val="32"/>
                <w:szCs w:val="32"/>
                <w:lang w:val="en-GB"/>
              </w:rPr>
            </w:pPr>
          </w:p>
        </w:tc>
        <w:tc>
          <w:tcPr>
            <w:tcW w:w="358" w:type="dxa"/>
            <w:vMerge/>
          </w:tcPr>
          <w:p w14:paraId="6CA8901A" w14:textId="77777777" w:rsidR="00E4071C" w:rsidRPr="00E70D04" w:rsidRDefault="00E4071C" w:rsidP="00E4071C">
            <w:pPr>
              <w:rPr>
                <w:rFonts w:asciiTheme="minorHAnsi" w:hAnsiTheme="minorHAnsi"/>
                <w:sz w:val="32"/>
                <w:szCs w:val="32"/>
                <w:lang w:val="en-GB"/>
              </w:rPr>
            </w:pPr>
          </w:p>
        </w:tc>
        <w:tc>
          <w:tcPr>
            <w:tcW w:w="2760" w:type="dxa"/>
          </w:tcPr>
          <w:p w14:paraId="589068FD"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TM:</w:t>
            </w:r>
          </w:p>
        </w:tc>
        <w:tc>
          <w:tcPr>
            <w:tcW w:w="365" w:type="dxa"/>
            <w:vMerge/>
          </w:tcPr>
          <w:p w14:paraId="443A1B30" w14:textId="77777777" w:rsidR="00E4071C" w:rsidRPr="00E318F1" w:rsidRDefault="00E4071C" w:rsidP="00E4071C">
            <w:pPr>
              <w:rPr>
                <w:rFonts w:asciiTheme="minorHAnsi" w:hAnsiTheme="minorHAnsi"/>
                <w:sz w:val="18"/>
                <w:szCs w:val="18"/>
                <w:lang w:val="en-GB"/>
              </w:rPr>
            </w:pPr>
          </w:p>
        </w:tc>
        <w:tc>
          <w:tcPr>
            <w:tcW w:w="365" w:type="dxa"/>
            <w:vMerge/>
          </w:tcPr>
          <w:p w14:paraId="49992A7A" w14:textId="77777777" w:rsidR="00E4071C" w:rsidRPr="00E318F1" w:rsidRDefault="00E4071C" w:rsidP="00E4071C">
            <w:pPr>
              <w:rPr>
                <w:rFonts w:asciiTheme="minorHAnsi" w:hAnsiTheme="minorHAnsi"/>
                <w:sz w:val="18"/>
                <w:szCs w:val="18"/>
                <w:lang w:val="en-GB"/>
              </w:rPr>
            </w:pPr>
          </w:p>
        </w:tc>
        <w:tc>
          <w:tcPr>
            <w:tcW w:w="365" w:type="dxa"/>
            <w:vMerge/>
          </w:tcPr>
          <w:p w14:paraId="3DF273AF" w14:textId="77777777" w:rsidR="00E4071C" w:rsidRPr="00E318F1" w:rsidRDefault="00E4071C" w:rsidP="00E4071C">
            <w:pPr>
              <w:rPr>
                <w:rFonts w:asciiTheme="minorHAnsi" w:hAnsiTheme="minorHAnsi"/>
                <w:sz w:val="18"/>
                <w:szCs w:val="18"/>
                <w:lang w:val="en-GB"/>
              </w:rPr>
            </w:pPr>
          </w:p>
        </w:tc>
        <w:tc>
          <w:tcPr>
            <w:tcW w:w="365" w:type="dxa"/>
            <w:vMerge/>
          </w:tcPr>
          <w:p w14:paraId="331868DB" w14:textId="77777777" w:rsidR="00E4071C" w:rsidRPr="00E318F1" w:rsidRDefault="00E4071C" w:rsidP="00E4071C">
            <w:pPr>
              <w:rPr>
                <w:rFonts w:asciiTheme="minorHAnsi" w:hAnsiTheme="minorHAnsi"/>
                <w:sz w:val="18"/>
                <w:szCs w:val="18"/>
                <w:lang w:val="en-GB"/>
              </w:rPr>
            </w:pPr>
          </w:p>
        </w:tc>
        <w:tc>
          <w:tcPr>
            <w:tcW w:w="365" w:type="dxa"/>
            <w:vMerge/>
          </w:tcPr>
          <w:p w14:paraId="38E7CCC4" w14:textId="77777777" w:rsidR="00E4071C" w:rsidRPr="00E318F1" w:rsidRDefault="00E4071C" w:rsidP="00E4071C">
            <w:pPr>
              <w:rPr>
                <w:rFonts w:asciiTheme="minorHAnsi" w:hAnsiTheme="minorHAnsi"/>
                <w:sz w:val="18"/>
                <w:szCs w:val="18"/>
                <w:lang w:val="en-GB"/>
              </w:rPr>
            </w:pPr>
          </w:p>
        </w:tc>
        <w:tc>
          <w:tcPr>
            <w:tcW w:w="365" w:type="dxa"/>
            <w:vMerge/>
          </w:tcPr>
          <w:p w14:paraId="6A0BD297" w14:textId="77777777" w:rsidR="00E4071C" w:rsidRPr="00E318F1" w:rsidRDefault="00E4071C" w:rsidP="00E4071C">
            <w:pPr>
              <w:rPr>
                <w:rFonts w:asciiTheme="minorHAnsi" w:hAnsiTheme="minorHAnsi"/>
                <w:sz w:val="18"/>
                <w:szCs w:val="18"/>
                <w:lang w:val="en-GB"/>
              </w:rPr>
            </w:pPr>
          </w:p>
        </w:tc>
      </w:tr>
      <w:tr w:rsidR="00E4071C" w:rsidRPr="00E318F1" w14:paraId="3C02BA31" w14:textId="77777777" w:rsidTr="00E4071C">
        <w:trPr>
          <w:cantSplit/>
          <w:trHeight w:val="830"/>
        </w:trPr>
        <w:tc>
          <w:tcPr>
            <w:tcW w:w="2268" w:type="dxa"/>
            <w:vMerge w:val="restart"/>
          </w:tcPr>
          <w:p w14:paraId="6778F84E"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Governance structure</w:t>
            </w:r>
          </w:p>
        </w:tc>
        <w:tc>
          <w:tcPr>
            <w:tcW w:w="1583" w:type="dxa"/>
            <w:vMerge w:val="restart"/>
          </w:tcPr>
          <w:p w14:paraId="5FC947D3"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Steering Committee and/or other project bodies meet periodically and provide effective direction/inputs</w:t>
            </w:r>
          </w:p>
        </w:tc>
        <w:tc>
          <w:tcPr>
            <w:tcW w:w="1589" w:type="dxa"/>
            <w:vMerge w:val="restart"/>
          </w:tcPr>
          <w:p w14:paraId="6B52A304"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Body (</w:t>
            </w:r>
            <w:proofErr w:type="spellStart"/>
            <w:r w:rsidRPr="00E318F1">
              <w:rPr>
                <w:rFonts w:asciiTheme="minorHAnsi" w:hAnsiTheme="minorHAnsi"/>
                <w:sz w:val="18"/>
                <w:szCs w:val="18"/>
                <w:lang w:val="en-GB"/>
              </w:rPr>
              <w:t>ies</w:t>
            </w:r>
            <w:proofErr w:type="spellEnd"/>
            <w:r w:rsidRPr="00E318F1">
              <w:rPr>
                <w:rFonts w:asciiTheme="minorHAnsi" w:hAnsiTheme="minorHAnsi"/>
                <w:sz w:val="18"/>
                <w:szCs w:val="18"/>
                <w:lang w:val="en-GB"/>
              </w:rPr>
              <w:t>) meets periodically but guidance/input provided to project is inadequate. TOR unclear</w:t>
            </w:r>
          </w:p>
        </w:tc>
        <w:tc>
          <w:tcPr>
            <w:tcW w:w="1593" w:type="dxa"/>
            <w:vMerge w:val="restart"/>
          </w:tcPr>
          <w:p w14:paraId="73290800"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Members lack commitment Committee/body does not fulfil its TOR</w:t>
            </w:r>
          </w:p>
        </w:tc>
        <w:tc>
          <w:tcPr>
            <w:tcW w:w="355" w:type="dxa"/>
            <w:vMerge w:val="restart"/>
          </w:tcPr>
          <w:p w14:paraId="79294AD5" w14:textId="77777777" w:rsidR="00E4071C" w:rsidRPr="00E70D04" w:rsidRDefault="00E4071C" w:rsidP="00E4071C">
            <w:pPr>
              <w:rPr>
                <w:rFonts w:asciiTheme="minorHAnsi" w:hAnsiTheme="minorHAnsi"/>
                <w:sz w:val="32"/>
                <w:szCs w:val="32"/>
                <w:lang w:val="en-GB"/>
              </w:rPr>
            </w:pPr>
          </w:p>
          <w:p w14:paraId="586CDE40" w14:textId="77777777" w:rsidR="00E4071C" w:rsidRPr="00E70D04" w:rsidRDefault="00E4071C" w:rsidP="00E4071C">
            <w:pPr>
              <w:rPr>
                <w:rFonts w:asciiTheme="minorHAnsi" w:hAnsiTheme="minorHAnsi"/>
                <w:sz w:val="32"/>
                <w:szCs w:val="32"/>
                <w:lang w:val="en-GB"/>
              </w:rPr>
            </w:pPr>
            <w:r w:rsidRPr="00E70D04">
              <w:rPr>
                <w:rFonts w:asciiTheme="minorHAnsi" w:hAnsiTheme="minorHAnsi"/>
                <w:sz w:val="32"/>
                <w:szCs w:val="32"/>
                <w:lang w:val="en-GB"/>
              </w:rPr>
              <w:t>×</w:t>
            </w:r>
          </w:p>
        </w:tc>
        <w:tc>
          <w:tcPr>
            <w:tcW w:w="355" w:type="dxa"/>
            <w:vMerge w:val="restart"/>
          </w:tcPr>
          <w:p w14:paraId="699275B2" w14:textId="77777777" w:rsidR="00E4071C" w:rsidRPr="00E70D04" w:rsidRDefault="00E4071C" w:rsidP="00E4071C">
            <w:pPr>
              <w:rPr>
                <w:rFonts w:asciiTheme="minorHAnsi" w:hAnsiTheme="minorHAnsi"/>
                <w:sz w:val="32"/>
                <w:szCs w:val="32"/>
                <w:lang w:val="en-GB"/>
              </w:rPr>
            </w:pPr>
          </w:p>
        </w:tc>
        <w:tc>
          <w:tcPr>
            <w:tcW w:w="355" w:type="dxa"/>
            <w:vMerge w:val="restart"/>
          </w:tcPr>
          <w:p w14:paraId="341A8729" w14:textId="77777777" w:rsidR="00E4071C" w:rsidRPr="00E70D04" w:rsidRDefault="00E4071C" w:rsidP="00E4071C">
            <w:pPr>
              <w:rPr>
                <w:rFonts w:asciiTheme="minorHAnsi" w:hAnsiTheme="minorHAnsi"/>
                <w:sz w:val="32"/>
                <w:szCs w:val="32"/>
                <w:lang w:val="en-GB"/>
              </w:rPr>
            </w:pPr>
          </w:p>
        </w:tc>
        <w:tc>
          <w:tcPr>
            <w:tcW w:w="356" w:type="dxa"/>
            <w:vMerge w:val="restart"/>
          </w:tcPr>
          <w:p w14:paraId="7796E1A4" w14:textId="77777777" w:rsidR="00E4071C" w:rsidRPr="00E70D04" w:rsidRDefault="00E4071C" w:rsidP="00E4071C">
            <w:pPr>
              <w:rPr>
                <w:rFonts w:asciiTheme="minorHAnsi" w:hAnsiTheme="minorHAnsi"/>
                <w:sz w:val="32"/>
                <w:szCs w:val="32"/>
                <w:lang w:val="en-GB"/>
              </w:rPr>
            </w:pPr>
          </w:p>
        </w:tc>
        <w:tc>
          <w:tcPr>
            <w:tcW w:w="356" w:type="dxa"/>
            <w:vMerge w:val="restart"/>
          </w:tcPr>
          <w:p w14:paraId="4CCCDDF7" w14:textId="77777777" w:rsidR="00E4071C" w:rsidRPr="00E70D04" w:rsidRDefault="00E4071C" w:rsidP="00E4071C">
            <w:pPr>
              <w:rPr>
                <w:rFonts w:asciiTheme="minorHAnsi" w:hAnsiTheme="minorHAnsi"/>
                <w:sz w:val="32"/>
                <w:szCs w:val="32"/>
                <w:lang w:val="en-GB"/>
              </w:rPr>
            </w:pPr>
          </w:p>
        </w:tc>
        <w:tc>
          <w:tcPr>
            <w:tcW w:w="358" w:type="dxa"/>
            <w:vMerge w:val="restart"/>
          </w:tcPr>
          <w:p w14:paraId="1ED6BDEB" w14:textId="77777777" w:rsidR="00E4071C" w:rsidRPr="00E70D04" w:rsidRDefault="00E4071C" w:rsidP="00E4071C">
            <w:pPr>
              <w:rPr>
                <w:rFonts w:asciiTheme="minorHAnsi" w:hAnsiTheme="minorHAnsi"/>
                <w:sz w:val="32"/>
                <w:szCs w:val="32"/>
                <w:lang w:val="en-GB"/>
              </w:rPr>
            </w:pPr>
          </w:p>
        </w:tc>
        <w:tc>
          <w:tcPr>
            <w:tcW w:w="2760" w:type="dxa"/>
          </w:tcPr>
          <w:p w14:paraId="1F64C07C"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PM :</w:t>
            </w:r>
          </w:p>
        </w:tc>
        <w:tc>
          <w:tcPr>
            <w:tcW w:w="365" w:type="dxa"/>
            <w:vMerge w:val="restart"/>
          </w:tcPr>
          <w:p w14:paraId="391758E0"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X</w:t>
            </w:r>
          </w:p>
        </w:tc>
        <w:tc>
          <w:tcPr>
            <w:tcW w:w="365" w:type="dxa"/>
            <w:vMerge w:val="restart"/>
          </w:tcPr>
          <w:p w14:paraId="3209501F" w14:textId="77777777" w:rsidR="00E4071C" w:rsidRPr="00E70D04" w:rsidRDefault="00E4071C" w:rsidP="00E4071C">
            <w:pPr>
              <w:rPr>
                <w:rFonts w:asciiTheme="minorHAnsi" w:hAnsiTheme="minorHAnsi"/>
                <w:sz w:val="18"/>
                <w:szCs w:val="18"/>
                <w:lang w:val="en-GB"/>
              </w:rPr>
            </w:pPr>
          </w:p>
        </w:tc>
        <w:tc>
          <w:tcPr>
            <w:tcW w:w="365" w:type="dxa"/>
            <w:vMerge w:val="restart"/>
          </w:tcPr>
          <w:p w14:paraId="1BE91066" w14:textId="77777777" w:rsidR="00E4071C" w:rsidRPr="00E70D04" w:rsidRDefault="00E4071C" w:rsidP="00E4071C">
            <w:pPr>
              <w:rPr>
                <w:rFonts w:asciiTheme="minorHAnsi" w:hAnsiTheme="minorHAnsi"/>
                <w:sz w:val="18"/>
                <w:szCs w:val="18"/>
                <w:lang w:val="en-GB"/>
              </w:rPr>
            </w:pPr>
          </w:p>
        </w:tc>
        <w:tc>
          <w:tcPr>
            <w:tcW w:w="365" w:type="dxa"/>
            <w:vMerge w:val="restart"/>
          </w:tcPr>
          <w:p w14:paraId="124B435E" w14:textId="77777777" w:rsidR="00E4071C" w:rsidRPr="00E70D04" w:rsidRDefault="00E4071C" w:rsidP="00E4071C">
            <w:pPr>
              <w:rPr>
                <w:rFonts w:asciiTheme="minorHAnsi" w:hAnsiTheme="minorHAnsi"/>
                <w:sz w:val="18"/>
                <w:szCs w:val="18"/>
                <w:lang w:val="en-GB"/>
              </w:rPr>
            </w:pPr>
          </w:p>
        </w:tc>
        <w:tc>
          <w:tcPr>
            <w:tcW w:w="365" w:type="dxa"/>
            <w:vMerge w:val="restart"/>
          </w:tcPr>
          <w:p w14:paraId="6854F75E" w14:textId="77777777" w:rsidR="00E4071C" w:rsidRPr="00E70D04" w:rsidRDefault="00E4071C" w:rsidP="00E4071C">
            <w:pPr>
              <w:rPr>
                <w:rFonts w:asciiTheme="minorHAnsi" w:hAnsiTheme="minorHAnsi"/>
                <w:sz w:val="18"/>
                <w:szCs w:val="18"/>
                <w:lang w:val="en-GB"/>
              </w:rPr>
            </w:pPr>
          </w:p>
        </w:tc>
        <w:tc>
          <w:tcPr>
            <w:tcW w:w="365" w:type="dxa"/>
            <w:vMerge w:val="restart"/>
          </w:tcPr>
          <w:p w14:paraId="3138ACFC" w14:textId="77777777" w:rsidR="00E4071C" w:rsidRPr="00E70D04" w:rsidRDefault="00E4071C" w:rsidP="00E4071C">
            <w:pPr>
              <w:rPr>
                <w:rFonts w:asciiTheme="minorHAnsi" w:hAnsiTheme="minorHAnsi"/>
                <w:sz w:val="18"/>
                <w:szCs w:val="18"/>
                <w:lang w:val="en-GB"/>
              </w:rPr>
            </w:pPr>
          </w:p>
        </w:tc>
      </w:tr>
      <w:tr w:rsidR="00E4071C" w:rsidRPr="00E318F1" w14:paraId="7756B3BA" w14:textId="77777777" w:rsidTr="00E4071C">
        <w:trPr>
          <w:cantSplit/>
          <w:trHeight w:val="829"/>
        </w:trPr>
        <w:tc>
          <w:tcPr>
            <w:tcW w:w="2268" w:type="dxa"/>
            <w:vMerge/>
          </w:tcPr>
          <w:p w14:paraId="37073AB7" w14:textId="77777777" w:rsidR="00E4071C" w:rsidRPr="00E318F1" w:rsidRDefault="00E4071C" w:rsidP="00E4071C">
            <w:pPr>
              <w:rPr>
                <w:rFonts w:asciiTheme="minorHAnsi" w:hAnsiTheme="minorHAnsi"/>
                <w:sz w:val="18"/>
                <w:szCs w:val="18"/>
                <w:lang w:val="en-GB"/>
              </w:rPr>
            </w:pPr>
          </w:p>
        </w:tc>
        <w:tc>
          <w:tcPr>
            <w:tcW w:w="1583" w:type="dxa"/>
            <w:vMerge/>
          </w:tcPr>
          <w:p w14:paraId="1986CE92" w14:textId="77777777" w:rsidR="00E4071C" w:rsidRPr="00E318F1" w:rsidRDefault="00E4071C" w:rsidP="00E4071C">
            <w:pPr>
              <w:rPr>
                <w:rFonts w:asciiTheme="minorHAnsi" w:hAnsiTheme="minorHAnsi"/>
                <w:sz w:val="18"/>
                <w:szCs w:val="18"/>
                <w:lang w:val="en-GB"/>
              </w:rPr>
            </w:pPr>
          </w:p>
        </w:tc>
        <w:tc>
          <w:tcPr>
            <w:tcW w:w="1589" w:type="dxa"/>
            <w:vMerge/>
          </w:tcPr>
          <w:p w14:paraId="71C7318A" w14:textId="77777777" w:rsidR="00E4071C" w:rsidRPr="00E318F1" w:rsidRDefault="00E4071C" w:rsidP="00E4071C">
            <w:pPr>
              <w:rPr>
                <w:rFonts w:asciiTheme="minorHAnsi" w:hAnsiTheme="minorHAnsi"/>
                <w:sz w:val="18"/>
                <w:szCs w:val="18"/>
                <w:lang w:val="en-GB"/>
              </w:rPr>
            </w:pPr>
          </w:p>
        </w:tc>
        <w:tc>
          <w:tcPr>
            <w:tcW w:w="1593" w:type="dxa"/>
            <w:vMerge/>
          </w:tcPr>
          <w:p w14:paraId="61054B5F" w14:textId="77777777" w:rsidR="00E4071C" w:rsidRPr="00E318F1" w:rsidRDefault="00E4071C" w:rsidP="00E4071C">
            <w:pPr>
              <w:rPr>
                <w:rFonts w:asciiTheme="minorHAnsi" w:hAnsiTheme="minorHAnsi"/>
                <w:sz w:val="18"/>
                <w:szCs w:val="18"/>
                <w:lang w:val="en-GB"/>
              </w:rPr>
            </w:pPr>
          </w:p>
        </w:tc>
        <w:tc>
          <w:tcPr>
            <w:tcW w:w="355" w:type="dxa"/>
            <w:vMerge/>
          </w:tcPr>
          <w:p w14:paraId="170A4E1E" w14:textId="77777777" w:rsidR="00E4071C" w:rsidRPr="00E70D04" w:rsidRDefault="00E4071C" w:rsidP="00E4071C">
            <w:pPr>
              <w:rPr>
                <w:rFonts w:asciiTheme="minorHAnsi" w:hAnsiTheme="minorHAnsi"/>
                <w:b/>
                <w:sz w:val="18"/>
                <w:szCs w:val="18"/>
                <w:lang w:val="en-GB"/>
              </w:rPr>
            </w:pPr>
          </w:p>
        </w:tc>
        <w:tc>
          <w:tcPr>
            <w:tcW w:w="355" w:type="dxa"/>
            <w:vMerge/>
          </w:tcPr>
          <w:p w14:paraId="126C9439" w14:textId="77777777" w:rsidR="00E4071C" w:rsidRPr="00E70D04" w:rsidRDefault="00E4071C" w:rsidP="00E4071C">
            <w:pPr>
              <w:rPr>
                <w:rFonts w:asciiTheme="minorHAnsi" w:hAnsiTheme="minorHAnsi"/>
                <w:b/>
                <w:sz w:val="18"/>
                <w:szCs w:val="18"/>
                <w:lang w:val="en-GB"/>
              </w:rPr>
            </w:pPr>
          </w:p>
        </w:tc>
        <w:tc>
          <w:tcPr>
            <w:tcW w:w="355" w:type="dxa"/>
            <w:vMerge/>
          </w:tcPr>
          <w:p w14:paraId="33AD974A" w14:textId="77777777" w:rsidR="00E4071C" w:rsidRPr="00E70D04" w:rsidRDefault="00E4071C" w:rsidP="00E4071C">
            <w:pPr>
              <w:rPr>
                <w:rFonts w:asciiTheme="minorHAnsi" w:hAnsiTheme="minorHAnsi"/>
                <w:b/>
                <w:sz w:val="18"/>
                <w:szCs w:val="18"/>
                <w:lang w:val="en-GB"/>
              </w:rPr>
            </w:pPr>
          </w:p>
        </w:tc>
        <w:tc>
          <w:tcPr>
            <w:tcW w:w="356" w:type="dxa"/>
            <w:vMerge/>
          </w:tcPr>
          <w:p w14:paraId="01269A95" w14:textId="77777777" w:rsidR="00E4071C" w:rsidRPr="00E70D04" w:rsidRDefault="00E4071C" w:rsidP="00E4071C">
            <w:pPr>
              <w:rPr>
                <w:rFonts w:asciiTheme="minorHAnsi" w:hAnsiTheme="minorHAnsi"/>
                <w:b/>
                <w:sz w:val="18"/>
                <w:szCs w:val="18"/>
                <w:lang w:val="en-GB"/>
              </w:rPr>
            </w:pPr>
          </w:p>
        </w:tc>
        <w:tc>
          <w:tcPr>
            <w:tcW w:w="356" w:type="dxa"/>
            <w:vMerge/>
          </w:tcPr>
          <w:p w14:paraId="4DA537A6" w14:textId="77777777" w:rsidR="00E4071C" w:rsidRPr="00E70D04" w:rsidRDefault="00E4071C" w:rsidP="00E4071C">
            <w:pPr>
              <w:rPr>
                <w:rFonts w:asciiTheme="minorHAnsi" w:hAnsiTheme="minorHAnsi"/>
                <w:b/>
                <w:sz w:val="18"/>
                <w:szCs w:val="18"/>
                <w:lang w:val="en-GB"/>
              </w:rPr>
            </w:pPr>
          </w:p>
        </w:tc>
        <w:tc>
          <w:tcPr>
            <w:tcW w:w="358" w:type="dxa"/>
            <w:vMerge/>
          </w:tcPr>
          <w:p w14:paraId="47153045" w14:textId="77777777" w:rsidR="00E4071C" w:rsidRPr="00E70D04" w:rsidRDefault="00E4071C" w:rsidP="00E4071C">
            <w:pPr>
              <w:rPr>
                <w:rFonts w:asciiTheme="minorHAnsi" w:hAnsiTheme="minorHAnsi"/>
                <w:b/>
                <w:sz w:val="18"/>
                <w:szCs w:val="18"/>
                <w:lang w:val="en-GB"/>
              </w:rPr>
            </w:pPr>
          </w:p>
        </w:tc>
        <w:tc>
          <w:tcPr>
            <w:tcW w:w="2760" w:type="dxa"/>
          </w:tcPr>
          <w:p w14:paraId="02978ED9"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TM:</w:t>
            </w:r>
          </w:p>
        </w:tc>
        <w:tc>
          <w:tcPr>
            <w:tcW w:w="365" w:type="dxa"/>
            <w:vMerge/>
          </w:tcPr>
          <w:p w14:paraId="21110A07" w14:textId="77777777" w:rsidR="00E4071C" w:rsidRPr="00E70D04" w:rsidRDefault="00E4071C" w:rsidP="00E4071C">
            <w:pPr>
              <w:rPr>
                <w:rFonts w:asciiTheme="minorHAnsi" w:hAnsiTheme="minorHAnsi"/>
                <w:b/>
                <w:sz w:val="18"/>
                <w:szCs w:val="18"/>
                <w:lang w:val="en-GB"/>
              </w:rPr>
            </w:pPr>
          </w:p>
        </w:tc>
        <w:tc>
          <w:tcPr>
            <w:tcW w:w="365" w:type="dxa"/>
            <w:vMerge/>
          </w:tcPr>
          <w:p w14:paraId="5DF0BE4E" w14:textId="77777777" w:rsidR="00E4071C" w:rsidRPr="00E70D04" w:rsidRDefault="00E4071C" w:rsidP="00E4071C">
            <w:pPr>
              <w:rPr>
                <w:rFonts w:asciiTheme="minorHAnsi" w:hAnsiTheme="minorHAnsi"/>
                <w:b/>
                <w:sz w:val="18"/>
                <w:szCs w:val="18"/>
                <w:lang w:val="en-GB"/>
              </w:rPr>
            </w:pPr>
          </w:p>
        </w:tc>
        <w:tc>
          <w:tcPr>
            <w:tcW w:w="365" w:type="dxa"/>
            <w:vMerge/>
          </w:tcPr>
          <w:p w14:paraId="25BF943F" w14:textId="77777777" w:rsidR="00E4071C" w:rsidRPr="00E70D04" w:rsidRDefault="00E4071C" w:rsidP="00E4071C">
            <w:pPr>
              <w:rPr>
                <w:rFonts w:asciiTheme="minorHAnsi" w:hAnsiTheme="minorHAnsi"/>
                <w:b/>
                <w:sz w:val="18"/>
                <w:szCs w:val="18"/>
                <w:lang w:val="en-GB"/>
              </w:rPr>
            </w:pPr>
          </w:p>
        </w:tc>
        <w:tc>
          <w:tcPr>
            <w:tcW w:w="365" w:type="dxa"/>
            <w:vMerge/>
          </w:tcPr>
          <w:p w14:paraId="6823D2D7" w14:textId="77777777" w:rsidR="00E4071C" w:rsidRPr="00E70D04" w:rsidRDefault="00E4071C" w:rsidP="00E4071C">
            <w:pPr>
              <w:rPr>
                <w:rFonts w:asciiTheme="minorHAnsi" w:hAnsiTheme="minorHAnsi"/>
                <w:b/>
                <w:sz w:val="18"/>
                <w:szCs w:val="18"/>
                <w:lang w:val="en-GB"/>
              </w:rPr>
            </w:pPr>
          </w:p>
        </w:tc>
        <w:tc>
          <w:tcPr>
            <w:tcW w:w="365" w:type="dxa"/>
            <w:vMerge/>
          </w:tcPr>
          <w:p w14:paraId="3F1002D1" w14:textId="77777777" w:rsidR="00E4071C" w:rsidRPr="00E70D04" w:rsidRDefault="00E4071C" w:rsidP="00E4071C">
            <w:pPr>
              <w:rPr>
                <w:rFonts w:asciiTheme="minorHAnsi" w:hAnsiTheme="minorHAnsi"/>
                <w:b/>
                <w:sz w:val="18"/>
                <w:szCs w:val="18"/>
                <w:lang w:val="en-GB"/>
              </w:rPr>
            </w:pPr>
          </w:p>
        </w:tc>
        <w:tc>
          <w:tcPr>
            <w:tcW w:w="365" w:type="dxa"/>
            <w:vMerge/>
          </w:tcPr>
          <w:p w14:paraId="7227DDBE" w14:textId="77777777" w:rsidR="00E4071C" w:rsidRPr="00E70D04" w:rsidRDefault="00E4071C" w:rsidP="00E4071C">
            <w:pPr>
              <w:rPr>
                <w:rFonts w:asciiTheme="minorHAnsi" w:hAnsiTheme="minorHAnsi"/>
                <w:b/>
                <w:sz w:val="18"/>
                <w:szCs w:val="18"/>
                <w:lang w:val="en-GB"/>
              </w:rPr>
            </w:pPr>
          </w:p>
        </w:tc>
      </w:tr>
      <w:tr w:rsidR="00E4071C" w:rsidRPr="00E318F1" w14:paraId="328DCE5C" w14:textId="77777777" w:rsidTr="00E4071C">
        <w:trPr>
          <w:cantSplit/>
          <w:trHeight w:val="933"/>
        </w:trPr>
        <w:tc>
          <w:tcPr>
            <w:tcW w:w="2268" w:type="dxa"/>
            <w:vMerge w:val="restart"/>
          </w:tcPr>
          <w:p w14:paraId="1751AFAE"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Internal com</w:t>
            </w:r>
            <w:r w:rsidRPr="00E318F1">
              <w:rPr>
                <w:rFonts w:asciiTheme="minorHAnsi" w:hAnsiTheme="minorHAnsi"/>
                <w:sz w:val="18"/>
                <w:szCs w:val="18"/>
                <w:lang w:val="en-GB"/>
              </w:rPr>
              <w:softHyphen/>
              <w:t>munications</w:t>
            </w:r>
          </w:p>
        </w:tc>
        <w:tc>
          <w:tcPr>
            <w:tcW w:w="1583" w:type="dxa"/>
            <w:vMerge w:val="restart"/>
          </w:tcPr>
          <w:p w14:paraId="4CCA27F0"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Fluid and cordial</w:t>
            </w:r>
          </w:p>
        </w:tc>
        <w:tc>
          <w:tcPr>
            <w:tcW w:w="1589" w:type="dxa"/>
            <w:vMerge w:val="restart"/>
          </w:tcPr>
          <w:p w14:paraId="05D5BA30"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 xml:space="preserve">Communication process deficient although relationships between team members are good </w:t>
            </w:r>
          </w:p>
        </w:tc>
        <w:tc>
          <w:tcPr>
            <w:tcW w:w="1593" w:type="dxa"/>
            <w:vMerge w:val="restart"/>
          </w:tcPr>
          <w:p w14:paraId="184FC047"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Lack of adequate communication between team members leading to deterioration of relationships and resentment</w:t>
            </w:r>
          </w:p>
        </w:tc>
        <w:tc>
          <w:tcPr>
            <w:tcW w:w="355" w:type="dxa"/>
            <w:vMerge w:val="restart"/>
          </w:tcPr>
          <w:p w14:paraId="0E862382" w14:textId="77777777" w:rsidR="00E4071C" w:rsidRPr="00E70D04" w:rsidRDefault="00E4071C" w:rsidP="00E4071C">
            <w:pPr>
              <w:rPr>
                <w:rFonts w:asciiTheme="minorHAnsi" w:hAnsiTheme="minorHAnsi"/>
                <w:sz w:val="32"/>
                <w:szCs w:val="32"/>
                <w:lang w:val="en-GB"/>
              </w:rPr>
            </w:pPr>
            <w:r w:rsidRPr="00E70D04">
              <w:rPr>
                <w:rFonts w:asciiTheme="minorHAnsi" w:hAnsiTheme="minorHAnsi"/>
                <w:sz w:val="32"/>
                <w:szCs w:val="32"/>
                <w:lang w:val="en-GB"/>
              </w:rPr>
              <w:t>×</w:t>
            </w:r>
          </w:p>
        </w:tc>
        <w:tc>
          <w:tcPr>
            <w:tcW w:w="355" w:type="dxa"/>
            <w:vMerge w:val="restart"/>
          </w:tcPr>
          <w:p w14:paraId="1248DAE0" w14:textId="77777777" w:rsidR="00E4071C" w:rsidRPr="00E70D04" w:rsidRDefault="00E4071C" w:rsidP="00E4071C">
            <w:pPr>
              <w:rPr>
                <w:rFonts w:asciiTheme="minorHAnsi" w:hAnsiTheme="minorHAnsi"/>
                <w:sz w:val="32"/>
                <w:szCs w:val="32"/>
                <w:lang w:val="en-GB"/>
              </w:rPr>
            </w:pPr>
          </w:p>
        </w:tc>
        <w:tc>
          <w:tcPr>
            <w:tcW w:w="355" w:type="dxa"/>
            <w:vMerge w:val="restart"/>
          </w:tcPr>
          <w:p w14:paraId="28123568" w14:textId="77777777" w:rsidR="00E4071C" w:rsidRPr="00E70D04" w:rsidRDefault="00E4071C" w:rsidP="00E4071C">
            <w:pPr>
              <w:rPr>
                <w:rFonts w:asciiTheme="minorHAnsi" w:hAnsiTheme="minorHAnsi"/>
                <w:sz w:val="32"/>
                <w:szCs w:val="32"/>
                <w:lang w:val="en-GB"/>
              </w:rPr>
            </w:pPr>
          </w:p>
        </w:tc>
        <w:tc>
          <w:tcPr>
            <w:tcW w:w="356" w:type="dxa"/>
            <w:vMerge w:val="restart"/>
          </w:tcPr>
          <w:p w14:paraId="7CF421CA" w14:textId="77777777" w:rsidR="00E4071C" w:rsidRPr="00E70D04" w:rsidRDefault="00E4071C" w:rsidP="00E4071C">
            <w:pPr>
              <w:rPr>
                <w:rFonts w:asciiTheme="minorHAnsi" w:hAnsiTheme="minorHAnsi"/>
                <w:sz w:val="32"/>
                <w:szCs w:val="32"/>
                <w:lang w:val="en-GB"/>
              </w:rPr>
            </w:pPr>
          </w:p>
        </w:tc>
        <w:tc>
          <w:tcPr>
            <w:tcW w:w="356" w:type="dxa"/>
            <w:vMerge w:val="restart"/>
          </w:tcPr>
          <w:p w14:paraId="03406EB1" w14:textId="77777777" w:rsidR="00E4071C" w:rsidRPr="00E70D04" w:rsidRDefault="00E4071C" w:rsidP="00E4071C">
            <w:pPr>
              <w:rPr>
                <w:rFonts w:asciiTheme="minorHAnsi" w:hAnsiTheme="minorHAnsi"/>
                <w:sz w:val="32"/>
                <w:szCs w:val="32"/>
                <w:lang w:val="en-GB"/>
              </w:rPr>
            </w:pPr>
          </w:p>
        </w:tc>
        <w:tc>
          <w:tcPr>
            <w:tcW w:w="358" w:type="dxa"/>
            <w:vMerge w:val="restart"/>
          </w:tcPr>
          <w:p w14:paraId="3391373A" w14:textId="77777777" w:rsidR="00E4071C" w:rsidRPr="00E70D04" w:rsidRDefault="00E4071C" w:rsidP="00E4071C">
            <w:pPr>
              <w:rPr>
                <w:rFonts w:asciiTheme="minorHAnsi" w:hAnsiTheme="minorHAnsi"/>
                <w:sz w:val="32"/>
                <w:szCs w:val="32"/>
                <w:lang w:val="en-GB"/>
              </w:rPr>
            </w:pPr>
          </w:p>
        </w:tc>
        <w:tc>
          <w:tcPr>
            <w:tcW w:w="2760" w:type="dxa"/>
          </w:tcPr>
          <w:p w14:paraId="268718DE"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PM:</w:t>
            </w:r>
          </w:p>
        </w:tc>
        <w:tc>
          <w:tcPr>
            <w:tcW w:w="365" w:type="dxa"/>
            <w:vMerge w:val="restart"/>
          </w:tcPr>
          <w:p w14:paraId="28510ACA"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X</w:t>
            </w:r>
          </w:p>
        </w:tc>
        <w:tc>
          <w:tcPr>
            <w:tcW w:w="365" w:type="dxa"/>
            <w:vMerge w:val="restart"/>
          </w:tcPr>
          <w:p w14:paraId="374DE71C" w14:textId="77777777" w:rsidR="00E4071C" w:rsidRPr="00E70D04" w:rsidRDefault="00E4071C" w:rsidP="00E4071C">
            <w:pPr>
              <w:rPr>
                <w:rFonts w:asciiTheme="minorHAnsi" w:hAnsiTheme="minorHAnsi"/>
                <w:sz w:val="18"/>
                <w:szCs w:val="18"/>
                <w:lang w:val="en-GB"/>
              </w:rPr>
            </w:pPr>
          </w:p>
        </w:tc>
        <w:tc>
          <w:tcPr>
            <w:tcW w:w="365" w:type="dxa"/>
            <w:vMerge w:val="restart"/>
          </w:tcPr>
          <w:p w14:paraId="559D7C50" w14:textId="77777777" w:rsidR="00E4071C" w:rsidRPr="00E70D04" w:rsidRDefault="00E4071C" w:rsidP="00E4071C">
            <w:pPr>
              <w:rPr>
                <w:rFonts w:asciiTheme="minorHAnsi" w:hAnsiTheme="minorHAnsi"/>
                <w:sz w:val="18"/>
                <w:szCs w:val="18"/>
                <w:lang w:val="en-GB"/>
              </w:rPr>
            </w:pPr>
          </w:p>
        </w:tc>
        <w:tc>
          <w:tcPr>
            <w:tcW w:w="365" w:type="dxa"/>
            <w:vMerge w:val="restart"/>
          </w:tcPr>
          <w:p w14:paraId="01DFBBDF" w14:textId="77777777" w:rsidR="00E4071C" w:rsidRPr="00E70D04" w:rsidRDefault="00E4071C" w:rsidP="00E4071C">
            <w:pPr>
              <w:rPr>
                <w:rFonts w:asciiTheme="minorHAnsi" w:hAnsiTheme="minorHAnsi"/>
                <w:sz w:val="18"/>
                <w:szCs w:val="18"/>
                <w:lang w:val="en-GB"/>
              </w:rPr>
            </w:pPr>
          </w:p>
        </w:tc>
        <w:tc>
          <w:tcPr>
            <w:tcW w:w="365" w:type="dxa"/>
            <w:vMerge w:val="restart"/>
          </w:tcPr>
          <w:p w14:paraId="41911909" w14:textId="77777777" w:rsidR="00E4071C" w:rsidRPr="00E70D04" w:rsidRDefault="00E4071C" w:rsidP="00E4071C">
            <w:pPr>
              <w:rPr>
                <w:rFonts w:asciiTheme="minorHAnsi" w:hAnsiTheme="minorHAnsi"/>
                <w:sz w:val="18"/>
                <w:szCs w:val="18"/>
                <w:lang w:val="en-GB"/>
              </w:rPr>
            </w:pPr>
          </w:p>
        </w:tc>
        <w:tc>
          <w:tcPr>
            <w:tcW w:w="365" w:type="dxa"/>
            <w:vMerge w:val="restart"/>
          </w:tcPr>
          <w:p w14:paraId="330497E0" w14:textId="77777777" w:rsidR="00E4071C" w:rsidRPr="00E70D04" w:rsidRDefault="00E4071C" w:rsidP="00E4071C">
            <w:pPr>
              <w:rPr>
                <w:rFonts w:asciiTheme="minorHAnsi" w:hAnsiTheme="minorHAnsi"/>
                <w:sz w:val="18"/>
                <w:szCs w:val="18"/>
                <w:lang w:val="en-GB"/>
              </w:rPr>
            </w:pPr>
          </w:p>
        </w:tc>
      </w:tr>
      <w:tr w:rsidR="00E4071C" w:rsidRPr="00E318F1" w14:paraId="227BEB9F" w14:textId="77777777" w:rsidTr="00E4071C">
        <w:trPr>
          <w:cantSplit/>
          <w:trHeight w:val="933"/>
        </w:trPr>
        <w:tc>
          <w:tcPr>
            <w:tcW w:w="2268" w:type="dxa"/>
            <w:vMerge/>
          </w:tcPr>
          <w:p w14:paraId="75B1C6C3" w14:textId="77777777" w:rsidR="00E4071C" w:rsidRPr="00E318F1" w:rsidRDefault="00E4071C" w:rsidP="00E4071C">
            <w:pPr>
              <w:rPr>
                <w:rFonts w:asciiTheme="minorHAnsi" w:hAnsiTheme="minorHAnsi"/>
                <w:sz w:val="18"/>
                <w:szCs w:val="18"/>
                <w:lang w:val="en-GB"/>
              </w:rPr>
            </w:pPr>
          </w:p>
        </w:tc>
        <w:tc>
          <w:tcPr>
            <w:tcW w:w="1583" w:type="dxa"/>
            <w:vMerge/>
          </w:tcPr>
          <w:p w14:paraId="7EC3FC73" w14:textId="77777777" w:rsidR="00E4071C" w:rsidRPr="00E318F1" w:rsidRDefault="00E4071C" w:rsidP="00E4071C">
            <w:pPr>
              <w:rPr>
                <w:rFonts w:asciiTheme="minorHAnsi" w:hAnsiTheme="minorHAnsi"/>
                <w:sz w:val="18"/>
                <w:szCs w:val="18"/>
                <w:lang w:val="en-GB"/>
              </w:rPr>
            </w:pPr>
          </w:p>
        </w:tc>
        <w:tc>
          <w:tcPr>
            <w:tcW w:w="1589" w:type="dxa"/>
            <w:vMerge/>
          </w:tcPr>
          <w:p w14:paraId="544854E6" w14:textId="77777777" w:rsidR="00E4071C" w:rsidRPr="00E318F1" w:rsidRDefault="00E4071C" w:rsidP="00E4071C">
            <w:pPr>
              <w:rPr>
                <w:rFonts w:asciiTheme="minorHAnsi" w:hAnsiTheme="minorHAnsi"/>
                <w:sz w:val="18"/>
                <w:szCs w:val="18"/>
                <w:lang w:val="en-GB"/>
              </w:rPr>
            </w:pPr>
          </w:p>
        </w:tc>
        <w:tc>
          <w:tcPr>
            <w:tcW w:w="1593" w:type="dxa"/>
            <w:vMerge/>
          </w:tcPr>
          <w:p w14:paraId="60BC73C7" w14:textId="77777777" w:rsidR="00E4071C" w:rsidRPr="00E318F1" w:rsidRDefault="00E4071C" w:rsidP="00E4071C">
            <w:pPr>
              <w:rPr>
                <w:rFonts w:asciiTheme="minorHAnsi" w:hAnsiTheme="minorHAnsi"/>
                <w:sz w:val="18"/>
                <w:szCs w:val="18"/>
                <w:lang w:val="en-GB"/>
              </w:rPr>
            </w:pPr>
          </w:p>
        </w:tc>
        <w:tc>
          <w:tcPr>
            <w:tcW w:w="355" w:type="dxa"/>
            <w:vMerge/>
          </w:tcPr>
          <w:p w14:paraId="457BB38B" w14:textId="77777777" w:rsidR="00E4071C" w:rsidRPr="00E318F1" w:rsidRDefault="00E4071C" w:rsidP="00E4071C">
            <w:pPr>
              <w:rPr>
                <w:rFonts w:asciiTheme="minorHAnsi" w:hAnsiTheme="minorHAnsi"/>
                <w:sz w:val="32"/>
                <w:szCs w:val="32"/>
                <w:lang w:val="en-GB"/>
              </w:rPr>
            </w:pPr>
          </w:p>
        </w:tc>
        <w:tc>
          <w:tcPr>
            <w:tcW w:w="355" w:type="dxa"/>
            <w:vMerge/>
          </w:tcPr>
          <w:p w14:paraId="574643AB" w14:textId="77777777" w:rsidR="00E4071C" w:rsidRPr="00E318F1" w:rsidRDefault="00E4071C" w:rsidP="00E4071C">
            <w:pPr>
              <w:rPr>
                <w:rFonts w:asciiTheme="minorHAnsi" w:hAnsiTheme="minorHAnsi"/>
                <w:sz w:val="32"/>
                <w:szCs w:val="32"/>
                <w:lang w:val="en-GB"/>
              </w:rPr>
            </w:pPr>
          </w:p>
        </w:tc>
        <w:tc>
          <w:tcPr>
            <w:tcW w:w="355" w:type="dxa"/>
            <w:vMerge/>
          </w:tcPr>
          <w:p w14:paraId="1BED3E0C" w14:textId="77777777" w:rsidR="00E4071C" w:rsidRPr="00E318F1" w:rsidRDefault="00E4071C" w:rsidP="00E4071C">
            <w:pPr>
              <w:rPr>
                <w:rFonts w:asciiTheme="minorHAnsi" w:hAnsiTheme="minorHAnsi"/>
                <w:sz w:val="32"/>
                <w:szCs w:val="32"/>
                <w:lang w:val="en-GB"/>
              </w:rPr>
            </w:pPr>
          </w:p>
        </w:tc>
        <w:tc>
          <w:tcPr>
            <w:tcW w:w="356" w:type="dxa"/>
            <w:vMerge/>
          </w:tcPr>
          <w:p w14:paraId="6D0556E3" w14:textId="77777777" w:rsidR="00E4071C" w:rsidRPr="00E318F1" w:rsidRDefault="00E4071C" w:rsidP="00E4071C">
            <w:pPr>
              <w:rPr>
                <w:rFonts w:asciiTheme="minorHAnsi" w:hAnsiTheme="minorHAnsi"/>
                <w:sz w:val="32"/>
                <w:szCs w:val="32"/>
                <w:lang w:val="en-GB"/>
              </w:rPr>
            </w:pPr>
          </w:p>
        </w:tc>
        <w:tc>
          <w:tcPr>
            <w:tcW w:w="356" w:type="dxa"/>
            <w:vMerge/>
          </w:tcPr>
          <w:p w14:paraId="74FF52CB" w14:textId="77777777" w:rsidR="00E4071C" w:rsidRPr="00E318F1" w:rsidRDefault="00E4071C" w:rsidP="00E4071C">
            <w:pPr>
              <w:rPr>
                <w:rFonts w:asciiTheme="minorHAnsi" w:hAnsiTheme="minorHAnsi"/>
                <w:sz w:val="32"/>
                <w:szCs w:val="32"/>
                <w:lang w:val="en-GB"/>
              </w:rPr>
            </w:pPr>
          </w:p>
        </w:tc>
        <w:tc>
          <w:tcPr>
            <w:tcW w:w="358" w:type="dxa"/>
            <w:vMerge/>
          </w:tcPr>
          <w:p w14:paraId="2BBBD3F0" w14:textId="77777777" w:rsidR="00E4071C" w:rsidRPr="00E318F1" w:rsidRDefault="00E4071C" w:rsidP="00E4071C">
            <w:pPr>
              <w:rPr>
                <w:rFonts w:asciiTheme="minorHAnsi" w:hAnsiTheme="minorHAnsi"/>
                <w:sz w:val="32"/>
                <w:szCs w:val="32"/>
                <w:lang w:val="en-GB"/>
              </w:rPr>
            </w:pPr>
          </w:p>
        </w:tc>
        <w:tc>
          <w:tcPr>
            <w:tcW w:w="2760" w:type="dxa"/>
          </w:tcPr>
          <w:p w14:paraId="40E5FF9C" w14:textId="77777777" w:rsidR="00E4071C" w:rsidRPr="00E318F1" w:rsidRDefault="00E4071C" w:rsidP="00E4071C">
            <w:pPr>
              <w:rPr>
                <w:rFonts w:asciiTheme="minorHAnsi" w:hAnsiTheme="minorHAnsi"/>
                <w:sz w:val="18"/>
                <w:szCs w:val="18"/>
                <w:lang w:val="en-GB"/>
              </w:rPr>
            </w:pPr>
            <w:r w:rsidRPr="00E70D04">
              <w:rPr>
                <w:rFonts w:asciiTheme="minorHAnsi" w:hAnsiTheme="minorHAnsi"/>
                <w:sz w:val="18"/>
                <w:szCs w:val="18"/>
                <w:lang w:val="en-GB"/>
              </w:rPr>
              <w:t>TM:</w:t>
            </w:r>
          </w:p>
        </w:tc>
        <w:tc>
          <w:tcPr>
            <w:tcW w:w="365" w:type="dxa"/>
            <w:vMerge/>
          </w:tcPr>
          <w:p w14:paraId="79A52C3C" w14:textId="77777777" w:rsidR="00E4071C" w:rsidRPr="00E318F1" w:rsidRDefault="00E4071C" w:rsidP="00E4071C">
            <w:pPr>
              <w:rPr>
                <w:rFonts w:asciiTheme="minorHAnsi" w:hAnsiTheme="minorHAnsi"/>
                <w:sz w:val="18"/>
                <w:szCs w:val="18"/>
                <w:lang w:val="en-GB"/>
              </w:rPr>
            </w:pPr>
          </w:p>
        </w:tc>
        <w:tc>
          <w:tcPr>
            <w:tcW w:w="365" w:type="dxa"/>
            <w:vMerge/>
          </w:tcPr>
          <w:p w14:paraId="50F38608" w14:textId="77777777" w:rsidR="00E4071C" w:rsidRPr="00E318F1" w:rsidRDefault="00E4071C" w:rsidP="00E4071C">
            <w:pPr>
              <w:rPr>
                <w:rFonts w:asciiTheme="minorHAnsi" w:hAnsiTheme="minorHAnsi"/>
                <w:sz w:val="18"/>
                <w:szCs w:val="18"/>
                <w:lang w:val="en-GB"/>
              </w:rPr>
            </w:pPr>
          </w:p>
        </w:tc>
        <w:tc>
          <w:tcPr>
            <w:tcW w:w="365" w:type="dxa"/>
            <w:vMerge/>
          </w:tcPr>
          <w:p w14:paraId="72F94D4D" w14:textId="77777777" w:rsidR="00E4071C" w:rsidRPr="00E318F1" w:rsidRDefault="00E4071C" w:rsidP="00E4071C">
            <w:pPr>
              <w:rPr>
                <w:rFonts w:asciiTheme="minorHAnsi" w:hAnsiTheme="minorHAnsi"/>
                <w:sz w:val="18"/>
                <w:szCs w:val="18"/>
                <w:lang w:val="en-GB"/>
              </w:rPr>
            </w:pPr>
          </w:p>
        </w:tc>
        <w:tc>
          <w:tcPr>
            <w:tcW w:w="365" w:type="dxa"/>
            <w:vMerge/>
          </w:tcPr>
          <w:p w14:paraId="29C132A7" w14:textId="77777777" w:rsidR="00E4071C" w:rsidRPr="00E318F1" w:rsidRDefault="00E4071C" w:rsidP="00E4071C">
            <w:pPr>
              <w:rPr>
                <w:rFonts w:asciiTheme="minorHAnsi" w:hAnsiTheme="minorHAnsi"/>
                <w:sz w:val="18"/>
                <w:szCs w:val="18"/>
                <w:lang w:val="en-GB"/>
              </w:rPr>
            </w:pPr>
          </w:p>
        </w:tc>
        <w:tc>
          <w:tcPr>
            <w:tcW w:w="365" w:type="dxa"/>
            <w:vMerge/>
          </w:tcPr>
          <w:p w14:paraId="5FBD7501" w14:textId="77777777" w:rsidR="00E4071C" w:rsidRPr="00E318F1" w:rsidRDefault="00E4071C" w:rsidP="00E4071C">
            <w:pPr>
              <w:rPr>
                <w:rFonts w:asciiTheme="minorHAnsi" w:hAnsiTheme="minorHAnsi"/>
                <w:sz w:val="18"/>
                <w:szCs w:val="18"/>
                <w:lang w:val="en-GB"/>
              </w:rPr>
            </w:pPr>
          </w:p>
        </w:tc>
        <w:tc>
          <w:tcPr>
            <w:tcW w:w="365" w:type="dxa"/>
            <w:vMerge/>
          </w:tcPr>
          <w:p w14:paraId="510347B0" w14:textId="77777777" w:rsidR="00E4071C" w:rsidRPr="00E318F1" w:rsidRDefault="00E4071C" w:rsidP="00E4071C">
            <w:pPr>
              <w:rPr>
                <w:rFonts w:asciiTheme="minorHAnsi" w:hAnsiTheme="minorHAnsi"/>
                <w:sz w:val="18"/>
                <w:szCs w:val="18"/>
                <w:lang w:val="en-GB"/>
              </w:rPr>
            </w:pPr>
          </w:p>
        </w:tc>
      </w:tr>
      <w:tr w:rsidR="00E4071C" w:rsidRPr="00E318F1" w14:paraId="646E850B" w14:textId="77777777" w:rsidTr="00E4071C">
        <w:trPr>
          <w:cantSplit/>
          <w:trHeight w:val="622"/>
        </w:trPr>
        <w:tc>
          <w:tcPr>
            <w:tcW w:w="2268" w:type="dxa"/>
            <w:vMerge w:val="restart"/>
          </w:tcPr>
          <w:p w14:paraId="7180F98A"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Work flow</w:t>
            </w:r>
          </w:p>
        </w:tc>
        <w:tc>
          <w:tcPr>
            <w:tcW w:w="1583" w:type="dxa"/>
            <w:vMerge w:val="restart"/>
          </w:tcPr>
          <w:p w14:paraId="1EB77A70"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Project progressing according to work plan</w:t>
            </w:r>
          </w:p>
        </w:tc>
        <w:tc>
          <w:tcPr>
            <w:tcW w:w="1589" w:type="dxa"/>
            <w:vMerge w:val="restart"/>
          </w:tcPr>
          <w:p w14:paraId="0B00AB10"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Some changes in project work plan but without major effect on overall timetable</w:t>
            </w:r>
          </w:p>
        </w:tc>
        <w:tc>
          <w:tcPr>
            <w:tcW w:w="1593" w:type="dxa"/>
            <w:vMerge w:val="restart"/>
          </w:tcPr>
          <w:p w14:paraId="5F7E56AA"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Major delays or changes in work plan or method of implementation</w:t>
            </w:r>
          </w:p>
        </w:tc>
        <w:tc>
          <w:tcPr>
            <w:tcW w:w="355" w:type="dxa"/>
            <w:vMerge w:val="restart"/>
          </w:tcPr>
          <w:p w14:paraId="38F315F7" w14:textId="77777777" w:rsidR="00E4071C" w:rsidRPr="00E318F1" w:rsidRDefault="00E4071C" w:rsidP="00E4071C">
            <w:pPr>
              <w:rPr>
                <w:rFonts w:asciiTheme="minorHAnsi" w:hAnsiTheme="minorHAnsi"/>
                <w:sz w:val="32"/>
                <w:szCs w:val="32"/>
                <w:lang w:val="en-GB"/>
              </w:rPr>
            </w:pPr>
          </w:p>
        </w:tc>
        <w:tc>
          <w:tcPr>
            <w:tcW w:w="355" w:type="dxa"/>
            <w:vMerge w:val="restart"/>
          </w:tcPr>
          <w:p w14:paraId="1A162C53" w14:textId="77777777" w:rsidR="00E4071C" w:rsidRPr="00E70D04" w:rsidRDefault="0091095F" w:rsidP="00E4071C">
            <w:pPr>
              <w:rPr>
                <w:rFonts w:asciiTheme="minorHAnsi" w:hAnsiTheme="minorHAnsi"/>
                <w:sz w:val="32"/>
                <w:szCs w:val="32"/>
                <w:lang w:val="en-GB"/>
              </w:rPr>
            </w:pPr>
            <w:r w:rsidRPr="00E70D04">
              <w:rPr>
                <w:rFonts w:asciiTheme="minorHAnsi" w:hAnsiTheme="minorHAnsi"/>
                <w:sz w:val="32"/>
                <w:szCs w:val="32"/>
                <w:lang w:val="en-GB"/>
              </w:rPr>
              <w:t>×</w:t>
            </w:r>
          </w:p>
        </w:tc>
        <w:tc>
          <w:tcPr>
            <w:tcW w:w="355" w:type="dxa"/>
            <w:vMerge w:val="restart"/>
          </w:tcPr>
          <w:p w14:paraId="0F2C2588" w14:textId="77777777" w:rsidR="00E4071C" w:rsidRPr="00E70D04" w:rsidRDefault="00E4071C" w:rsidP="00E4071C">
            <w:pPr>
              <w:rPr>
                <w:rFonts w:asciiTheme="minorHAnsi" w:hAnsiTheme="minorHAnsi"/>
                <w:sz w:val="32"/>
                <w:szCs w:val="32"/>
                <w:lang w:val="en-GB"/>
              </w:rPr>
            </w:pPr>
          </w:p>
        </w:tc>
        <w:tc>
          <w:tcPr>
            <w:tcW w:w="356" w:type="dxa"/>
            <w:vMerge w:val="restart"/>
          </w:tcPr>
          <w:p w14:paraId="001C6010" w14:textId="77777777" w:rsidR="00E4071C" w:rsidRPr="00E70D04" w:rsidRDefault="00E4071C" w:rsidP="00E4071C">
            <w:pPr>
              <w:rPr>
                <w:rFonts w:asciiTheme="minorHAnsi" w:hAnsiTheme="minorHAnsi"/>
                <w:sz w:val="32"/>
                <w:szCs w:val="32"/>
                <w:lang w:val="en-GB"/>
              </w:rPr>
            </w:pPr>
          </w:p>
        </w:tc>
        <w:tc>
          <w:tcPr>
            <w:tcW w:w="356" w:type="dxa"/>
            <w:vMerge w:val="restart"/>
          </w:tcPr>
          <w:p w14:paraId="5A9F81B6" w14:textId="77777777" w:rsidR="00E4071C" w:rsidRPr="00E70D04" w:rsidRDefault="00E4071C" w:rsidP="00E4071C">
            <w:pPr>
              <w:rPr>
                <w:rFonts w:asciiTheme="minorHAnsi" w:hAnsiTheme="minorHAnsi"/>
                <w:sz w:val="32"/>
                <w:szCs w:val="32"/>
                <w:lang w:val="en-GB"/>
              </w:rPr>
            </w:pPr>
          </w:p>
        </w:tc>
        <w:tc>
          <w:tcPr>
            <w:tcW w:w="358" w:type="dxa"/>
            <w:vMerge w:val="restart"/>
          </w:tcPr>
          <w:p w14:paraId="25542CDC" w14:textId="77777777" w:rsidR="00E4071C" w:rsidRPr="00E70D04" w:rsidRDefault="00E4071C" w:rsidP="00E4071C">
            <w:pPr>
              <w:rPr>
                <w:rFonts w:asciiTheme="minorHAnsi" w:hAnsiTheme="minorHAnsi"/>
                <w:sz w:val="32"/>
                <w:szCs w:val="32"/>
                <w:lang w:val="en-GB"/>
              </w:rPr>
            </w:pPr>
          </w:p>
        </w:tc>
        <w:tc>
          <w:tcPr>
            <w:tcW w:w="2760" w:type="dxa"/>
          </w:tcPr>
          <w:p w14:paraId="0FC74929"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PM: The project has experienced significant delays in planned work flows for several reasons: (i) delay in fully staffing PMUs, (ii) failure to adhere to AOPs and (iii) long elapse times in implementing agreed actions by PMUs. While there has been significant support provided to the PMUs in terms of training and technical support – however, delays continue to be issues and are now considered a substantial risk. The midterm will be an opportunity to revisit activities and outputs.</w:t>
            </w:r>
            <w:r w:rsidRPr="00E70D04">
              <w:rPr>
                <w:rStyle w:val="FootnoteReference"/>
                <w:rFonts w:asciiTheme="minorHAnsi" w:hAnsiTheme="minorHAnsi"/>
                <w:sz w:val="18"/>
                <w:szCs w:val="18"/>
                <w:lang w:val="en-GB"/>
              </w:rPr>
              <w:footnoteReference w:id="35"/>
            </w:r>
            <w:r w:rsidRPr="00E70D04">
              <w:rPr>
                <w:rFonts w:asciiTheme="minorHAnsi" w:hAnsiTheme="minorHAnsi"/>
                <w:sz w:val="18"/>
                <w:szCs w:val="18"/>
                <w:lang w:val="en-GB"/>
              </w:rPr>
              <w:t xml:space="preserve"> </w:t>
            </w:r>
          </w:p>
          <w:p w14:paraId="2CFA1288" w14:textId="77777777" w:rsidR="00E4071C" w:rsidRPr="00E70D04" w:rsidRDefault="00B07237" w:rsidP="00E4071C">
            <w:pPr>
              <w:rPr>
                <w:rFonts w:asciiTheme="minorHAnsi" w:hAnsiTheme="minorHAnsi"/>
                <w:sz w:val="18"/>
                <w:szCs w:val="18"/>
                <w:lang w:val="en-GB"/>
              </w:rPr>
            </w:pPr>
            <w:r w:rsidRPr="00E70D04">
              <w:rPr>
                <w:rFonts w:asciiTheme="minorHAnsi" w:hAnsiTheme="minorHAnsi"/>
                <w:sz w:val="18"/>
                <w:szCs w:val="18"/>
                <w:lang w:val="en-GB"/>
              </w:rPr>
              <w:t>PM:</w:t>
            </w:r>
            <w:r w:rsidR="00E4071C" w:rsidRPr="00E70D04">
              <w:rPr>
                <w:rFonts w:asciiTheme="minorHAnsi" w:hAnsiTheme="minorHAnsi"/>
                <w:sz w:val="18"/>
                <w:szCs w:val="18"/>
                <w:lang w:val="en-GB"/>
              </w:rPr>
              <w:t>1 or 1.5 years Project extension granted by the SC during the third SCM January 2014</w:t>
            </w:r>
            <w:r w:rsidR="00E4071C" w:rsidRPr="00E70D04">
              <w:rPr>
                <w:rStyle w:val="FootnoteReference"/>
                <w:rFonts w:asciiTheme="minorHAnsi" w:hAnsiTheme="minorHAnsi"/>
                <w:sz w:val="18"/>
                <w:szCs w:val="18"/>
                <w:lang w:val="en-GB"/>
              </w:rPr>
              <w:footnoteReference w:id="36"/>
            </w:r>
          </w:p>
        </w:tc>
        <w:tc>
          <w:tcPr>
            <w:tcW w:w="365" w:type="dxa"/>
            <w:vMerge w:val="restart"/>
          </w:tcPr>
          <w:p w14:paraId="1F314E28" w14:textId="77777777" w:rsidR="00E4071C" w:rsidRPr="00E70D04" w:rsidRDefault="00E4071C" w:rsidP="00E4071C">
            <w:pPr>
              <w:rPr>
                <w:rFonts w:asciiTheme="minorHAnsi" w:hAnsiTheme="minorHAnsi"/>
                <w:sz w:val="18"/>
                <w:szCs w:val="18"/>
                <w:lang w:val="en-GB"/>
              </w:rPr>
            </w:pPr>
          </w:p>
        </w:tc>
        <w:tc>
          <w:tcPr>
            <w:tcW w:w="365" w:type="dxa"/>
            <w:vMerge w:val="restart"/>
          </w:tcPr>
          <w:p w14:paraId="1C5FA545" w14:textId="77777777" w:rsidR="00E4071C" w:rsidRPr="00E70D04" w:rsidRDefault="0091095F" w:rsidP="00E4071C">
            <w:pPr>
              <w:rPr>
                <w:rFonts w:asciiTheme="minorHAnsi" w:hAnsiTheme="minorHAnsi"/>
                <w:sz w:val="18"/>
                <w:szCs w:val="18"/>
                <w:lang w:val="en-GB"/>
              </w:rPr>
            </w:pPr>
            <w:r w:rsidRPr="00E70D04">
              <w:rPr>
                <w:rFonts w:asciiTheme="minorHAnsi" w:hAnsiTheme="minorHAnsi"/>
                <w:sz w:val="32"/>
                <w:szCs w:val="32"/>
                <w:lang w:val="en-GB"/>
              </w:rPr>
              <w:t>×</w:t>
            </w:r>
          </w:p>
        </w:tc>
        <w:tc>
          <w:tcPr>
            <w:tcW w:w="365" w:type="dxa"/>
            <w:vMerge w:val="restart"/>
          </w:tcPr>
          <w:p w14:paraId="72BAFC5E" w14:textId="77777777" w:rsidR="00E4071C" w:rsidRPr="00E70D04" w:rsidRDefault="00E4071C" w:rsidP="00E4071C">
            <w:pPr>
              <w:rPr>
                <w:rFonts w:asciiTheme="minorHAnsi" w:hAnsiTheme="minorHAnsi"/>
                <w:sz w:val="18"/>
                <w:szCs w:val="18"/>
                <w:lang w:val="en-GB"/>
              </w:rPr>
            </w:pPr>
          </w:p>
        </w:tc>
        <w:tc>
          <w:tcPr>
            <w:tcW w:w="365" w:type="dxa"/>
            <w:vMerge w:val="restart"/>
          </w:tcPr>
          <w:p w14:paraId="45A7E738" w14:textId="77777777" w:rsidR="00E4071C" w:rsidRPr="00E318F1" w:rsidRDefault="00E4071C" w:rsidP="00E4071C">
            <w:pPr>
              <w:rPr>
                <w:rFonts w:asciiTheme="minorHAnsi" w:hAnsiTheme="minorHAnsi"/>
                <w:sz w:val="18"/>
                <w:szCs w:val="18"/>
                <w:lang w:val="en-GB"/>
              </w:rPr>
            </w:pPr>
          </w:p>
        </w:tc>
        <w:tc>
          <w:tcPr>
            <w:tcW w:w="365" w:type="dxa"/>
            <w:vMerge w:val="restart"/>
          </w:tcPr>
          <w:p w14:paraId="495E3C0D" w14:textId="77777777" w:rsidR="00E4071C" w:rsidRPr="00E318F1" w:rsidRDefault="00E4071C" w:rsidP="00E4071C">
            <w:pPr>
              <w:rPr>
                <w:rFonts w:asciiTheme="minorHAnsi" w:hAnsiTheme="minorHAnsi"/>
                <w:sz w:val="18"/>
                <w:szCs w:val="18"/>
                <w:lang w:val="en-GB"/>
              </w:rPr>
            </w:pPr>
          </w:p>
        </w:tc>
        <w:tc>
          <w:tcPr>
            <w:tcW w:w="365" w:type="dxa"/>
            <w:vMerge w:val="restart"/>
          </w:tcPr>
          <w:p w14:paraId="7363E14A" w14:textId="77777777" w:rsidR="00E4071C" w:rsidRPr="00E318F1" w:rsidRDefault="00E4071C" w:rsidP="00E4071C">
            <w:pPr>
              <w:rPr>
                <w:rFonts w:asciiTheme="minorHAnsi" w:hAnsiTheme="minorHAnsi"/>
                <w:sz w:val="18"/>
                <w:szCs w:val="18"/>
                <w:lang w:val="en-GB"/>
              </w:rPr>
            </w:pPr>
          </w:p>
        </w:tc>
      </w:tr>
      <w:tr w:rsidR="00E4071C" w:rsidRPr="00E318F1" w14:paraId="5E457975" w14:textId="77777777" w:rsidTr="00E4071C">
        <w:trPr>
          <w:cantSplit/>
          <w:trHeight w:val="622"/>
        </w:trPr>
        <w:tc>
          <w:tcPr>
            <w:tcW w:w="2268" w:type="dxa"/>
            <w:vMerge/>
          </w:tcPr>
          <w:p w14:paraId="36953BE6" w14:textId="77777777" w:rsidR="00E4071C" w:rsidRPr="00E318F1" w:rsidRDefault="00E4071C" w:rsidP="00E4071C">
            <w:pPr>
              <w:rPr>
                <w:rFonts w:asciiTheme="minorHAnsi" w:hAnsiTheme="minorHAnsi"/>
                <w:sz w:val="18"/>
                <w:szCs w:val="18"/>
                <w:lang w:val="en-GB"/>
              </w:rPr>
            </w:pPr>
          </w:p>
        </w:tc>
        <w:tc>
          <w:tcPr>
            <w:tcW w:w="1583" w:type="dxa"/>
            <w:vMerge/>
          </w:tcPr>
          <w:p w14:paraId="074E7465" w14:textId="77777777" w:rsidR="00E4071C" w:rsidRPr="00E318F1" w:rsidRDefault="00E4071C" w:rsidP="00E4071C">
            <w:pPr>
              <w:rPr>
                <w:rFonts w:asciiTheme="minorHAnsi" w:hAnsiTheme="minorHAnsi"/>
                <w:sz w:val="18"/>
                <w:szCs w:val="18"/>
                <w:lang w:val="en-GB"/>
              </w:rPr>
            </w:pPr>
          </w:p>
        </w:tc>
        <w:tc>
          <w:tcPr>
            <w:tcW w:w="1589" w:type="dxa"/>
            <w:vMerge/>
          </w:tcPr>
          <w:p w14:paraId="2E8F7684" w14:textId="77777777" w:rsidR="00E4071C" w:rsidRPr="00E318F1" w:rsidRDefault="00E4071C" w:rsidP="00E4071C">
            <w:pPr>
              <w:rPr>
                <w:rFonts w:asciiTheme="minorHAnsi" w:hAnsiTheme="minorHAnsi"/>
                <w:sz w:val="18"/>
                <w:szCs w:val="18"/>
                <w:lang w:val="en-GB"/>
              </w:rPr>
            </w:pPr>
          </w:p>
        </w:tc>
        <w:tc>
          <w:tcPr>
            <w:tcW w:w="1593" w:type="dxa"/>
            <w:vMerge/>
          </w:tcPr>
          <w:p w14:paraId="7C62823A" w14:textId="77777777" w:rsidR="00E4071C" w:rsidRPr="00E318F1" w:rsidRDefault="00E4071C" w:rsidP="00E4071C">
            <w:pPr>
              <w:rPr>
                <w:rFonts w:asciiTheme="minorHAnsi" w:hAnsiTheme="minorHAnsi"/>
                <w:sz w:val="18"/>
                <w:szCs w:val="18"/>
                <w:lang w:val="en-GB"/>
              </w:rPr>
            </w:pPr>
          </w:p>
        </w:tc>
        <w:tc>
          <w:tcPr>
            <w:tcW w:w="355" w:type="dxa"/>
            <w:vMerge/>
          </w:tcPr>
          <w:p w14:paraId="2180CC9E" w14:textId="77777777" w:rsidR="00E4071C" w:rsidRPr="00E318F1" w:rsidRDefault="00E4071C" w:rsidP="00E4071C">
            <w:pPr>
              <w:rPr>
                <w:rFonts w:asciiTheme="minorHAnsi" w:hAnsiTheme="minorHAnsi"/>
                <w:sz w:val="32"/>
                <w:szCs w:val="32"/>
                <w:lang w:val="en-GB"/>
              </w:rPr>
            </w:pPr>
          </w:p>
        </w:tc>
        <w:tc>
          <w:tcPr>
            <w:tcW w:w="355" w:type="dxa"/>
            <w:vMerge/>
          </w:tcPr>
          <w:p w14:paraId="1D498814" w14:textId="77777777" w:rsidR="00E4071C" w:rsidRPr="00E318F1" w:rsidRDefault="00E4071C" w:rsidP="00E4071C">
            <w:pPr>
              <w:rPr>
                <w:rFonts w:asciiTheme="minorHAnsi" w:hAnsiTheme="minorHAnsi"/>
                <w:sz w:val="32"/>
                <w:szCs w:val="32"/>
                <w:lang w:val="en-GB"/>
              </w:rPr>
            </w:pPr>
          </w:p>
        </w:tc>
        <w:tc>
          <w:tcPr>
            <w:tcW w:w="355" w:type="dxa"/>
            <w:vMerge/>
          </w:tcPr>
          <w:p w14:paraId="7C566177" w14:textId="77777777" w:rsidR="00E4071C" w:rsidRPr="00E318F1" w:rsidRDefault="00E4071C" w:rsidP="00E4071C">
            <w:pPr>
              <w:rPr>
                <w:rFonts w:asciiTheme="minorHAnsi" w:hAnsiTheme="minorHAnsi"/>
                <w:sz w:val="32"/>
                <w:szCs w:val="32"/>
                <w:lang w:val="en-GB"/>
              </w:rPr>
            </w:pPr>
          </w:p>
        </w:tc>
        <w:tc>
          <w:tcPr>
            <w:tcW w:w="356" w:type="dxa"/>
            <w:vMerge/>
          </w:tcPr>
          <w:p w14:paraId="3C0E222E" w14:textId="77777777" w:rsidR="00E4071C" w:rsidRPr="00E318F1" w:rsidRDefault="00E4071C" w:rsidP="00E4071C">
            <w:pPr>
              <w:rPr>
                <w:rFonts w:asciiTheme="minorHAnsi" w:hAnsiTheme="minorHAnsi"/>
                <w:sz w:val="32"/>
                <w:szCs w:val="32"/>
                <w:lang w:val="en-GB"/>
              </w:rPr>
            </w:pPr>
          </w:p>
        </w:tc>
        <w:tc>
          <w:tcPr>
            <w:tcW w:w="356" w:type="dxa"/>
            <w:vMerge/>
          </w:tcPr>
          <w:p w14:paraId="099B4274" w14:textId="77777777" w:rsidR="00E4071C" w:rsidRPr="00E318F1" w:rsidRDefault="00E4071C" w:rsidP="00E4071C">
            <w:pPr>
              <w:rPr>
                <w:rFonts w:asciiTheme="minorHAnsi" w:hAnsiTheme="minorHAnsi"/>
                <w:sz w:val="32"/>
                <w:szCs w:val="32"/>
                <w:lang w:val="en-GB"/>
              </w:rPr>
            </w:pPr>
          </w:p>
        </w:tc>
        <w:tc>
          <w:tcPr>
            <w:tcW w:w="358" w:type="dxa"/>
            <w:vMerge/>
          </w:tcPr>
          <w:p w14:paraId="629DB131" w14:textId="77777777" w:rsidR="00E4071C" w:rsidRPr="00E318F1" w:rsidRDefault="00E4071C" w:rsidP="00E4071C">
            <w:pPr>
              <w:rPr>
                <w:rFonts w:asciiTheme="minorHAnsi" w:hAnsiTheme="minorHAnsi"/>
                <w:sz w:val="32"/>
                <w:szCs w:val="32"/>
                <w:lang w:val="en-GB"/>
              </w:rPr>
            </w:pPr>
          </w:p>
        </w:tc>
        <w:tc>
          <w:tcPr>
            <w:tcW w:w="2760" w:type="dxa"/>
          </w:tcPr>
          <w:p w14:paraId="338DCB90"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TM:</w:t>
            </w:r>
          </w:p>
          <w:p w14:paraId="7E8FD822" w14:textId="77777777" w:rsidR="00743805" w:rsidRPr="00E70D04" w:rsidRDefault="00743805" w:rsidP="00743805">
            <w:pPr>
              <w:rPr>
                <w:rFonts w:asciiTheme="minorHAnsi" w:hAnsiTheme="minorHAnsi"/>
                <w:sz w:val="18"/>
                <w:szCs w:val="18"/>
                <w:lang w:val="en-GB"/>
              </w:rPr>
            </w:pPr>
            <w:r w:rsidRPr="00E70D04">
              <w:rPr>
                <w:rFonts w:asciiTheme="minorHAnsi" w:hAnsiTheme="minorHAnsi"/>
                <w:sz w:val="18"/>
                <w:szCs w:val="18"/>
                <w:lang w:val="en-GB"/>
              </w:rPr>
              <w:t>2015 an extension has been approved for component I and funds made available through an IDB Technical Cooperation to run the operation till January 2017.</w:t>
            </w:r>
          </w:p>
          <w:p w14:paraId="31A08139" w14:textId="77777777" w:rsidR="008C1119" w:rsidRPr="00E70D04" w:rsidRDefault="00743805" w:rsidP="0091095F">
            <w:pPr>
              <w:rPr>
                <w:rFonts w:asciiTheme="minorHAnsi" w:hAnsiTheme="minorHAnsi"/>
                <w:sz w:val="18"/>
                <w:szCs w:val="18"/>
                <w:lang w:val="en-GB"/>
              </w:rPr>
            </w:pPr>
            <w:r w:rsidRPr="00E70D04">
              <w:rPr>
                <w:rFonts w:asciiTheme="minorHAnsi" w:hAnsiTheme="minorHAnsi"/>
                <w:sz w:val="18"/>
                <w:szCs w:val="18"/>
                <w:lang w:val="en-GB"/>
              </w:rPr>
              <w:t>UNEP is planning to finish the activities under Components 2 and 3 by the end of 2015</w:t>
            </w:r>
          </w:p>
          <w:p w14:paraId="3FCC5748" w14:textId="77777777" w:rsidR="0004727F" w:rsidRPr="00E70D04" w:rsidRDefault="0004727F" w:rsidP="0091095F">
            <w:pPr>
              <w:rPr>
                <w:rFonts w:asciiTheme="minorHAnsi" w:hAnsiTheme="minorHAnsi"/>
                <w:sz w:val="18"/>
                <w:szCs w:val="18"/>
                <w:lang w:val="en-GB"/>
              </w:rPr>
            </w:pPr>
          </w:p>
          <w:p w14:paraId="5790721A" w14:textId="4C63A3BA" w:rsidR="008C1119" w:rsidRPr="00E70D04" w:rsidRDefault="0004727F" w:rsidP="0091095F">
            <w:pPr>
              <w:rPr>
                <w:rFonts w:asciiTheme="minorHAnsi" w:hAnsiTheme="minorHAnsi"/>
                <w:sz w:val="18"/>
                <w:szCs w:val="18"/>
                <w:lang w:val="en-GB"/>
              </w:rPr>
            </w:pPr>
            <w:r w:rsidRPr="00E70D04">
              <w:rPr>
                <w:rFonts w:asciiTheme="minorHAnsi" w:hAnsiTheme="minorHAnsi"/>
                <w:sz w:val="18"/>
                <w:szCs w:val="18"/>
                <w:lang w:val="en-GB"/>
              </w:rPr>
              <w:t>2016: difficulties to make payments due to the introduction of a new internal management system forced UNEP to extend the period of implementation to December 2016.</w:t>
            </w:r>
          </w:p>
        </w:tc>
        <w:tc>
          <w:tcPr>
            <w:tcW w:w="365" w:type="dxa"/>
            <w:vMerge/>
          </w:tcPr>
          <w:p w14:paraId="049A34A0" w14:textId="77777777" w:rsidR="00E4071C" w:rsidRPr="00E70D04" w:rsidRDefault="00E4071C" w:rsidP="00E4071C">
            <w:pPr>
              <w:rPr>
                <w:rFonts w:asciiTheme="minorHAnsi" w:hAnsiTheme="minorHAnsi"/>
                <w:sz w:val="18"/>
                <w:szCs w:val="18"/>
                <w:lang w:val="en-GB"/>
              </w:rPr>
            </w:pPr>
          </w:p>
        </w:tc>
        <w:tc>
          <w:tcPr>
            <w:tcW w:w="365" w:type="dxa"/>
            <w:vMerge/>
          </w:tcPr>
          <w:p w14:paraId="1D7136D3" w14:textId="77777777" w:rsidR="00E4071C" w:rsidRPr="00E318F1" w:rsidRDefault="00E4071C" w:rsidP="00E4071C">
            <w:pPr>
              <w:rPr>
                <w:rFonts w:asciiTheme="minorHAnsi" w:hAnsiTheme="minorHAnsi"/>
                <w:sz w:val="18"/>
                <w:szCs w:val="18"/>
                <w:lang w:val="en-GB"/>
              </w:rPr>
            </w:pPr>
          </w:p>
        </w:tc>
        <w:tc>
          <w:tcPr>
            <w:tcW w:w="365" w:type="dxa"/>
            <w:vMerge/>
          </w:tcPr>
          <w:p w14:paraId="50101F7E" w14:textId="77777777" w:rsidR="00E4071C" w:rsidRPr="00E318F1" w:rsidRDefault="00E4071C" w:rsidP="00E4071C">
            <w:pPr>
              <w:rPr>
                <w:rFonts w:asciiTheme="minorHAnsi" w:hAnsiTheme="minorHAnsi"/>
                <w:sz w:val="18"/>
                <w:szCs w:val="18"/>
                <w:lang w:val="en-GB"/>
              </w:rPr>
            </w:pPr>
          </w:p>
        </w:tc>
        <w:tc>
          <w:tcPr>
            <w:tcW w:w="365" w:type="dxa"/>
            <w:vMerge/>
          </w:tcPr>
          <w:p w14:paraId="144D1D70" w14:textId="77777777" w:rsidR="00E4071C" w:rsidRPr="00E318F1" w:rsidRDefault="00E4071C" w:rsidP="00E4071C">
            <w:pPr>
              <w:rPr>
                <w:rFonts w:asciiTheme="minorHAnsi" w:hAnsiTheme="minorHAnsi"/>
                <w:sz w:val="18"/>
                <w:szCs w:val="18"/>
                <w:lang w:val="en-GB"/>
              </w:rPr>
            </w:pPr>
          </w:p>
        </w:tc>
        <w:tc>
          <w:tcPr>
            <w:tcW w:w="365" w:type="dxa"/>
            <w:vMerge/>
          </w:tcPr>
          <w:p w14:paraId="177B408F" w14:textId="77777777" w:rsidR="00E4071C" w:rsidRPr="00E318F1" w:rsidRDefault="00E4071C" w:rsidP="00E4071C">
            <w:pPr>
              <w:rPr>
                <w:rFonts w:asciiTheme="minorHAnsi" w:hAnsiTheme="minorHAnsi"/>
                <w:sz w:val="18"/>
                <w:szCs w:val="18"/>
                <w:lang w:val="en-GB"/>
              </w:rPr>
            </w:pPr>
          </w:p>
        </w:tc>
        <w:tc>
          <w:tcPr>
            <w:tcW w:w="365" w:type="dxa"/>
            <w:vMerge/>
          </w:tcPr>
          <w:p w14:paraId="16337019" w14:textId="77777777" w:rsidR="00E4071C" w:rsidRPr="00E318F1" w:rsidRDefault="00E4071C" w:rsidP="00E4071C">
            <w:pPr>
              <w:rPr>
                <w:rFonts w:asciiTheme="minorHAnsi" w:hAnsiTheme="minorHAnsi"/>
                <w:sz w:val="18"/>
                <w:szCs w:val="18"/>
                <w:lang w:val="en-GB"/>
              </w:rPr>
            </w:pPr>
          </w:p>
        </w:tc>
      </w:tr>
      <w:tr w:rsidR="00E4071C" w:rsidRPr="00E318F1" w14:paraId="45D0E67C" w14:textId="77777777" w:rsidTr="00E4071C">
        <w:trPr>
          <w:cantSplit/>
          <w:trHeight w:val="415"/>
        </w:trPr>
        <w:tc>
          <w:tcPr>
            <w:tcW w:w="2268" w:type="dxa"/>
            <w:vMerge w:val="restart"/>
          </w:tcPr>
          <w:p w14:paraId="3A322893"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Co-financing</w:t>
            </w:r>
          </w:p>
        </w:tc>
        <w:tc>
          <w:tcPr>
            <w:tcW w:w="1583" w:type="dxa"/>
            <w:vMerge w:val="restart"/>
          </w:tcPr>
          <w:p w14:paraId="51904E3F"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Co-financing is secured and payments are received on time</w:t>
            </w:r>
          </w:p>
        </w:tc>
        <w:tc>
          <w:tcPr>
            <w:tcW w:w="1589" w:type="dxa"/>
            <w:vMerge w:val="restart"/>
          </w:tcPr>
          <w:p w14:paraId="455F537B"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Is secured but payments are slow and bureaucratic</w:t>
            </w:r>
          </w:p>
        </w:tc>
        <w:tc>
          <w:tcPr>
            <w:tcW w:w="1593" w:type="dxa"/>
            <w:vMerge w:val="restart"/>
          </w:tcPr>
          <w:p w14:paraId="7CA6C1F4"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A substantial part  of pledged co-financing may not materialize</w:t>
            </w:r>
          </w:p>
        </w:tc>
        <w:tc>
          <w:tcPr>
            <w:tcW w:w="355" w:type="dxa"/>
            <w:vMerge w:val="restart"/>
          </w:tcPr>
          <w:p w14:paraId="7699112F" w14:textId="77777777" w:rsidR="00E4071C" w:rsidRPr="00E70D04" w:rsidRDefault="00BE4A61" w:rsidP="00E4071C">
            <w:pPr>
              <w:rPr>
                <w:rFonts w:asciiTheme="minorHAnsi" w:hAnsiTheme="minorHAnsi"/>
                <w:sz w:val="32"/>
                <w:szCs w:val="32"/>
                <w:lang w:val="en-GB"/>
              </w:rPr>
            </w:pPr>
            <w:r w:rsidRPr="00E70D04">
              <w:rPr>
                <w:rFonts w:asciiTheme="minorHAnsi" w:hAnsiTheme="minorHAnsi"/>
                <w:sz w:val="32"/>
                <w:szCs w:val="32"/>
                <w:lang w:val="en-GB"/>
              </w:rPr>
              <w:t>×</w:t>
            </w:r>
          </w:p>
        </w:tc>
        <w:tc>
          <w:tcPr>
            <w:tcW w:w="355" w:type="dxa"/>
            <w:vMerge w:val="restart"/>
          </w:tcPr>
          <w:p w14:paraId="5D3E0DBA" w14:textId="77777777" w:rsidR="00E4071C" w:rsidRPr="00E70D04" w:rsidRDefault="00E4071C" w:rsidP="00E4071C">
            <w:pPr>
              <w:rPr>
                <w:rFonts w:asciiTheme="minorHAnsi" w:hAnsiTheme="minorHAnsi"/>
                <w:sz w:val="32"/>
                <w:szCs w:val="32"/>
                <w:lang w:val="en-GB"/>
              </w:rPr>
            </w:pPr>
          </w:p>
        </w:tc>
        <w:tc>
          <w:tcPr>
            <w:tcW w:w="355" w:type="dxa"/>
            <w:vMerge w:val="restart"/>
          </w:tcPr>
          <w:p w14:paraId="48054043" w14:textId="77777777" w:rsidR="00E4071C" w:rsidRPr="00E70D04" w:rsidRDefault="00E4071C" w:rsidP="00E4071C">
            <w:pPr>
              <w:rPr>
                <w:rFonts w:asciiTheme="minorHAnsi" w:hAnsiTheme="minorHAnsi"/>
                <w:sz w:val="32"/>
                <w:szCs w:val="32"/>
                <w:lang w:val="en-GB"/>
              </w:rPr>
            </w:pPr>
          </w:p>
        </w:tc>
        <w:tc>
          <w:tcPr>
            <w:tcW w:w="356" w:type="dxa"/>
            <w:vMerge w:val="restart"/>
          </w:tcPr>
          <w:p w14:paraId="0C8A85C8" w14:textId="77777777" w:rsidR="00E4071C" w:rsidRPr="00E70D04" w:rsidRDefault="00E4071C" w:rsidP="00E4071C">
            <w:pPr>
              <w:rPr>
                <w:rFonts w:asciiTheme="minorHAnsi" w:hAnsiTheme="minorHAnsi"/>
                <w:sz w:val="32"/>
                <w:szCs w:val="32"/>
                <w:lang w:val="en-GB"/>
              </w:rPr>
            </w:pPr>
          </w:p>
        </w:tc>
        <w:tc>
          <w:tcPr>
            <w:tcW w:w="356" w:type="dxa"/>
            <w:vMerge w:val="restart"/>
          </w:tcPr>
          <w:p w14:paraId="24865A57" w14:textId="77777777" w:rsidR="00E4071C" w:rsidRPr="00E70D04" w:rsidRDefault="00E4071C" w:rsidP="00E4071C">
            <w:pPr>
              <w:rPr>
                <w:rFonts w:asciiTheme="minorHAnsi" w:hAnsiTheme="minorHAnsi"/>
                <w:sz w:val="32"/>
                <w:szCs w:val="32"/>
                <w:lang w:val="en-GB"/>
              </w:rPr>
            </w:pPr>
          </w:p>
        </w:tc>
        <w:tc>
          <w:tcPr>
            <w:tcW w:w="358" w:type="dxa"/>
            <w:vMerge w:val="restart"/>
          </w:tcPr>
          <w:p w14:paraId="06EA2FDE" w14:textId="77777777" w:rsidR="00E4071C" w:rsidRPr="00E70D04" w:rsidRDefault="00E4071C" w:rsidP="00E4071C">
            <w:pPr>
              <w:rPr>
                <w:rFonts w:asciiTheme="minorHAnsi" w:hAnsiTheme="minorHAnsi"/>
                <w:sz w:val="32"/>
                <w:szCs w:val="32"/>
                <w:lang w:val="en-GB"/>
              </w:rPr>
            </w:pPr>
          </w:p>
        </w:tc>
        <w:tc>
          <w:tcPr>
            <w:tcW w:w="2760" w:type="dxa"/>
          </w:tcPr>
          <w:p w14:paraId="0B4B9ED0"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 xml:space="preserve">PM: The challenge of effective reporting is on-going. </w:t>
            </w:r>
          </w:p>
        </w:tc>
        <w:tc>
          <w:tcPr>
            <w:tcW w:w="365" w:type="dxa"/>
            <w:vMerge w:val="restart"/>
          </w:tcPr>
          <w:p w14:paraId="299B1140" w14:textId="77777777" w:rsidR="00E4071C" w:rsidRPr="00E70D04" w:rsidRDefault="00BE4A61" w:rsidP="00E4071C">
            <w:pPr>
              <w:rPr>
                <w:rFonts w:asciiTheme="minorHAnsi" w:hAnsiTheme="minorHAnsi"/>
                <w:sz w:val="18"/>
                <w:szCs w:val="18"/>
                <w:lang w:val="en-GB"/>
              </w:rPr>
            </w:pPr>
            <w:r w:rsidRPr="00E70D04">
              <w:rPr>
                <w:rFonts w:asciiTheme="minorHAnsi" w:hAnsiTheme="minorHAnsi"/>
                <w:sz w:val="32"/>
                <w:szCs w:val="32"/>
                <w:lang w:val="en-GB"/>
              </w:rPr>
              <w:t>×</w:t>
            </w:r>
          </w:p>
        </w:tc>
        <w:tc>
          <w:tcPr>
            <w:tcW w:w="365" w:type="dxa"/>
            <w:vMerge w:val="restart"/>
          </w:tcPr>
          <w:p w14:paraId="365D515C" w14:textId="77777777" w:rsidR="00E4071C" w:rsidRPr="00E70D04" w:rsidRDefault="00E4071C" w:rsidP="00E4071C">
            <w:pPr>
              <w:rPr>
                <w:rFonts w:asciiTheme="minorHAnsi" w:hAnsiTheme="minorHAnsi"/>
                <w:sz w:val="18"/>
                <w:szCs w:val="18"/>
                <w:lang w:val="en-GB"/>
              </w:rPr>
            </w:pPr>
          </w:p>
        </w:tc>
        <w:tc>
          <w:tcPr>
            <w:tcW w:w="365" w:type="dxa"/>
            <w:vMerge w:val="restart"/>
          </w:tcPr>
          <w:p w14:paraId="0177FB8C" w14:textId="77777777" w:rsidR="00E4071C" w:rsidRPr="00E70D04" w:rsidRDefault="00E4071C" w:rsidP="00E4071C">
            <w:pPr>
              <w:rPr>
                <w:rFonts w:asciiTheme="minorHAnsi" w:hAnsiTheme="minorHAnsi"/>
                <w:sz w:val="18"/>
                <w:szCs w:val="18"/>
                <w:lang w:val="en-GB"/>
              </w:rPr>
            </w:pPr>
          </w:p>
        </w:tc>
        <w:tc>
          <w:tcPr>
            <w:tcW w:w="365" w:type="dxa"/>
            <w:vMerge w:val="restart"/>
          </w:tcPr>
          <w:p w14:paraId="1A6E0BCA" w14:textId="77777777" w:rsidR="00E4071C" w:rsidRPr="00E70D04" w:rsidRDefault="00E4071C" w:rsidP="00E4071C">
            <w:pPr>
              <w:rPr>
                <w:rFonts w:asciiTheme="minorHAnsi" w:hAnsiTheme="minorHAnsi"/>
                <w:sz w:val="18"/>
                <w:szCs w:val="18"/>
                <w:lang w:val="en-GB"/>
              </w:rPr>
            </w:pPr>
          </w:p>
        </w:tc>
        <w:tc>
          <w:tcPr>
            <w:tcW w:w="365" w:type="dxa"/>
            <w:vMerge w:val="restart"/>
          </w:tcPr>
          <w:p w14:paraId="5D2010A6" w14:textId="77777777" w:rsidR="00E4071C" w:rsidRPr="00E318F1" w:rsidRDefault="00E4071C" w:rsidP="00E4071C">
            <w:pPr>
              <w:rPr>
                <w:rFonts w:asciiTheme="minorHAnsi" w:hAnsiTheme="minorHAnsi"/>
                <w:sz w:val="18"/>
                <w:szCs w:val="18"/>
                <w:lang w:val="en-GB"/>
              </w:rPr>
            </w:pPr>
          </w:p>
        </w:tc>
        <w:tc>
          <w:tcPr>
            <w:tcW w:w="365" w:type="dxa"/>
            <w:vMerge w:val="restart"/>
          </w:tcPr>
          <w:p w14:paraId="42F18306" w14:textId="77777777" w:rsidR="00E4071C" w:rsidRPr="00E318F1" w:rsidRDefault="00E4071C" w:rsidP="00E4071C">
            <w:pPr>
              <w:rPr>
                <w:rFonts w:asciiTheme="minorHAnsi" w:hAnsiTheme="minorHAnsi"/>
                <w:sz w:val="18"/>
                <w:szCs w:val="18"/>
                <w:lang w:val="en-GB"/>
              </w:rPr>
            </w:pPr>
          </w:p>
        </w:tc>
      </w:tr>
      <w:tr w:rsidR="00E4071C" w:rsidRPr="00E318F1" w14:paraId="2254F835" w14:textId="77777777" w:rsidTr="00E4071C">
        <w:trPr>
          <w:cantSplit/>
          <w:trHeight w:val="414"/>
        </w:trPr>
        <w:tc>
          <w:tcPr>
            <w:tcW w:w="2268" w:type="dxa"/>
            <w:vMerge/>
          </w:tcPr>
          <w:p w14:paraId="697FDE71" w14:textId="77777777" w:rsidR="00E4071C" w:rsidRPr="00E318F1" w:rsidRDefault="00E4071C" w:rsidP="00E4071C">
            <w:pPr>
              <w:rPr>
                <w:rFonts w:asciiTheme="minorHAnsi" w:hAnsiTheme="minorHAnsi"/>
                <w:sz w:val="18"/>
                <w:szCs w:val="18"/>
                <w:lang w:val="en-GB"/>
              </w:rPr>
            </w:pPr>
          </w:p>
        </w:tc>
        <w:tc>
          <w:tcPr>
            <w:tcW w:w="1583" w:type="dxa"/>
            <w:vMerge/>
          </w:tcPr>
          <w:p w14:paraId="4234CE96" w14:textId="77777777" w:rsidR="00E4071C" w:rsidRPr="00E318F1" w:rsidRDefault="00E4071C" w:rsidP="00E4071C">
            <w:pPr>
              <w:rPr>
                <w:rFonts w:asciiTheme="minorHAnsi" w:hAnsiTheme="minorHAnsi"/>
                <w:sz w:val="18"/>
                <w:szCs w:val="18"/>
                <w:lang w:val="en-GB"/>
              </w:rPr>
            </w:pPr>
          </w:p>
        </w:tc>
        <w:tc>
          <w:tcPr>
            <w:tcW w:w="1589" w:type="dxa"/>
            <w:vMerge/>
          </w:tcPr>
          <w:p w14:paraId="3C9CB47F" w14:textId="77777777" w:rsidR="00E4071C" w:rsidRPr="00E318F1" w:rsidRDefault="00E4071C" w:rsidP="00E4071C">
            <w:pPr>
              <w:rPr>
                <w:rFonts w:asciiTheme="minorHAnsi" w:hAnsiTheme="minorHAnsi"/>
                <w:sz w:val="18"/>
                <w:szCs w:val="18"/>
                <w:lang w:val="en-GB"/>
              </w:rPr>
            </w:pPr>
          </w:p>
        </w:tc>
        <w:tc>
          <w:tcPr>
            <w:tcW w:w="1593" w:type="dxa"/>
            <w:vMerge/>
          </w:tcPr>
          <w:p w14:paraId="5E080A24" w14:textId="77777777" w:rsidR="00E4071C" w:rsidRPr="00E318F1" w:rsidRDefault="00E4071C" w:rsidP="00E4071C">
            <w:pPr>
              <w:rPr>
                <w:rFonts w:asciiTheme="minorHAnsi" w:hAnsiTheme="minorHAnsi"/>
                <w:sz w:val="18"/>
                <w:szCs w:val="18"/>
                <w:lang w:val="en-GB"/>
              </w:rPr>
            </w:pPr>
          </w:p>
        </w:tc>
        <w:tc>
          <w:tcPr>
            <w:tcW w:w="355" w:type="dxa"/>
            <w:vMerge/>
          </w:tcPr>
          <w:p w14:paraId="0590E314" w14:textId="77777777" w:rsidR="00E4071C" w:rsidRPr="00E70D04" w:rsidRDefault="00E4071C" w:rsidP="00E4071C">
            <w:pPr>
              <w:rPr>
                <w:rFonts w:asciiTheme="minorHAnsi" w:hAnsiTheme="minorHAnsi"/>
                <w:sz w:val="32"/>
                <w:szCs w:val="32"/>
                <w:lang w:val="en-GB"/>
              </w:rPr>
            </w:pPr>
          </w:p>
        </w:tc>
        <w:tc>
          <w:tcPr>
            <w:tcW w:w="355" w:type="dxa"/>
            <w:vMerge/>
          </w:tcPr>
          <w:p w14:paraId="1D7EAEDE" w14:textId="77777777" w:rsidR="00E4071C" w:rsidRPr="00E70D04" w:rsidRDefault="00E4071C" w:rsidP="00E4071C">
            <w:pPr>
              <w:rPr>
                <w:rFonts w:asciiTheme="minorHAnsi" w:hAnsiTheme="minorHAnsi"/>
                <w:sz w:val="32"/>
                <w:szCs w:val="32"/>
                <w:lang w:val="en-GB"/>
              </w:rPr>
            </w:pPr>
          </w:p>
        </w:tc>
        <w:tc>
          <w:tcPr>
            <w:tcW w:w="355" w:type="dxa"/>
            <w:vMerge/>
          </w:tcPr>
          <w:p w14:paraId="2711B626" w14:textId="77777777" w:rsidR="00E4071C" w:rsidRPr="00E70D04" w:rsidRDefault="00E4071C" w:rsidP="00E4071C">
            <w:pPr>
              <w:rPr>
                <w:rFonts w:asciiTheme="minorHAnsi" w:hAnsiTheme="minorHAnsi"/>
                <w:sz w:val="32"/>
                <w:szCs w:val="32"/>
                <w:lang w:val="en-GB"/>
              </w:rPr>
            </w:pPr>
          </w:p>
        </w:tc>
        <w:tc>
          <w:tcPr>
            <w:tcW w:w="356" w:type="dxa"/>
            <w:vMerge/>
          </w:tcPr>
          <w:p w14:paraId="26C454B9" w14:textId="77777777" w:rsidR="00E4071C" w:rsidRPr="00E70D04" w:rsidRDefault="00E4071C" w:rsidP="00E4071C">
            <w:pPr>
              <w:rPr>
                <w:rFonts w:asciiTheme="minorHAnsi" w:hAnsiTheme="minorHAnsi"/>
                <w:sz w:val="32"/>
                <w:szCs w:val="32"/>
                <w:lang w:val="en-GB"/>
              </w:rPr>
            </w:pPr>
          </w:p>
        </w:tc>
        <w:tc>
          <w:tcPr>
            <w:tcW w:w="356" w:type="dxa"/>
            <w:vMerge/>
          </w:tcPr>
          <w:p w14:paraId="3836D70E" w14:textId="77777777" w:rsidR="00E4071C" w:rsidRPr="00E70D04" w:rsidRDefault="00E4071C" w:rsidP="00E4071C">
            <w:pPr>
              <w:rPr>
                <w:rFonts w:asciiTheme="minorHAnsi" w:hAnsiTheme="minorHAnsi"/>
                <w:sz w:val="32"/>
                <w:szCs w:val="32"/>
                <w:lang w:val="en-GB"/>
              </w:rPr>
            </w:pPr>
          </w:p>
        </w:tc>
        <w:tc>
          <w:tcPr>
            <w:tcW w:w="358" w:type="dxa"/>
            <w:vMerge/>
          </w:tcPr>
          <w:p w14:paraId="285FDDE8" w14:textId="77777777" w:rsidR="00E4071C" w:rsidRPr="00E70D04" w:rsidRDefault="00E4071C" w:rsidP="00E4071C">
            <w:pPr>
              <w:rPr>
                <w:rFonts w:asciiTheme="minorHAnsi" w:hAnsiTheme="minorHAnsi"/>
                <w:sz w:val="32"/>
                <w:szCs w:val="32"/>
                <w:lang w:val="en-GB"/>
              </w:rPr>
            </w:pPr>
          </w:p>
        </w:tc>
        <w:tc>
          <w:tcPr>
            <w:tcW w:w="2760" w:type="dxa"/>
          </w:tcPr>
          <w:p w14:paraId="01C01755"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TM: But CF is on target and even exceeded. It is just a headache to get parties to report however the PCG is doing a great job in tracking it</w:t>
            </w:r>
          </w:p>
        </w:tc>
        <w:tc>
          <w:tcPr>
            <w:tcW w:w="365" w:type="dxa"/>
            <w:vMerge/>
          </w:tcPr>
          <w:p w14:paraId="4C4F85C6" w14:textId="77777777" w:rsidR="00E4071C" w:rsidRPr="00E70D04" w:rsidRDefault="00E4071C" w:rsidP="00E4071C">
            <w:pPr>
              <w:rPr>
                <w:rFonts w:asciiTheme="minorHAnsi" w:hAnsiTheme="minorHAnsi"/>
                <w:sz w:val="18"/>
                <w:szCs w:val="18"/>
                <w:lang w:val="en-GB"/>
              </w:rPr>
            </w:pPr>
          </w:p>
        </w:tc>
        <w:tc>
          <w:tcPr>
            <w:tcW w:w="365" w:type="dxa"/>
            <w:vMerge/>
          </w:tcPr>
          <w:p w14:paraId="5E6DDEEE" w14:textId="77777777" w:rsidR="00E4071C" w:rsidRPr="00E70D04" w:rsidRDefault="00E4071C" w:rsidP="00E4071C">
            <w:pPr>
              <w:rPr>
                <w:rFonts w:asciiTheme="minorHAnsi" w:hAnsiTheme="minorHAnsi"/>
                <w:sz w:val="18"/>
                <w:szCs w:val="18"/>
                <w:lang w:val="en-GB"/>
              </w:rPr>
            </w:pPr>
          </w:p>
        </w:tc>
        <w:tc>
          <w:tcPr>
            <w:tcW w:w="365" w:type="dxa"/>
            <w:vMerge/>
          </w:tcPr>
          <w:p w14:paraId="2E2CA6A9" w14:textId="77777777" w:rsidR="00E4071C" w:rsidRPr="00E70D04" w:rsidRDefault="00E4071C" w:rsidP="00E4071C">
            <w:pPr>
              <w:rPr>
                <w:rFonts w:asciiTheme="minorHAnsi" w:hAnsiTheme="minorHAnsi"/>
                <w:sz w:val="18"/>
                <w:szCs w:val="18"/>
                <w:lang w:val="en-GB"/>
              </w:rPr>
            </w:pPr>
          </w:p>
        </w:tc>
        <w:tc>
          <w:tcPr>
            <w:tcW w:w="365" w:type="dxa"/>
            <w:vMerge/>
          </w:tcPr>
          <w:p w14:paraId="332ACBF4" w14:textId="77777777" w:rsidR="00E4071C" w:rsidRPr="00E70D04" w:rsidRDefault="00E4071C" w:rsidP="00E4071C">
            <w:pPr>
              <w:rPr>
                <w:rFonts w:asciiTheme="minorHAnsi" w:hAnsiTheme="minorHAnsi"/>
                <w:sz w:val="18"/>
                <w:szCs w:val="18"/>
                <w:lang w:val="en-GB"/>
              </w:rPr>
            </w:pPr>
          </w:p>
        </w:tc>
        <w:tc>
          <w:tcPr>
            <w:tcW w:w="365" w:type="dxa"/>
            <w:vMerge/>
          </w:tcPr>
          <w:p w14:paraId="2D92FACE" w14:textId="77777777" w:rsidR="00E4071C" w:rsidRPr="00E318F1" w:rsidRDefault="00E4071C" w:rsidP="00E4071C">
            <w:pPr>
              <w:rPr>
                <w:rFonts w:asciiTheme="minorHAnsi" w:hAnsiTheme="minorHAnsi"/>
                <w:sz w:val="18"/>
                <w:szCs w:val="18"/>
                <w:lang w:val="en-GB"/>
              </w:rPr>
            </w:pPr>
          </w:p>
        </w:tc>
        <w:tc>
          <w:tcPr>
            <w:tcW w:w="365" w:type="dxa"/>
            <w:vMerge/>
          </w:tcPr>
          <w:p w14:paraId="241350E2" w14:textId="77777777" w:rsidR="00E4071C" w:rsidRPr="00E318F1" w:rsidRDefault="00E4071C" w:rsidP="00E4071C">
            <w:pPr>
              <w:rPr>
                <w:rFonts w:asciiTheme="minorHAnsi" w:hAnsiTheme="minorHAnsi"/>
                <w:sz w:val="18"/>
                <w:szCs w:val="18"/>
                <w:lang w:val="en-GB"/>
              </w:rPr>
            </w:pPr>
          </w:p>
        </w:tc>
      </w:tr>
      <w:tr w:rsidR="00E4071C" w:rsidRPr="00E70D04" w14:paraId="6504EDA6" w14:textId="77777777" w:rsidTr="00E4071C">
        <w:trPr>
          <w:cantSplit/>
          <w:trHeight w:val="519"/>
        </w:trPr>
        <w:tc>
          <w:tcPr>
            <w:tcW w:w="2268" w:type="dxa"/>
            <w:vMerge w:val="restart"/>
          </w:tcPr>
          <w:p w14:paraId="41EF20E9"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Budget</w:t>
            </w:r>
          </w:p>
        </w:tc>
        <w:tc>
          <w:tcPr>
            <w:tcW w:w="1583" w:type="dxa"/>
            <w:vMerge w:val="restart"/>
          </w:tcPr>
          <w:p w14:paraId="31E8B48F"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Activities are progressing within planned budget</w:t>
            </w:r>
          </w:p>
        </w:tc>
        <w:tc>
          <w:tcPr>
            <w:tcW w:w="1589" w:type="dxa"/>
            <w:vMerge w:val="restart"/>
          </w:tcPr>
          <w:p w14:paraId="05C9710B"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Minor budget reallocation needed</w:t>
            </w:r>
          </w:p>
        </w:tc>
        <w:tc>
          <w:tcPr>
            <w:tcW w:w="1593" w:type="dxa"/>
            <w:vMerge w:val="restart"/>
          </w:tcPr>
          <w:p w14:paraId="4442BEE3"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Reallocation between budget lines exceeding 30% of original budget</w:t>
            </w:r>
          </w:p>
        </w:tc>
        <w:tc>
          <w:tcPr>
            <w:tcW w:w="355" w:type="dxa"/>
            <w:vMerge w:val="restart"/>
          </w:tcPr>
          <w:p w14:paraId="554447D0" w14:textId="77777777" w:rsidR="00E4071C" w:rsidRPr="00E70D04" w:rsidRDefault="00BE4A61" w:rsidP="00E4071C">
            <w:pPr>
              <w:rPr>
                <w:rFonts w:asciiTheme="minorHAnsi" w:hAnsiTheme="minorHAnsi"/>
                <w:sz w:val="32"/>
                <w:szCs w:val="32"/>
                <w:lang w:val="en-GB"/>
              </w:rPr>
            </w:pPr>
            <w:r w:rsidRPr="00E70D04">
              <w:rPr>
                <w:rFonts w:asciiTheme="minorHAnsi" w:hAnsiTheme="minorHAnsi"/>
                <w:sz w:val="32"/>
                <w:szCs w:val="32"/>
                <w:lang w:val="en-GB"/>
              </w:rPr>
              <w:t>×</w:t>
            </w:r>
          </w:p>
        </w:tc>
        <w:tc>
          <w:tcPr>
            <w:tcW w:w="355" w:type="dxa"/>
            <w:vMerge w:val="restart"/>
          </w:tcPr>
          <w:p w14:paraId="6FCBDBAF" w14:textId="77777777" w:rsidR="00E4071C" w:rsidRPr="00E70D04" w:rsidRDefault="00E4071C" w:rsidP="00E4071C">
            <w:pPr>
              <w:rPr>
                <w:rFonts w:asciiTheme="minorHAnsi" w:hAnsiTheme="minorHAnsi"/>
                <w:sz w:val="32"/>
                <w:szCs w:val="32"/>
                <w:lang w:val="en-GB"/>
              </w:rPr>
            </w:pPr>
          </w:p>
        </w:tc>
        <w:tc>
          <w:tcPr>
            <w:tcW w:w="355" w:type="dxa"/>
            <w:vMerge w:val="restart"/>
          </w:tcPr>
          <w:p w14:paraId="1787C7D7" w14:textId="77777777" w:rsidR="00E4071C" w:rsidRPr="00E70D04" w:rsidRDefault="00E4071C" w:rsidP="00E4071C">
            <w:pPr>
              <w:rPr>
                <w:rFonts w:asciiTheme="minorHAnsi" w:hAnsiTheme="minorHAnsi"/>
                <w:sz w:val="32"/>
                <w:szCs w:val="32"/>
                <w:lang w:val="en-GB"/>
              </w:rPr>
            </w:pPr>
          </w:p>
        </w:tc>
        <w:tc>
          <w:tcPr>
            <w:tcW w:w="356" w:type="dxa"/>
            <w:vMerge w:val="restart"/>
          </w:tcPr>
          <w:p w14:paraId="02B11296" w14:textId="77777777" w:rsidR="00E4071C" w:rsidRPr="00E70D04" w:rsidRDefault="00E4071C" w:rsidP="00E4071C">
            <w:pPr>
              <w:rPr>
                <w:rFonts w:asciiTheme="minorHAnsi" w:hAnsiTheme="minorHAnsi"/>
                <w:sz w:val="32"/>
                <w:szCs w:val="32"/>
                <w:lang w:val="en-GB"/>
              </w:rPr>
            </w:pPr>
          </w:p>
        </w:tc>
        <w:tc>
          <w:tcPr>
            <w:tcW w:w="356" w:type="dxa"/>
            <w:vMerge w:val="restart"/>
          </w:tcPr>
          <w:p w14:paraId="57521261" w14:textId="77777777" w:rsidR="00E4071C" w:rsidRPr="00E70D04" w:rsidRDefault="00E4071C" w:rsidP="00E4071C">
            <w:pPr>
              <w:rPr>
                <w:rFonts w:asciiTheme="minorHAnsi" w:hAnsiTheme="minorHAnsi"/>
                <w:sz w:val="32"/>
                <w:szCs w:val="32"/>
                <w:lang w:val="en-GB"/>
              </w:rPr>
            </w:pPr>
          </w:p>
        </w:tc>
        <w:tc>
          <w:tcPr>
            <w:tcW w:w="358" w:type="dxa"/>
            <w:vMerge w:val="restart"/>
          </w:tcPr>
          <w:p w14:paraId="09F2BA50" w14:textId="77777777" w:rsidR="00E4071C" w:rsidRPr="00E70D04" w:rsidRDefault="00E4071C" w:rsidP="00E4071C">
            <w:pPr>
              <w:rPr>
                <w:rFonts w:asciiTheme="minorHAnsi" w:hAnsiTheme="minorHAnsi"/>
                <w:sz w:val="32"/>
                <w:szCs w:val="32"/>
                <w:lang w:val="en-GB"/>
              </w:rPr>
            </w:pPr>
          </w:p>
        </w:tc>
        <w:tc>
          <w:tcPr>
            <w:tcW w:w="2760" w:type="dxa"/>
          </w:tcPr>
          <w:p w14:paraId="483286C6"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 xml:space="preserve">PM: </w:t>
            </w:r>
          </w:p>
        </w:tc>
        <w:tc>
          <w:tcPr>
            <w:tcW w:w="365" w:type="dxa"/>
            <w:vMerge w:val="restart"/>
          </w:tcPr>
          <w:p w14:paraId="5618768E" w14:textId="77777777" w:rsidR="00E4071C" w:rsidRPr="00E70D04" w:rsidRDefault="00BE4A61" w:rsidP="00E4071C">
            <w:pPr>
              <w:rPr>
                <w:rFonts w:asciiTheme="minorHAnsi" w:hAnsiTheme="minorHAnsi"/>
                <w:sz w:val="18"/>
                <w:szCs w:val="18"/>
                <w:lang w:val="en-GB"/>
              </w:rPr>
            </w:pPr>
            <w:r w:rsidRPr="00E70D04">
              <w:rPr>
                <w:rFonts w:asciiTheme="minorHAnsi" w:hAnsiTheme="minorHAnsi"/>
                <w:sz w:val="32"/>
                <w:szCs w:val="32"/>
                <w:lang w:val="en-GB"/>
              </w:rPr>
              <w:t>×</w:t>
            </w:r>
          </w:p>
        </w:tc>
        <w:tc>
          <w:tcPr>
            <w:tcW w:w="365" w:type="dxa"/>
            <w:vMerge w:val="restart"/>
          </w:tcPr>
          <w:p w14:paraId="6A2C28D5" w14:textId="77777777" w:rsidR="00E4071C" w:rsidRPr="00E70D04" w:rsidRDefault="00E4071C" w:rsidP="00E4071C">
            <w:pPr>
              <w:rPr>
                <w:rFonts w:asciiTheme="minorHAnsi" w:hAnsiTheme="minorHAnsi"/>
                <w:sz w:val="18"/>
                <w:szCs w:val="18"/>
                <w:lang w:val="en-GB"/>
              </w:rPr>
            </w:pPr>
          </w:p>
        </w:tc>
        <w:tc>
          <w:tcPr>
            <w:tcW w:w="365" w:type="dxa"/>
            <w:vMerge w:val="restart"/>
          </w:tcPr>
          <w:p w14:paraId="4051262C" w14:textId="77777777" w:rsidR="00E4071C" w:rsidRPr="00E70D04" w:rsidRDefault="00E4071C" w:rsidP="00E4071C">
            <w:pPr>
              <w:rPr>
                <w:rFonts w:asciiTheme="minorHAnsi" w:hAnsiTheme="minorHAnsi"/>
                <w:sz w:val="18"/>
                <w:szCs w:val="18"/>
                <w:lang w:val="en-GB"/>
              </w:rPr>
            </w:pPr>
          </w:p>
        </w:tc>
        <w:tc>
          <w:tcPr>
            <w:tcW w:w="365" w:type="dxa"/>
            <w:vMerge w:val="restart"/>
          </w:tcPr>
          <w:p w14:paraId="0D1E9C78" w14:textId="77777777" w:rsidR="00E4071C" w:rsidRPr="00E70D04" w:rsidRDefault="00E4071C" w:rsidP="00E4071C">
            <w:pPr>
              <w:rPr>
                <w:rFonts w:asciiTheme="minorHAnsi" w:hAnsiTheme="minorHAnsi"/>
                <w:sz w:val="18"/>
                <w:szCs w:val="18"/>
                <w:lang w:val="en-GB"/>
              </w:rPr>
            </w:pPr>
          </w:p>
        </w:tc>
        <w:tc>
          <w:tcPr>
            <w:tcW w:w="365" w:type="dxa"/>
            <w:vMerge w:val="restart"/>
          </w:tcPr>
          <w:p w14:paraId="71F8253A" w14:textId="77777777" w:rsidR="00E4071C" w:rsidRPr="00E70D04" w:rsidRDefault="00E4071C" w:rsidP="00E4071C">
            <w:pPr>
              <w:rPr>
                <w:rFonts w:asciiTheme="minorHAnsi" w:hAnsiTheme="minorHAnsi"/>
                <w:sz w:val="18"/>
                <w:szCs w:val="18"/>
                <w:lang w:val="en-GB"/>
              </w:rPr>
            </w:pPr>
          </w:p>
        </w:tc>
        <w:tc>
          <w:tcPr>
            <w:tcW w:w="365" w:type="dxa"/>
            <w:vMerge w:val="restart"/>
          </w:tcPr>
          <w:p w14:paraId="2DFB621D" w14:textId="77777777" w:rsidR="00E4071C" w:rsidRPr="00E70D04" w:rsidRDefault="00E4071C" w:rsidP="00E4071C">
            <w:pPr>
              <w:rPr>
                <w:rFonts w:asciiTheme="minorHAnsi" w:hAnsiTheme="minorHAnsi"/>
                <w:sz w:val="18"/>
                <w:szCs w:val="18"/>
                <w:lang w:val="en-GB"/>
              </w:rPr>
            </w:pPr>
          </w:p>
        </w:tc>
      </w:tr>
      <w:tr w:rsidR="00E4071C" w:rsidRPr="00E70D04" w14:paraId="53FEA182" w14:textId="77777777" w:rsidTr="00E4071C">
        <w:trPr>
          <w:cantSplit/>
          <w:trHeight w:val="518"/>
        </w:trPr>
        <w:tc>
          <w:tcPr>
            <w:tcW w:w="2268" w:type="dxa"/>
            <w:vMerge/>
          </w:tcPr>
          <w:p w14:paraId="093431FD" w14:textId="77777777" w:rsidR="00E4071C" w:rsidRPr="00E318F1" w:rsidRDefault="00E4071C" w:rsidP="00E4071C">
            <w:pPr>
              <w:rPr>
                <w:rFonts w:asciiTheme="minorHAnsi" w:hAnsiTheme="minorHAnsi"/>
                <w:sz w:val="18"/>
                <w:szCs w:val="18"/>
                <w:lang w:val="en-GB"/>
              </w:rPr>
            </w:pPr>
          </w:p>
        </w:tc>
        <w:tc>
          <w:tcPr>
            <w:tcW w:w="1583" w:type="dxa"/>
            <w:vMerge/>
          </w:tcPr>
          <w:p w14:paraId="5C2A1E6E" w14:textId="77777777" w:rsidR="00E4071C" w:rsidRPr="00E318F1" w:rsidRDefault="00E4071C" w:rsidP="00E4071C">
            <w:pPr>
              <w:rPr>
                <w:rFonts w:asciiTheme="minorHAnsi" w:hAnsiTheme="minorHAnsi"/>
                <w:sz w:val="18"/>
                <w:szCs w:val="18"/>
                <w:lang w:val="en-GB"/>
              </w:rPr>
            </w:pPr>
          </w:p>
        </w:tc>
        <w:tc>
          <w:tcPr>
            <w:tcW w:w="1589" w:type="dxa"/>
            <w:vMerge/>
          </w:tcPr>
          <w:p w14:paraId="4BFF6B2B" w14:textId="77777777" w:rsidR="00E4071C" w:rsidRPr="00E318F1" w:rsidRDefault="00E4071C" w:rsidP="00E4071C">
            <w:pPr>
              <w:rPr>
                <w:rFonts w:asciiTheme="minorHAnsi" w:hAnsiTheme="minorHAnsi"/>
                <w:sz w:val="18"/>
                <w:szCs w:val="18"/>
                <w:lang w:val="en-GB"/>
              </w:rPr>
            </w:pPr>
          </w:p>
        </w:tc>
        <w:tc>
          <w:tcPr>
            <w:tcW w:w="1593" w:type="dxa"/>
            <w:vMerge/>
          </w:tcPr>
          <w:p w14:paraId="27E0A49D" w14:textId="77777777" w:rsidR="00E4071C" w:rsidRPr="00E70D04" w:rsidRDefault="00E4071C" w:rsidP="00E4071C">
            <w:pPr>
              <w:rPr>
                <w:rFonts w:asciiTheme="minorHAnsi" w:hAnsiTheme="minorHAnsi"/>
                <w:sz w:val="18"/>
                <w:szCs w:val="18"/>
                <w:lang w:val="en-GB"/>
              </w:rPr>
            </w:pPr>
          </w:p>
        </w:tc>
        <w:tc>
          <w:tcPr>
            <w:tcW w:w="355" w:type="dxa"/>
            <w:vMerge/>
          </w:tcPr>
          <w:p w14:paraId="55950BCE" w14:textId="77777777" w:rsidR="00E4071C" w:rsidRPr="00E70D04" w:rsidRDefault="00E4071C" w:rsidP="00E4071C">
            <w:pPr>
              <w:rPr>
                <w:rFonts w:asciiTheme="minorHAnsi" w:hAnsiTheme="minorHAnsi"/>
                <w:sz w:val="32"/>
                <w:szCs w:val="32"/>
                <w:lang w:val="en-GB"/>
              </w:rPr>
            </w:pPr>
          </w:p>
        </w:tc>
        <w:tc>
          <w:tcPr>
            <w:tcW w:w="355" w:type="dxa"/>
            <w:vMerge/>
          </w:tcPr>
          <w:p w14:paraId="4FD4BC76" w14:textId="77777777" w:rsidR="00E4071C" w:rsidRPr="00E70D04" w:rsidRDefault="00E4071C" w:rsidP="00E4071C">
            <w:pPr>
              <w:rPr>
                <w:rFonts w:asciiTheme="minorHAnsi" w:hAnsiTheme="minorHAnsi"/>
                <w:sz w:val="32"/>
                <w:szCs w:val="32"/>
                <w:lang w:val="en-GB"/>
              </w:rPr>
            </w:pPr>
          </w:p>
        </w:tc>
        <w:tc>
          <w:tcPr>
            <w:tcW w:w="355" w:type="dxa"/>
            <w:vMerge/>
          </w:tcPr>
          <w:p w14:paraId="250736AC" w14:textId="77777777" w:rsidR="00E4071C" w:rsidRPr="00E70D04" w:rsidRDefault="00E4071C" w:rsidP="00E4071C">
            <w:pPr>
              <w:rPr>
                <w:rFonts w:asciiTheme="minorHAnsi" w:hAnsiTheme="minorHAnsi"/>
                <w:sz w:val="32"/>
                <w:szCs w:val="32"/>
                <w:lang w:val="en-GB"/>
              </w:rPr>
            </w:pPr>
          </w:p>
        </w:tc>
        <w:tc>
          <w:tcPr>
            <w:tcW w:w="356" w:type="dxa"/>
            <w:vMerge/>
          </w:tcPr>
          <w:p w14:paraId="1FA5625B" w14:textId="77777777" w:rsidR="00E4071C" w:rsidRPr="00E70D04" w:rsidRDefault="00E4071C" w:rsidP="00E4071C">
            <w:pPr>
              <w:rPr>
                <w:rFonts w:asciiTheme="minorHAnsi" w:hAnsiTheme="minorHAnsi"/>
                <w:sz w:val="32"/>
                <w:szCs w:val="32"/>
                <w:lang w:val="en-GB"/>
              </w:rPr>
            </w:pPr>
          </w:p>
        </w:tc>
        <w:tc>
          <w:tcPr>
            <w:tcW w:w="356" w:type="dxa"/>
            <w:vMerge/>
          </w:tcPr>
          <w:p w14:paraId="0ACA6E73" w14:textId="77777777" w:rsidR="00E4071C" w:rsidRPr="00E70D04" w:rsidRDefault="00E4071C" w:rsidP="00E4071C">
            <w:pPr>
              <w:rPr>
                <w:rFonts w:asciiTheme="minorHAnsi" w:hAnsiTheme="minorHAnsi"/>
                <w:sz w:val="32"/>
                <w:szCs w:val="32"/>
                <w:lang w:val="en-GB"/>
              </w:rPr>
            </w:pPr>
          </w:p>
        </w:tc>
        <w:tc>
          <w:tcPr>
            <w:tcW w:w="358" w:type="dxa"/>
            <w:vMerge/>
          </w:tcPr>
          <w:p w14:paraId="5836D490" w14:textId="77777777" w:rsidR="00E4071C" w:rsidRPr="00E70D04" w:rsidRDefault="00E4071C" w:rsidP="00E4071C">
            <w:pPr>
              <w:rPr>
                <w:rFonts w:asciiTheme="minorHAnsi" w:hAnsiTheme="minorHAnsi"/>
                <w:sz w:val="32"/>
                <w:szCs w:val="32"/>
                <w:lang w:val="en-GB"/>
              </w:rPr>
            </w:pPr>
          </w:p>
        </w:tc>
        <w:tc>
          <w:tcPr>
            <w:tcW w:w="2760" w:type="dxa"/>
          </w:tcPr>
          <w:p w14:paraId="287C50EF"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TM:</w:t>
            </w:r>
          </w:p>
        </w:tc>
        <w:tc>
          <w:tcPr>
            <w:tcW w:w="365" w:type="dxa"/>
            <w:vMerge/>
          </w:tcPr>
          <w:p w14:paraId="5D1EF826" w14:textId="77777777" w:rsidR="00E4071C" w:rsidRPr="00E70D04" w:rsidRDefault="00E4071C" w:rsidP="00E4071C">
            <w:pPr>
              <w:rPr>
                <w:rFonts w:asciiTheme="minorHAnsi" w:hAnsiTheme="minorHAnsi"/>
                <w:sz w:val="18"/>
                <w:szCs w:val="18"/>
                <w:lang w:val="en-GB"/>
              </w:rPr>
            </w:pPr>
          </w:p>
        </w:tc>
        <w:tc>
          <w:tcPr>
            <w:tcW w:w="365" w:type="dxa"/>
            <w:vMerge/>
          </w:tcPr>
          <w:p w14:paraId="7670454B" w14:textId="77777777" w:rsidR="00E4071C" w:rsidRPr="00E70D04" w:rsidRDefault="00E4071C" w:rsidP="00E4071C">
            <w:pPr>
              <w:rPr>
                <w:rFonts w:asciiTheme="minorHAnsi" w:hAnsiTheme="minorHAnsi"/>
                <w:sz w:val="18"/>
                <w:szCs w:val="18"/>
                <w:lang w:val="en-GB"/>
              </w:rPr>
            </w:pPr>
          </w:p>
        </w:tc>
        <w:tc>
          <w:tcPr>
            <w:tcW w:w="365" w:type="dxa"/>
            <w:vMerge/>
          </w:tcPr>
          <w:p w14:paraId="08CA568E" w14:textId="77777777" w:rsidR="00E4071C" w:rsidRPr="00E70D04" w:rsidRDefault="00E4071C" w:rsidP="00E4071C">
            <w:pPr>
              <w:rPr>
                <w:rFonts w:asciiTheme="minorHAnsi" w:hAnsiTheme="minorHAnsi"/>
                <w:sz w:val="18"/>
                <w:szCs w:val="18"/>
                <w:lang w:val="en-GB"/>
              </w:rPr>
            </w:pPr>
          </w:p>
        </w:tc>
        <w:tc>
          <w:tcPr>
            <w:tcW w:w="365" w:type="dxa"/>
            <w:vMerge/>
          </w:tcPr>
          <w:p w14:paraId="5D64AAA9" w14:textId="77777777" w:rsidR="00E4071C" w:rsidRPr="00E70D04" w:rsidRDefault="00E4071C" w:rsidP="00E4071C">
            <w:pPr>
              <w:rPr>
                <w:rFonts w:asciiTheme="minorHAnsi" w:hAnsiTheme="minorHAnsi"/>
                <w:sz w:val="18"/>
                <w:szCs w:val="18"/>
                <w:lang w:val="en-GB"/>
              </w:rPr>
            </w:pPr>
          </w:p>
        </w:tc>
        <w:tc>
          <w:tcPr>
            <w:tcW w:w="365" w:type="dxa"/>
            <w:vMerge/>
          </w:tcPr>
          <w:p w14:paraId="35691E23" w14:textId="77777777" w:rsidR="00E4071C" w:rsidRPr="00E70D04" w:rsidRDefault="00E4071C" w:rsidP="00E4071C">
            <w:pPr>
              <w:rPr>
                <w:rFonts w:asciiTheme="minorHAnsi" w:hAnsiTheme="minorHAnsi"/>
                <w:sz w:val="18"/>
                <w:szCs w:val="18"/>
                <w:lang w:val="en-GB"/>
              </w:rPr>
            </w:pPr>
          </w:p>
        </w:tc>
        <w:tc>
          <w:tcPr>
            <w:tcW w:w="365" w:type="dxa"/>
            <w:vMerge/>
          </w:tcPr>
          <w:p w14:paraId="1B30EFBD" w14:textId="77777777" w:rsidR="00E4071C" w:rsidRPr="00E70D04" w:rsidRDefault="00E4071C" w:rsidP="00E4071C">
            <w:pPr>
              <w:rPr>
                <w:rFonts w:asciiTheme="minorHAnsi" w:hAnsiTheme="minorHAnsi"/>
                <w:sz w:val="18"/>
                <w:szCs w:val="18"/>
                <w:lang w:val="en-GB"/>
              </w:rPr>
            </w:pPr>
          </w:p>
        </w:tc>
      </w:tr>
      <w:tr w:rsidR="00E4071C" w:rsidRPr="00E70D04" w14:paraId="1108CE77" w14:textId="77777777" w:rsidTr="00E4071C">
        <w:trPr>
          <w:cantSplit/>
          <w:trHeight w:val="622"/>
        </w:trPr>
        <w:tc>
          <w:tcPr>
            <w:tcW w:w="2268" w:type="dxa"/>
            <w:vMerge w:val="restart"/>
          </w:tcPr>
          <w:p w14:paraId="1C8B872A"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Financial management</w:t>
            </w:r>
          </w:p>
        </w:tc>
        <w:tc>
          <w:tcPr>
            <w:tcW w:w="1583" w:type="dxa"/>
            <w:vMerge w:val="restart"/>
          </w:tcPr>
          <w:p w14:paraId="253D1F8E"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Funds are correctly managed and transparently accounted for</w:t>
            </w:r>
          </w:p>
        </w:tc>
        <w:tc>
          <w:tcPr>
            <w:tcW w:w="1589" w:type="dxa"/>
            <w:vMerge w:val="restart"/>
          </w:tcPr>
          <w:p w14:paraId="6CF086C5"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Financial reporting slow or deficient</w:t>
            </w:r>
          </w:p>
        </w:tc>
        <w:tc>
          <w:tcPr>
            <w:tcW w:w="1593" w:type="dxa"/>
            <w:vMerge w:val="restart"/>
          </w:tcPr>
          <w:p w14:paraId="4CD0D8CF"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Serious financial reporting problems or indication of mismanagement of funds</w:t>
            </w:r>
          </w:p>
        </w:tc>
        <w:tc>
          <w:tcPr>
            <w:tcW w:w="355" w:type="dxa"/>
            <w:vMerge w:val="restart"/>
          </w:tcPr>
          <w:p w14:paraId="4680424D" w14:textId="77777777" w:rsidR="00E4071C" w:rsidRPr="00E70D04" w:rsidRDefault="00BE4A61" w:rsidP="00E4071C">
            <w:pPr>
              <w:rPr>
                <w:rFonts w:asciiTheme="minorHAnsi" w:hAnsiTheme="minorHAnsi"/>
                <w:sz w:val="32"/>
                <w:szCs w:val="32"/>
                <w:lang w:val="en-GB"/>
              </w:rPr>
            </w:pPr>
            <w:r w:rsidRPr="00E70D04">
              <w:rPr>
                <w:rFonts w:asciiTheme="minorHAnsi" w:hAnsiTheme="minorHAnsi"/>
                <w:sz w:val="32"/>
                <w:szCs w:val="32"/>
                <w:lang w:val="en-GB"/>
              </w:rPr>
              <w:t>×</w:t>
            </w:r>
          </w:p>
        </w:tc>
        <w:tc>
          <w:tcPr>
            <w:tcW w:w="355" w:type="dxa"/>
            <w:vMerge w:val="restart"/>
          </w:tcPr>
          <w:p w14:paraId="02DFD07E" w14:textId="77777777" w:rsidR="00E4071C" w:rsidRPr="00E70D04" w:rsidRDefault="00E4071C" w:rsidP="00E4071C">
            <w:pPr>
              <w:rPr>
                <w:rFonts w:asciiTheme="minorHAnsi" w:hAnsiTheme="minorHAnsi"/>
                <w:sz w:val="32"/>
                <w:szCs w:val="32"/>
                <w:lang w:val="en-GB"/>
              </w:rPr>
            </w:pPr>
          </w:p>
        </w:tc>
        <w:tc>
          <w:tcPr>
            <w:tcW w:w="355" w:type="dxa"/>
            <w:vMerge w:val="restart"/>
          </w:tcPr>
          <w:p w14:paraId="462C9C7C" w14:textId="77777777" w:rsidR="00E4071C" w:rsidRPr="00E70D04" w:rsidRDefault="00E4071C" w:rsidP="00E4071C">
            <w:pPr>
              <w:rPr>
                <w:rFonts w:asciiTheme="minorHAnsi" w:hAnsiTheme="minorHAnsi"/>
                <w:sz w:val="32"/>
                <w:szCs w:val="32"/>
                <w:lang w:val="en-GB"/>
              </w:rPr>
            </w:pPr>
          </w:p>
        </w:tc>
        <w:tc>
          <w:tcPr>
            <w:tcW w:w="356" w:type="dxa"/>
            <w:vMerge w:val="restart"/>
          </w:tcPr>
          <w:p w14:paraId="1D1EFBD6" w14:textId="77777777" w:rsidR="00E4071C" w:rsidRPr="00E70D04" w:rsidRDefault="00E4071C" w:rsidP="00E4071C">
            <w:pPr>
              <w:rPr>
                <w:rFonts w:asciiTheme="minorHAnsi" w:hAnsiTheme="minorHAnsi"/>
                <w:sz w:val="32"/>
                <w:szCs w:val="32"/>
                <w:lang w:val="en-GB"/>
              </w:rPr>
            </w:pPr>
          </w:p>
        </w:tc>
        <w:tc>
          <w:tcPr>
            <w:tcW w:w="356" w:type="dxa"/>
            <w:vMerge w:val="restart"/>
          </w:tcPr>
          <w:p w14:paraId="5E91CDF2" w14:textId="77777777" w:rsidR="00E4071C" w:rsidRPr="00E70D04" w:rsidRDefault="00E4071C" w:rsidP="00E4071C">
            <w:pPr>
              <w:rPr>
                <w:rFonts w:asciiTheme="minorHAnsi" w:hAnsiTheme="minorHAnsi"/>
                <w:sz w:val="32"/>
                <w:szCs w:val="32"/>
                <w:lang w:val="en-GB"/>
              </w:rPr>
            </w:pPr>
          </w:p>
        </w:tc>
        <w:tc>
          <w:tcPr>
            <w:tcW w:w="358" w:type="dxa"/>
            <w:vMerge w:val="restart"/>
          </w:tcPr>
          <w:p w14:paraId="621E607F" w14:textId="77777777" w:rsidR="00E4071C" w:rsidRPr="00E70D04" w:rsidRDefault="00E4071C" w:rsidP="00E4071C">
            <w:pPr>
              <w:rPr>
                <w:rFonts w:asciiTheme="minorHAnsi" w:hAnsiTheme="minorHAnsi"/>
                <w:sz w:val="32"/>
                <w:szCs w:val="32"/>
                <w:lang w:val="en-GB"/>
              </w:rPr>
            </w:pPr>
          </w:p>
        </w:tc>
        <w:tc>
          <w:tcPr>
            <w:tcW w:w="2760" w:type="dxa"/>
          </w:tcPr>
          <w:p w14:paraId="3E33B512"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PM:</w:t>
            </w:r>
          </w:p>
        </w:tc>
        <w:tc>
          <w:tcPr>
            <w:tcW w:w="365" w:type="dxa"/>
            <w:vMerge w:val="restart"/>
          </w:tcPr>
          <w:p w14:paraId="416EF128" w14:textId="77777777" w:rsidR="00E4071C" w:rsidRPr="00E70D04" w:rsidRDefault="00BE4A61" w:rsidP="00E4071C">
            <w:pPr>
              <w:rPr>
                <w:rFonts w:asciiTheme="minorHAnsi" w:hAnsiTheme="minorHAnsi"/>
                <w:sz w:val="18"/>
                <w:szCs w:val="18"/>
                <w:lang w:val="en-GB"/>
              </w:rPr>
            </w:pPr>
            <w:r w:rsidRPr="00E70D04">
              <w:rPr>
                <w:rFonts w:asciiTheme="minorHAnsi" w:hAnsiTheme="minorHAnsi"/>
                <w:sz w:val="32"/>
                <w:szCs w:val="32"/>
                <w:lang w:val="en-GB"/>
              </w:rPr>
              <w:t>×</w:t>
            </w:r>
          </w:p>
        </w:tc>
        <w:tc>
          <w:tcPr>
            <w:tcW w:w="365" w:type="dxa"/>
            <w:vMerge w:val="restart"/>
          </w:tcPr>
          <w:p w14:paraId="3F30E94E" w14:textId="77777777" w:rsidR="00E4071C" w:rsidRPr="00E70D04" w:rsidRDefault="00E4071C" w:rsidP="00E4071C">
            <w:pPr>
              <w:rPr>
                <w:rFonts w:asciiTheme="minorHAnsi" w:hAnsiTheme="minorHAnsi"/>
                <w:sz w:val="18"/>
                <w:szCs w:val="18"/>
                <w:lang w:val="en-GB"/>
              </w:rPr>
            </w:pPr>
          </w:p>
        </w:tc>
        <w:tc>
          <w:tcPr>
            <w:tcW w:w="365" w:type="dxa"/>
            <w:vMerge w:val="restart"/>
          </w:tcPr>
          <w:p w14:paraId="6C75B9B3" w14:textId="77777777" w:rsidR="00E4071C" w:rsidRPr="00E70D04" w:rsidRDefault="00E4071C" w:rsidP="00E4071C">
            <w:pPr>
              <w:rPr>
                <w:rFonts w:asciiTheme="minorHAnsi" w:hAnsiTheme="minorHAnsi"/>
                <w:sz w:val="18"/>
                <w:szCs w:val="18"/>
                <w:lang w:val="en-GB"/>
              </w:rPr>
            </w:pPr>
          </w:p>
        </w:tc>
        <w:tc>
          <w:tcPr>
            <w:tcW w:w="365" w:type="dxa"/>
            <w:vMerge w:val="restart"/>
          </w:tcPr>
          <w:p w14:paraId="0031448C" w14:textId="77777777" w:rsidR="00E4071C" w:rsidRPr="00E70D04" w:rsidRDefault="00E4071C" w:rsidP="00E4071C">
            <w:pPr>
              <w:rPr>
                <w:rFonts w:asciiTheme="minorHAnsi" w:hAnsiTheme="minorHAnsi"/>
                <w:sz w:val="18"/>
                <w:szCs w:val="18"/>
                <w:lang w:val="en-GB"/>
              </w:rPr>
            </w:pPr>
          </w:p>
        </w:tc>
        <w:tc>
          <w:tcPr>
            <w:tcW w:w="365" w:type="dxa"/>
            <w:vMerge w:val="restart"/>
          </w:tcPr>
          <w:p w14:paraId="5F2C2A71" w14:textId="77777777" w:rsidR="00E4071C" w:rsidRPr="00E70D04" w:rsidRDefault="00E4071C" w:rsidP="00E4071C">
            <w:pPr>
              <w:rPr>
                <w:rFonts w:asciiTheme="minorHAnsi" w:hAnsiTheme="minorHAnsi"/>
                <w:sz w:val="18"/>
                <w:szCs w:val="18"/>
                <w:lang w:val="en-GB"/>
              </w:rPr>
            </w:pPr>
          </w:p>
        </w:tc>
        <w:tc>
          <w:tcPr>
            <w:tcW w:w="365" w:type="dxa"/>
            <w:vMerge w:val="restart"/>
          </w:tcPr>
          <w:p w14:paraId="245EC8D1" w14:textId="77777777" w:rsidR="00E4071C" w:rsidRPr="00E70D04" w:rsidRDefault="00E4071C" w:rsidP="00E4071C">
            <w:pPr>
              <w:rPr>
                <w:rFonts w:asciiTheme="minorHAnsi" w:hAnsiTheme="minorHAnsi"/>
                <w:sz w:val="18"/>
                <w:szCs w:val="18"/>
                <w:lang w:val="en-GB"/>
              </w:rPr>
            </w:pPr>
          </w:p>
        </w:tc>
      </w:tr>
      <w:tr w:rsidR="00E4071C" w:rsidRPr="00E70D04" w14:paraId="47E93273" w14:textId="77777777" w:rsidTr="00E4071C">
        <w:trPr>
          <w:cantSplit/>
          <w:trHeight w:val="622"/>
        </w:trPr>
        <w:tc>
          <w:tcPr>
            <w:tcW w:w="2268" w:type="dxa"/>
            <w:vMerge/>
          </w:tcPr>
          <w:p w14:paraId="1905827B" w14:textId="77777777" w:rsidR="00E4071C" w:rsidRPr="00E318F1" w:rsidRDefault="00E4071C" w:rsidP="00E4071C">
            <w:pPr>
              <w:rPr>
                <w:rFonts w:asciiTheme="minorHAnsi" w:hAnsiTheme="minorHAnsi"/>
                <w:sz w:val="18"/>
                <w:szCs w:val="18"/>
                <w:lang w:val="en-GB"/>
              </w:rPr>
            </w:pPr>
          </w:p>
        </w:tc>
        <w:tc>
          <w:tcPr>
            <w:tcW w:w="1583" w:type="dxa"/>
            <w:vMerge/>
          </w:tcPr>
          <w:p w14:paraId="1A0E7C4C" w14:textId="77777777" w:rsidR="00E4071C" w:rsidRPr="00E318F1" w:rsidRDefault="00E4071C" w:rsidP="00E4071C">
            <w:pPr>
              <w:rPr>
                <w:rFonts w:asciiTheme="minorHAnsi" w:hAnsiTheme="minorHAnsi"/>
                <w:sz w:val="18"/>
                <w:szCs w:val="18"/>
                <w:lang w:val="en-GB"/>
              </w:rPr>
            </w:pPr>
          </w:p>
        </w:tc>
        <w:tc>
          <w:tcPr>
            <w:tcW w:w="1589" w:type="dxa"/>
            <w:vMerge/>
          </w:tcPr>
          <w:p w14:paraId="5C53A8C0" w14:textId="77777777" w:rsidR="00E4071C" w:rsidRPr="00E318F1" w:rsidRDefault="00E4071C" w:rsidP="00E4071C">
            <w:pPr>
              <w:rPr>
                <w:rFonts w:asciiTheme="minorHAnsi" w:hAnsiTheme="minorHAnsi"/>
                <w:sz w:val="18"/>
                <w:szCs w:val="18"/>
                <w:lang w:val="en-GB"/>
              </w:rPr>
            </w:pPr>
          </w:p>
        </w:tc>
        <w:tc>
          <w:tcPr>
            <w:tcW w:w="1593" w:type="dxa"/>
            <w:vMerge/>
          </w:tcPr>
          <w:p w14:paraId="35F4B494" w14:textId="77777777" w:rsidR="00E4071C" w:rsidRPr="00E70D04" w:rsidRDefault="00E4071C" w:rsidP="00E4071C">
            <w:pPr>
              <w:rPr>
                <w:rFonts w:asciiTheme="minorHAnsi" w:hAnsiTheme="minorHAnsi"/>
                <w:sz w:val="18"/>
                <w:szCs w:val="18"/>
                <w:lang w:val="en-GB"/>
              </w:rPr>
            </w:pPr>
          </w:p>
        </w:tc>
        <w:tc>
          <w:tcPr>
            <w:tcW w:w="355" w:type="dxa"/>
            <w:vMerge/>
          </w:tcPr>
          <w:p w14:paraId="1F3B8837" w14:textId="77777777" w:rsidR="00E4071C" w:rsidRPr="00E70D04" w:rsidRDefault="00E4071C" w:rsidP="00E4071C">
            <w:pPr>
              <w:rPr>
                <w:rFonts w:asciiTheme="minorHAnsi" w:hAnsiTheme="minorHAnsi"/>
                <w:b/>
                <w:sz w:val="18"/>
                <w:szCs w:val="18"/>
                <w:lang w:val="en-GB"/>
              </w:rPr>
            </w:pPr>
          </w:p>
        </w:tc>
        <w:tc>
          <w:tcPr>
            <w:tcW w:w="355" w:type="dxa"/>
            <w:vMerge/>
          </w:tcPr>
          <w:p w14:paraId="359EE575" w14:textId="77777777" w:rsidR="00E4071C" w:rsidRPr="00E70D04" w:rsidRDefault="00E4071C" w:rsidP="00E4071C">
            <w:pPr>
              <w:rPr>
                <w:rFonts w:asciiTheme="minorHAnsi" w:hAnsiTheme="minorHAnsi"/>
                <w:b/>
                <w:sz w:val="18"/>
                <w:szCs w:val="18"/>
                <w:lang w:val="en-GB"/>
              </w:rPr>
            </w:pPr>
          </w:p>
        </w:tc>
        <w:tc>
          <w:tcPr>
            <w:tcW w:w="355" w:type="dxa"/>
            <w:vMerge/>
          </w:tcPr>
          <w:p w14:paraId="65016D3C" w14:textId="77777777" w:rsidR="00E4071C" w:rsidRPr="00E70D04" w:rsidRDefault="00E4071C" w:rsidP="00E4071C">
            <w:pPr>
              <w:rPr>
                <w:rFonts w:asciiTheme="minorHAnsi" w:hAnsiTheme="minorHAnsi"/>
                <w:b/>
                <w:sz w:val="18"/>
                <w:szCs w:val="18"/>
                <w:lang w:val="en-GB"/>
              </w:rPr>
            </w:pPr>
          </w:p>
        </w:tc>
        <w:tc>
          <w:tcPr>
            <w:tcW w:w="356" w:type="dxa"/>
            <w:vMerge/>
          </w:tcPr>
          <w:p w14:paraId="3F50F346" w14:textId="77777777" w:rsidR="00E4071C" w:rsidRPr="00E70D04" w:rsidRDefault="00E4071C" w:rsidP="00E4071C">
            <w:pPr>
              <w:rPr>
                <w:rFonts w:asciiTheme="minorHAnsi" w:hAnsiTheme="minorHAnsi"/>
                <w:b/>
                <w:sz w:val="18"/>
                <w:szCs w:val="18"/>
                <w:lang w:val="en-GB"/>
              </w:rPr>
            </w:pPr>
          </w:p>
        </w:tc>
        <w:tc>
          <w:tcPr>
            <w:tcW w:w="356" w:type="dxa"/>
            <w:vMerge/>
          </w:tcPr>
          <w:p w14:paraId="5A34C1A6" w14:textId="77777777" w:rsidR="00E4071C" w:rsidRPr="00E70D04" w:rsidRDefault="00E4071C" w:rsidP="00E4071C">
            <w:pPr>
              <w:rPr>
                <w:rFonts w:asciiTheme="minorHAnsi" w:hAnsiTheme="minorHAnsi"/>
                <w:b/>
                <w:sz w:val="18"/>
                <w:szCs w:val="18"/>
                <w:lang w:val="en-GB"/>
              </w:rPr>
            </w:pPr>
          </w:p>
        </w:tc>
        <w:tc>
          <w:tcPr>
            <w:tcW w:w="358" w:type="dxa"/>
            <w:vMerge/>
          </w:tcPr>
          <w:p w14:paraId="7A331A3A" w14:textId="77777777" w:rsidR="00E4071C" w:rsidRPr="00E70D04" w:rsidRDefault="00E4071C" w:rsidP="00E4071C">
            <w:pPr>
              <w:rPr>
                <w:rFonts w:asciiTheme="minorHAnsi" w:hAnsiTheme="minorHAnsi"/>
                <w:b/>
                <w:sz w:val="18"/>
                <w:szCs w:val="18"/>
                <w:lang w:val="en-GB"/>
              </w:rPr>
            </w:pPr>
          </w:p>
        </w:tc>
        <w:tc>
          <w:tcPr>
            <w:tcW w:w="2760" w:type="dxa"/>
          </w:tcPr>
          <w:p w14:paraId="13827504"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TM:</w:t>
            </w:r>
          </w:p>
        </w:tc>
        <w:tc>
          <w:tcPr>
            <w:tcW w:w="365" w:type="dxa"/>
            <w:vMerge/>
          </w:tcPr>
          <w:p w14:paraId="3F683038" w14:textId="77777777" w:rsidR="00E4071C" w:rsidRPr="00E70D04" w:rsidRDefault="00E4071C" w:rsidP="00E4071C">
            <w:pPr>
              <w:rPr>
                <w:rFonts w:asciiTheme="minorHAnsi" w:hAnsiTheme="minorHAnsi"/>
                <w:b/>
                <w:sz w:val="18"/>
                <w:szCs w:val="18"/>
                <w:lang w:val="en-GB"/>
              </w:rPr>
            </w:pPr>
          </w:p>
        </w:tc>
        <w:tc>
          <w:tcPr>
            <w:tcW w:w="365" w:type="dxa"/>
            <w:vMerge/>
          </w:tcPr>
          <w:p w14:paraId="78B3CBE4" w14:textId="77777777" w:rsidR="00E4071C" w:rsidRPr="00E70D04" w:rsidRDefault="00E4071C" w:rsidP="00E4071C">
            <w:pPr>
              <w:rPr>
                <w:rFonts w:asciiTheme="minorHAnsi" w:hAnsiTheme="minorHAnsi"/>
                <w:b/>
                <w:sz w:val="18"/>
                <w:szCs w:val="18"/>
                <w:lang w:val="en-GB"/>
              </w:rPr>
            </w:pPr>
          </w:p>
        </w:tc>
        <w:tc>
          <w:tcPr>
            <w:tcW w:w="365" w:type="dxa"/>
            <w:vMerge/>
          </w:tcPr>
          <w:p w14:paraId="34C30AB2" w14:textId="77777777" w:rsidR="00E4071C" w:rsidRPr="00E70D04" w:rsidRDefault="00E4071C" w:rsidP="00E4071C">
            <w:pPr>
              <w:rPr>
                <w:rFonts w:asciiTheme="minorHAnsi" w:hAnsiTheme="minorHAnsi"/>
                <w:b/>
                <w:sz w:val="18"/>
                <w:szCs w:val="18"/>
                <w:lang w:val="en-GB"/>
              </w:rPr>
            </w:pPr>
          </w:p>
        </w:tc>
        <w:tc>
          <w:tcPr>
            <w:tcW w:w="365" w:type="dxa"/>
            <w:vMerge/>
          </w:tcPr>
          <w:p w14:paraId="2520366F" w14:textId="77777777" w:rsidR="00E4071C" w:rsidRPr="00E70D04" w:rsidRDefault="00E4071C" w:rsidP="00E4071C">
            <w:pPr>
              <w:rPr>
                <w:rFonts w:asciiTheme="minorHAnsi" w:hAnsiTheme="minorHAnsi"/>
                <w:b/>
                <w:sz w:val="18"/>
                <w:szCs w:val="18"/>
                <w:lang w:val="en-GB"/>
              </w:rPr>
            </w:pPr>
          </w:p>
        </w:tc>
        <w:tc>
          <w:tcPr>
            <w:tcW w:w="365" w:type="dxa"/>
            <w:vMerge/>
          </w:tcPr>
          <w:p w14:paraId="7C15CE00" w14:textId="77777777" w:rsidR="00E4071C" w:rsidRPr="00E70D04" w:rsidRDefault="00E4071C" w:rsidP="00E4071C">
            <w:pPr>
              <w:rPr>
                <w:rFonts w:asciiTheme="minorHAnsi" w:hAnsiTheme="minorHAnsi"/>
                <w:b/>
                <w:sz w:val="18"/>
                <w:szCs w:val="18"/>
                <w:lang w:val="en-GB"/>
              </w:rPr>
            </w:pPr>
          </w:p>
        </w:tc>
        <w:tc>
          <w:tcPr>
            <w:tcW w:w="365" w:type="dxa"/>
            <w:vMerge/>
          </w:tcPr>
          <w:p w14:paraId="556C9E10" w14:textId="77777777" w:rsidR="00E4071C" w:rsidRPr="00E70D04" w:rsidRDefault="00E4071C" w:rsidP="00E4071C">
            <w:pPr>
              <w:rPr>
                <w:rFonts w:asciiTheme="minorHAnsi" w:hAnsiTheme="minorHAnsi"/>
                <w:b/>
                <w:sz w:val="18"/>
                <w:szCs w:val="18"/>
                <w:lang w:val="en-GB"/>
              </w:rPr>
            </w:pPr>
          </w:p>
        </w:tc>
      </w:tr>
      <w:tr w:rsidR="00E4071C" w:rsidRPr="00E318F1" w14:paraId="08BE428F" w14:textId="77777777" w:rsidTr="00E4071C">
        <w:trPr>
          <w:cantSplit/>
          <w:trHeight w:val="1244"/>
        </w:trPr>
        <w:tc>
          <w:tcPr>
            <w:tcW w:w="2268" w:type="dxa"/>
            <w:vMerge w:val="restart"/>
          </w:tcPr>
          <w:p w14:paraId="670E1ABC"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Reporting</w:t>
            </w:r>
          </w:p>
        </w:tc>
        <w:tc>
          <w:tcPr>
            <w:tcW w:w="1583" w:type="dxa"/>
            <w:vMerge w:val="restart"/>
          </w:tcPr>
          <w:p w14:paraId="3C63592D"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Substantive reports are presented in a timely manner and are complete and accurate with a good analysis of project progress and implementation issues</w:t>
            </w:r>
          </w:p>
        </w:tc>
        <w:tc>
          <w:tcPr>
            <w:tcW w:w="1589" w:type="dxa"/>
            <w:vMerge w:val="restart"/>
          </w:tcPr>
          <w:p w14:paraId="15A9DC21"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Reports are complete and accurate but often delayed or lack critical analysis of progress and implementation issues</w:t>
            </w:r>
          </w:p>
        </w:tc>
        <w:tc>
          <w:tcPr>
            <w:tcW w:w="1593" w:type="dxa"/>
            <w:vMerge w:val="restart"/>
          </w:tcPr>
          <w:p w14:paraId="491F9AAD"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Serious concerns about quality and timeliness of project reporting</w:t>
            </w:r>
          </w:p>
        </w:tc>
        <w:tc>
          <w:tcPr>
            <w:tcW w:w="355" w:type="dxa"/>
            <w:vMerge w:val="restart"/>
          </w:tcPr>
          <w:p w14:paraId="61B40820" w14:textId="77777777" w:rsidR="00E4071C" w:rsidRPr="005031B2" w:rsidRDefault="00BE4A61" w:rsidP="00E4071C">
            <w:pPr>
              <w:rPr>
                <w:rFonts w:asciiTheme="minorHAnsi" w:hAnsiTheme="minorHAnsi"/>
                <w:color w:val="E36C0A" w:themeColor="accent6" w:themeShade="BF"/>
                <w:sz w:val="32"/>
                <w:szCs w:val="32"/>
                <w:lang w:val="en-GB"/>
              </w:rPr>
            </w:pPr>
            <w:r w:rsidRPr="00E70D04">
              <w:rPr>
                <w:rFonts w:asciiTheme="minorHAnsi" w:hAnsiTheme="minorHAnsi"/>
                <w:sz w:val="32"/>
                <w:szCs w:val="32"/>
                <w:lang w:val="en-GB"/>
              </w:rPr>
              <w:t>×</w:t>
            </w:r>
          </w:p>
        </w:tc>
        <w:tc>
          <w:tcPr>
            <w:tcW w:w="355" w:type="dxa"/>
            <w:vMerge w:val="restart"/>
          </w:tcPr>
          <w:p w14:paraId="38760FF8" w14:textId="77777777" w:rsidR="00E4071C" w:rsidRPr="00E318F1" w:rsidRDefault="00E4071C" w:rsidP="00E4071C">
            <w:pPr>
              <w:rPr>
                <w:rFonts w:asciiTheme="minorHAnsi" w:hAnsiTheme="minorHAnsi"/>
                <w:sz w:val="32"/>
                <w:szCs w:val="32"/>
                <w:lang w:val="en-GB"/>
              </w:rPr>
            </w:pPr>
          </w:p>
        </w:tc>
        <w:tc>
          <w:tcPr>
            <w:tcW w:w="355" w:type="dxa"/>
            <w:vMerge w:val="restart"/>
          </w:tcPr>
          <w:p w14:paraId="7142EE83" w14:textId="77777777" w:rsidR="00E4071C" w:rsidRPr="00E318F1" w:rsidRDefault="00E4071C" w:rsidP="00E4071C">
            <w:pPr>
              <w:rPr>
                <w:rFonts w:asciiTheme="minorHAnsi" w:hAnsiTheme="minorHAnsi"/>
                <w:sz w:val="32"/>
                <w:szCs w:val="32"/>
                <w:lang w:val="en-GB"/>
              </w:rPr>
            </w:pPr>
          </w:p>
        </w:tc>
        <w:tc>
          <w:tcPr>
            <w:tcW w:w="356" w:type="dxa"/>
            <w:vMerge w:val="restart"/>
          </w:tcPr>
          <w:p w14:paraId="42E8D62C" w14:textId="77777777" w:rsidR="00E4071C" w:rsidRPr="00E318F1" w:rsidRDefault="00E4071C" w:rsidP="00E4071C">
            <w:pPr>
              <w:rPr>
                <w:rFonts w:asciiTheme="minorHAnsi" w:hAnsiTheme="minorHAnsi"/>
                <w:sz w:val="32"/>
                <w:szCs w:val="32"/>
                <w:lang w:val="en-GB"/>
              </w:rPr>
            </w:pPr>
          </w:p>
        </w:tc>
        <w:tc>
          <w:tcPr>
            <w:tcW w:w="356" w:type="dxa"/>
            <w:vMerge w:val="restart"/>
          </w:tcPr>
          <w:p w14:paraId="6171AD48" w14:textId="77777777" w:rsidR="00E4071C" w:rsidRPr="00E318F1" w:rsidRDefault="00E4071C" w:rsidP="00E4071C">
            <w:pPr>
              <w:rPr>
                <w:rFonts w:asciiTheme="minorHAnsi" w:hAnsiTheme="minorHAnsi"/>
                <w:sz w:val="32"/>
                <w:szCs w:val="32"/>
                <w:lang w:val="en-GB"/>
              </w:rPr>
            </w:pPr>
          </w:p>
        </w:tc>
        <w:tc>
          <w:tcPr>
            <w:tcW w:w="358" w:type="dxa"/>
            <w:vMerge w:val="restart"/>
          </w:tcPr>
          <w:p w14:paraId="495B7D4A" w14:textId="77777777" w:rsidR="00E4071C" w:rsidRPr="00E318F1" w:rsidRDefault="00E4071C" w:rsidP="00E4071C">
            <w:pPr>
              <w:rPr>
                <w:rFonts w:asciiTheme="minorHAnsi" w:hAnsiTheme="minorHAnsi"/>
                <w:sz w:val="32"/>
                <w:szCs w:val="32"/>
                <w:lang w:val="en-GB"/>
              </w:rPr>
            </w:pPr>
          </w:p>
        </w:tc>
        <w:tc>
          <w:tcPr>
            <w:tcW w:w="2760" w:type="dxa"/>
          </w:tcPr>
          <w:p w14:paraId="1905EB42"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 xml:space="preserve">PM: The timeliness of reporting has become a significant concern over the last year. As seen by the 33% achieved to date. The PCG has provided templates, reminders, and continue to work closely with the PEAs/PMU on this issue. However, there seems to be an overall lack of appreciation of the value of the reports and therefore the timeliness and quality of reports remain a challenge. Going forward as a lesson learnt it is essential that Government’s be aware of this requirement in assessing the capabilities needed in their PMUs. </w:t>
            </w:r>
            <w:r w:rsidRPr="00E70D04">
              <w:rPr>
                <w:rStyle w:val="FootnoteReference"/>
                <w:rFonts w:asciiTheme="minorHAnsi" w:hAnsiTheme="minorHAnsi"/>
                <w:sz w:val="18"/>
                <w:szCs w:val="18"/>
                <w:lang w:val="en-GB"/>
              </w:rPr>
              <w:footnoteReference w:id="37"/>
            </w:r>
            <w:r w:rsidRPr="00E70D04">
              <w:rPr>
                <w:rFonts w:asciiTheme="minorHAnsi" w:hAnsiTheme="minorHAnsi"/>
                <w:sz w:val="18"/>
                <w:szCs w:val="18"/>
                <w:lang w:val="en-GB"/>
              </w:rPr>
              <w:t xml:space="preserve"> </w:t>
            </w:r>
          </w:p>
          <w:p w14:paraId="3C06973B" w14:textId="77777777" w:rsidR="00E4071C" w:rsidRPr="00E70D04" w:rsidRDefault="00B07237" w:rsidP="008C1119">
            <w:pPr>
              <w:rPr>
                <w:rFonts w:asciiTheme="minorHAnsi" w:hAnsiTheme="minorHAnsi"/>
                <w:sz w:val="18"/>
                <w:szCs w:val="18"/>
                <w:lang w:val="en-GB"/>
              </w:rPr>
            </w:pPr>
            <w:r w:rsidRPr="00E70D04">
              <w:rPr>
                <w:rFonts w:asciiTheme="minorHAnsi" w:hAnsiTheme="minorHAnsi"/>
                <w:sz w:val="18"/>
                <w:szCs w:val="18"/>
                <w:lang w:val="en-GB"/>
              </w:rPr>
              <w:t xml:space="preserve">PM: </w:t>
            </w:r>
            <w:r w:rsidR="00E4071C" w:rsidRPr="00E70D04">
              <w:rPr>
                <w:rFonts w:asciiTheme="minorHAnsi" w:hAnsiTheme="minorHAnsi"/>
                <w:sz w:val="18"/>
                <w:szCs w:val="18"/>
                <w:lang w:val="en-GB"/>
              </w:rPr>
              <w:t xml:space="preserve">SC January 2014 approved elimination of quarterly reports, only </w:t>
            </w:r>
            <w:r w:rsidR="008C1119" w:rsidRPr="00E70D04">
              <w:rPr>
                <w:rFonts w:asciiTheme="minorHAnsi" w:hAnsiTheme="minorHAnsi"/>
                <w:sz w:val="18"/>
                <w:szCs w:val="18"/>
                <w:lang w:val="en-GB"/>
              </w:rPr>
              <w:t xml:space="preserve">annual </w:t>
            </w:r>
            <w:r w:rsidR="00E4071C" w:rsidRPr="00E70D04">
              <w:rPr>
                <w:rFonts w:asciiTheme="minorHAnsi" w:hAnsiTheme="minorHAnsi"/>
                <w:sz w:val="18"/>
                <w:szCs w:val="18"/>
                <w:lang w:val="en-GB"/>
              </w:rPr>
              <w:t>report</w:t>
            </w:r>
            <w:r w:rsidR="00C85EB3" w:rsidRPr="00E70D04">
              <w:rPr>
                <w:rFonts w:asciiTheme="minorHAnsi" w:hAnsiTheme="minorHAnsi"/>
                <w:sz w:val="18"/>
                <w:szCs w:val="18"/>
                <w:lang w:val="en-GB"/>
              </w:rPr>
              <w:t>s</w:t>
            </w:r>
            <w:r w:rsidR="00E4071C" w:rsidRPr="00E70D04">
              <w:rPr>
                <w:rFonts w:asciiTheme="minorHAnsi" w:hAnsiTheme="minorHAnsi"/>
                <w:sz w:val="18"/>
                <w:szCs w:val="18"/>
                <w:lang w:val="en-GB"/>
              </w:rPr>
              <w:t xml:space="preserve"> are now contractual</w:t>
            </w:r>
            <w:r w:rsidR="00E4071C" w:rsidRPr="00E70D04">
              <w:rPr>
                <w:rStyle w:val="FootnoteReference"/>
                <w:rFonts w:asciiTheme="minorHAnsi" w:hAnsiTheme="minorHAnsi"/>
                <w:sz w:val="18"/>
                <w:szCs w:val="18"/>
                <w:lang w:val="en-GB"/>
              </w:rPr>
              <w:footnoteReference w:id="38"/>
            </w:r>
          </w:p>
        </w:tc>
        <w:tc>
          <w:tcPr>
            <w:tcW w:w="365" w:type="dxa"/>
            <w:vMerge w:val="restart"/>
          </w:tcPr>
          <w:p w14:paraId="5CEDB39A" w14:textId="77777777" w:rsidR="00E4071C" w:rsidRPr="00E318F1" w:rsidRDefault="00BE4A61" w:rsidP="00E4071C">
            <w:pPr>
              <w:rPr>
                <w:rFonts w:asciiTheme="minorHAnsi" w:hAnsiTheme="minorHAnsi"/>
                <w:sz w:val="18"/>
                <w:szCs w:val="18"/>
                <w:lang w:val="en-GB"/>
              </w:rPr>
            </w:pPr>
            <w:r w:rsidRPr="00E70D04">
              <w:rPr>
                <w:rFonts w:asciiTheme="minorHAnsi" w:hAnsiTheme="minorHAnsi"/>
                <w:sz w:val="32"/>
                <w:szCs w:val="32"/>
                <w:lang w:val="en-GB"/>
              </w:rPr>
              <w:t>×</w:t>
            </w:r>
          </w:p>
        </w:tc>
        <w:tc>
          <w:tcPr>
            <w:tcW w:w="365" w:type="dxa"/>
            <w:vMerge w:val="restart"/>
          </w:tcPr>
          <w:p w14:paraId="17441ADA" w14:textId="77777777" w:rsidR="00E4071C" w:rsidRPr="00E318F1" w:rsidRDefault="00E4071C" w:rsidP="00E4071C">
            <w:pPr>
              <w:rPr>
                <w:rFonts w:asciiTheme="minorHAnsi" w:hAnsiTheme="minorHAnsi"/>
                <w:sz w:val="18"/>
                <w:szCs w:val="18"/>
                <w:lang w:val="en-GB"/>
              </w:rPr>
            </w:pPr>
          </w:p>
        </w:tc>
        <w:tc>
          <w:tcPr>
            <w:tcW w:w="365" w:type="dxa"/>
            <w:vMerge w:val="restart"/>
          </w:tcPr>
          <w:p w14:paraId="646B8DBC" w14:textId="77777777" w:rsidR="00E4071C" w:rsidRPr="00E318F1" w:rsidRDefault="00E4071C" w:rsidP="00E4071C">
            <w:pPr>
              <w:rPr>
                <w:rFonts w:asciiTheme="minorHAnsi" w:hAnsiTheme="minorHAnsi"/>
                <w:sz w:val="18"/>
                <w:szCs w:val="18"/>
                <w:lang w:val="en-GB"/>
              </w:rPr>
            </w:pPr>
          </w:p>
        </w:tc>
        <w:tc>
          <w:tcPr>
            <w:tcW w:w="365" w:type="dxa"/>
            <w:vMerge w:val="restart"/>
          </w:tcPr>
          <w:p w14:paraId="157B7836" w14:textId="77777777" w:rsidR="00E4071C" w:rsidRPr="00E318F1" w:rsidRDefault="00E4071C" w:rsidP="00E4071C">
            <w:pPr>
              <w:rPr>
                <w:rFonts w:asciiTheme="minorHAnsi" w:hAnsiTheme="minorHAnsi"/>
                <w:sz w:val="18"/>
                <w:szCs w:val="18"/>
                <w:lang w:val="en-GB"/>
              </w:rPr>
            </w:pPr>
          </w:p>
        </w:tc>
        <w:tc>
          <w:tcPr>
            <w:tcW w:w="365" w:type="dxa"/>
            <w:vMerge w:val="restart"/>
          </w:tcPr>
          <w:p w14:paraId="1C639BA8" w14:textId="77777777" w:rsidR="00E4071C" w:rsidRPr="00E318F1" w:rsidRDefault="00E4071C" w:rsidP="00E4071C">
            <w:pPr>
              <w:rPr>
                <w:rFonts w:asciiTheme="minorHAnsi" w:hAnsiTheme="minorHAnsi"/>
                <w:sz w:val="18"/>
                <w:szCs w:val="18"/>
                <w:lang w:val="en-GB"/>
              </w:rPr>
            </w:pPr>
          </w:p>
        </w:tc>
        <w:tc>
          <w:tcPr>
            <w:tcW w:w="365" w:type="dxa"/>
            <w:vMerge w:val="restart"/>
          </w:tcPr>
          <w:p w14:paraId="01227371" w14:textId="77777777" w:rsidR="00E4071C" w:rsidRPr="00E318F1" w:rsidRDefault="00E4071C" w:rsidP="00E4071C">
            <w:pPr>
              <w:rPr>
                <w:rFonts w:asciiTheme="minorHAnsi" w:hAnsiTheme="minorHAnsi"/>
                <w:sz w:val="18"/>
                <w:szCs w:val="18"/>
                <w:lang w:val="en-GB"/>
              </w:rPr>
            </w:pPr>
          </w:p>
        </w:tc>
      </w:tr>
      <w:tr w:rsidR="00E4071C" w:rsidRPr="00E318F1" w14:paraId="34B525B6" w14:textId="77777777" w:rsidTr="00103B27">
        <w:trPr>
          <w:cantSplit/>
          <w:trHeight w:val="3746"/>
        </w:trPr>
        <w:tc>
          <w:tcPr>
            <w:tcW w:w="2268" w:type="dxa"/>
            <w:vMerge/>
          </w:tcPr>
          <w:p w14:paraId="6696D295" w14:textId="77777777" w:rsidR="00E4071C" w:rsidRPr="00E318F1" w:rsidRDefault="00E4071C" w:rsidP="00E4071C">
            <w:pPr>
              <w:rPr>
                <w:rFonts w:asciiTheme="minorHAnsi" w:hAnsiTheme="minorHAnsi"/>
                <w:sz w:val="18"/>
                <w:szCs w:val="18"/>
                <w:lang w:val="en-GB"/>
              </w:rPr>
            </w:pPr>
          </w:p>
        </w:tc>
        <w:tc>
          <w:tcPr>
            <w:tcW w:w="1583" w:type="dxa"/>
            <w:vMerge/>
          </w:tcPr>
          <w:p w14:paraId="06019757" w14:textId="77777777" w:rsidR="00E4071C" w:rsidRPr="00E318F1" w:rsidRDefault="00E4071C" w:rsidP="00E4071C">
            <w:pPr>
              <w:rPr>
                <w:rFonts w:asciiTheme="minorHAnsi" w:hAnsiTheme="minorHAnsi"/>
                <w:sz w:val="18"/>
                <w:szCs w:val="18"/>
                <w:lang w:val="en-GB"/>
              </w:rPr>
            </w:pPr>
          </w:p>
        </w:tc>
        <w:tc>
          <w:tcPr>
            <w:tcW w:w="1589" w:type="dxa"/>
            <w:vMerge/>
          </w:tcPr>
          <w:p w14:paraId="3751A150" w14:textId="77777777" w:rsidR="00E4071C" w:rsidRPr="00E318F1" w:rsidRDefault="00E4071C" w:rsidP="00E4071C">
            <w:pPr>
              <w:rPr>
                <w:rFonts w:asciiTheme="minorHAnsi" w:hAnsiTheme="minorHAnsi"/>
                <w:sz w:val="18"/>
                <w:szCs w:val="18"/>
                <w:lang w:val="en-GB"/>
              </w:rPr>
            </w:pPr>
          </w:p>
        </w:tc>
        <w:tc>
          <w:tcPr>
            <w:tcW w:w="1593" w:type="dxa"/>
            <w:vMerge/>
          </w:tcPr>
          <w:p w14:paraId="67CF6B92" w14:textId="77777777" w:rsidR="00E4071C" w:rsidRPr="00E318F1" w:rsidRDefault="00E4071C" w:rsidP="00E4071C">
            <w:pPr>
              <w:rPr>
                <w:rFonts w:asciiTheme="minorHAnsi" w:hAnsiTheme="minorHAnsi"/>
                <w:sz w:val="18"/>
                <w:szCs w:val="18"/>
                <w:lang w:val="en-GB"/>
              </w:rPr>
            </w:pPr>
          </w:p>
        </w:tc>
        <w:tc>
          <w:tcPr>
            <w:tcW w:w="355" w:type="dxa"/>
            <w:vMerge/>
          </w:tcPr>
          <w:p w14:paraId="072F4F07" w14:textId="77777777" w:rsidR="00E4071C" w:rsidRPr="00E318F1" w:rsidRDefault="00E4071C" w:rsidP="00E4071C">
            <w:pPr>
              <w:rPr>
                <w:rFonts w:asciiTheme="minorHAnsi" w:hAnsiTheme="minorHAnsi"/>
                <w:sz w:val="32"/>
                <w:szCs w:val="32"/>
                <w:lang w:val="en-GB"/>
              </w:rPr>
            </w:pPr>
          </w:p>
        </w:tc>
        <w:tc>
          <w:tcPr>
            <w:tcW w:w="355" w:type="dxa"/>
            <w:vMerge/>
          </w:tcPr>
          <w:p w14:paraId="28AB0ED7" w14:textId="77777777" w:rsidR="00E4071C" w:rsidRPr="00E318F1" w:rsidRDefault="00E4071C" w:rsidP="00E4071C">
            <w:pPr>
              <w:rPr>
                <w:rFonts w:asciiTheme="minorHAnsi" w:hAnsiTheme="minorHAnsi"/>
                <w:sz w:val="32"/>
                <w:szCs w:val="32"/>
                <w:lang w:val="en-GB"/>
              </w:rPr>
            </w:pPr>
          </w:p>
        </w:tc>
        <w:tc>
          <w:tcPr>
            <w:tcW w:w="355" w:type="dxa"/>
            <w:vMerge/>
          </w:tcPr>
          <w:p w14:paraId="4BF98241" w14:textId="77777777" w:rsidR="00E4071C" w:rsidRPr="00E318F1" w:rsidRDefault="00E4071C" w:rsidP="00E4071C">
            <w:pPr>
              <w:rPr>
                <w:rFonts w:asciiTheme="minorHAnsi" w:hAnsiTheme="minorHAnsi"/>
                <w:sz w:val="32"/>
                <w:szCs w:val="32"/>
                <w:lang w:val="en-GB"/>
              </w:rPr>
            </w:pPr>
          </w:p>
        </w:tc>
        <w:tc>
          <w:tcPr>
            <w:tcW w:w="356" w:type="dxa"/>
            <w:vMerge/>
          </w:tcPr>
          <w:p w14:paraId="099C86D2" w14:textId="77777777" w:rsidR="00E4071C" w:rsidRPr="00E318F1" w:rsidRDefault="00E4071C" w:rsidP="00E4071C">
            <w:pPr>
              <w:rPr>
                <w:rFonts w:asciiTheme="minorHAnsi" w:hAnsiTheme="minorHAnsi"/>
                <w:sz w:val="32"/>
                <w:szCs w:val="32"/>
                <w:lang w:val="en-GB"/>
              </w:rPr>
            </w:pPr>
          </w:p>
        </w:tc>
        <w:tc>
          <w:tcPr>
            <w:tcW w:w="356" w:type="dxa"/>
            <w:vMerge/>
          </w:tcPr>
          <w:p w14:paraId="1F299DBA" w14:textId="77777777" w:rsidR="00E4071C" w:rsidRPr="00E318F1" w:rsidRDefault="00E4071C" w:rsidP="00E4071C">
            <w:pPr>
              <w:rPr>
                <w:rFonts w:asciiTheme="minorHAnsi" w:hAnsiTheme="minorHAnsi"/>
                <w:sz w:val="32"/>
                <w:szCs w:val="32"/>
                <w:lang w:val="en-GB"/>
              </w:rPr>
            </w:pPr>
          </w:p>
        </w:tc>
        <w:tc>
          <w:tcPr>
            <w:tcW w:w="358" w:type="dxa"/>
            <w:vMerge/>
          </w:tcPr>
          <w:p w14:paraId="696A949A" w14:textId="77777777" w:rsidR="00E4071C" w:rsidRPr="00E318F1" w:rsidRDefault="00E4071C" w:rsidP="00E4071C">
            <w:pPr>
              <w:rPr>
                <w:rFonts w:asciiTheme="minorHAnsi" w:hAnsiTheme="minorHAnsi"/>
                <w:sz w:val="32"/>
                <w:szCs w:val="32"/>
                <w:lang w:val="en-GB"/>
              </w:rPr>
            </w:pPr>
          </w:p>
        </w:tc>
        <w:tc>
          <w:tcPr>
            <w:tcW w:w="2760" w:type="dxa"/>
          </w:tcPr>
          <w:p w14:paraId="0970AA60"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TM: The reports submitted by the PEAs are normally not up to date and the PCG has to review and request updating.</w:t>
            </w:r>
          </w:p>
          <w:p w14:paraId="1C4EBAB9"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 xml:space="preserve">CAR/RCU is late too and this needs to be addressed and reviewed at midterm.  Reports too often lack of analysis although they are useful project management tools and should not be treated solely as an administrative burden &gt;&gt;&gt;should look at ways to incentive the quality of the process </w:t>
            </w:r>
            <w:r w:rsidRPr="00E70D04">
              <w:rPr>
                <w:rStyle w:val="FootnoteReference"/>
                <w:rFonts w:asciiTheme="minorHAnsi" w:hAnsiTheme="minorHAnsi"/>
                <w:sz w:val="18"/>
                <w:szCs w:val="18"/>
                <w:lang w:val="en-GB"/>
              </w:rPr>
              <w:footnoteReference w:id="39"/>
            </w:r>
          </w:p>
          <w:p w14:paraId="1CCB4A15" w14:textId="77777777" w:rsidR="008C1119" w:rsidRPr="00E70D04" w:rsidRDefault="008C1119" w:rsidP="00E4071C">
            <w:pPr>
              <w:rPr>
                <w:rFonts w:asciiTheme="minorHAnsi" w:hAnsiTheme="minorHAnsi"/>
                <w:sz w:val="18"/>
                <w:szCs w:val="18"/>
                <w:lang w:val="en-GB"/>
              </w:rPr>
            </w:pPr>
            <w:r w:rsidRPr="00E70D04">
              <w:rPr>
                <w:rFonts w:asciiTheme="minorHAnsi" w:hAnsiTheme="minorHAnsi"/>
                <w:sz w:val="18"/>
                <w:szCs w:val="18"/>
                <w:lang w:val="en-GB"/>
              </w:rPr>
              <w:t>2015: for most of the PMUs, the reporting quality has improved over the years.</w:t>
            </w:r>
          </w:p>
          <w:p w14:paraId="5FC4CE3F" w14:textId="77777777" w:rsidR="006A5B73" w:rsidRPr="00E70D04" w:rsidRDefault="0004727F" w:rsidP="006A5B73">
            <w:pPr>
              <w:rPr>
                <w:rFonts w:asciiTheme="minorHAnsi" w:hAnsiTheme="minorHAnsi"/>
                <w:sz w:val="18"/>
                <w:szCs w:val="18"/>
                <w:lang w:val="en-GB"/>
              </w:rPr>
            </w:pPr>
            <w:r w:rsidRPr="00E70D04">
              <w:rPr>
                <w:rFonts w:asciiTheme="minorHAnsi" w:hAnsiTheme="minorHAnsi"/>
                <w:sz w:val="18"/>
                <w:szCs w:val="18"/>
                <w:lang w:val="en-GB"/>
              </w:rPr>
              <w:t>201</w:t>
            </w:r>
            <w:r w:rsidR="006A5B73" w:rsidRPr="00E70D04">
              <w:rPr>
                <w:rFonts w:asciiTheme="minorHAnsi" w:hAnsiTheme="minorHAnsi"/>
                <w:sz w:val="18"/>
                <w:szCs w:val="18"/>
                <w:lang w:val="en-GB"/>
              </w:rPr>
              <w:t>6</w:t>
            </w:r>
            <w:r w:rsidRPr="00E70D04">
              <w:rPr>
                <w:rFonts w:asciiTheme="minorHAnsi" w:hAnsiTheme="minorHAnsi"/>
                <w:sz w:val="18"/>
                <w:szCs w:val="18"/>
                <w:lang w:val="en-GB"/>
              </w:rPr>
              <w:t xml:space="preserve">: </w:t>
            </w:r>
          </w:p>
          <w:p w14:paraId="431B1B4D" w14:textId="5A755851" w:rsidR="008C1119" w:rsidRPr="00E70D04" w:rsidRDefault="0004727F" w:rsidP="00E4071C">
            <w:pPr>
              <w:rPr>
                <w:rFonts w:asciiTheme="minorHAnsi" w:hAnsiTheme="minorHAnsi"/>
                <w:sz w:val="18"/>
                <w:szCs w:val="18"/>
                <w:lang w:val="en-GB"/>
              </w:rPr>
            </w:pPr>
            <w:r w:rsidRPr="00E70D04">
              <w:rPr>
                <w:rFonts w:asciiTheme="minorHAnsi" w:hAnsiTheme="minorHAnsi"/>
                <w:sz w:val="18"/>
                <w:szCs w:val="18"/>
                <w:lang w:val="en-GB"/>
              </w:rPr>
              <w:t xml:space="preserve">Similar to last year but still </w:t>
            </w:r>
            <w:r w:rsidR="006A5B73" w:rsidRPr="00E70D04">
              <w:rPr>
                <w:rFonts w:asciiTheme="minorHAnsi" w:hAnsiTheme="minorHAnsi"/>
                <w:sz w:val="18"/>
                <w:szCs w:val="18"/>
                <w:lang w:val="en-GB"/>
              </w:rPr>
              <w:t xml:space="preserve">some </w:t>
            </w:r>
            <w:r w:rsidRPr="00E70D04">
              <w:rPr>
                <w:rFonts w:asciiTheme="minorHAnsi" w:hAnsiTheme="minorHAnsi"/>
                <w:sz w:val="18"/>
                <w:szCs w:val="18"/>
                <w:lang w:val="en-GB"/>
              </w:rPr>
              <w:t>improvement</w:t>
            </w:r>
            <w:r w:rsidR="006A5B73" w:rsidRPr="00E70D04">
              <w:rPr>
                <w:rFonts w:asciiTheme="minorHAnsi" w:hAnsiTheme="minorHAnsi"/>
                <w:sz w:val="18"/>
                <w:szCs w:val="18"/>
                <w:lang w:val="en-GB"/>
              </w:rPr>
              <w:t>s have been shown, Getting the Belize´s reports on time is still a challenge</w:t>
            </w:r>
            <w:r w:rsidR="00B8180E" w:rsidRPr="00E70D04">
              <w:rPr>
                <w:rFonts w:asciiTheme="minorHAnsi" w:hAnsiTheme="minorHAnsi"/>
                <w:sz w:val="18"/>
                <w:szCs w:val="18"/>
                <w:lang w:val="en-GB"/>
              </w:rPr>
              <w:t>, mainly due to the high level of workload of the Belize PMU PM</w:t>
            </w:r>
            <w:r w:rsidR="006A5B73" w:rsidRPr="00E70D04">
              <w:rPr>
                <w:rFonts w:asciiTheme="minorHAnsi" w:hAnsiTheme="minorHAnsi"/>
                <w:sz w:val="18"/>
                <w:szCs w:val="18"/>
                <w:lang w:val="en-GB"/>
              </w:rPr>
              <w:t>.</w:t>
            </w:r>
          </w:p>
        </w:tc>
        <w:tc>
          <w:tcPr>
            <w:tcW w:w="365" w:type="dxa"/>
            <w:vMerge/>
          </w:tcPr>
          <w:p w14:paraId="17091BA3" w14:textId="77777777" w:rsidR="00E4071C" w:rsidRPr="00E318F1" w:rsidRDefault="00E4071C" w:rsidP="00E4071C">
            <w:pPr>
              <w:rPr>
                <w:rFonts w:asciiTheme="minorHAnsi" w:hAnsiTheme="minorHAnsi"/>
                <w:sz w:val="18"/>
                <w:szCs w:val="18"/>
                <w:lang w:val="en-GB"/>
              </w:rPr>
            </w:pPr>
          </w:p>
        </w:tc>
        <w:tc>
          <w:tcPr>
            <w:tcW w:w="365" w:type="dxa"/>
            <w:vMerge/>
          </w:tcPr>
          <w:p w14:paraId="777301FC" w14:textId="77777777" w:rsidR="00E4071C" w:rsidRPr="00E318F1" w:rsidRDefault="00E4071C" w:rsidP="00E4071C">
            <w:pPr>
              <w:rPr>
                <w:rFonts w:asciiTheme="minorHAnsi" w:hAnsiTheme="minorHAnsi"/>
                <w:sz w:val="18"/>
                <w:szCs w:val="18"/>
                <w:lang w:val="en-GB"/>
              </w:rPr>
            </w:pPr>
          </w:p>
        </w:tc>
        <w:tc>
          <w:tcPr>
            <w:tcW w:w="365" w:type="dxa"/>
            <w:vMerge/>
          </w:tcPr>
          <w:p w14:paraId="781E0FB4" w14:textId="77777777" w:rsidR="00E4071C" w:rsidRPr="00E318F1" w:rsidRDefault="00E4071C" w:rsidP="00E4071C">
            <w:pPr>
              <w:rPr>
                <w:rFonts w:asciiTheme="minorHAnsi" w:hAnsiTheme="minorHAnsi"/>
                <w:sz w:val="18"/>
                <w:szCs w:val="18"/>
                <w:lang w:val="en-GB"/>
              </w:rPr>
            </w:pPr>
          </w:p>
        </w:tc>
        <w:tc>
          <w:tcPr>
            <w:tcW w:w="365" w:type="dxa"/>
            <w:vMerge/>
          </w:tcPr>
          <w:p w14:paraId="67FB6FA3" w14:textId="77777777" w:rsidR="00E4071C" w:rsidRPr="00E318F1" w:rsidRDefault="00E4071C" w:rsidP="00E4071C">
            <w:pPr>
              <w:rPr>
                <w:rFonts w:asciiTheme="minorHAnsi" w:hAnsiTheme="minorHAnsi"/>
                <w:sz w:val="18"/>
                <w:szCs w:val="18"/>
                <w:lang w:val="en-GB"/>
              </w:rPr>
            </w:pPr>
          </w:p>
        </w:tc>
        <w:tc>
          <w:tcPr>
            <w:tcW w:w="365" w:type="dxa"/>
            <w:vMerge/>
          </w:tcPr>
          <w:p w14:paraId="323F5652" w14:textId="77777777" w:rsidR="00E4071C" w:rsidRPr="00E318F1" w:rsidRDefault="00E4071C" w:rsidP="00E4071C">
            <w:pPr>
              <w:rPr>
                <w:rFonts w:asciiTheme="minorHAnsi" w:hAnsiTheme="minorHAnsi"/>
                <w:sz w:val="18"/>
                <w:szCs w:val="18"/>
                <w:lang w:val="en-GB"/>
              </w:rPr>
            </w:pPr>
          </w:p>
        </w:tc>
        <w:tc>
          <w:tcPr>
            <w:tcW w:w="365" w:type="dxa"/>
            <w:vMerge/>
          </w:tcPr>
          <w:p w14:paraId="4FE5E7CD" w14:textId="77777777" w:rsidR="00E4071C" w:rsidRPr="00E318F1" w:rsidRDefault="00E4071C" w:rsidP="00E4071C">
            <w:pPr>
              <w:rPr>
                <w:rFonts w:asciiTheme="minorHAnsi" w:hAnsiTheme="minorHAnsi"/>
                <w:sz w:val="18"/>
                <w:szCs w:val="18"/>
                <w:lang w:val="en-GB"/>
              </w:rPr>
            </w:pPr>
          </w:p>
        </w:tc>
      </w:tr>
      <w:tr w:rsidR="00BE4A61" w:rsidRPr="00E318F1" w14:paraId="385A742B" w14:textId="77777777" w:rsidTr="00E4071C">
        <w:trPr>
          <w:cantSplit/>
          <w:trHeight w:val="933"/>
        </w:trPr>
        <w:tc>
          <w:tcPr>
            <w:tcW w:w="2268" w:type="dxa"/>
            <w:vMerge w:val="restart"/>
          </w:tcPr>
          <w:p w14:paraId="23DD98C8" w14:textId="77777777" w:rsidR="00BE4A61" w:rsidRPr="00E318F1" w:rsidRDefault="00BE4A61" w:rsidP="00E4071C">
            <w:pPr>
              <w:rPr>
                <w:rFonts w:asciiTheme="minorHAnsi" w:hAnsiTheme="minorHAnsi"/>
                <w:sz w:val="18"/>
                <w:szCs w:val="18"/>
                <w:lang w:val="en-GB"/>
              </w:rPr>
            </w:pPr>
            <w:r w:rsidRPr="00E318F1">
              <w:rPr>
                <w:rFonts w:asciiTheme="minorHAnsi" w:hAnsiTheme="minorHAnsi"/>
                <w:sz w:val="18"/>
                <w:szCs w:val="18"/>
                <w:lang w:val="en-GB"/>
              </w:rPr>
              <w:t>Stakeholder involvement</w:t>
            </w:r>
          </w:p>
        </w:tc>
        <w:tc>
          <w:tcPr>
            <w:tcW w:w="1583" w:type="dxa"/>
            <w:vMerge w:val="restart"/>
          </w:tcPr>
          <w:p w14:paraId="44B1C610" w14:textId="77777777" w:rsidR="00BE4A61" w:rsidRPr="00E318F1" w:rsidRDefault="00BE4A61" w:rsidP="00E4071C">
            <w:pPr>
              <w:rPr>
                <w:rFonts w:asciiTheme="minorHAnsi" w:hAnsiTheme="minorHAnsi"/>
                <w:sz w:val="18"/>
                <w:szCs w:val="18"/>
                <w:lang w:val="en-GB"/>
              </w:rPr>
            </w:pPr>
            <w:r w:rsidRPr="00E318F1">
              <w:rPr>
                <w:rFonts w:asciiTheme="minorHAnsi" w:hAnsiTheme="minorHAnsi"/>
                <w:sz w:val="18"/>
                <w:szCs w:val="18"/>
                <w:lang w:val="en-GB"/>
              </w:rPr>
              <w:t>Stakeholder analysis done and positive feedback from critical stakeholders and partners</w:t>
            </w:r>
          </w:p>
        </w:tc>
        <w:tc>
          <w:tcPr>
            <w:tcW w:w="1589" w:type="dxa"/>
            <w:vMerge w:val="restart"/>
          </w:tcPr>
          <w:p w14:paraId="5C52B20A" w14:textId="77777777" w:rsidR="00BE4A61" w:rsidRPr="00E318F1" w:rsidRDefault="00BE4A61" w:rsidP="00E4071C">
            <w:pPr>
              <w:rPr>
                <w:rFonts w:asciiTheme="minorHAnsi" w:hAnsiTheme="minorHAnsi"/>
                <w:sz w:val="18"/>
                <w:szCs w:val="18"/>
                <w:lang w:val="en-GB"/>
              </w:rPr>
            </w:pPr>
            <w:r w:rsidRPr="00E318F1">
              <w:rPr>
                <w:rFonts w:asciiTheme="minorHAnsi" w:hAnsiTheme="minorHAnsi"/>
                <w:sz w:val="18"/>
                <w:szCs w:val="18"/>
                <w:lang w:val="en-GB"/>
              </w:rPr>
              <w:t>Consultation and participation process seems strong but misses some groups or relevant partners</w:t>
            </w:r>
          </w:p>
        </w:tc>
        <w:tc>
          <w:tcPr>
            <w:tcW w:w="1593" w:type="dxa"/>
            <w:vMerge w:val="restart"/>
          </w:tcPr>
          <w:p w14:paraId="542D382C" w14:textId="77777777" w:rsidR="00BE4A61" w:rsidRPr="00E318F1" w:rsidRDefault="00BE4A61" w:rsidP="00E4071C">
            <w:pPr>
              <w:rPr>
                <w:rFonts w:asciiTheme="minorHAnsi" w:hAnsiTheme="minorHAnsi"/>
                <w:sz w:val="18"/>
                <w:szCs w:val="18"/>
                <w:lang w:val="en-GB"/>
              </w:rPr>
            </w:pPr>
            <w:r w:rsidRPr="00E318F1">
              <w:rPr>
                <w:rFonts w:asciiTheme="minorHAnsi" w:hAnsiTheme="minorHAnsi"/>
                <w:sz w:val="18"/>
                <w:szCs w:val="18"/>
                <w:lang w:val="en-GB"/>
              </w:rPr>
              <w:t>Symptoms of conflict with critical stakeholders or evidence of apathy and lack of interest from partners or other stakeholders</w:t>
            </w:r>
          </w:p>
        </w:tc>
        <w:tc>
          <w:tcPr>
            <w:tcW w:w="355" w:type="dxa"/>
            <w:vMerge w:val="restart"/>
          </w:tcPr>
          <w:p w14:paraId="1BA5EFF2" w14:textId="77777777" w:rsidR="00BE4A61" w:rsidRPr="00E70D04" w:rsidRDefault="00BE4A61" w:rsidP="00E4071C">
            <w:pPr>
              <w:rPr>
                <w:rFonts w:asciiTheme="minorHAnsi" w:hAnsiTheme="minorHAnsi"/>
                <w:sz w:val="32"/>
                <w:szCs w:val="32"/>
                <w:lang w:val="en-GB"/>
              </w:rPr>
            </w:pPr>
            <w:r w:rsidRPr="00E70D04">
              <w:rPr>
                <w:rFonts w:asciiTheme="minorHAnsi" w:hAnsiTheme="minorHAnsi"/>
                <w:sz w:val="32"/>
                <w:szCs w:val="32"/>
                <w:lang w:val="en-GB"/>
              </w:rPr>
              <w:t>×</w:t>
            </w:r>
          </w:p>
        </w:tc>
        <w:tc>
          <w:tcPr>
            <w:tcW w:w="355" w:type="dxa"/>
            <w:vMerge w:val="restart"/>
          </w:tcPr>
          <w:p w14:paraId="264B0804" w14:textId="77777777" w:rsidR="00BE4A61" w:rsidRPr="00E70D04" w:rsidRDefault="00BE4A61" w:rsidP="00E4071C">
            <w:pPr>
              <w:rPr>
                <w:rFonts w:asciiTheme="minorHAnsi" w:hAnsiTheme="minorHAnsi"/>
                <w:sz w:val="32"/>
                <w:szCs w:val="32"/>
                <w:lang w:val="en-GB"/>
              </w:rPr>
            </w:pPr>
          </w:p>
        </w:tc>
        <w:tc>
          <w:tcPr>
            <w:tcW w:w="355" w:type="dxa"/>
            <w:vMerge w:val="restart"/>
          </w:tcPr>
          <w:p w14:paraId="1E2E2A6B" w14:textId="77777777" w:rsidR="00BE4A61" w:rsidRPr="00E70D04" w:rsidRDefault="00BE4A61" w:rsidP="00E4071C">
            <w:pPr>
              <w:rPr>
                <w:rFonts w:asciiTheme="minorHAnsi" w:hAnsiTheme="minorHAnsi"/>
                <w:sz w:val="32"/>
                <w:szCs w:val="32"/>
                <w:lang w:val="en-GB"/>
              </w:rPr>
            </w:pPr>
          </w:p>
        </w:tc>
        <w:tc>
          <w:tcPr>
            <w:tcW w:w="356" w:type="dxa"/>
            <w:vMerge w:val="restart"/>
          </w:tcPr>
          <w:p w14:paraId="1D4566A0" w14:textId="77777777" w:rsidR="00BE4A61" w:rsidRPr="00E70D04" w:rsidRDefault="00BE4A61" w:rsidP="00E4071C">
            <w:pPr>
              <w:rPr>
                <w:rFonts w:asciiTheme="minorHAnsi" w:hAnsiTheme="minorHAnsi"/>
                <w:sz w:val="32"/>
                <w:szCs w:val="32"/>
                <w:lang w:val="en-GB"/>
              </w:rPr>
            </w:pPr>
          </w:p>
        </w:tc>
        <w:tc>
          <w:tcPr>
            <w:tcW w:w="356" w:type="dxa"/>
            <w:vMerge w:val="restart"/>
          </w:tcPr>
          <w:p w14:paraId="7C3E5A29" w14:textId="77777777" w:rsidR="00BE4A61" w:rsidRPr="00E70D04" w:rsidRDefault="00BE4A61" w:rsidP="00E4071C">
            <w:pPr>
              <w:rPr>
                <w:rFonts w:asciiTheme="minorHAnsi" w:hAnsiTheme="minorHAnsi"/>
                <w:sz w:val="32"/>
                <w:szCs w:val="32"/>
                <w:lang w:val="en-GB"/>
              </w:rPr>
            </w:pPr>
          </w:p>
        </w:tc>
        <w:tc>
          <w:tcPr>
            <w:tcW w:w="358" w:type="dxa"/>
            <w:vMerge w:val="restart"/>
          </w:tcPr>
          <w:p w14:paraId="5AFCA27B" w14:textId="77777777" w:rsidR="00BE4A61" w:rsidRPr="00E70D04" w:rsidRDefault="00BE4A61" w:rsidP="00E4071C">
            <w:pPr>
              <w:rPr>
                <w:rFonts w:asciiTheme="minorHAnsi" w:hAnsiTheme="minorHAnsi"/>
                <w:sz w:val="32"/>
                <w:szCs w:val="32"/>
                <w:lang w:val="en-GB"/>
              </w:rPr>
            </w:pPr>
          </w:p>
        </w:tc>
        <w:tc>
          <w:tcPr>
            <w:tcW w:w="2760" w:type="dxa"/>
          </w:tcPr>
          <w:p w14:paraId="633853AE" w14:textId="77777777" w:rsidR="00BE4A61" w:rsidRPr="00E70D04" w:rsidRDefault="00BE4A61" w:rsidP="00E4071C">
            <w:pPr>
              <w:rPr>
                <w:rFonts w:asciiTheme="minorHAnsi" w:hAnsiTheme="minorHAnsi"/>
                <w:sz w:val="18"/>
                <w:szCs w:val="18"/>
                <w:lang w:val="en-GB"/>
              </w:rPr>
            </w:pPr>
            <w:r w:rsidRPr="00E70D04">
              <w:rPr>
                <w:rFonts w:asciiTheme="minorHAnsi" w:hAnsiTheme="minorHAnsi"/>
                <w:sz w:val="18"/>
                <w:szCs w:val="18"/>
                <w:lang w:val="en-GB"/>
              </w:rPr>
              <w:t xml:space="preserve">PM: Maintaining effective dialogue with all stakeholders is challenging. A communication strategy is in progress, communication products are being developed. However, many countries are slow in responding to inquiries etc. The challenge of effective engagement is real and avenues are being explored to have quarterly “Skype type’ meetings over and above annual PSC meeting. </w:t>
            </w:r>
          </w:p>
          <w:p w14:paraId="04C1235D" w14:textId="77777777" w:rsidR="00BE4A61" w:rsidRPr="00E70D04" w:rsidRDefault="00743805" w:rsidP="00E4071C">
            <w:pPr>
              <w:rPr>
                <w:rFonts w:asciiTheme="minorHAnsi" w:hAnsiTheme="minorHAnsi"/>
                <w:sz w:val="18"/>
                <w:szCs w:val="18"/>
                <w:lang w:val="en-GB"/>
              </w:rPr>
            </w:pPr>
            <w:r w:rsidRPr="00E70D04">
              <w:rPr>
                <w:rFonts w:asciiTheme="minorHAnsi" w:hAnsiTheme="minorHAnsi"/>
                <w:sz w:val="18"/>
                <w:szCs w:val="18"/>
                <w:lang w:val="en-GB"/>
              </w:rPr>
              <w:t xml:space="preserve">2015 It is sometimes a challenge to engage </w:t>
            </w:r>
            <w:proofErr w:type="spellStart"/>
            <w:r w:rsidRPr="00E70D04">
              <w:rPr>
                <w:rFonts w:asciiTheme="minorHAnsi" w:hAnsiTheme="minorHAnsi"/>
                <w:sz w:val="18"/>
                <w:szCs w:val="18"/>
                <w:lang w:val="en-GB"/>
              </w:rPr>
              <w:t>CReW</w:t>
            </w:r>
            <w:proofErr w:type="spellEnd"/>
            <w:r w:rsidRPr="00E70D04">
              <w:rPr>
                <w:rFonts w:asciiTheme="minorHAnsi" w:hAnsiTheme="minorHAnsi"/>
                <w:sz w:val="18"/>
                <w:szCs w:val="18"/>
                <w:lang w:val="en-GB"/>
              </w:rPr>
              <w:t xml:space="preserve"> National </w:t>
            </w:r>
            <w:proofErr w:type="gramStart"/>
            <w:r w:rsidRPr="00E70D04">
              <w:rPr>
                <w:rFonts w:asciiTheme="minorHAnsi" w:hAnsiTheme="minorHAnsi"/>
                <w:sz w:val="18"/>
                <w:szCs w:val="18"/>
                <w:lang w:val="en-GB"/>
              </w:rPr>
              <w:t>Focal  Points</w:t>
            </w:r>
            <w:proofErr w:type="gramEnd"/>
            <w:r w:rsidRPr="00E70D04">
              <w:rPr>
                <w:rFonts w:asciiTheme="minorHAnsi" w:hAnsiTheme="minorHAnsi"/>
                <w:sz w:val="18"/>
                <w:szCs w:val="18"/>
                <w:lang w:val="en-GB"/>
              </w:rPr>
              <w:t>, in part because their high work load, changes in government and in a few cases lack on engagement.</w:t>
            </w:r>
          </w:p>
          <w:p w14:paraId="185F6F0A" w14:textId="1126B0A1" w:rsidR="00BE4A61" w:rsidRPr="00E70D04" w:rsidRDefault="00B8180E" w:rsidP="00E4071C">
            <w:pPr>
              <w:rPr>
                <w:rFonts w:asciiTheme="minorHAnsi" w:hAnsiTheme="minorHAnsi"/>
                <w:sz w:val="18"/>
                <w:szCs w:val="18"/>
                <w:lang w:val="en-GB"/>
              </w:rPr>
            </w:pPr>
            <w:r w:rsidRPr="00E70D04">
              <w:rPr>
                <w:rFonts w:asciiTheme="minorHAnsi" w:hAnsiTheme="minorHAnsi"/>
                <w:sz w:val="18"/>
                <w:szCs w:val="18"/>
                <w:lang w:val="en-GB"/>
              </w:rPr>
              <w:t>2016 No change from last year</w:t>
            </w:r>
          </w:p>
        </w:tc>
        <w:tc>
          <w:tcPr>
            <w:tcW w:w="365" w:type="dxa"/>
            <w:vMerge w:val="restart"/>
          </w:tcPr>
          <w:p w14:paraId="23FDC2FE" w14:textId="77777777" w:rsidR="00BE4A61" w:rsidRPr="00E70D04" w:rsidRDefault="00BE4A61" w:rsidP="00E4071C">
            <w:pPr>
              <w:rPr>
                <w:rFonts w:asciiTheme="minorHAnsi" w:hAnsiTheme="minorHAnsi"/>
                <w:sz w:val="18"/>
                <w:szCs w:val="18"/>
                <w:lang w:val="en-GB"/>
              </w:rPr>
            </w:pPr>
            <w:r w:rsidRPr="00E70D04">
              <w:rPr>
                <w:rFonts w:asciiTheme="minorHAnsi" w:hAnsiTheme="minorHAnsi"/>
                <w:sz w:val="32"/>
                <w:szCs w:val="32"/>
                <w:lang w:val="en-GB"/>
              </w:rPr>
              <w:t>×</w:t>
            </w:r>
          </w:p>
        </w:tc>
        <w:tc>
          <w:tcPr>
            <w:tcW w:w="365" w:type="dxa"/>
            <w:vMerge w:val="restart"/>
          </w:tcPr>
          <w:p w14:paraId="4760A84A" w14:textId="77777777" w:rsidR="00BE4A61" w:rsidRPr="00E70D04" w:rsidRDefault="00BE4A61" w:rsidP="00E4071C">
            <w:pPr>
              <w:rPr>
                <w:rFonts w:asciiTheme="minorHAnsi" w:hAnsiTheme="minorHAnsi"/>
                <w:sz w:val="18"/>
                <w:szCs w:val="18"/>
                <w:lang w:val="en-GB"/>
              </w:rPr>
            </w:pPr>
          </w:p>
        </w:tc>
        <w:tc>
          <w:tcPr>
            <w:tcW w:w="365" w:type="dxa"/>
            <w:vMerge w:val="restart"/>
          </w:tcPr>
          <w:p w14:paraId="6ED5CB7A" w14:textId="77777777" w:rsidR="00BE4A61" w:rsidRPr="00E318F1" w:rsidRDefault="00BE4A61" w:rsidP="00E4071C">
            <w:pPr>
              <w:rPr>
                <w:rFonts w:asciiTheme="minorHAnsi" w:hAnsiTheme="minorHAnsi"/>
                <w:sz w:val="18"/>
                <w:szCs w:val="18"/>
                <w:lang w:val="en-GB"/>
              </w:rPr>
            </w:pPr>
          </w:p>
        </w:tc>
        <w:tc>
          <w:tcPr>
            <w:tcW w:w="365" w:type="dxa"/>
            <w:vMerge w:val="restart"/>
          </w:tcPr>
          <w:p w14:paraId="02BCAB38" w14:textId="77777777" w:rsidR="00BE4A61" w:rsidRPr="00E318F1" w:rsidRDefault="00BE4A61" w:rsidP="00E4071C">
            <w:pPr>
              <w:rPr>
                <w:rFonts w:asciiTheme="minorHAnsi" w:hAnsiTheme="minorHAnsi"/>
                <w:sz w:val="18"/>
                <w:szCs w:val="18"/>
                <w:lang w:val="en-GB"/>
              </w:rPr>
            </w:pPr>
          </w:p>
        </w:tc>
        <w:tc>
          <w:tcPr>
            <w:tcW w:w="365" w:type="dxa"/>
            <w:vMerge w:val="restart"/>
          </w:tcPr>
          <w:p w14:paraId="2FBC796C" w14:textId="77777777" w:rsidR="00BE4A61" w:rsidRPr="00E318F1" w:rsidRDefault="00BE4A61" w:rsidP="00E4071C">
            <w:pPr>
              <w:rPr>
                <w:rFonts w:asciiTheme="minorHAnsi" w:hAnsiTheme="minorHAnsi"/>
                <w:sz w:val="18"/>
                <w:szCs w:val="18"/>
                <w:lang w:val="en-GB"/>
              </w:rPr>
            </w:pPr>
          </w:p>
        </w:tc>
        <w:tc>
          <w:tcPr>
            <w:tcW w:w="365" w:type="dxa"/>
            <w:vMerge w:val="restart"/>
          </w:tcPr>
          <w:p w14:paraId="5493ED9A" w14:textId="77777777" w:rsidR="00BE4A61" w:rsidRPr="00E318F1" w:rsidRDefault="00BE4A61" w:rsidP="00E4071C">
            <w:pPr>
              <w:rPr>
                <w:rFonts w:asciiTheme="minorHAnsi" w:hAnsiTheme="minorHAnsi"/>
                <w:sz w:val="18"/>
                <w:szCs w:val="18"/>
                <w:lang w:val="en-GB"/>
              </w:rPr>
            </w:pPr>
          </w:p>
        </w:tc>
      </w:tr>
      <w:tr w:rsidR="00E4071C" w:rsidRPr="00E318F1" w14:paraId="0E7A8D1A" w14:textId="77777777" w:rsidTr="00E4071C">
        <w:trPr>
          <w:cantSplit/>
          <w:trHeight w:val="933"/>
        </w:trPr>
        <w:tc>
          <w:tcPr>
            <w:tcW w:w="2268" w:type="dxa"/>
            <w:vMerge/>
          </w:tcPr>
          <w:p w14:paraId="20748BD6" w14:textId="77777777" w:rsidR="00E4071C" w:rsidRPr="00E318F1" w:rsidRDefault="00E4071C" w:rsidP="00E4071C">
            <w:pPr>
              <w:rPr>
                <w:rFonts w:asciiTheme="minorHAnsi" w:hAnsiTheme="minorHAnsi"/>
                <w:sz w:val="18"/>
                <w:szCs w:val="18"/>
                <w:lang w:val="en-GB"/>
              </w:rPr>
            </w:pPr>
          </w:p>
        </w:tc>
        <w:tc>
          <w:tcPr>
            <w:tcW w:w="1583" w:type="dxa"/>
            <w:vMerge/>
          </w:tcPr>
          <w:p w14:paraId="15BA85DF" w14:textId="77777777" w:rsidR="00E4071C" w:rsidRPr="00E318F1" w:rsidRDefault="00E4071C" w:rsidP="00E4071C">
            <w:pPr>
              <w:rPr>
                <w:rFonts w:asciiTheme="minorHAnsi" w:hAnsiTheme="minorHAnsi"/>
                <w:sz w:val="18"/>
                <w:szCs w:val="18"/>
                <w:lang w:val="en-GB"/>
              </w:rPr>
            </w:pPr>
          </w:p>
        </w:tc>
        <w:tc>
          <w:tcPr>
            <w:tcW w:w="1589" w:type="dxa"/>
            <w:vMerge/>
          </w:tcPr>
          <w:p w14:paraId="2ED98926" w14:textId="77777777" w:rsidR="00E4071C" w:rsidRPr="00E318F1" w:rsidRDefault="00E4071C" w:rsidP="00E4071C">
            <w:pPr>
              <w:rPr>
                <w:rFonts w:asciiTheme="minorHAnsi" w:hAnsiTheme="minorHAnsi"/>
                <w:sz w:val="18"/>
                <w:szCs w:val="18"/>
                <w:lang w:val="en-GB"/>
              </w:rPr>
            </w:pPr>
          </w:p>
        </w:tc>
        <w:tc>
          <w:tcPr>
            <w:tcW w:w="1593" w:type="dxa"/>
            <w:vMerge/>
          </w:tcPr>
          <w:p w14:paraId="521950C9" w14:textId="77777777" w:rsidR="00E4071C" w:rsidRPr="00E318F1" w:rsidRDefault="00E4071C" w:rsidP="00E4071C">
            <w:pPr>
              <w:rPr>
                <w:rFonts w:asciiTheme="minorHAnsi" w:hAnsiTheme="minorHAnsi"/>
                <w:sz w:val="18"/>
                <w:szCs w:val="18"/>
                <w:lang w:val="en-GB"/>
              </w:rPr>
            </w:pPr>
          </w:p>
        </w:tc>
        <w:tc>
          <w:tcPr>
            <w:tcW w:w="355" w:type="dxa"/>
            <w:vMerge/>
          </w:tcPr>
          <w:p w14:paraId="597E4191" w14:textId="77777777" w:rsidR="00E4071C" w:rsidRPr="00E318F1" w:rsidRDefault="00E4071C" w:rsidP="00E4071C">
            <w:pPr>
              <w:rPr>
                <w:rFonts w:asciiTheme="minorHAnsi" w:hAnsiTheme="minorHAnsi"/>
                <w:b/>
                <w:sz w:val="32"/>
                <w:szCs w:val="32"/>
                <w:lang w:val="en-GB"/>
              </w:rPr>
            </w:pPr>
          </w:p>
        </w:tc>
        <w:tc>
          <w:tcPr>
            <w:tcW w:w="355" w:type="dxa"/>
            <w:vMerge/>
          </w:tcPr>
          <w:p w14:paraId="580102E8" w14:textId="77777777" w:rsidR="00E4071C" w:rsidRPr="00E318F1" w:rsidRDefault="00E4071C" w:rsidP="00E4071C">
            <w:pPr>
              <w:rPr>
                <w:rFonts w:asciiTheme="minorHAnsi" w:hAnsiTheme="minorHAnsi"/>
                <w:b/>
                <w:sz w:val="32"/>
                <w:szCs w:val="32"/>
                <w:lang w:val="en-GB"/>
              </w:rPr>
            </w:pPr>
          </w:p>
        </w:tc>
        <w:tc>
          <w:tcPr>
            <w:tcW w:w="355" w:type="dxa"/>
            <w:vMerge/>
          </w:tcPr>
          <w:p w14:paraId="2D0CC291" w14:textId="77777777" w:rsidR="00E4071C" w:rsidRPr="00E318F1" w:rsidRDefault="00E4071C" w:rsidP="00E4071C">
            <w:pPr>
              <w:rPr>
                <w:rFonts w:asciiTheme="minorHAnsi" w:hAnsiTheme="minorHAnsi"/>
                <w:b/>
                <w:sz w:val="32"/>
                <w:szCs w:val="32"/>
                <w:lang w:val="en-GB"/>
              </w:rPr>
            </w:pPr>
          </w:p>
        </w:tc>
        <w:tc>
          <w:tcPr>
            <w:tcW w:w="356" w:type="dxa"/>
            <w:vMerge/>
          </w:tcPr>
          <w:p w14:paraId="55EACFF4" w14:textId="77777777" w:rsidR="00E4071C" w:rsidRPr="00E318F1" w:rsidRDefault="00E4071C" w:rsidP="00E4071C">
            <w:pPr>
              <w:rPr>
                <w:rFonts w:asciiTheme="minorHAnsi" w:hAnsiTheme="minorHAnsi"/>
                <w:b/>
                <w:sz w:val="32"/>
                <w:szCs w:val="32"/>
                <w:lang w:val="en-GB"/>
              </w:rPr>
            </w:pPr>
          </w:p>
        </w:tc>
        <w:tc>
          <w:tcPr>
            <w:tcW w:w="356" w:type="dxa"/>
            <w:vMerge/>
          </w:tcPr>
          <w:p w14:paraId="24FD7B98" w14:textId="77777777" w:rsidR="00E4071C" w:rsidRPr="00E318F1" w:rsidRDefault="00E4071C" w:rsidP="00E4071C">
            <w:pPr>
              <w:rPr>
                <w:rFonts w:asciiTheme="minorHAnsi" w:hAnsiTheme="minorHAnsi"/>
                <w:b/>
                <w:sz w:val="32"/>
                <w:szCs w:val="32"/>
                <w:lang w:val="en-GB"/>
              </w:rPr>
            </w:pPr>
          </w:p>
        </w:tc>
        <w:tc>
          <w:tcPr>
            <w:tcW w:w="358" w:type="dxa"/>
            <w:vMerge/>
          </w:tcPr>
          <w:p w14:paraId="657AB19D" w14:textId="77777777" w:rsidR="00E4071C" w:rsidRPr="00E318F1" w:rsidRDefault="00E4071C" w:rsidP="00E4071C">
            <w:pPr>
              <w:rPr>
                <w:rFonts w:asciiTheme="minorHAnsi" w:hAnsiTheme="minorHAnsi"/>
                <w:b/>
                <w:sz w:val="32"/>
                <w:szCs w:val="32"/>
                <w:lang w:val="en-GB"/>
              </w:rPr>
            </w:pPr>
          </w:p>
        </w:tc>
        <w:tc>
          <w:tcPr>
            <w:tcW w:w="2760" w:type="dxa"/>
          </w:tcPr>
          <w:p w14:paraId="1F260B25"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TM:</w:t>
            </w:r>
          </w:p>
        </w:tc>
        <w:tc>
          <w:tcPr>
            <w:tcW w:w="365" w:type="dxa"/>
            <w:vMerge/>
          </w:tcPr>
          <w:p w14:paraId="7C701E18" w14:textId="77777777" w:rsidR="00E4071C" w:rsidRPr="00E318F1" w:rsidRDefault="00E4071C" w:rsidP="00E4071C">
            <w:pPr>
              <w:rPr>
                <w:rFonts w:asciiTheme="minorHAnsi" w:hAnsiTheme="minorHAnsi"/>
                <w:b/>
                <w:sz w:val="18"/>
                <w:szCs w:val="18"/>
                <w:lang w:val="en-GB"/>
              </w:rPr>
            </w:pPr>
          </w:p>
        </w:tc>
        <w:tc>
          <w:tcPr>
            <w:tcW w:w="365" w:type="dxa"/>
            <w:vMerge/>
          </w:tcPr>
          <w:p w14:paraId="633C21E3" w14:textId="77777777" w:rsidR="00E4071C" w:rsidRPr="00E318F1" w:rsidRDefault="00E4071C" w:rsidP="00E4071C">
            <w:pPr>
              <w:rPr>
                <w:rFonts w:asciiTheme="minorHAnsi" w:hAnsiTheme="minorHAnsi"/>
                <w:b/>
                <w:sz w:val="18"/>
                <w:szCs w:val="18"/>
                <w:lang w:val="en-GB"/>
              </w:rPr>
            </w:pPr>
          </w:p>
        </w:tc>
        <w:tc>
          <w:tcPr>
            <w:tcW w:w="365" w:type="dxa"/>
            <w:vMerge/>
          </w:tcPr>
          <w:p w14:paraId="4C7DB3DA" w14:textId="77777777" w:rsidR="00E4071C" w:rsidRPr="00E318F1" w:rsidRDefault="00E4071C" w:rsidP="00E4071C">
            <w:pPr>
              <w:rPr>
                <w:rFonts w:asciiTheme="minorHAnsi" w:hAnsiTheme="minorHAnsi"/>
                <w:b/>
                <w:sz w:val="18"/>
                <w:szCs w:val="18"/>
                <w:lang w:val="en-GB"/>
              </w:rPr>
            </w:pPr>
          </w:p>
        </w:tc>
        <w:tc>
          <w:tcPr>
            <w:tcW w:w="365" w:type="dxa"/>
            <w:vMerge/>
          </w:tcPr>
          <w:p w14:paraId="48C7FF45" w14:textId="77777777" w:rsidR="00E4071C" w:rsidRPr="00E318F1" w:rsidRDefault="00E4071C" w:rsidP="00E4071C">
            <w:pPr>
              <w:rPr>
                <w:rFonts w:asciiTheme="minorHAnsi" w:hAnsiTheme="minorHAnsi"/>
                <w:b/>
                <w:sz w:val="18"/>
                <w:szCs w:val="18"/>
                <w:lang w:val="en-GB"/>
              </w:rPr>
            </w:pPr>
          </w:p>
        </w:tc>
        <w:tc>
          <w:tcPr>
            <w:tcW w:w="365" w:type="dxa"/>
            <w:vMerge/>
          </w:tcPr>
          <w:p w14:paraId="10D78CEE" w14:textId="77777777" w:rsidR="00E4071C" w:rsidRPr="00E318F1" w:rsidRDefault="00E4071C" w:rsidP="00E4071C">
            <w:pPr>
              <w:rPr>
                <w:rFonts w:asciiTheme="minorHAnsi" w:hAnsiTheme="minorHAnsi"/>
                <w:b/>
                <w:sz w:val="18"/>
                <w:szCs w:val="18"/>
                <w:lang w:val="en-GB"/>
              </w:rPr>
            </w:pPr>
          </w:p>
        </w:tc>
        <w:tc>
          <w:tcPr>
            <w:tcW w:w="365" w:type="dxa"/>
            <w:vMerge/>
          </w:tcPr>
          <w:p w14:paraId="21E50C85" w14:textId="77777777" w:rsidR="00E4071C" w:rsidRPr="00E318F1" w:rsidRDefault="00E4071C" w:rsidP="00E4071C">
            <w:pPr>
              <w:rPr>
                <w:rFonts w:asciiTheme="minorHAnsi" w:hAnsiTheme="minorHAnsi"/>
                <w:b/>
                <w:sz w:val="18"/>
                <w:szCs w:val="18"/>
                <w:lang w:val="en-GB"/>
              </w:rPr>
            </w:pPr>
          </w:p>
        </w:tc>
      </w:tr>
      <w:tr w:rsidR="00E4071C" w:rsidRPr="00E318F1" w14:paraId="29AEE54C" w14:textId="77777777" w:rsidTr="00E4071C">
        <w:trPr>
          <w:cantSplit/>
          <w:trHeight w:val="1037"/>
        </w:trPr>
        <w:tc>
          <w:tcPr>
            <w:tcW w:w="2268" w:type="dxa"/>
            <w:vMerge w:val="restart"/>
          </w:tcPr>
          <w:p w14:paraId="63246923"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External com</w:t>
            </w:r>
            <w:r w:rsidRPr="00E318F1">
              <w:rPr>
                <w:rFonts w:asciiTheme="minorHAnsi" w:hAnsiTheme="minorHAnsi"/>
                <w:sz w:val="18"/>
                <w:szCs w:val="18"/>
                <w:lang w:val="en-GB"/>
              </w:rPr>
              <w:softHyphen/>
              <w:t>munications</w:t>
            </w:r>
          </w:p>
        </w:tc>
        <w:tc>
          <w:tcPr>
            <w:tcW w:w="1583" w:type="dxa"/>
            <w:vMerge w:val="restart"/>
          </w:tcPr>
          <w:p w14:paraId="4C297BA0"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Evidence that stakeholders, practitioners and/or the general public understand project and are regularly updated on progress</w:t>
            </w:r>
          </w:p>
        </w:tc>
        <w:tc>
          <w:tcPr>
            <w:tcW w:w="1589" w:type="dxa"/>
            <w:vMerge w:val="restart"/>
          </w:tcPr>
          <w:p w14:paraId="60E44702"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Communications efforts are taking place but not yet evidence that message is successfully transmitted</w:t>
            </w:r>
          </w:p>
        </w:tc>
        <w:tc>
          <w:tcPr>
            <w:tcW w:w="1593" w:type="dxa"/>
            <w:vMerge w:val="restart"/>
          </w:tcPr>
          <w:p w14:paraId="0A7CE46C"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Project existence is not known beyond implementation partners or misunderstand</w:t>
            </w:r>
            <w:r w:rsidRPr="00E318F1">
              <w:rPr>
                <w:rFonts w:asciiTheme="minorHAnsi" w:hAnsiTheme="minorHAnsi"/>
                <w:sz w:val="18"/>
                <w:szCs w:val="18"/>
                <w:lang w:val="en-GB"/>
              </w:rPr>
              <w:softHyphen/>
              <w:t>ings concerning objectives and activities evident</w:t>
            </w:r>
          </w:p>
        </w:tc>
        <w:tc>
          <w:tcPr>
            <w:tcW w:w="355" w:type="dxa"/>
            <w:vMerge w:val="restart"/>
          </w:tcPr>
          <w:p w14:paraId="2EB41BA1" w14:textId="77777777" w:rsidR="00E4071C" w:rsidRPr="00E70D04" w:rsidRDefault="00C432AF" w:rsidP="00E4071C">
            <w:pPr>
              <w:rPr>
                <w:rFonts w:asciiTheme="minorHAnsi" w:hAnsiTheme="minorHAnsi"/>
                <w:sz w:val="32"/>
                <w:szCs w:val="32"/>
                <w:lang w:val="en-GB"/>
              </w:rPr>
            </w:pPr>
            <w:r w:rsidRPr="00E70D04">
              <w:rPr>
                <w:rFonts w:asciiTheme="minorHAnsi" w:hAnsiTheme="minorHAnsi"/>
                <w:sz w:val="32"/>
                <w:szCs w:val="32"/>
                <w:lang w:val="en-GB"/>
              </w:rPr>
              <w:t>×</w:t>
            </w:r>
          </w:p>
        </w:tc>
        <w:tc>
          <w:tcPr>
            <w:tcW w:w="355" w:type="dxa"/>
            <w:vMerge w:val="restart"/>
          </w:tcPr>
          <w:p w14:paraId="0D5E2CA8" w14:textId="77777777" w:rsidR="00E4071C" w:rsidRPr="00E70D04" w:rsidRDefault="00E4071C" w:rsidP="00E4071C">
            <w:pPr>
              <w:rPr>
                <w:rFonts w:asciiTheme="minorHAnsi" w:hAnsiTheme="minorHAnsi"/>
                <w:sz w:val="32"/>
                <w:szCs w:val="32"/>
                <w:lang w:val="en-GB"/>
              </w:rPr>
            </w:pPr>
          </w:p>
        </w:tc>
        <w:tc>
          <w:tcPr>
            <w:tcW w:w="355" w:type="dxa"/>
            <w:vMerge w:val="restart"/>
          </w:tcPr>
          <w:p w14:paraId="442CFB3E" w14:textId="77777777" w:rsidR="00E4071C" w:rsidRPr="00E70D04" w:rsidRDefault="00E4071C" w:rsidP="00E4071C">
            <w:pPr>
              <w:rPr>
                <w:rFonts w:asciiTheme="minorHAnsi" w:hAnsiTheme="minorHAnsi"/>
                <w:sz w:val="32"/>
                <w:szCs w:val="32"/>
                <w:lang w:val="en-GB"/>
              </w:rPr>
            </w:pPr>
          </w:p>
        </w:tc>
        <w:tc>
          <w:tcPr>
            <w:tcW w:w="356" w:type="dxa"/>
            <w:vMerge w:val="restart"/>
          </w:tcPr>
          <w:p w14:paraId="063240EC" w14:textId="77777777" w:rsidR="00E4071C" w:rsidRPr="00E70D04" w:rsidRDefault="00E4071C" w:rsidP="00E4071C">
            <w:pPr>
              <w:rPr>
                <w:rFonts w:asciiTheme="minorHAnsi" w:hAnsiTheme="minorHAnsi"/>
                <w:sz w:val="32"/>
                <w:szCs w:val="32"/>
                <w:lang w:val="en-GB"/>
              </w:rPr>
            </w:pPr>
          </w:p>
        </w:tc>
        <w:tc>
          <w:tcPr>
            <w:tcW w:w="356" w:type="dxa"/>
            <w:vMerge w:val="restart"/>
          </w:tcPr>
          <w:p w14:paraId="71113B55" w14:textId="77777777" w:rsidR="00E4071C" w:rsidRPr="00E70D04" w:rsidRDefault="00E4071C" w:rsidP="00E4071C">
            <w:pPr>
              <w:rPr>
                <w:rFonts w:asciiTheme="minorHAnsi" w:hAnsiTheme="minorHAnsi"/>
                <w:sz w:val="32"/>
                <w:szCs w:val="32"/>
                <w:lang w:val="en-GB"/>
              </w:rPr>
            </w:pPr>
          </w:p>
        </w:tc>
        <w:tc>
          <w:tcPr>
            <w:tcW w:w="358" w:type="dxa"/>
            <w:vMerge w:val="restart"/>
          </w:tcPr>
          <w:p w14:paraId="7850F7BA" w14:textId="77777777" w:rsidR="00E4071C" w:rsidRPr="00E70D04" w:rsidRDefault="00E4071C" w:rsidP="00E4071C">
            <w:pPr>
              <w:rPr>
                <w:rFonts w:asciiTheme="minorHAnsi" w:hAnsiTheme="minorHAnsi"/>
                <w:sz w:val="32"/>
                <w:szCs w:val="32"/>
                <w:lang w:val="en-GB"/>
              </w:rPr>
            </w:pPr>
          </w:p>
        </w:tc>
        <w:tc>
          <w:tcPr>
            <w:tcW w:w="2760" w:type="dxa"/>
          </w:tcPr>
          <w:p w14:paraId="7BBA7302"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PM: The project continues to be challenged in maintaining and sustaining a public face. Reliance on National Focal Points (NFPs) from participating countries has not yielded the results expected as many NFPs are not fully engaged and perhaps underestimate the importance of this activity nor do they see this as part of their role. Assistance has been sought from interested parties but ultimately this activity has to be driven by the PCG and UNEP CAR/RCU but the resources allocated to achieve a public presence across the participating countries remains an issue.</w:t>
            </w:r>
            <w:r w:rsidRPr="00E70D04">
              <w:rPr>
                <w:rStyle w:val="FootnoteReference"/>
                <w:rFonts w:asciiTheme="minorHAnsi" w:hAnsiTheme="minorHAnsi"/>
                <w:sz w:val="18"/>
                <w:szCs w:val="18"/>
                <w:lang w:val="en-GB"/>
              </w:rPr>
              <w:footnoteReference w:id="40"/>
            </w:r>
            <w:r w:rsidRPr="00E70D04">
              <w:rPr>
                <w:rFonts w:asciiTheme="minorHAnsi" w:hAnsiTheme="minorHAnsi"/>
                <w:sz w:val="18"/>
                <w:szCs w:val="18"/>
                <w:lang w:val="en-GB"/>
              </w:rPr>
              <w:t xml:space="preserve"> </w:t>
            </w:r>
          </w:p>
        </w:tc>
        <w:tc>
          <w:tcPr>
            <w:tcW w:w="365" w:type="dxa"/>
            <w:vMerge w:val="restart"/>
          </w:tcPr>
          <w:p w14:paraId="28335028" w14:textId="77777777" w:rsidR="00E4071C" w:rsidRPr="00E70D04" w:rsidRDefault="00C432AF" w:rsidP="00E4071C">
            <w:pPr>
              <w:rPr>
                <w:rFonts w:asciiTheme="minorHAnsi" w:hAnsiTheme="minorHAnsi"/>
                <w:sz w:val="18"/>
                <w:szCs w:val="18"/>
                <w:lang w:val="en-GB"/>
              </w:rPr>
            </w:pPr>
            <w:r w:rsidRPr="00E70D04">
              <w:rPr>
                <w:rFonts w:asciiTheme="minorHAnsi" w:hAnsiTheme="minorHAnsi"/>
                <w:sz w:val="32"/>
                <w:szCs w:val="32"/>
                <w:lang w:val="en-GB"/>
              </w:rPr>
              <w:t>×</w:t>
            </w:r>
          </w:p>
        </w:tc>
        <w:tc>
          <w:tcPr>
            <w:tcW w:w="365" w:type="dxa"/>
            <w:vMerge w:val="restart"/>
          </w:tcPr>
          <w:p w14:paraId="74B656C4" w14:textId="77777777" w:rsidR="00E4071C" w:rsidRPr="00E70D04" w:rsidRDefault="00E4071C" w:rsidP="00E4071C">
            <w:pPr>
              <w:rPr>
                <w:rFonts w:asciiTheme="minorHAnsi" w:hAnsiTheme="minorHAnsi"/>
                <w:sz w:val="18"/>
                <w:szCs w:val="18"/>
                <w:lang w:val="en-GB"/>
              </w:rPr>
            </w:pPr>
          </w:p>
        </w:tc>
        <w:tc>
          <w:tcPr>
            <w:tcW w:w="365" w:type="dxa"/>
            <w:vMerge w:val="restart"/>
          </w:tcPr>
          <w:p w14:paraId="48619648" w14:textId="77777777" w:rsidR="00E4071C" w:rsidRPr="00E70D04" w:rsidRDefault="00E4071C" w:rsidP="00E4071C">
            <w:pPr>
              <w:rPr>
                <w:rFonts w:asciiTheme="minorHAnsi" w:hAnsiTheme="minorHAnsi"/>
                <w:sz w:val="18"/>
                <w:szCs w:val="18"/>
                <w:lang w:val="en-GB"/>
              </w:rPr>
            </w:pPr>
          </w:p>
        </w:tc>
        <w:tc>
          <w:tcPr>
            <w:tcW w:w="365" w:type="dxa"/>
            <w:vMerge w:val="restart"/>
          </w:tcPr>
          <w:p w14:paraId="13678209" w14:textId="77777777" w:rsidR="00E4071C" w:rsidRPr="00E318F1" w:rsidRDefault="00E4071C" w:rsidP="00E4071C">
            <w:pPr>
              <w:rPr>
                <w:rFonts w:asciiTheme="minorHAnsi" w:hAnsiTheme="minorHAnsi"/>
                <w:sz w:val="18"/>
                <w:szCs w:val="18"/>
                <w:lang w:val="en-GB"/>
              </w:rPr>
            </w:pPr>
          </w:p>
        </w:tc>
        <w:tc>
          <w:tcPr>
            <w:tcW w:w="365" w:type="dxa"/>
            <w:vMerge w:val="restart"/>
          </w:tcPr>
          <w:p w14:paraId="23C4C938" w14:textId="77777777" w:rsidR="00E4071C" w:rsidRPr="00E318F1" w:rsidRDefault="00E4071C" w:rsidP="00E4071C">
            <w:pPr>
              <w:rPr>
                <w:rFonts w:asciiTheme="minorHAnsi" w:hAnsiTheme="minorHAnsi"/>
                <w:sz w:val="18"/>
                <w:szCs w:val="18"/>
                <w:lang w:val="en-GB"/>
              </w:rPr>
            </w:pPr>
          </w:p>
        </w:tc>
        <w:tc>
          <w:tcPr>
            <w:tcW w:w="365" w:type="dxa"/>
            <w:vMerge w:val="restart"/>
          </w:tcPr>
          <w:p w14:paraId="2F715BF7" w14:textId="77777777" w:rsidR="00E4071C" w:rsidRPr="00E318F1" w:rsidRDefault="00E4071C" w:rsidP="00E4071C">
            <w:pPr>
              <w:rPr>
                <w:rFonts w:asciiTheme="minorHAnsi" w:hAnsiTheme="minorHAnsi"/>
                <w:sz w:val="18"/>
                <w:szCs w:val="18"/>
                <w:lang w:val="en-GB"/>
              </w:rPr>
            </w:pPr>
          </w:p>
        </w:tc>
      </w:tr>
      <w:tr w:rsidR="00E4071C" w:rsidRPr="00E318F1" w14:paraId="229FEE4C" w14:textId="77777777" w:rsidTr="00E4071C">
        <w:trPr>
          <w:cantSplit/>
          <w:trHeight w:val="1037"/>
        </w:trPr>
        <w:tc>
          <w:tcPr>
            <w:tcW w:w="2268" w:type="dxa"/>
            <w:vMerge/>
          </w:tcPr>
          <w:p w14:paraId="75040FA1" w14:textId="77777777" w:rsidR="00E4071C" w:rsidRPr="00E318F1" w:rsidRDefault="00E4071C" w:rsidP="00E4071C">
            <w:pPr>
              <w:rPr>
                <w:rFonts w:asciiTheme="minorHAnsi" w:hAnsiTheme="minorHAnsi"/>
                <w:sz w:val="18"/>
                <w:szCs w:val="18"/>
                <w:lang w:val="en-GB"/>
              </w:rPr>
            </w:pPr>
          </w:p>
        </w:tc>
        <w:tc>
          <w:tcPr>
            <w:tcW w:w="1583" w:type="dxa"/>
            <w:vMerge/>
          </w:tcPr>
          <w:p w14:paraId="72987546" w14:textId="77777777" w:rsidR="00E4071C" w:rsidRPr="00E318F1" w:rsidRDefault="00E4071C" w:rsidP="00E4071C">
            <w:pPr>
              <w:rPr>
                <w:rFonts w:asciiTheme="minorHAnsi" w:hAnsiTheme="minorHAnsi"/>
                <w:sz w:val="18"/>
                <w:szCs w:val="18"/>
                <w:lang w:val="en-GB"/>
              </w:rPr>
            </w:pPr>
          </w:p>
        </w:tc>
        <w:tc>
          <w:tcPr>
            <w:tcW w:w="1589" w:type="dxa"/>
            <w:vMerge/>
          </w:tcPr>
          <w:p w14:paraId="02D47079" w14:textId="77777777" w:rsidR="00E4071C" w:rsidRPr="00E318F1" w:rsidRDefault="00E4071C" w:rsidP="00E4071C">
            <w:pPr>
              <w:rPr>
                <w:rFonts w:asciiTheme="minorHAnsi" w:hAnsiTheme="minorHAnsi"/>
                <w:sz w:val="18"/>
                <w:szCs w:val="18"/>
                <w:lang w:val="en-GB"/>
              </w:rPr>
            </w:pPr>
          </w:p>
        </w:tc>
        <w:tc>
          <w:tcPr>
            <w:tcW w:w="1593" w:type="dxa"/>
            <w:vMerge/>
          </w:tcPr>
          <w:p w14:paraId="7C2C3543" w14:textId="77777777" w:rsidR="00E4071C" w:rsidRPr="00E318F1" w:rsidRDefault="00E4071C" w:rsidP="00E4071C">
            <w:pPr>
              <w:rPr>
                <w:rFonts w:asciiTheme="minorHAnsi" w:hAnsiTheme="minorHAnsi"/>
                <w:sz w:val="18"/>
                <w:szCs w:val="18"/>
                <w:lang w:val="en-GB"/>
              </w:rPr>
            </w:pPr>
          </w:p>
        </w:tc>
        <w:tc>
          <w:tcPr>
            <w:tcW w:w="355" w:type="dxa"/>
            <w:vMerge/>
          </w:tcPr>
          <w:p w14:paraId="6E992D60" w14:textId="77777777" w:rsidR="00E4071C" w:rsidRPr="00E318F1" w:rsidRDefault="00E4071C" w:rsidP="00E4071C">
            <w:pPr>
              <w:rPr>
                <w:rFonts w:asciiTheme="minorHAnsi" w:hAnsiTheme="minorHAnsi"/>
                <w:sz w:val="18"/>
                <w:szCs w:val="18"/>
                <w:lang w:val="en-GB"/>
              </w:rPr>
            </w:pPr>
          </w:p>
        </w:tc>
        <w:tc>
          <w:tcPr>
            <w:tcW w:w="355" w:type="dxa"/>
            <w:vMerge/>
          </w:tcPr>
          <w:p w14:paraId="5060380F" w14:textId="77777777" w:rsidR="00E4071C" w:rsidRPr="00E318F1" w:rsidRDefault="00E4071C" w:rsidP="00E4071C">
            <w:pPr>
              <w:rPr>
                <w:rFonts w:asciiTheme="minorHAnsi" w:hAnsiTheme="minorHAnsi"/>
                <w:sz w:val="18"/>
                <w:szCs w:val="18"/>
                <w:lang w:val="en-GB"/>
              </w:rPr>
            </w:pPr>
          </w:p>
        </w:tc>
        <w:tc>
          <w:tcPr>
            <w:tcW w:w="355" w:type="dxa"/>
            <w:vMerge/>
          </w:tcPr>
          <w:p w14:paraId="7930AED2" w14:textId="77777777" w:rsidR="00E4071C" w:rsidRPr="00E318F1" w:rsidRDefault="00E4071C" w:rsidP="00E4071C">
            <w:pPr>
              <w:rPr>
                <w:rFonts w:asciiTheme="minorHAnsi" w:hAnsiTheme="minorHAnsi"/>
                <w:sz w:val="18"/>
                <w:szCs w:val="18"/>
                <w:lang w:val="en-GB"/>
              </w:rPr>
            </w:pPr>
          </w:p>
        </w:tc>
        <w:tc>
          <w:tcPr>
            <w:tcW w:w="356" w:type="dxa"/>
            <w:vMerge/>
          </w:tcPr>
          <w:p w14:paraId="37CAB502" w14:textId="77777777" w:rsidR="00E4071C" w:rsidRPr="00E318F1" w:rsidRDefault="00E4071C" w:rsidP="00E4071C">
            <w:pPr>
              <w:rPr>
                <w:rFonts w:asciiTheme="minorHAnsi" w:hAnsiTheme="minorHAnsi"/>
                <w:sz w:val="18"/>
                <w:szCs w:val="18"/>
                <w:lang w:val="en-GB"/>
              </w:rPr>
            </w:pPr>
          </w:p>
        </w:tc>
        <w:tc>
          <w:tcPr>
            <w:tcW w:w="356" w:type="dxa"/>
            <w:vMerge/>
          </w:tcPr>
          <w:p w14:paraId="5D184F04" w14:textId="77777777" w:rsidR="00E4071C" w:rsidRPr="00E318F1" w:rsidRDefault="00E4071C" w:rsidP="00E4071C">
            <w:pPr>
              <w:rPr>
                <w:rFonts w:asciiTheme="minorHAnsi" w:hAnsiTheme="minorHAnsi"/>
                <w:sz w:val="18"/>
                <w:szCs w:val="18"/>
                <w:lang w:val="en-GB"/>
              </w:rPr>
            </w:pPr>
          </w:p>
        </w:tc>
        <w:tc>
          <w:tcPr>
            <w:tcW w:w="358" w:type="dxa"/>
            <w:vMerge/>
          </w:tcPr>
          <w:p w14:paraId="5E8C8462" w14:textId="77777777" w:rsidR="00E4071C" w:rsidRPr="00E318F1" w:rsidRDefault="00E4071C" w:rsidP="00E4071C">
            <w:pPr>
              <w:rPr>
                <w:rFonts w:asciiTheme="minorHAnsi" w:hAnsiTheme="minorHAnsi"/>
                <w:sz w:val="18"/>
                <w:szCs w:val="18"/>
                <w:lang w:val="en-GB"/>
              </w:rPr>
            </w:pPr>
          </w:p>
        </w:tc>
        <w:tc>
          <w:tcPr>
            <w:tcW w:w="2760" w:type="dxa"/>
          </w:tcPr>
          <w:p w14:paraId="7FFC31CA"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 xml:space="preserve">TM: Public awareness is under </w:t>
            </w:r>
            <w:r w:rsidRPr="00E70D04">
              <w:rPr>
                <w:rStyle w:val="FootnoteReference"/>
                <w:rFonts w:asciiTheme="minorHAnsi" w:hAnsiTheme="minorHAnsi"/>
                <w:sz w:val="18"/>
                <w:szCs w:val="18"/>
                <w:lang w:val="en-GB"/>
              </w:rPr>
              <w:footnoteReference w:id="41"/>
            </w:r>
            <w:r w:rsidRPr="00E70D04">
              <w:rPr>
                <w:rFonts w:asciiTheme="minorHAnsi" w:hAnsiTheme="minorHAnsi"/>
                <w:sz w:val="18"/>
                <w:szCs w:val="18"/>
                <w:lang w:val="en-GB"/>
              </w:rPr>
              <w:t xml:space="preserve">resources and even in the project even more so thus the project does not currently have a public phase nor does it have a marketing strategy which causes an issue for the long term sustainability.  It is recommended the project looks at how to address such situation with the midterm reviewer – the communication and outreach component has little resources though/under resources.  Partner agencies should be encouraged to use their own resources to palliate to this situation. IW-Eco is looking in a marketing strategy and one should perhaps join force with that other GEF project. </w:t>
            </w:r>
            <w:r w:rsidRPr="00E70D04">
              <w:rPr>
                <w:rStyle w:val="FootnoteReference"/>
                <w:rFonts w:asciiTheme="minorHAnsi" w:hAnsiTheme="minorHAnsi"/>
                <w:sz w:val="18"/>
                <w:szCs w:val="18"/>
                <w:lang w:val="en-GB"/>
              </w:rPr>
              <w:footnoteReference w:id="42"/>
            </w:r>
          </w:p>
          <w:p w14:paraId="15AB00BA" w14:textId="77777777" w:rsidR="00AC7472" w:rsidRPr="00E70D04" w:rsidRDefault="00961625" w:rsidP="00961625">
            <w:pPr>
              <w:rPr>
                <w:rFonts w:asciiTheme="minorHAnsi" w:hAnsiTheme="minorHAnsi"/>
                <w:sz w:val="18"/>
                <w:szCs w:val="18"/>
                <w:lang w:val="en-GB"/>
              </w:rPr>
            </w:pPr>
            <w:r w:rsidRPr="00E70D04">
              <w:rPr>
                <w:rFonts w:asciiTheme="minorHAnsi" w:hAnsiTheme="minorHAnsi"/>
                <w:sz w:val="18"/>
                <w:szCs w:val="18"/>
                <w:lang w:val="en-GB"/>
              </w:rPr>
              <w:t xml:space="preserve">TM 2015: the </w:t>
            </w:r>
            <w:proofErr w:type="spellStart"/>
            <w:r w:rsidRPr="00E70D04">
              <w:rPr>
                <w:rFonts w:asciiTheme="minorHAnsi" w:hAnsiTheme="minorHAnsi"/>
                <w:sz w:val="18"/>
                <w:szCs w:val="18"/>
                <w:lang w:val="en-GB"/>
              </w:rPr>
              <w:t>CReW</w:t>
            </w:r>
            <w:proofErr w:type="spellEnd"/>
            <w:r w:rsidRPr="00E70D04">
              <w:rPr>
                <w:rFonts w:asciiTheme="minorHAnsi" w:hAnsiTheme="minorHAnsi"/>
                <w:sz w:val="18"/>
                <w:szCs w:val="18"/>
                <w:lang w:val="en-GB"/>
              </w:rPr>
              <w:t xml:space="preserve"> Project is much more understood now than just one year ago. The innovation factor has made it difficult but understanding of needs, processes and eventually the results are catching up</w:t>
            </w:r>
          </w:p>
          <w:p w14:paraId="7DE6DD9D" w14:textId="77777777" w:rsidR="006A5B73" w:rsidRPr="00E70D04" w:rsidRDefault="006A5B73" w:rsidP="006A5B73">
            <w:pPr>
              <w:rPr>
                <w:rFonts w:asciiTheme="minorHAnsi" w:hAnsiTheme="minorHAnsi"/>
                <w:sz w:val="18"/>
                <w:szCs w:val="18"/>
                <w:lang w:val="en-GB"/>
              </w:rPr>
            </w:pPr>
            <w:r w:rsidRPr="00E70D04">
              <w:rPr>
                <w:rFonts w:asciiTheme="minorHAnsi" w:hAnsiTheme="minorHAnsi"/>
                <w:sz w:val="18"/>
                <w:szCs w:val="18"/>
                <w:lang w:val="en-GB"/>
              </w:rPr>
              <w:t>TM 2016:</w:t>
            </w:r>
          </w:p>
          <w:p w14:paraId="4BE1BB2F" w14:textId="5B8DEFF2" w:rsidR="00AC7472" w:rsidRPr="00E70D04" w:rsidRDefault="006A5B73" w:rsidP="00961625">
            <w:pPr>
              <w:rPr>
                <w:rFonts w:asciiTheme="minorHAnsi" w:hAnsiTheme="minorHAnsi"/>
                <w:sz w:val="18"/>
                <w:szCs w:val="18"/>
                <w:lang w:val="en-GB"/>
              </w:rPr>
            </w:pPr>
            <w:r w:rsidRPr="00E70D04">
              <w:rPr>
                <w:rFonts w:asciiTheme="minorHAnsi" w:hAnsiTheme="minorHAnsi"/>
                <w:sz w:val="18"/>
                <w:szCs w:val="18"/>
                <w:lang w:val="en-GB"/>
              </w:rPr>
              <w:t xml:space="preserve">Countries have shown during the last PSC full understanding of the project and as a result supported the development of a new initiative which is now called the </w:t>
            </w:r>
            <w:proofErr w:type="spellStart"/>
            <w:r w:rsidRPr="00E70D04">
              <w:rPr>
                <w:rFonts w:asciiTheme="minorHAnsi" w:hAnsiTheme="minorHAnsi"/>
                <w:sz w:val="18"/>
                <w:szCs w:val="18"/>
                <w:lang w:val="en-GB"/>
              </w:rPr>
              <w:t>CReW</w:t>
            </w:r>
            <w:proofErr w:type="spellEnd"/>
            <w:r w:rsidRPr="00E70D04">
              <w:rPr>
                <w:rFonts w:asciiTheme="minorHAnsi" w:hAnsiTheme="minorHAnsi"/>
                <w:sz w:val="18"/>
                <w:szCs w:val="18"/>
                <w:lang w:val="en-GB"/>
              </w:rPr>
              <w:t>+</w:t>
            </w:r>
          </w:p>
        </w:tc>
        <w:tc>
          <w:tcPr>
            <w:tcW w:w="365" w:type="dxa"/>
            <w:vMerge/>
          </w:tcPr>
          <w:p w14:paraId="5B35C3B8" w14:textId="77777777" w:rsidR="00E4071C" w:rsidRPr="00E318F1" w:rsidRDefault="00E4071C" w:rsidP="00E4071C">
            <w:pPr>
              <w:rPr>
                <w:rFonts w:asciiTheme="minorHAnsi" w:hAnsiTheme="minorHAnsi"/>
                <w:sz w:val="18"/>
                <w:szCs w:val="18"/>
                <w:lang w:val="en-GB"/>
              </w:rPr>
            </w:pPr>
          </w:p>
        </w:tc>
        <w:tc>
          <w:tcPr>
            <w:tcW w:w="365" w:type="dxa"/>
            <w:vMerge/>
          </w:tcPr>
          <w:p w14:paraId="36891B5C" w14:textId="77777777" w:rsidR="00E4071C" w:rsidRPr="00E318F1" w:rsidRDefault="00E4071C" w:rsidP="00E4071C">
            <w:pPr>
              <w:rPr>
                <w:rFonts w:asciiTheme="minorHAnsi" w:hAnsiTheme="minorHAnsi"/>
                <w:sz w:val="18"/>
                <w:szCs w:val="18"/>
                <w:lang w:val="en-GB"/>
              </w:rPr>
            </w:pPr>
          </w:p>
        </w:tc>
        <w:tc>
          <w:tcPr>
            <w:tcW w:w="365" w:type="dxa"/>
            <w:vMerge/>
          </w:tcPr>
          <w:p w14:paraId="4CF0BEF5" w14:textId="77777777" w:rsidR="00E4071C" w:rsidRPr="00E318F1" w:rsidRDefault="00E4071C" w:rsidP="00E4071C">
            <w:pPr>
              <w:rPr>
                <w:rFonts w:asciiTheme="minorHAnsi" w:hAnsiTheme="minorHAnsi"/>
                <w:sz w:val="18"/>
                <w:szCs w:val="18"/>
                <w:lang w:val="en-GB"/>
              </w:rPr>
            </w:pPr>
          </w:p>
        </w:tc>
        <w:tc>
          <w:tcPr>
            <w:tcW w:w="365" w:type="dxa"/>
            <w:vMerge/>
          </w:tcPr>
          <w:p w14:paraId="590DC5EB" w14:textId="77777777" w:rsidR="00E4071C" w:rsidRPr="00E318F1" w:rsidRDefault="00E4071C" w:rsidP="00E4071C">
            <w:pPr>
              <w:rPr>
                <w:rFonts w:asciiTheme="minorHAnsi" w:hAnsiTheme="minorHAnsi"/>
                <w:sz w:val="18"/>
                <w:szCs w:val="18"/>
                <w:lang w:val="en-GB"/>
              </w:rPr>
            </w:pPr>
          </w:p>
        </w:tc>
        <w:tc>
          <w:tcPr>
            <w:tcW w:w="365" w:type="dxa"/>
            <w:vMerge/>
          </w:tcPr>
          <w:p w14:paraId="4C981048" w14:textId="77777777" w:rsidR="00E4071C" w:rsidRPr="00E318F1" w:rsidRDefault="00E4071C" w:rsidP="00E4071C">
            <w:pPr>
              <w:rPr>
                <w:rFonts w:asciiTheme="minorHAnsi" w:hAnsiTheme="minorHAnsi"/>
                <w:sz w:val="18"/>
                <w:szCs w:val="18"/>
                <w:lang w:val="en-GB"/>
              </w:rPr>
            </w:pPr>
          </w:p>
        </w:tc>
        <w:tc>
          <w:tcPr>
            <w:tcW w:w="365" w:type="dxa"/>
            <w:vMerge/>
          </w:tcPr>
          <w:p w14:paraId="086A71FA" w14:textId="77777777" w:rsidR="00E4071C" w:rsidRPr="00E318F1" w:rsidRDefault="00E4071C" w:rsidP="00E4071C">
            <w:pPr>
              <w:rPr>
                <w:rFonts w:asciiTheme="minorHAnsi" w:hAnsiTheme="minorHAnsi"/>
                <w:sz w:val="18"/>
                <w:szCs w:val="18"/>
                <w:lang w:val="en-GB"/>
              </w:rPr>
            </w:pPr>
          </w:p>
        </w:tc>
      </w:tr>
      <w:tr w:rsidR="00E4071C" w:rsidRPr="00E318F1" w14:paraId="2D964617" w14:textId="77777777" w:rsidTr="00E4071C">
        <w:trPr>
          <w:cantSplit/>
          <w:trHeight w:val="933"/>
        </w:trPr>
        <w:tc>
          <w:tcPr>
            <w:tcW w:w="2268" w:type="dxa"/>
            <w:vMerge w:val="restart"/>
          </w:tcPr>
          <w:p w14:paraId="15F7A76A"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Short term/long term balance</w:t>
            </w:r>
          </w:p>
        </w:tc>
        <w:tc>
          <w:tcPr>
            <w:tcW w:w="1583" w:type="dxa"/>
            <w:vMerge w:val="restart"/>
          </w:tcPr>
          <w:p w14:paraId="67066A3D"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 xml:space="preserve">Project is addressing short term needs and achieving results with a long term perspective, particularly sustainability and </w:t>
            </w:r>
            <w:proofErr w:type="spellStart"/>
            <w:r w:rsidRPr="00E318F1">
              <w:rPr>
                <w:rFonts w:asciiTheme="minorHAnsi" w:hAnsiTheme="minorHAnsi"/>
                <w:sz w:val="18"/>
                <w:szCs w:val="18"/>
                <w:lang w:val="en-GB"/>
              </w:rPr>
              <w:t>replicability</w:t>
            </w:r>
            <w:proofErr w:type="spellEnd"/>
          </w:p>
        </w:tc>
        <w:tc>
          <w:tcPr>
            <w:tcW w:w="1589" w:type="dxa"/>
            <w:vMerge w:val="restart"/>
          </w:tcPr>
          <w:p w14:paraId="217B5C7E"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Project is interested in the short term with little understanding of or interest in the long term</w:t>
            </w:r>
          </w:p>
        </w:tc>
        <w:tc>
          <w:tcPr>
            <w:tcW w:w="1593" w:type="dxa"/>
            <w:vMerge w:val="restart"/>
          </w:tcPr>
          <w:p w14:paraId="0DEC558B"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Longer term issues are deliberately ignored or neglected</w:t>
            </w:r>
          </w:p>
        </w:tc>
        <w:tc>
          <w:tcPr>
            <w:tcW w:w="355" w:type="dxa"/>
            <w:vMerge w:val="restart"/>
          </w:tcPr>
          <w:p w14:paraId="534C00A5" w14:textId="77777777" w:rsidR="00E4071C" w:rsidRPr="00E70D04" w:rsidRDefault="00C432AF" w:rsidP="00E4071C">
            <w:pPr>
              <w:rPr>
                <w:rFonts w:asciiTheme="minorHAnsi" w:hAnsiTheme="minorHAnsi"/>
                <w:sz w:val="32"/>
                <w:szCs w:val="32"/>
                <w:lang w:val="en-GB"/>
              </w:rPr>
            </w:pPr>
            <w:r w:rsidRPr="00E70D04">
              <w:rPr>
                <w:rFonts w:asciiTheme="minorHAnsi" w:hAnsiTheme="minorHAnsi"/>
                <w:sz w:val="32"/>
                <w:szCs w:val="32"/>
                <w:lang w:val="en-GB"/>
              </w:rPr>
              <w:t>×</w:t>
            </w:r>
          </w:p>
        </w:tc>
        <w:tc>
          <w:tcPr>
            <w:tcW w:w="355" w:type="dxa"/>
            <w:vMerge w:val="restart"/>
          </w:tcPr>
          <w:p w14:paraId="66EFC792" w14:textId="77777777" w:rsidR="00E4071C" w:rsidRPr="00E70D04" w:rsidRDefault="00E4071C" w:rsidP="00E4071C">
            <w:pPr>
              <w:rPr>
                <w:rFonts w:asciiTheme="minorHAnsi" w:hAnsiTheme="minorHAnsi"/>
                <w:sz w:val="32"/>
                <w:szCs w:val="32"/>
                <w:lang w:val="en-GB"/>
              </w:rPr>
            </w:pPr>
          </w:p>
        </w:tc>
        <w:tc>
          <w:tcPr>
            <w:tcW w:w="355" w:type="dxa"/>
            <w:vMerge w:val="restart"/>
          </w:tcPr>
          <w:p w14:paraId="34BBCAD6" w14:textId="77777777" w:rsidR="00E4071C" w:rsidRPr="00E70D04" w:rsidRDefault="00E4071C" w:rsidP="00E4071C">
            <w:pPr>
              <w:rPr>
                <w:rFonts w:asciiTheme="minorHAnsi" w:hAnsiTheme="minorHAnsi"/>
                <w:sz w:val="32"/>
                <w:szCs w:val="32"/>
                <w:lang w:val="en-GB"/>
              </w:rPr>
            </w:pPr>
          </w:p>
        </w:tc>
        <w:tc>
          <w:tcPr>
            <w:tcW w:w="356" w:type="dxa"/>
            <w:vMerge w:val="restart"/>
          </w:tcPr>
          <w:p w14:paraId="5A305CF1" w14:textId="77777777" w:rsidR="00E4071C" w:rsidRPr="00E70D04" w:rsidRDefault="00E4071C" w:rsidP="00E4071C">
            <w:pPr>
              <w:rPr>
                <w:rFonts w:asciiTheme="minorHAnsi" w:hAnsiTheme="minorHAnsi"/>
                <w:sz w:val="32"/>
                <w:szCs w:val="32"/>
                <w:lang w:val="en-GB"/>
              </w:rPr>
            </w:pPr>
          </w:p>
        </w:tc>
        <w:tc>
          <w:tcPr>
            <w:tcW w:w="356" w:type="dxa"/>
            <w:vMerge w:val="restart"/>
          </w:tcPr>
          <w:p w14:paraId="7CCA2B6F" w14:textId="77777777" w:rsidR="00E4071C" w:rsidRPr="00E70D04" w:rsidRDefault="00E4071C" w:rsidP="00E4071C">
            <w:pPr>
              <w:rPr>
                <w:rFonts w:asciiTheme="minorHAnsi" w:hAnsiTheme="minorHAnsi"/>
                <w:sz w:val="32"/>
                <w:szCs w:val="32"/>
                <w:lang w:val="en-GB"/>
              </w:rPr>
            </w:pPr>
          </w:p>
        </w:tc>
        <w:tc>
          <w:tcPr>
            <w:tcW w:w="358" w:type="dxa"/>
            <w:vMerge w:val="restart"/>
          </w:tcPr>
          <w:p w14:paraId="70C45AD8" w14:textId="77777777" w:rsidR="00E4071C" w:rsidRPr="00E70D04" w:rsidRDefault="00E4071C" w:rsidP="00E4071C">
            <w:pPr>
              <w:rPr>
                <w:rFonts w:asciiTheme="minorHAnsi" w:hAnsiTheme="minorHAnsi"/>
                <w:sz w:val="32"/>
                <w:szCs w:val="32"/>
                <w:lang w:val="en-GB"/>
              </w:rPr>
            </w:pPr>
          </w:p>
        </w:tc>
        <w:tc>
          <w:tcPr>
            <w:tcW w:w="2760" w:type="dxa"/>
          </w:tcPr>
          <w:p w14:paraId="56C474DC"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PM: The project will address some short term needs. Its long term impact will depend on the performance of the PFMs, strategies to grow the Funds, effective policy reforms, an effective replication strategy and political will. All of which are yet to be determined and many of which will be difficult to assess within the life of the project</w:t>
            </w:r>
          </w:p>
        </w:tc>
        <w:tc>
          <w:tcPr>
            <w:tcW w:w="365" w:type="dxa"/>
            <w:vMerge w:val="restart"/>
          </w:tcPr>
          <w:p w14:paraId="69089C0F" w14:textId="77777777" w:rsidR="00E4071C" w:rsidRPr="00E70D04" w:rsidRDefault="00C432AF" w:rsidP="00E4071C">
            <w:pPr>
              <w:rPr>
                <w:rFonts w:asciiTheme="minorHAnsi" w:hAnsiTheme="minorHAnsi"/>
                <w:sz w:val="18"/>
                <w:szCs w:val="18"/>
                <w:lang w:val="en-GB"/>
              </w:rPr>
            </w:pPr>
            <w:r w:rsidRPr="00E70D04">
              <w:rPr>
                <w:rFonts w:asciiTheme="minorHAnsi" w:hAnsiTheme="minorHAnsi"/>
                <w:sz w:val="32"/>
                <w:szCs w:val="32"/>
                <w:lang w:val="en-GB"/>
              </w:rPr>
              <w:t>×</w:t>
            </w:r>
          </w:p>
        </w:tc>
        <w:tc>
          <w:tcPr>
            <w:tcW w:w="365" w:type="dxa"/>
            <w:vMerge w:val="restart"/>
          </w:tcPr>
          <w:p w14:paraId="3F7758AB" w14:textId="77777777" w:rsidR="00E4071C" w:rsidRPr="00E70D04" w:rsidRDefault="00E4071C" w:rsidP="00E4071C">
            <w:pPr>
              <w:rPr>
                <w:rFonts w:asciiTheme="minorHAnsi" w:hAnsiTheme="minorHAnsi"/>
                <w:sz w:val="18"/>
                <w:szCs w:val="18"/>
                <w:lang w:val="en-GB"/>
              </w:rPr>
            </w:pPr>
          </w:p>
        </w:tc>
        <w:tc>
          <w:tcPr>
            <w:tcW w:w="365" w:type="dxa"/>
            <w:vMerge w:val="restart"/>
          </w:tcPr>
          <w:p w14:paraId="1D0C57E3" w14:textId="77777777" w:rsidR="00E4071C" w:rsidRPr="00E318F1" w:rsidRDefault="00E4071C" w:rsidP="00E4071C">
            <w:pPr>
              <w:rPr>
                <w:rFonts w:asciiTheme="minorHAnsi" w:hAnsiTheme="minorHAnsi"/>
                <w:sz w:val="18"/>
                <w:szCs w:val="18"/>
                <w:lang w:val="en-GB"/>
              </w:rPr>
            </w:pPr>
          </w:p>
        </w:tc>
        <w:tc>
          <w:tcPr>
            <w:tcW w:w="365" w:type="dxa"/>
            <w:vMerge w:val="restart"/>
          </w:tcPr>
          <w:p w14:paraId="262810F9" w14:textId="77777777" w:rsidR="00E4071C" w:rsidRPr="00E318F1" w:rsidRDefault="00E4071C" w:rsidP="00E4071C">
            <w:pPr>
              <w:rPr>
                <w:rFonts w:asciiTheme="minorHAnsi" w:hAnsiTheme="minorHAnsi"/>
                <w:sz w:val="18"/>
                <w:szCs w:val="18"/>
                <w:lang w:val="en-GB"/>
              </w:rPr>
            </w:pPr>
          </w:p>
        </w:tc>
        <w:tc>
          <w:tcPr>
            <w:tcW w:w="365" w:type="dxa"/>
            <w:vMerge w:val="restart"/>
          </w:tcPr>
          <w:p w14:paraId="1BD37D4C" w14:textId="77777777" w:rsidR="00E4071C" w:rsidRPr="00E318F1" w:rsidRDefault="00E4071C" w:rsidP="00E4071C">
            <w:pPr>
              <w:rPr>
                <w:rFonts w:asciiTheme="minorHAnsi" w:hAnsiTheme="minorHAnsi"/>
                <w:sz w:val="18"/>
                <w:szCs w:val="18"/>
                <w:lang w:val="en-GB"/>
              </w:rPr>
            </w:pPr>
          </w:p>
        </w:tc>
        <w:tc>
          <w:tcPr>
            <w:tcW w:w="365" w:type="dxa"/>
            <w:vMerge w:val="restart"/>
          </w:tcPr>
          <w:p w14:paraId="2F4C973E" w14:textId="77777777" w:rsidR="00E4071C" w:rsidRPr="00E318F1" w:rsidRDefault="00E4071C" w:rsidP="00E4071C">
            <w:pPr>
              <w:rPr>
                <w:rFonts w:asciiTheme="minorHAnsi" w:hAnsiTheme="minorHAnsi"/>
                <w:sz w:val="18"/>
                <w:szCs w:val="18"/>
                <w:lang w:val="en-GB"/>
              </w:rPr>
            </w:pPr>
          </w:p>
        </w:tc>
      </w:tr>
      <w:tr w:rsidR="00E4071C" w:rsidRPr="00E318F1" w14:paraId="26DA74D3" w14:textId="77777777" w:rsidTr="00E4071C">
        <w:trPr>
          <w:cantSplit/>
          <w:trHeight w:val="933"/>
        </w:trPr>
        <w:tc>
          <w:tcPr>
            <w:tcW w:w="2268" w:type="dxa"/>
            <w:vMerge/>
          </w:tcPr>
          <w:p w14:paraId="66F833DF" w14:textId="77777777" w:rsidR="00E4071C" w:rsidRPr="00E318F1" w:rsidRDefault="00E4071C" w:rsidP="00E4071C">
            <w:pPr>
              <w:rPr>
                <w:rFonts w:asciiTheme="minorHAnsi" w:hAnsiTheme="minorHAnsi"/>
                <w:sz w:val="18"/>
                <w:szCs w:val="18"/>
                <w:lang w:val="en-GB"/>
              </w:rPr>
            </w:pPr>
          </w:p>
        </w:tc>
        <w:tc>
          <w:tcPr>
            <w:tcW w:w="1583" w:type="dxa"/>
            <w:vMerge/>
          </w:tcPr>
          <w:p w14:paraId="5D904E3F" w14:textId="77777777" w:rsidR="00E4071C" w:rsidRPr="00E318F1" w:rsidRDefault="00E4071C" w:rsidP="00E4071C">
            <w:pPr>
              <w:rPr>
                <w:rFonts w:asciiTheme="minorHAnsi" w:hAnsiTheme="minorHAnsi"/>
                <w:sz w:val="18"/>
                <w:szCs w:val="18"/>
                <w:lang w:val="en-GB"/>
              </w:rPr>
            </w:pPr>
          </w:p>
        </w:tc>
        <w:tc>
          <w:tcPr>
            <w:tcW w:w="1589" w:type="dxa"/>
            <w:vMerge/>
          </w:tcPr>
          <w:p w14:paraId="10840EF3" w14:textId="77777777" w:rsidR="00E4071C" w:rsidRPr="00E318F1" w:rsidRDefault="00E4071C" w:rsidP="00E4071C">
            <w:pPr>
              <w:rPr>
                <w:rFonts w:asciiTheme="minorHAnsi" w:hAnsiTheme="minorHAnsi"/>
                <w:sz w:val="18"/>
                <w:szCs w:val="18"/>
                <w:lang w:val="en-GB"/>
              </w:rPr>
            </w:pPr>
          </w:p>
        </w:tc>
        <w:tc>
          <w:tcPr>
            <w:tcW w:w="1593" w:type="dxa"/>
            <w:vMerge/>
          </w:tcPr>
          <w:p w14:paraId="114C3599" w14:textId="77777777" w:rsidR="00E4071C" w:rsidRPr="00E318F1" w:rsidRDefault="00E4071C" w:rsidP="00E4071C">
            <w:pPr>
              <w:rPr>
                <w:rFonts w:asciiTheme="minorHAnsi" w:hAnsiTheme="minorHAnsi"/>
                <w:sz w:val="18"/>
                <w:szCs w:val="18"/>
                <w:lang w:val="en-GB"/>
              </w:rPr>
            </w:pPr>
          </w:p>
        </w:tc>
        <w:tc>
          <w:tcPr>
            <w:tcW w:w="355" w:type="dxa"/>
            <w:vMerge/>
          </w:tcPr>
          <w:p w14:paraId="76E9669E" w14:textId="77777777" w:rsidR="00E4071C" w:rsidRPr="00E318F1" w:rsidRDefault="00E4071C" w:rsidP="00E4071C">
            <w:pPr>
              <w:rPr>
                <w:rFonts w:asciiTheme="minorHAnsi" w:hAnsiTheme="minorHAnsi"/>
                <w:sz w:val="32"/>
                <w:szCs w:val="32"/>
                <w:lang w:val="en-GB"/>
              </w:rPr>
            </w:pPr>
          </w:p>
        </w:tc>
        <w:tc>
          <w:tcPr>
            <w:tcW w:w="355" w:type="dxa"/>
            <w:vMerge/>
          </w:tcPr>
          <w:p w14:paraId="3045DDA3" w14:textId="77777777" w:rsidR="00E4071C" w:rsidRPr="00E318F1" w:rsidRDefault="00E4071C" w:rsidP="00E4071C">
            <w:pPr>
              <w:rPr>
                <w:rFonts w:asciiTheme="minorHAnsi" w:hAnsiTheme="minorHAnsi"/>
                <w:sz w:val="32"/>
                <w:szCs w:val="32"/>
                <w:lang w:val="en-GB"/>
              </w:rPr>
            </w:pPr>
          </w:p>
        </w:tc>
        <w:tc>
          <w:tcPr>
            <w:tcW w:w="355" w:type="dxa"/>
            <w:vMerge/>
          </w:tcPr>
          <w:p w14:paraId="65A076DB" w14:textId="77777777" w:rsidR="00E4071C" w:rsidRPr="00E318F1" w:rsidRDefault="00E4071C" w:rsidP="00E4071C">
            <w:pPr>
              <w:rPr>
                <w:rFonts w:asciiTheme="minorHAnsi" w:hAnsiTheme="minorHAnsi"/>
                <w:sz w:val="32"/>
                <w:szCs w:val="32"/>
                <w:lang w:val="en-GB"/>
              </w:rPr>
            </w:pPr>
          </w:p>
        </w:tc>
        <w:tc>
          <w:tcPr>
            <w:tcW w:w="356" w:type="dxa"/>
            <w:vMerge/>
          </w:tcPr>
          <w:p w14:paraId="06360F21" w14:textId="77777777" w:rsidR="00E4071C" w:rsidRPr="00E318F1" w:rsidRDefault="00E4071C" w:rsidP="00E4071C">
            <w:pPr>
              <w:rPr>
                <w:rFonts w:asciiTheme="minorHAnsi" w:hAnsiTheme="minorHAnsi"/>
                <w:sz w:val="32"/>
                <w:szCs w:val="32"/>
                <w:lang w:val="en-GB"/>
              </w:rPr>
            </w:pPr>
          </w:p>
        </w:tc>
        <w:tc>
          <w:tcPr>
            <w:tcW w:w="356" w:type="dxa"/>
            <w:vMerge/>
          </w:tcPr>
          <w:p w14:paraId="252F8026" w14:textId="77777777" w:rsidR="00E4071C" w:rsidRPr="00E318F1" w:rsidRDefault="00E4071C" w:rsidP="00E4071C">
            <w:pPr>
              <w:rPr>
                <w:rFonts w:asciiTheme="minorHAnsi" w:hAnsiTheme="minorHAnsi"/>
                <w:sz w:val="32"/>
                <w:szCs w:val="32"/>
                <w:lang w:val="en-GB"/>
              </w:rPr>
            </w:pPr>
          </w:p>
        </w:tc>
        <w:tc>
          <w:tcPr>
            <w:tcW w:w="358" w:type="dxa"/>
            <w:vMerge/>
          </w:tcPr>
          <w:p w14:paraId="1D1B3402" w14:textId="77777777" w:rsidR="00E4071C" w:rsidRPr="00E318F1" w:rsidRDefault="00E4071C" w:rsidP="00E4071C">
            <w:pPr>
              <w:rPr>
                <w:rFonts w:asciiTheme="minorHAnsi" w:hAnsiTheme="minorHAnsi"/>
                <w:sz w:val="32"/>
                <w:szCs w:val="32"/>
                <w:lang w:val="en-GB"/>
              </w:rPr>
            </w:pPr>
          </w:p>
        </w:tc>
        <w:tc>
          <w:tcPr>
            <w:tcW w:w="2760" w:type="dxa"/>
          </w:tcPr>
          <w:p w14:paraId="453157A6"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TM: The project is addressing short term needs without losing the long term perspective. It is critical that the PFMs are successful for the success of the project, but that has never been ignored.</w:t>
            </w:r>
          </w:p>
          <w:p w14:paraId="7B2A06D0" w14:textId="77777777" w:rsidR="00CE76FA" w:rsidRPr="00E70D04" w:rsidRDefault="00743805" w:rsidP="00743805">
            <w:pPr>
              <w:rPr>
                <w:rFonts w:asciiTheme="minorHAnsi" w:hAnsiTheme="minorHAnsi"/>
                <w:sz w:val="18"/>
                <w:szCs w:val="18"/>
                <w:lang w:val="en-GB"/>
              </w:rPr>
            </w:pPr>
            <w:r w:rsidRPr="00E70D04">
              <w:rPr>
                <w:rFonts w:asciiTheme="minorHAnsi" w:hAnsiTheme="minorHAnsi"/>
                <w:sz w:val="18"/>
                <w:szCs w:val="18"/>
                <w:lang w:val="en-GB"/>
              </w:rPr>
              <w:t>TM: from January 2014 into mid 2015 the team has been working on developing a sustainable replication strategy</w:t>
            </w:r>
            <w:r w:rsidR="006A5B73" w:rsidRPr="00E70D04">
              <w:rPr>
                <w:rFonts w:asciiTheme="minorHAnsi" w:hAnsiTheme="minorHAnsi"/>
                <w:sz w:val="18"/>
                <w:szCs w:val="18"/>
                <w:lang w:val="en-GB"/>
              </w:rPr>
              <w:t>.</w:t>
            </w:r>
          </w:p>
          <w:p w14:paraId="04375C8D" w14:textId="77777777" w:rsidR="006A5B73" w:rsidRPr="00E70D04" w:rsidRDefault="006A5B73" w:rsidP="00743805">
            <w:pPr>
              <w:rPr>
                <w:rFonts w:asciiTheme="minorHAnsi" w:hAnsiTheme="minorHAnsi"/>
                <w:sz w:val="18"/>
                <w:szCs w:val="18"/>
                <w:lang w:val="en-GB"/>
              </w:rPr>
            </w:pPr>
          </w:p>
          <w:p w14:paraId="46A0132E" w14:textId="1F7EB335" w:rsidR="006A5B73" w:rsidRPr="00E70D04" w:rsidRDefault="006A5B73" w:rsidP="00743805">
            <w:pPr>
              <w:rPr>
                <w:rFonts w:asciiTheme="minorHAnsi" w:hAnsiTheme="minorHAnsi"/>
                <w:sz w:val="18"/>
                <w:szCs w:val="18"/>
                <w:lang w:val="en-GB"/>
              </w:rPr>
            </w:pPr>
            <w:r w:rsidRPr="00E70D04">
              <w:rPr>
                <w:rFonts w:asciiTheme="minorHAnsi" w:hAnsiTheme="minorHAnsi"/>
                <w:sz w:val="18"/>
                <w:szCs w:val="18"/>
                <w:lang w:val="en-GB"/>
              </w:rPr>
              <w:t>2016: All pilot countries have shown interest in continuing developing their respected funds, ways to do so are under study and will continue till the end of the project.</w:t>
            </w:r>
          </w:p>
          <w:p w14:paraId="5B429132" w14:textId="16545858" w:rsidR="00CE76FA" w:rsidRPr="00E70D04" w:rsidRDefault="00CE76FA" w:rsidP="00743805">
            <w:pPr>
              <w:rPr>
                <w:rFonts w:asciiTheme="minorHAnsi" w:hAnsiTheme="minorHAnsi"/>
                <w:sz w:val="18"/>
                <w:szCs w:val="18"/>
                <w:lang w:val="en-GB"/>
              </w:rPr>
            </w:pPr>
          </w:p>
        </w:tc>
        <w:tc>
          <w:tcPr>
            <w:tcW w:w="365" w:type="dxa"/>
            <w:vMerge/>
          </w:tcPr>
          <w:p w14:paraId="1BA890D9" w14:textId="77777777" w:rsidR="00E4071C" w:rsidRPr="00E318F1" w:rsidRDefault="00E4071C" w:rsidP="00E4071C">
            <w:pPr>
              <w:rPr>
                <w:rFonts w:asciiTheme="minorHAnsi" w:hAnsiTheme="minorHAnsi"/>
                <w:sz w:val="18"/>
                <w:szCs w:val="18"/>
                <w:lang w:val="en-GB"/>
              </w:rPr>
            </w:pPr>
          </w:p>
        </w:tc>
        <w:tc>
          <w:tcPr>
            <w:tcW w:w="365" w:type="dxa"/>
            <w:vMerge/>
          </w:tcPr>
          <w:p w14:paraId="7BC985FF" w14:textId="77777777" w:rsidR="00E4071C" w:rsidRPr="00E318F1" w:rsidRDefault="00E4071C" w:rsidP="00E4071C">
            <w:pPr>
              <w:rPr>
                <w:rFonts w:asciiTheme="minorHAnsi" w:hAnsiTheme="minorHAnsi"/>
                <w:sz w:val="18"/>
                <w:szCs w:val="18"/>
                <w:lang w:val="en-GB"/>
              </w:rPr>
            </w:pPr>
          </w:p>
        </w:tc>
        <w:tc>
          <w:tcPr>
            <w:tcW w:w="365" w:type="dxa"/>
            <w:vMerge/>
          </w:tcPr>
          <w:p w14:paraId="0AFD100F" w14:textId="77777777" w:rsidR="00E4071C" w:rsidRPr="00E318F1" w:rsidRDefault="00E4071C" w:rsidP="00E4071C">
            <w:pPr>
              <w:rPr>
                <w:rFonts w:asciiTheme="minorHAnsi" w:hAnsiTheme="minorHAnsi"/>
                <w:sz w:val="18"/>
                <w:szCs w:val="18"/>
                <w:lang w:val="en-GB"/>
              </w:rPr>
            </w:pPr>
          </w:p>
        </w:tc>
        <w:tc>
          <w:tcPr>
            <w:tcW w:w="365" w:type="dxa"/>
            <w:vMerge/>
          </w:tcPr>
          <w:p w14:paraId="762E8320" w14:textId="77777777" w:rsidR="00E4071C" w:rsidRPr="00E318F1" w:rsidRDefault="00E4071C" w:rsidP="00E4071C">
            <w:pPr>
              <w:rPr>
                <w:rFonts w:asciiTheme="minorHAnsi" w:hAnsiTheme="minorHAnsi"/>
                <w:sz w:val="18"/>
                <w:szCs w:val="18"/>
                <w:lang w:val="en-GB"/>
              </w:rPr>
            </w:pPr>
          </w:p>
        </w:tc>
        <w:tc>
          <w:tcPr>
            <w:tcW w:w="365" w:type="dxa"/>
            <w:vMerge/>
          </w:tcPr>
          <w:p w14:paraId="1979B48D" w14:textId="77777777" w:rsidR="00E4071C" w:rsidRPr="00E318F1" w:rsidRDefault="00E4071C" w:rsidP="00E4071C">
            <w:pPr>
              <w:rPr>
                <w:rFonts w:asciiTheme="minorHAnsi" w:hAnsiTheme="minorHAnsi"/>
                <w:sz w:val="18"/>
                <w:szCs w:val="18"/>
                <w:lang w:val="en-GB"/>
              </w:rPr>
            </w:pPr>
          </w:p>
        </w:tc>
        <w:tc>
          <w:tcPr>
            <w:tcW w:w="365" w:type="dxa"/>
            <w:vMerge/>
          </w:tcPr>
          <w:p w14:paraId="3B99840E" w14:textId="77777777" w:rsidR="00E4071C" w:rsidRPr="00E318F1" w:rsidRDefault="00E4071C" w:rsidP="00E4071C">
            <w:pPr>
              <w:rPr>
                <w:rFonts w:asciiTheme="minorHAnsi" w:hAnsiTheme="minorHAnsi"/>
                <w:sz w:val="18"/>
                <w:szCs w:val="18"/>
                <w:lang w:val="en-GB"/>
              </w:rPr>
            </w:pPr>
          </w:p>
        </w:tc>
      </w:tr>
      <w:tr w:rsidR="00E4071C" w:rsidRPr="00E318F1" w14:paraId="5388B323" w14:textId="77777777" w:rsidTr="00E4071C">
        <w:trPr>
          <w:cantSplit/>
          <w:trHeight w:val="726"/>
        </w:trPr>
        <w:tc>
          <w:tcPr>
            <w:tcW w:w="2268" w:type="dxa"/>
            <w:vMerge w:val="restart"/>
          </w:tcPr>
          <w:p w14:paraId="64AC1FBB"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Science and technological issues</w:t>
            </w:r>
          </w:p>
        </w:tc>
        <w:tc>
          <w:tcPr>
            <w:tcW w:w="1583" w:type="dxa"/>
            <w:vMerge w:val="restart"/>
          </w:tcPr>
          <w:p w14:paraId="2F886FD3"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Project based on sound science and well established technologies</w:t>
            </w:r>
          </w:p>
        </w:tc>
        <w:tc>
          <w:tcPr>
            <w:tcW w:w="1589" w:type="dxa"/>
            <w:vMerge w:val="restart"/>
          </w:tcPr>
          <w:p w14:paraId="153C6DB1"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Project testing approaches, methods or technologies but based on sound analysis of options and risks</w:t>
            </w:r>
          </w:p>
        </w:tc>
        <w:tc>
          <w:tcPr>
            <w:tcW w:w="1593" w:type="dxa"/>
            <w:vMerge w:val="restart"/>
          </w:tcPr>
          <w:p w14:paraId="39DD628A"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Many scientific and /or technological uncertainties</w:t>
            </w:r>
          </w:p>
        </w:tc>
        <w:tc>
          <w:tcPr>
            <w:tcW w:w="355" w:type="dxa"/>
            <w:vMerge w:val="restart"/>
          </w:tcPr>
          <w:p w14:paraId="762FDB1D" w14:textId="77777777" w:rsidR="00E4071C" w:rsidRPr="00E70D04" w:rsidRDefault="004D0853" w:rsidP="00E4071C">
            <w:pPr>
              <w:rPr>
                <w:rFonts w:asciiTheme="minorHAnsi" w:hAnsiTheme="minorHAnsi"/>
                <w:sz w:val="32"/>
                <w:szCs w:val="32"/>
                <w:lang w:val="en-GB"/>
              </w:rPr>
            </w:pPr>
            <w:r w:rsidRPr="00E70D04">
              <w:rPr>
                <w:rFonts w:asciiTheme="minorHAnsi" w:hAnsiTheme="minorHAnsi"/>
                <w:sz w:val="32"/>
                <w:szCs w:val="32"/>
                <w:lang w:val="en-GB"/>
              </w:rPr>
              <w:t>×</w:t>
            </w:r>
          </w:p>
        </w:tc>
        <w:tc>
          <w:tcPr>
            <w:tcW w:w="355" w:type="dxa"/>
            <w:vMerge w:val="restart"/>
          </w:tcPr>
          <w:p w14:paraId="7C668362" w14:textId="77777777" w:rsidR="00E4071C" w:rsidRPr="00E70D04" w:rsidRDefault="00E4071C" w:rsidP="00E4071C">
            <w:pPr>
              <w:rPr>
                <w:rFonts w:asciiTheme="minorHAnsi" w:hAnsiTheme="minorHAnsi"/>
                <w:sz w:val="32"/>
                <w:szCs w:val="32"/>
                <w:lang w:val="en-GB"/>
              </w:rPr>
            </w:pPr>
          </w:p>
        </w:tc>
        <w:tc>
          <w:tcPr>
            <w:tcW w:w="355" w:type="dxa"/>
            <w:vMerge w:val="restart"/>
          </w:tcPr>
          <w:p w14:paraId="47065A29" w14:textId="77777777" w:rsidR="00E4071C" w:rsidRPr="00E70D04" w:rsidRDefault="00E4071C" w:rsidP="00E4071C">
            <w:pPr>
              <w:rPr>
                <w:rFonts w:asciiTheme="minorHAnsi" w:hAnsiTheme="minorHAnsi"/>
                <w:sz w:val="32"/>
                <w:szCs w:val="32"/>
                <w:lang w:val="en-GB"/>
              </w:rPr>
            </w:pPr>
          </w:p>
        </w:tc>
        <w:tc>
          <w:tcPr>
            <w:tcW w:w="356" w:type="dxa"/>
            <w:vMerge w:val="restart"/>
          </w:tcPr>
          <w:p w14:paraId="0653DA28" w14:textId="77777777" w:rsidR="00E4071C" w:rsidRPr="00E70D04" w:rsidRDefault="00E4071C" w:rsidP="00E4071C">
            <w:pPr>
              <w:rPr>
                <w:rFonts w:asciiTheme="minorHAnsi" w:hAnsiTheme="minorHAnsi"/>
                <w:sz w:val="32"/>
                <w:szCs w:val="32"/>
                <w:lang w:val="en-GB"/>
              </w:rPr>
            </w:pPr>
          </w:p>
        </w:tc>
        <w:tc>
          <w:tcPr>
            <w:tcW w:w="356" w:type="dxa"/>
            <w:vMerge w:val="restart"/>
          </w:tcPr>
          <w:p w14:paraId="7583E852" w14:textId="77777777" w:rsidR="00E4071C" w:rsidRPr="00E70D04" w:rsidRDefault="00E4071C" w:rsidP="00E4071C">
            <w:pPr>
              <w:rPr>
                <w:rFonts w:asciiTheme="minorHAnsi" w:hAnsiTheme="minorHAnsi"/>
                <w:sz w:val="32"/>
                <w:szCs w:val="32"/>
                <w:lang w:val="en-GB"/>
              </w:rPr>
            </w:pPr>
          </w:p>
        </w:tc>
        <w:tc>
          <w:tcPr>
            <w:tcW w:w="358" w:type="dxa"/>
            <w:vMerge w:val="restart"/>
          </w:tcPr>
          <w:p w14:paraId="4084D91F" w14:textId="77777777" w:rsidR="00E4071C" w:rsidRPr="00E70D04" w:rsidRDefault="00E4071C" w:rsidP="00E4071C">
            <w:pPr>
              <w:rPr>
                <w:rFonts w:asciiTheme="minorHAnsi" w:hAnsiTheme="minorHAnsi"/>
                <w:sz w:val="32"/>
                <w:szCs w:val="32"/>
                <w:lang w:val="en-GB"/>
              </w:rPr>
            </w:pPr>
          </w:p>
        </w:tc>
        <w:tc>
          <w:tcPr>
            <w:tcW w:w="2760" w:type="dxa"/>
          </w:tcPr>
          <w:p w14:paraId="2ED5634C"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 xml:space="preserve">PM: </w:t>
            </w:r>
          </w:p>
        </w:tc>
        <w:tc>
          <w:tcPr>
            <w:tcW w:w="365" w:type="dxa"/>
            <w:vMerge w:val="restart"/>
          </w:tcPr>
          <w:p w14:paraId="350DB2BF" w14:textId="77777777" w:rsidR="00E4071C" w:rsidRPr="005031B2" w:rsidRDefault="004D0853" w:rsidP="00E4071C">
            <w:pPr>
              <w:rPr>
                <w:rFonts w:asciiTheme="minorHAnsi" w:hAnsiTheme="minorHAnsi"/>
                <w:color w:val="E36C0A" w:themeColor="accent6" w:themeShade="BF"/>
                <w:sz w:val="18"/>
                <w:szCs w:val="18"/>
                <w:lang w:val="en-GB"/>
              </w:rPr>
            </w:pPr>
            <w:r w:rsidRPr="00E70D04">
              <w:rPr>
                <w:rFonts w:asciiTheme="minorHAnsi" w:hAnsiTheme="minorHAnsi"/>
                <w:sz w:val="32"/>
                <w:szCs w:val="32"/>
                <w:lang w:val="en-GB"/>
              </w:rPr>
              <w:t>×</w:t>
            </w:r>
          </w:p>
        </w:tc>
        <w:tc>
          <w:tcPr>
            <w:tcW w:w="365" w:type="dxa"/>
            <w:vMerge w:val="restart"/>
          </w:tcPr>
          <w:p w14:paraId="1AB59E10" w14:textId="77777777" w:rsidR="00E4071C" w:rsidRPr="00E318F1" w:rsidRDefault="00E4071C" w:rsidP="00E4071C">
            <w:pPr>
              <w:rPr>
                <w:rFonts w:asciiTheme="minorHAnsi" w:hAnsiTheme="minorHAnsi"/>
                <w:sz w:val="18"/>
                <w:szCs w:val="18"/>
                <w:lang w:val="en-GB"/>
              </w:rPr>
            </w:pPr>
          </w:p>
        </w:tc>
        <w:tc>
          <w:tcPr>
            <w:tcW w:w="365" w:type="dxa"/>
            <w:vMerge w:val="restart"/>
          </w:tcPr>
          <w:p w14:paraId="1DA427B7" w14:textId="77777777" w:rsidR="00E4071C" w:rsidRPr="00E318F1" w:rsidRDefault="00E4071C" w:rsidP="00E4071C">
            <w:pPr>
              <w:rPr>
                <w:rFonts w:asciiTheme="minorHAnsi" w:hAnsiTheme="minorHAnsi"/>
                <w:sz w:val="18"/>
                <w:szCs w:val="18"/>
                <w:lang w:val="en-GB"/>
              </w:rPr>
            </w:pPr>
          </w:p>
        </w:tc>
        <w:tc>
          <w:tcPr>
            <w:tcW w:w="365" w:type="dxa"/>
            <w:vMerge w:val="restart"/>
          </w:tcPr>
          <w:p w14:paraId="32335118" w14:textId="77777777" w:rsidR="00E4071C" w:rsidRPr="00E318F1" w:rsidRDefault="00E4071C" w:rsidP="00E4071C">
            <w:pPr>
              <w:rPr>
                <w:rFonts w:asciiTheme="minorHAnsi" w:hAnsiTheme="minorHAnsi"/>
                <w:sz w:val="18"/>
                <w:szCs w:val="18"/>
                <w:lang w:val="en-GB"/>
              </w:rPr>
            </w:pPr>
          </w:p>
        </w:tc>
        <w:tc>
          <w:tcPr>
            <w:tcW w:w="365" w:type="dxa"/>
            <w:vMerge w:val="restart"/>
          </w:tcPr>
          <w:p w14:paraId="659FDC68" w14:textId="77777777" w:rsidR="00E4071C" w:rsidRPr="00E318F1" w:rsidRDefault="00E4071C" w:rsidP="00E4071C">
            <w:pPr>
              <w:rPr>
                <w:rFonts w:asciiTheme="minorHAnsi" w:hAnsiTheme="minorHAnsi"/>
                <w:sz w:val="18"/>
                <w:szCs w:val="18"/>
                <w:lang w:val="en-GB"/>
              </w:rPr>
            </w:pPr>
          </w:p>
        </w:tc>
        <w:tc>
          <w:tcPr>
            <w:tcW w:w="365" w:type="dxa"/>
            <w:vMerge w:val="restart"/>
          </w:tcPr>
          <w:p w14:paraId="2ADA23BA" w14:textId="77777777" w:rsidR="00E4071C" w:rsidRPr="00E318F1" w:rsidRDefault="00E4071C" w:rsidP="00E4071C">
            <w:pPr>
              <w:rPr>
                <w:rFonts w:asciiTheme="minorHAnsi" w:hAnsiTheme="minorHAnsi"/>
                <w:sz w:val="18"/>
                <w:szCs w:val="18"/>
                <w:lang w:val="en-GB"/>
              </w:rPr>
            </w:pPr>
          </w:p>
        </w:tc>
      </w:tr>
      <w:tr w:rsidR="00E4071C" w:rsidRPr="00E318F1" w14:paraId="1D123724" w14:textId="77777777" w:rsidTr="00E4071C">
        <w:trPr>
          <w:cantSplit/>
          <w:trHeight w:val="726"/>
        </w:trPr>
        <w:tc>
          <w:tcPr>
            <w:tcW w:w="2268" w:type="dxa"/>
            <w:vMerge/>
          </w:tcPr>
          <w:p w14:paraId="04AB71D1" w14:textId="77777777" w:rsidR="00E4071C" w:rsidRPr="00E318F1" w:rsidRDefault="00E4071C" w:rsidP="00E4071C">
            <w:pPr>
              <w:rPr>
                <w:rFonts w:asciiTheme="minorHAnsi" w:hAnsiTheme="minorHAnsi"/>
                <w:sz w:val="18"/>
                <w:szCs w:val="18"/>
                <w:lang w:val="en-GB"/>
              </w:rPr>
            </w:pPr>
          </w:p>
        </w:tc>
        <w:tc>
          <w:tcPr>
            <w:tcW w:w="1583" w:type="dxa"/>
            <w:vMerge/>
          </w:tcPr>
          <w:p w14:paraId="701D039E" w14:textId="77777777" w:rsidR="00E4071C" w:rsidRPr="00E318F1" w:rsidRDefault="00E4071C" w:rsidP="00E4071C">
            <w:pPr>
              <w:rPr>
                <w:rFonts w:asciiTheme="minorHAnsi" w:hAnsiTheme="minorHAnsi"/>
                <w:sz w:val="18"/>
                <w:szCs w:val="18"/>
                <w:lang w:val="en-GB"/>
              </w:rPr>
            </w:pPr>
          </w:p>
        </w:tc>
        <w:tc>
          <w:tcPr>
            <w:tcW w:w="1589" w:type="dxa"/>
            <w:vMerge/>
          </w:tcPr>
          <w:p w14:paraId="71357EDA" w14:textId="77777777" w:rsidR="00E4071C" w:rsidRPr="00E318F1" w:rsidRDefault="00E4071C" w:rsidP="00E4071C">
            <w:pPr>
              <w:rPr>
                <w:rFonts w:asciiTheme="minorHAnsi" w:hAnsiTheme="minorHAnsi"/>
                <w:sz w:val="18"/>
                <w:szCs w:val="18"/>
                <w:lang w:val="en-GB"/>
              </w:rPr>
            </w:pPr>
          </w:p>
        </w:tc>
        <w:tc>
          <w:tcPr>
            <w:tcW w:w="1593" w:type="dxa"/>
            <w:vMerge/>
          </w:tcPr>
          <w:p w14:paraId="284BDEAF" w14:textId="77777777" w:rsidR="00E4071C" w:rsidRPr="00E318F1" w:rsidRDefault="00E4071C" w:rsidP="00E4071C">
            <w:pPr>
              <w:rPr>
                <w:rFonts w:asciiTheme="minorHAnsi" w:hAnsiTheme="minorHAnsi"/>
                <w:sz w:val="18"/>
                <w:szCs w:val="18"/>
                <w:lang w:val="en-GB"/>
              </w:rPr>
            </w:pPr>
          </w:p>
        </w:tc>
        <w:tc>
          <w:tcPr>
            <w:tcW w:w="355" w:type="dxa"/>
            <w:vMerge/>
          </w:tcPr>
          <w:p w14:paraId="4D15F184" w14:textId="77777777" w:rsidR="00E4071C" w:rsidRPr="00E70D04" w:rsidRDefault="00E4071C" w:rsidP="00E4071C">
            <w:pPr>
              <w:rPr>
                <w:rFonts w:asciiTheme="minorHAnsi" w:hAnsiTheme="minorHAnsi"/>
                <w:sz w:val="32"/>
                <w:szCs w:val="32"/>
                <w:lang w:val="en-GB"/>
              </w:rPr>
            </w:pPr>
          </w:p>
        </w:tc>
        <w:tc>
          <w:tcPr>
            <w:tcW w:w="355" w:type="dxa"/>
            <w:vMerge/>
          </w:tcPr>
          <w:p w14:paraId="41C0476C" w14:textId="77777777" w:rsidR="00E4071C" w:rsidRPr="00E70D04" w:rsidRDefault="00E4071C" w:rsidP="00E4071C">
            <w:pPr>
              <w:rPr>
                <w:rFonts w:asciiTheme="minorHAnsi" w:hAnsiTheme="minorHAnsi"/>
                <w:sz w:val="32"/>
                <w:szCs w:val="32"/>
                <w:lang w:val="en-GB"/>
              </w:rPr>
            </w:pPr>
          </w:p>
        </w:tc>
        <w:tc>
          <w:tcPr>
            <w:tcW w:w="355" w:type="dxa"/>
            <w:vMerge/>
          </w:tcPr>
          <w:p w14:paraId="17A096D4" w14:textId="77777777" w:rsidR="00E4071C" w:rsidRPr="00E70D04" w:rsidRDefault="00E4071C" w:rsidP="00E4071C">
            <w:pPr>
              <w:rPr>
                <w:rFonts w:asciiTheme="minorHAnsi" w:hAnsiTheme="minorHAnsi"/>
                <w:sz w:val="32"/>
                <w:szCs w:val="32"/>
                <w:lang w:val="en-GB"/>
              </w:rPr>
            </w:pPr>
          </w:p>
        </w:tc>
        <w:tc>
          <w:tcPr>
            <w:tcW w:w="356" w:type="dxa"/>
            <w:vMerge/>
          </w:tcPr>
          <w:p w14:paraId="14FF054B" w14:textId="77777777" w:rsidR="00E4071C" w:rsidRPr="00E70D04" w:rsidRDefault="00E4071C" w:rsidP="00E4071C">
            <w:pPr>
              <w:rPr>
                <w:rFonts w:asciiTheme="minorHAnsi" w:hAnsiTheme="minorHAnsi"/>
                <w:sz w:val="32"/>
                <w:szCs w:val="32"/>
                <w:lang w:val="en-GB"/>
              </w:rPr>
            </w:pPr>
          </w:p>
        </w:tc>
        <w:tc>
          <w:tcPr>
            <w:tcW w:w="356" w:type="dxa"/>
            <w:vMerge/>
          </w:tcPr>
          <w:p w14:paraId="21879A3D" w14:textId="77777777" w:rsidR="00E4071C" w:rsidRPr="00E70D04" w:rsidRDefault="00E4071C" w:rsidP="00E4071C">
            <w:pPr>
              <w:rPr>
                <w:rFonts w:asciiTheme="minorHAnsi" w:hAnsiTheme="minorHAnsi"/>
                <w:sz w:val="32"/>
                <w:szCs w:val="32"/>
                <w:lang w:val="en-GB"/>
              </w:rPr>
            </w:pPr>
          </w:p>
        </w:tc>
        <w:tc>
          <w:tcPr>
            <w:tcW w:w="358" w:type="dxa"/>
            <w:vMerge/>
          </w:tcPr>
          <w:p w14:paraId="551BC9FF" w14:textId="77777777" w:rsidR="00E4071C" w:rsidRPr="00E70D04" w:rsidRDefault="00E4071C" w:rsidP="00E4071C">
            <w:pPr>
              <w:rPr>
                <w:rFonts w:asciiTheme="minorHAnsi" w:hAnsiTheme="minorHAnsi"/>
                <w:sz w:val="32"/>
                <w:szCs w:val="32"/>
                <w:lang w:val="en-GB"/>
              </w:rPr>
            </w:pPr>
          </w:p>
        </w:tc>
        <w:tc>
          <w:tcPr>
            <w:tcW w:w="2760" w:type="dxa"/>
          </w:tcPr>
          <w:p w14:paraId="5AFAEEDC"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TM:</w:t>
            </w:r>
          </w:p>
        </w:tc>
        <w:tc>
          <w:tcPr>
            <w:tcW w:w="365" w:type="dxa"/>
            <w:vMerge/>
          </w:tcPr>
          <w:p w14:paraId="5E0B8C00" w14:textId="77777777" w:rsidR="00E4071C" w:rsidRPr="00E318F1" w:rsidRDefault="00E4071C" w:rsidP="00E4071C">
            <w:pPr>
              <w:rPr>
                <w:rFonts w:asciiTheme="minorHAnsi" w:hAnsiTheme="minorHAnsi"/>
                <w:sz w:val="18"/>
                <w:szCs w:val="18"/>
                <w:lang w:val="en-GB"/>
              </w:rPr>
            </w:pPr>
          </w:p>
        </w:tc>
        <w:tc>
          <w:tcPr>
            <w:tcW w:w="365" w:type="dxa"/>
            <w:vMerge/>
          </w:tcPr>
          <w:p w14:paraId="4948D58A" w14:textId="77777777" w:rsidR="00E4071C" w:rsidRPr="00E318F1" w:rsidRDefault="00E4071C" w:rsidP="00E4071C">
            <w:pPr>
              <w:rPr>
                <w:rFonts w:asciiTheme="minorHAnsi" w:hAnsiTheme="minorHAnsi"/>
                <w:sz w:val="18"/>
                <w:szCs w:val="18"/>
                <w:lang w:val="en-GB"/>
              </w:rPr>
            </w:pPr>
          </w:p>
        </w:tc>
        <w:tc>
          <w:tcPr>
            <w:tcW w:w="365" w:type="dxa"/>
            <w:vMerge/>
          </w:tcPr>
          <w:p w14:paraId="0392A356" w14:textId="77777777" w:rsidR="00E4071C" w:rsidRPr="00E318F1" w:rsidRDefault="00E4071C" w:rsidP="00E4071C">
            <w:pPr>
              <w:rPr>
                <w:rFonts w:asciiTheme="minorHAnsi" w:hAnsiTheme="minorHAnsi"/>
                <w:sz w:val="18"/>
                <w:szCs w:val="18"/>
                <w:lang w:val="en-GB"/>
              </w:rPr>
            </w:pPr>
          </w:p>
        </w:tc>
        <w:tc>
          <w:tcPr>
            <w:tcW w:w="365" w:type="dxa"/>
            <w:vMerge/>
          </w:tcPr>
          <w:p w14:paraId="6A8E8CEA" w14:textId="77777777" w:rsidR="00E4071C" w:rsidRPr="00E318F1" w:rsidRDefault="00E4071C" w:rsidP="00E4071C">
            <w:pPr>
              <w:rPr>
                <w:rFonts w:asciiTheme="minorHAnsi" w:hAnsiTheme="minorHAnsi"/>
                <w:sz w:val="18"/>
                <w:szCs w:val="18"/>
                <w:lang w:val="en-GB"/>
              </w:rPr>
            </w:pPr>
          </w:p>
        </w:tc>
        <w:tc>
          <w:tcPr>
            <w:tcW w:w="365" w:type="dxa"/>
            <w:vMerge/>
          </w:tcPr>
          <w:p w14:paraId="484ACA28" w14:textId="77777777" w:rsidR="00E4071C" w:rsidRPr="00E318F1" w:rsidRDefault="00E4071C" w:rsidP="00E4071C">
            <w:pPr>
              <w:rPr>
                <w:rFonts w:asciiTheme="minorHAnsi" w:hAnsiTheme="minorHAnsi"/>
                <w:sz w:val="18"/>
                <w:szCs w:val="18"/>
                <w:lang w:val="en-GB"/>
              </w:rPr>
            </w:pPr>
          </w:p>
        </w:tc>
        <w:tc>
          <w:tcPr>
            <w:tcW w:w="365" w:type="dxa"/>
            <w:vMerge/>
          </w:tcPr>
          <w:p w14:paraId="4AA07782" w14:textId="77777777" w:rsidR="00E4071C" w:rsidRPr="00E318F1" w:rsidRDefault="00E4071C" w:rsidP="00E4071C">
            <w:pPr>
              <w:rPr>
                <w:rFonts w:asciiTheme="minorHAnsi" w:hAnsiTheme="minorHAnsi"/>
                <w:sz w:val="18"/>
                <w:szCs w:val="18"/>
                <w:lang w:val="en-GB"/>
              </w:rPr>
            </w:pPr>
          </w:p>
        </w:tc>
      </w:tr>
      <w:tr w:rsidR="00E4071C" w:rsidRPr="00E318F1" w14:paraId="775204FF" w14:textId="77777777" w:rsidTr="00E4071C">
        <w:trPr>
          <w:cantSplit/>
          <w:trHeight w:val="726"/>
        </w:trPr>
        <w:tc>
          <w:tcPr>
            <w:tcW w:w="2268" w:type="dxa"/>
            <w:vMerge w:val="restart"/>
          </w:tcPr>
          <w:p w14:paraId="51BBC62E"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Political influences</w:t>
            </w:r>
          </w:p>
        </w:tc>
        <w:tc>
          <w:tcPr>
            <w:tcW w:w="1583" w:type="dxa"/>
            <w:vMerge w:val="restart"/>
          </w:tcPr>
          <w:p w14:paraId="23B2EBB5"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Project decisions and choices are not particularly politically driven</w:t>
            </w:r>
          </w:p>
        </w:tc>
        <w:tc>
          <w:tcPr>
            <w:tcW w:w="1589" w:type="dxa"/>
            <w:vMerge w:val="restart"/>
          </w:tcPr>
          <w:p w14:paraId="1A5433D5"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Signs that some project decisions are politically motivated</w:t>
            </w:r>
          </w:p>
        </w:tc>
        <w:tc>
          <w:tcPr>
            <w:tcW w:w="1593" w:type="dxa"/>
            <w:vMerge w:val="restart"/>
          </w:tcPr>
          <w:p w14:paraId="14E5B236"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Project is subject to a variety of political influences that may jeopardize project objectives</w:t>
            </w:r>
          </w:p>
        </w:tc>
        <w:tc>
          <w:tcPr>
            <w:tcW w:w="355" w:type="dxa"/>
            <w:vMerge w:val="restart"/>
          </w:tcPr>
          <w:p w14:paraId="2FE30C75" w14:textId="77777777" w:rsidR="00E4071C" w:rsidRPr="00E70D04" w:rsidRDefault="004D0853" w:rsidP="00E4071C">
            <w:pPr>
              <w:rPr>
                <w:rFonts w:asciiTheme="minorHAnsi" w:hAnsiTheme="minorHAnsi"/>
                <w:sz w:val="32"/>
                <w:szCs w:val="32"/>
                <w:lang w:val="en-GB"/>
              </w:rPr>
            </w:pPr>
            <w:r w:rsidRPr="00E70D04">
              <w:rPr>
                <w:rFonts w:asciiTheme="minorHAnsi" w:hAnsiTheme="minorHAnsi"/>
                <w:sz w:val="32"/>
                <w:szCs w:val="32"/>
                <w:lang w:val="en-GB"/>
              </w:rPr>
              <w:t>×</w:t>
            </w:r>
          </w:p>
        </w:tc>
        <w:tc>
          <w:tcPr>
            <w:tcW w:w="355" w:type="dxa"/>
            <w:vMerge w:val="restart"/>
          </w:tcPr>
          <w:p w14:paraId="29F2037B" w14:textId="77777777" w:rsidR="00E4071C" w:rsidRPr="00E70D04" w:rsidRDefault="00E4071C" w:rsidP="00E4071C">
            <w:pPr>
              <w:rPr>
                <w:rFonts w:asciiTheme="minorHAnsi" w:hAnsiTheme="minorHAnsi"/>
                <w:sz w:val="32"/>
                <w:szCs w:val="32"/>
                <w:lang w:val="en-GB"/>
              </w:rPr>
            </w:pPr>
          </w:p>
        </w:tc>
        <w:tc>
          <w:tcPr>
            <w:tcW w:w="355" w:type="dxa"/>
            <w:vMerge w:val="restart"/>
          </w:tcPr>
          <w:p w14:paraId="701C8E88" w14:textId="77777777" w:rsidR="00E4071C" w:rsidRPr="00E70D04" w:rsidRDefault="00E4071C" w:rsidP="00E4071C">
            <w:pPr>
              <w:rPr>
                <w:rFonts w:asciiTheme="minorHAnsi" w:hAnsiTheme="minorHAnsi"/>
                <w:sz w:val="32"/>
                <w:szCs w:val="32"/>
                <w:lang w:val="en-GB"/>
              </w:rPr>
            </w:pPr>
          </w:p>
        </w:tc>
        <w:tc>
          <w:tcPr>
            <w:tcW w:w="356" w:type="dxa"/>
            <w:vMerge w:val="restart"/>
          </w:tcPr>
          <w:p w14:paraId="45B13601" w14:textId="77777777" w:rsidR="00E4071C" w:rsidRPr="00E70D04" w:rsidRDefault="00E4071C" w:rsidP="00E4071C">
            <w:pPr>
              <w:rPr>
                <w:rFonts w:asciiTheme="minorHAnsi" w:hAnsiTheme="minorHAnsi"/>
                <w:sz w:val="32"/>
                <w:szCs w:val="32"/>
                <w:lang w:val="en-GB"/>
              </w:rPr>
            </w:pPr>
          </w:p>
        </w:tc>
        <w:tc>
          <w:tcPr>
            <w:tcW w:w="356" w:type="dxa"/>
            <w:vMerge w:val="restart"/>
          </w:tcPr>
          <w:p w14:paraId="765A1CD9" w14:textId="77777777" w:rsidR="00E4071C" w:rsidRPr="00E70D04" w:rsidRDefault="00E4071C" w:rsidP="00E4071C">
            <w:pPr>
              <w:rPr>
                <w:rFonts w:asciiTheme="minorHAnsi" w:hAnsiTheme="minorHAnsi"/>
                <w:sz w:val="32"/>
                <w:szCs w:val="32"/>
                <w:lang w:val="en-GB"/>
              </w:rPr>
            </w:pPr>
          </w:p>
        </w:tc>
        <w:tc>
          <w:tcPr>
            <w:tcW w:w="358" w:type="dxa"/>
            <w:vMerge w:val="restart"/>
          </w:tcPr>
          <w:p w14:paraId="680D8142" w14:textId="77777777" w:rsidR="00E4071C" w:rsidRPr="00E70D04" w:rsidRDefault="00E4071C" w:rsidP="00E4071C">
            <w:pPr>
              <w:rPr>
                <w:rFonts w:asciiTheme="minorHAnsi" w:hAnsiTheme="minorHAnsi"/>
                <w:sz w:val="32"/>
                <w:szCs w:val="32"/>
                <w:lang w:val="en-GB"/>
              </w:rPr>
            </w:pPr>
          </w:p>
        </w:tc>
        <w:tc>
          <w:tcPr>
            <w:tcW w:w="2760" w:type="dxa"/>
          </w:tcPr>
          <w:p w14:paraId="2A7BB996"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 xml:space="preserve">PM: Already a number of political considerations have hindered the project‘s performance and progress. For example, the transfer of Water Boards from the community group to BWSL in Belize is still not done.  This was not done before the elections and remains a critical issue which will affect the tariff payments and ability to repay loan to revolving fund. </w:t>
            </w:r>
          </w:p>
          <w:p w14:paraId="3D9E697B" w14:textId="77777777" w:rsidR="00E4071C" w:rsidRPr="00E70D04" w:rsidRDefault="00E4071C" w:rsidP="00C85EB3">
            <w:pPr>
              <w:rPr>
                <w:rFonts w:asciiTheme="minorHAnsi" w:hAnsiTheme="minorHAnsi"/>
                <w:sz w:val="18"/>
                <w:szCs w:val="18"/>
                <w:lang w:val="en-GB"/>
              </w:rPr>
            </w:pPr>
            <w:r w:rsidRPr="00E70D04">
              <w:rPr>
                <w:rFonts w:asciiTheme="minorHAnsi" w:hAnsiTheme="minorHAnsi"/>
                <w:sz w:val="18"/>
                <w:szCs w:val="18"/>
                <w:lang w:val="en-GB"/>
              </w:rPr>
              <w:t xml:space="preserve">PM: Location of WWTP in </w:t>
            </w:r>
            <w:proofErr w:type="spellStart"/>
            <w:r w:rsidRPr="00E70D04">
              <w:rPr>
                <w:rFonts w:asciiTheme="minorHAnsi" w:hAnsiTheme="minorHAnsi"/>
                <w:sz w:val="18"/>
                <w:szCs w:val="18"/>
                <w:lang w:val="en-GB"/>
              </w:rPr>
              <w:t>Placencia</w:t>
            </w:r>
            <w:proofErr w:type="spellEnd"/>
            <w:r w:rsidRPr="00E70D04">
              <w:rPr>
                <w:rFonts w:asciiTheme="minorHAnsi" w:hAnsiTheme="minorHAnsi"/>
                <w:sz w:val="18"/>
                <w:szCs w:val="18"/>
                <w:lang w:val="en-GB"/>
              </w:rPr>
              <w:t xml:space="preserve"> (Belize Pilot project) has become a political </w:t>
            </w:r>
            <w:r w:rsidR="00C85EB3" w:rsidRPr="00E70D04">
              <w:rPr>
                <w:rFonts w:asciiTheme="minorHAnsi" w:hAnsiTheme="minorHAnsi"/>
                <w:sz w:val="18"/>
                <w:szCs w:val="18"/>
                <w:lang w:val="en-GB"/>
              </w:rPr>
              <w:t>risk</w:t>
            </w:r>
            <w:r w:rsidRPr="00E70D04">
              <w:rPr>
                <w:rFonts w:asciiTheme="minorHAnsi" w:hAnsiTheme="minorHAnsi"/>
                <w:sz w:val="18"/>
                <w:szCs w:val="18"/>
                <w:lang w:val="en-GB"/>
              </w:rPr>
              <w:t>. Decision on location is uncertain.</w:t>
            </w:r>
            <w:r w:rsidRPr="00E70D04">
              <w:rPr>
                <w:rStyle w:val="FootnoteReference"/>
                <w:rFonts w:asciiTheme="minorHAnsi" w:hAnsiTheme="minorHAnsi"/>
                <w:sz w:val="18"/>
                <w:szCs w:val="18"/>
                <w:lang w:val="en-GB"/>
              </w:rPr>
              <w:footnoteReference w:id="43"/>
            </w:r>
          </w:p>
          <w:p w14:paraId="39F960B4" w14:textId="77777777" w:rsidR="00CE76FA" w:rsidRPr="00E70D04" w:rsidRDefault="00743805" w:rsidP="00C85EB3">
            <w:pPr>
              <w:rPr>
                <w:rFonts w:asciiTheme="minorHAnsi" w:hAnsiTheme="minorHAnsi"/>
                <w:sz w:val="18"/>
                <w:szCs w:val="18"/>
                <w:lang w:val="en-GB"/>
              </w:rPr>
            </w:pPr>
            <w:r w:rsidRPr="00E70D04">
              <w:rPr>
                <w:rFonts w:asciiTheme="minorHAnsi" w:hAnsiTheme="minorHAnsi"/>
                <w:sz w:val="18"/>
                <w:szCs w:val="18"/>
                <w:lang w:val="en-GB"/>
              </w:rPr>
              <w:t xml:space="preserve">PM 2015: </w:t>
            </w:r>
            <w:proofErr w:type="spellStart"/>
            <w:r w:rsidRPr="00E70D04">
              <w:rPr>
                <w:rFonts w:asciiTheme="minorHAnsi" w:hAnsiTheme="minorHAnsi"/>
                <w:sz w:val="18"/>
                <w:szCs w:val="18"/>
                <w:lang w:val="en-GB"/>
              </w:rPr>
              <w:t>Placencia</w:t>
            </w:r>
            <w:proofErr w:type="spellEnd"/>
            <w:r w:rsidRPr="00E70D04">
              <w:rPr>
                <w:rFonts w:asciiTheme="minorHAnsi" w:hAnsiTheme="minorHAnsi"/>
                <w:sz w:val="18"/>
                <w:szCs w:val="18"/>
                <w:lang w:val="en-GB"/>
              </w:rPr>
              <w:t xml:space="preserve"> project has been postponed, due partly to political issues that prevented a decision on the location of the WWTP. The project in Belize however has not been jeopardized due </w:t>
            </w:r>
            <w:r w:rsidR="00961625" w:rsidRPr="00E70D04">
              <w:rPr>
                <w:rFonts w:asciiTheme="minorHAnsi" w:hAnsiTheme="minorHAnsi"/>
                <w:sz w:val="18"/>
                <w:szCs w:val="18"/>
                <w:lang w:val="en-GB"/>
              </w:rPr>
              <w:t>to the</w:t>
            </w:r>
            <w:r w:rsidRPr="00E70D04">
              <w:rPr>
                <w:rFonts w:asciiTheme="minorHAnsi" w:hAnsiTheme="minorHAnsi"/>
                <w:sz w:val="18"/>
                <w:szCs w:val="18"/>
                <w:lang w:val="en-GB"/>
              </w:rPr>
              <w:t xml:space="preserve"> work that is being doing in Belmopan (adaptive management).</w:t>
            </w:r>
          </w:p>
          <w:p w14:paraId="2492387D" w14:textId="77777777" w:rsidR="006A5B73" w:rsidRPr="00E70D04" w:rsidRDefault="006A5B73" w:rsidP="006A5B73">
            <w:pPr>
              <w:rPr>
                <w:rFonts w:asciiTheme="minorHAnsi" w:hAnsiTheme="minorHAnsi"/>
                <w:sz w:val="18"/>
                <w:szCs w:val="18"/>
                <w:lang w:val="en-GB"/>
              </w:rPr>
            </w:pPr>
            <w:r w:rsidRPr="00E70D04">
              <w:rPr>
                <w:rFonts w:asciiTheme="minorHAnsi" w:hAnsiTheme="minorHAnsi"/>
                <w:sz w:val="18"/>
                <w:szCs w:val="18"/>
                <w:lang w:val="en-GB"/>
              </w:rPr>
              <w:t>PM 2016</w:t>
            </w:r>
          </w:p>
          <w:p w14:paraId="69753FC0" w14:textId="0D326900" w:rsidR="00CE76FA" w:rsidRPr="00E70D04" w:rsidRDefault="006A5B73" w:rsidP="00C85EB3">
            <w:pPr>
              <w:rPr>
                <w:rFonts w:asciiTheme="minorHAnsi" w:hAnsiTheme="minorHAnsi"/>
                <w:sz w:val="18"/>
                <w:szCs w:val="18"/>
                <w:lang w:val="en-GB"/>
              </w:rPr>
            </w:pPr>
            <w:proofErr w:type="gramStart"/>
            <w:r w:rsidRPr="00E70D04">
              <w:rPr>
                <w:rFonts w:asciiTheme="minorHAnsi" w:hAnsiTheme="minorHAnsi"/>
                <w:sz w:val="18"/>
                <w:szCs w:val="18"/>
                <w:lang w:val="en-GB"/>
              </w:rPr>
              <w:t>Changes in the GORTT has</w:t>
            </w:r>
            <w:proofErr w:type="gramEnd"/>
            <w:r w:rsidRPr="00E70D04">
              <w:rPr>
                <w:rFonts w:asciiTheme="minorHAnsi" w:hAnsiTheme="minorHAnsi"/>
                <w:sz w:val="18"/>
                <w:szCs w:val="18"/>
                <w:lang w:val="en-GB"/>
              </w:rPr>
              <w:t xml:space="preserve"> triggered a change in the location of the fund to the MPU instead of the MOF.</w:t>
            </w:r>
          </w:p>
        </w:tc>
        <w:tc>
          <w:tcPr>
            <w:tcW w:w="365" w:type="dxa"/>
            <w:vMerge w:val="restart"/>
          </w:tcPr>
          <w:p w14:paraId="1629A997" w14:textId="77777777" w:rsidR="00E4071C" w:rsidRPr="00E70D04" w:rsidRDefault="004D0853" w:rsidP="00E4071C">
            <w:pPr>
              <w:rPr>
                <w:rFonts w:asciiTheme="minorHAnsi" w:hAnsiTheme="minorHAnsi"/>
                <w:sz w:val="18"/>
                <w:szCs w:val="18"/>
                <w:lang w:val="en-GB"/>
              </w:rPr>
            </w:pPr>
            <w:r w:rsidRPr="00E70D04">
              <w:rPr>
                <w:rFonts w:asciiTheme="minorHAnsi" w:hAnsiTheme="minorHAnsi"/>
                <w:sz w:val="32"/>
                <w:szCs w:val="32"/>
                <w:lang w:val="en-GB"/>
              </w:rPr>
              <w:t>×</w:t>
            </w:r>
          </w:p>
        </w:tc>
        <w:tc>
          <w:tcPr>
            <w:tcW w:w="365" w:type="dxa"/>
            <w:vMerge w:val="restart"/>
          </w:tcPr>
          <w:p w14:paraId="6022EC54" w14:textId="77777777" w:rsidR="00E4071C" w:rsidRPr="00E70D04" w:rsidRDefault="00E4071C" w:rsidP="00E4071C">
            <w:pPr>
              <w:rPr>
                <w:rFonts w:asciiTheme="minorHAnsi" w:hAnsiTheme="minorHAnsi"/>
                <w:sz w:val="18"/>
                <w:szCs w:val="18"/>
                <w:lang w:val="en-GB"/>
              </w:rPr>
            </w:pPr>
          </w:p>
        </w:tc>
        <w:tc>
          <w:tcPr>
            <w:tcW w:w="365" w:type="dxa"/>
            <w:vMerge w:val="restart"/>
          </w:tcPr>
          <w:p w14:paraId="591C4BFC" w14:textId="77777777" w:rsidR="00E4071C" w:rsidRPr="00E70D04" w:rsidRDefault="00E4071C" w:rsidP="00E4071C">
            <w:pPr>
              <w:rPr>
                <w:rFonts w:asciiTheme="minorHAnsi" w:hAnsiTheme="minorHAnsi"/>
                <w:sz w:val="18"/>
                <w:szCs w:val="18"/>
                <w:lang w:val="en-GB"/>
              </w:rPr>
            </w:pPr>
          </w:p>
        </w:tc>
        <w:tc>
          <w:tcPr>
            <w:tcW w:w="365" w:type="dxa"/>
            <w:vMerge w:val="restart"/>
          </w:tcPr>
          <w:p w14:paraId="14CE42BC" w14:textId="77777777" w:rsidR="00E4071C" w:rsidRPr="00E318F1" w:rsidRDefault="00E4071C" w:rsidP="00E4071C">
            <w:pPr>
              <w:rPr>
                <w:rFonts w:asciiTheme="minorHAnsi" w:hAnsiTheme="minorHAnsi"/>
                <w:sz w:val="18"/>
                <w:szCs w:val="18"/>
                <w:lang w:val="en-GB"/>
              </w:rPr>
            </w:pPr>
          </w:p>
        </w:tc>
        <w:tc>
          <w:tcPr>
            <w:tcW w:w="365" w:type="dxa"/>
            <w:vMerge w:val="restart"/>
          </w:tcPr>
          <w:p w14:paraId="4B7C806F" w14:textId="77777777" w:rsidR="00E4071C" w:rsidRPr="00E318F1" w:rsidRDefault="00E4071C" w:rsidP="00E4071C">
            <w:pPr>
              <w:rPr>
                <w:rFonts w:asciiTheme="minorHAnsi" w:hAnsiTheme="minorHAnsi"/>
                <w:sz w:val="18"/>
                <w:szCs w:val="18"/>
                <w:lang w:val="en-GB"/>
              </w:rPr>
            </w:pPr>
          </w:p>
        </w:tc>
        <w:tc>
          <w:tcPr>
            <w:tcW w:w="365" w:type="dxa"/>
            <w:vMerge w:val="restart"/>
          </w:tcPr>
          <w:p w14:paraId="62533448" w14:textId="77777777" w:rsidR="00E4071C" w:rsidRPr="00E318F1" w:rsidRDefault="00E4071C" w:rsidP="00E4071C">
            <w:pPr>
              <w:rPr>
                <w:rFonts w:asciiTheme="minorHAnsi" w:hAnsiTheme="minorHAnsi"/>
                <w:sz w:val="18"/>
                <w:szCs w:val="18"/>
                <w:lang w:val="en-GB"/>
              </w:rPr>
            </w:pPr>
          </w:p>
        </w:tc>
      </w:tr>
      <w:tr w:rsidR="00E4071C" w:rsidRPr="00E70D04" w14:paraId="3C60410C" w14:textId="77777777" w:rsidTr="00E4071C">
        <w:trPr>
          <w:cantSplit/>
          <w:trHeight w:val="726"/>
        </w:trPr>
        <w:tc>
          <w:tcPr>
            <w:tcW w:w="2268" w:type="dxa"/>
            <w:vMerge/>
          </w:tcPr>
          <w:p w14:paraId="62727E4E" w14:textId="77777777" w:rsidR="00E4071C" w:rsidRPr="00E318F1" w:rsidRDefault="00E4071C" w:rsidP="00E4071C">
            <w:pPr>
              <w:rPr>
                <w:rFonts w:asciiTheme="minorHAnsi" w:hAnsiTheme="minorHAnsi"/>
                <w:sz w:val="18"/>
                <w:szCs w:val="18"/>
                <w:lang w:val="en-GB"/>
              </w:rPr>
            </w:pPr>
          </w:p>
        </w:tc>
        <w:tc>
          <w:tcPr>
            <w:tcW w:w="1583" w:type="dxa"/>
            <w:vMerge/>
          </w:tcPr>
          <w:p w14:paraId="537C2644" w14:textId="77777777" w:rsidR="00E4071C" w:rsidRPr="00E318F1" w:rsidRDefault="00E4071C" w:rsidP="00E4071C">
            <w:pPr>
              <w:rPr>
                <w:rFonts w:asciiTheme="minorHAnsi" w:hAnsiTheme="minorHAnsi"/>
                <w:sz w:val="18"/>
                <w:szCs w:val="18"/>
                <w:lang w:val="en-GB"/>
              </w:rPr>
            </w:pPr>
          </w:p>
        </w:tc>
        <w:tc>
          <w:tcPr>
            <w:tcW w:w="1589" w:type="dxa"/>
            <w:vMerge/>
          </w:tcPr>
          <w:p w14:paraId="223CCBB6" w14:textId="77777777" w:rsidR="00E4071C" w:rsidRPr="00E318F1" w:rsidRDefault="00E4071C" w:rsidP="00E4071C">
            <w:pPr>
              <w:rPr>
                <w:rFonts w:asciiTheme="minorHAnsi" w:hAnsiTheme="minorHAnsi"/>
                <w:sz w:val="18"/>
                <w:szCs w:val="18"/>
                <w:lang w:val="en-GB"/>
              </w:rPr>
            </w:pPr>
          </w:p>
        </w:tc>
        <w:tc>
          <w:tcPr>
            <w:tcW w:w="1593" w:type="dxa"/>
            <w:vMerge/>
          </w:tcPr>
          <w:p w14:paraId="6130D5D2" w14:textId="77777777" w:rsidR="00E4071C" w:rsidRPr="00E318F1" w:rsidRDefault="00E4071C" w:rsidP="00E4071C">
            <w:pPr>
              <w:rPr>
                <w:rFonts w:asciiTheme="minorHAnsi" w:hAnsiTheme="minorHAnsi"/>
                <w:sz w:val="18"/>
                <w:szCs w:val="18"/>
                <w:lang w:val="en-GB"/>
              </w:rPr>
            </w:pPr>
          </w:p>
        </w:tc>
        <w:tc>
          <w:tcPr>
            <w:tcW w:w="355" w:type="dxa"/>
            <w:vMerge/>
          </w:tcPr>
          <w:p w14:paraId="5ADEE925" w14:textId="77777777" w:rsidR="00E4071C" w:rsidRPr="00E318F1" w:rsidRDefault="00E4071C" w:rsidP="00E4071C">
            <w:pPr>
              <w:rPr>
                <w:rFonts w:asciiTheme="minorHAnsi" w:hAnsiTheme="minorHAnsi"/>
                <w:sz w:val="18"/>
                <w:szCs w:val="18"/>
                <w:lang w:val="en-GB"/>
              </w:rPr>
            </w:pPr>
          </w:p>
        </w:tc>
        <w:tc>
          <w:tcPr>
            <w:tcW w:w="355" w:type="dxa"/>
            <w:vMerge/>
          </w:tcPr>
          <w:p w14:paraId="71EA9029" w14:textId="77777777" w:rsidR="00E4071C" w:rsidRPr="00E318F1" w:rsidRDefault="00E4071C" w:rsidP="00E4071C">
            <w:pPr>
              <w:rPr>
                <w:rFonts w:asciiTheme="minorHAnsi" w:hAnsiTheme="minorHAnsi"/>
                <w:sz w:val="18"/>
                <w:szCs w:val="18"/>
                <w:lang w:val="en-GB"/>
              </w:rPr>
            </w:pPr>
          </w:p>
        </w:tc>
        <w:tc>
          <w:tcPr>
            <w:tcW w:w="355" w:type="dxa"/>
            <w:vMerge/>
          </w:tcPr>
          <w:p w14:paraId="2B58EB4B" w14:textId="77777777" w:rsidR="00E4071C" w:rsidRPr="00E318F1" w:rsidRDefault="00E4071C" w:rsidP="00E4071C">
            <w:pPr>
              <w:rPr>
                <w:rFonts w:asciiTheme="minorHAnsi" w:hAnsiTheme="minorHAnsi"/>
                <w:sz w:val="18"/>
                <w:szCs w:val="18"/>
                <w:lang w:val="en-GB"/>
              </w:rPr>
            </w:pPr>
          </w:p>
        </w:tc>
        <w:tc>
          <w:tcPr>
            <w:tcW w:w="356" w:type="dxa"/>
            <w:vMerge/>
          </w:tcPr>
          <w:p w14:paraId="17785C52" w14:textId="77777777" w:rsidR="00E4071C" w:rsidRPr="00E318F1" w:rsidRDefault="00E4071C" w:rsidP="00E4071C">
            <w:pPr>
              <w:rPr>
                <w:rFonts w:asciiTheme="minorHAnsi" w:hAnsiTheme="minorHAnsi"/>
                <w:sz w:val="18"/>
                <w:szCs w:val="18"/>
                <w:lang w:val="en-GB"/>
              </w:rPr>
            </w:pPr>
          </w:p>
        </w:tc>
        <w:tc>
          <w:tcPr>
            <w:tcW w:w="356" w:type="dxa"/>
            <w:vMerge/>
          </w:tcPr>
          <w:p w14:paraId="773C0394" w14:textId="77777777" w:rsidR="00E4071C" w:rsidRPr="00E318F1" w:rsidRDefault="00E4071C" w:rsidP="00E4071C">
            <w:pPr>
              <w:rPr>
                <w:rFonts w:asciiTheme="minorHAnsi" w:hAnsiTheme="minorHAnsi"/>
                <w:sz w:val="18"/>
                <w:szCs w:val="18"/>
                <w:lang w:val="en-GB"/>
              </w:rPr>
            </w:pPr>
          </w:p>
        </w:tc>
        <w:tc>
          <w:tcPr>
            <w:tcW w:w="358" w:type="dxa"/>
            <w:vMerge/>
          </w:tcPr>
          <w:p w14:paraId="2B42BFF6" w14:textId="77777777" w:rsidR="00E4071C" w:rsidRPr="00E318F1" w:rsidRDefault="00E4071C" w:rsidP="00E4071C">
            <w:pPr>
              <w:rPr>
                <w:rFonts w:asciiTheme="minorHAnsi" w:hAnsiTheme="minorHAnsi"/>
                <w:sz w:val="18"/>
                <w:szCs w:val="18"/>
                <w:lang w:val="en-GB"/>
              </w:rPr>
            </w:pPr>
          </w:p>
        </w:tc>
        <w:tc>
          <w:tcPr>
            <w:tcW w:w="2760" w:type="dxa"/>
          </w:tcPr>
          <w:p w14:paraId="4A7F25D4"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TM:</w:t>
            </w:r>
          </w:p>
        </w:tc>
        <w:tc>
          <w:tcPr>
            <w:tcW w:w="365" w:type="dxa"/>
            <w:vMerge/>
          </w:tcPr>
          <w:p w14:paraId="526AD3E7" w14:textId="77777777" w:rsidR="00E4071C" w:rsidRPr="00E70D04" w:rsidRDefault="00E4071C" w:rsidP="00E4071C">
            <w:pPr>
              <w:rPr>
                <w:rFonts w:asciiTheme="minorHAnsi" w:hAnsiTheme="minorHAnsi"/>
                <w:sz w:val="18"/>
                <w:szCs w:val="18"/>
                <w:lang w:val="en-GB"/>
              </w:rPr>
            </w:pPr>
          </w:p>
        </w:tc>
        <w:tc>
          <w:tcPr>
            <w:tcW w:w="365" w:type="dxa"/>
            <w:vMerge/>
          </w:tcPr>
          <w:p w14:paraId="5303B034" w14:textId="77777777" w:rsidR="00E4071C" w:rsidRPr="00E70D04" w:rsidRDefault="00E4071C" w:rsidP="00E4071C">
            <w:pPr>
              <w:rPr>
                <w:rFonts w:asciiTheme="minorHAnsi" w:hAnsiTheme="minorHAnsi"/>
                <w:sz w:val="18"/>
                <w:szCs w:val="18"/>
                <w:lang w:val="en-GB"/>
              </w:rPr>
            </w:pPr>
          </w:p>
        </w:tc>
        <w:tc>
          <w:tcPr>
            <w:tcW w:w="365" w:type="dxa"/>
            <w:vMerge/>
          </w:tcPr>
          <w:p w14:paraId="3AE14C18" w14:textId="77777777" w:rsidR="00E4071C" w:rsidRPr="00E70D04" w:rsidRDefault="00E4071C" w:rsidP="00E4071C">
            <w:pPr>
              <w:rPr>
                <w:rFonts w:asciiTheme="minorHAnsi" w:hAnsiTheme="minorHAnsi"/>
                <w:sz w:val="18"/>
                <w:szCs w:val="18"/>
                <w:lang w:val="en-GB"/>
              </w:rPr>
            </w:pPr>
          </w:p>
        </w:tc>
        <w:tc>
          <w:tcPr>
            <w:tcW w:w="365" w:type="dxa"/>
            <w:vMerge/>
          </w:tcPr>
          <w:p w14:paraId="13E4163A" w14:textId="77777777" w:rsidR="00E4071C" w:rsidRPr="00E70D04" w:rsidRDefault="00E4071C" w:rsidP="00E4071C">
            <w:pPr>
              <w:rPr>
                <w:rFonts w:asciiTheme="minorHAnsi" w:hAnsiTheme="minorHAnsi"/>
                <w:sz w:val="18"/>
                <w:szCs w:val="18"/>
                <w:lang w:val="en-GB"/>
              </w:rPr>
            </w:pPr>
          </w:p>
        </w:tc>
        <w:tc>
          <w:tcPr>
            <w:tcW w:w="365" w:type="dxa"/>
            <w:vMerge/>
          </w:tcPr>
          <w:p w14:paraId="07273805" w14:textId="77777777" w:rsidR="00E4071C" w:rsidRPr="00E70D04" w:rsidRDefault="00E4071C" w:rsidP="00E4071C">
            <w:pPr>
              <w:rPr>
                <w:rFonts w:asciiTheme="minorHAnsi" w:hAnsiTheme="minorHAnsi"/>
                <w:sz w:val="18"/>
                <w:szCs w:val="18"/>
                <w:lang w:val="en-GB"/>
              </w:rPr>
            </w:pPr>
          </w:p>
        </w:tc>
        <w:tc>
          <w:tcPr>
            <w:tcW w:w="365" w:type="dxa"/>
            <w:vMerge/>
          </w:tcPr>
          <w:p w14:paraId="02BE034F" w14:textId="77777777" w:rsidR="00E4071C" w:rsidRPr="00E70D04" w:rsidRDefault="00E4071C" w:rsidP="00E4071C">
            <w:pPr>
              <w:rPr>
                <w:rFonts w:asciiTheme="minorHAnsi" w:hAnsiTheme="minorHAnsi"/>
                <w:sz w:val="18"/>
                <w:szCs w:val="18"/>
                <w:lang w:val="en-GB"/>
              </w:rPr>
            </w:pPr>
          </w:p>
        </w:tc>
      </w:tr>
      <w:tr w:rsidR="00E4071C" w:rsidRPr="00E70D04" w14:paraId="6FC5BF9A" w14:textId="77777777" w:rsidTr="00E4071C">
        <w:trPr>
          <w:cantSplit/>
          <w:trHeight w:val="415"/>
        </w:trPr>
        <w:tc>
          <w:tcPr>
            <w:tcW w:w="2268" w:type="dxa"/>
            <w:vMerge w:val="restart"/>
          </w:tcPr>
          <w:p w14:paraId="4039F729"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Testing a revolving fund mechanism in connection to wastewater management and creating innovative financing mechanisms can represent risks.</w:t>
            </w:r>
          </w:p>
        </w:tc>
        <w:tc>
          <w:tcPr>
            <w:tcW w:w="1583" w:type="dxa"/>
            <w:vMerge w:val="restart"/>
          </w:tcPr>
          <w:p w14:paraId="47437B5F" w14:textId="77777777" w:rsidR="00E4071C" w:rsidRPr="00E318F1" w:rsidRDefault="00E4071C" w:rsidP="00E4071C">
            <w:pPr>
              <w:rPr>
                <w:rFonts w:asciiTheme="minorHAnsi" w:hAnsiTheme="minorHAnsi"/>
                <w:sz w:val="18"/>
                <w:szCs w:val="18"/>
                <w:lang w:val="en-GB"/>
              </w:rPr>
            </w:pPr>
          </w:p>
        </w:tc>
        <w:tc>
          <w:tcPr>
            <w:tcW w:w="1589" w:type="dxa"/>
            <w:vMerge w:val="restart"/>
          </w:tcPr>
          <w:p w14:paraId="382F5026" w14:textId="77777777" w:rsidR="00E4071C" w:rsidRPr="00E318F1" w:rsidRDefault="00E4071C" w:rsidP="00E4071C">
            <w:pPr>
              <w:rPr>
                <w:rFonts w:asciiTheme="minorHAnsi" w:hAnsiTheme="minorHAnsi"/>
                <w:sz w:val="18"/>
                <w:szCs w:val="18"/>
                <w:lang w:val="en-GB"/>
              </w:rPr>
            </w:pPr>
          </w:p>
        </w:tc>
        <w:tc>
          <w:tcPr>
            <w:tcW w:w="1593" w:type="dxa"/>
            <w:vMerge w:val="restart"/>
          </w:tcPr>
          <w:p w14:paraId="0764BB83" w14:textId="77777777" w:rsidR="00E4071C" w:rsidRPr="00E318F1" w:rsidRDefault="00E4071C" w:rsidP="00E4071C">
            <w:pPr>
              <w:rPr>
                <w:rFonts w:asciiTheme="minorHAnsi" w:hAnsiTheme="minorHAnsi"/>
                <w:sz w:val="18"/>
                <w:szCs w:val="18"/>
                <w:lang w:val="en-GB"/>
              </w:rPr>
            </w:pPr>
          </w:p>
        </w:tc>
        <w:tc>
          <w:tcPr>
            <w:tcW w:w="355" w:type="dxa"/>
            <w:vMerge w:val="restart"/>
          </w:tcPr>
          <w:p w14:paraId="4B662A92" w14:textId="77777777" w:rsidR="00E4071C" w:rsidRPr="00E318F1" w:rsidRDefault="00E4071C" w:rsidP="00E4071C">
            <w:pPr>
              <w:rPr>
                <w:rFonts w:asciiTheme="minorHAnsi" w:hAnsiTheme="minorHAnsi"/>
                <w:sz w:val="32"/>
                <w:szCs w:val="32"/>
                <w:lang w:val="en-GB"/>
              </w:rPr>
            </w:pPr>
          </w:p>
        </w:tc>
        <w:tc>
          <w:tcPr>
            <w:tcW w:w="355" w:type="dxa"/>
            <w:vMerge w:val="restart"/>
          </w:tcPr>
          <w:p w14:paraId="2F931591" w14:textId="77777777" w:rsidR="00E4071C" w:rsidRPr="00E70D04" w:rsidRDefault="004D0853" w:rsidP="00E4071C">
            <w:pPr>
              <w:rPr>
                <w:rFonts w:asciiTheme="minorHAnsi" w:hAnsiTheme="minorHAnsi"/>
                <w:sz w:val="32"/>
                <w:szCs w:val="32"/>
                <w:lang w:val="en-GB"/>
              </w:rPr>
            </w:pPr>
            <w:r w:rsidRPr="00E70D04">
              <w:rPr>
                <w:rFonts w:asciiTheme="minorHAnsi" w:hAnsiTheme="minorHAnsi"/>
                <w:sz w:val="32"/>
                <w:szCs w:val="32"/>
                <w:lang w:val="en-GB"/>
              </w:rPr>
              <w:t>×</w:t>
            </w:r>
          </w:p>
        </w:tc>
        <w:tc>
          <w:tcPr>
            <w:tcW w:w="355" w:type="dxa"/>
            <w:vMerge w:val="restart"/>
          </w:tcPr>
          <w:p w14:paraId="6A834BB4" w14:textId="77777777" w:rsidR="00E4071C" w:rsidRPr="00E70D04" w:rsidRDefault="00E4071C" w:rsidP="00E4071C">
            <w:pPr>
              <w:rPr>
                <w:rFonts w:asciiTheme="minorHAnsi" w:hAnsiTheme="minorHAnsi"/>
                <w:sz w:val="32"/>
                <w:szCs w:val="32"/>
                <w:lang w:val="en-GB"/>
              </w:rPr>
            </w:pPr>
          </w:p>
        </w:tc>
        <w:tc>
          <w:tcPr>
            <w:tcW w:w="356" w:type="dxa"/>
            <w:vMerge w:val="restart"/>
          </w:tcPr>
          <w:p w14:paraId="63E930C1" w14:textId="77777777" w:rsidR="00E4071C" w:rsidRPr="00E318F1" w:rsidRDefault="00E4071C" w:rsidP="00E4071C">
            <w:pPr>
              <w:rPr>
                <w:rFonts w:asciiTheme="minorHAnsi" w:hAnsiTheme="minorHAnsi"/>
                <w:sz w:val="32"/>
                <w:szCs w:val="32"/>
                <w:lang w:val="en-GB"/>
              </w:rPr>
            </w:pPr>
          </w:p>
        </w:tc>
        <w:tc>
          <w:tcPr>
            <w:tcW w:w="356" w:type="dxa"/>
            <w:vMerge w:val="restart"/>
          </w:tcPr>
          <w:p w14:paraId="6BA68A3E" w14:textId="77777777" w:rsidR="00E4071C" w:rsidRPr="00E318F1" w:rsidRDefault="00E4071C" w:rsidP="00E4071C">
            <w:pPr>
              <w:rPr>
                <w:rFonts w:asciiTheme="minorHAnsi" w:hAnsiTheme="minorHAnsi"/>
                <w:sz w:val="32"/>
                <w:szCs w:val="32"/>
                <w:lang w:val="en-GB"/>
              </w:rPr>
            </w:pPr>
          </w:p>
        </w:tc>
        <w:tc>
          <w:tcPr>
            <w:tcW w:w="358" w:type="dxa"/>
            <w:vMerge w:val="restart"/>
          </w:tcPr>
          <w:p w14:paraId="44D14545" w14:textId="77777777" w:rsidR="00E4071C" w:rsidRPr="00E318F1" w:rsidRDefault="00E4071C" w:rsidP="00E4071C">
            <w:pPr>
              <w:rPr>
                <w:rFonts w:asciiTheme="minorHAnsi" w:hAnsiTheme="minorHAnsi"/>
                <w:sz w:val="32"/>
                <w:szCs w:val="32"/>
                <w:lang w:val="en-GB"/>
              </w:rPr>
            </w:pPr>
          </w:p>
        </w:tc>
        <w:tc>
          <w:tcPr>
            <w:tcW w:w="2760" w:type="dxa"/>
          </w:tcPr>
          <w:p w14:paraId="7DE89FAB"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 xml:space="preserve">PM: The delays in project execution, finalising first generation projects and the delays in establishing the Trinidad and Tobago revolving fund places consideration constraints with regards to fully testing the revolving fund mechanisms in the time that remains.  Nevertheless, the lessons learnt are valuable as part of the testing of the PFMs. </w:t>
            </w:r>
            <w:r w:rsidRPr="00E70D04">
              <w:rPr>
                <w:rStyle w:val="FootnoteReference"/>
                <w:rFonts w:asciiTheme="minorHAnsi" w:hAnsiTheme="minorHAnsi"/>
                <w:sz w:val="18"/>
                <w:szCs w:val="18"/>
                <w:lang w:val="en-GB"/>
              </w:rPr>
              <w:footnoteReference w:id="44"/>
            </w:r>
          </w:p>
          <w:p w14:paraId="702C898D" w14:textId="77777777" w:rsidR="00E4071C" w:rsidRPr="00E70D04" w:rsidRDefault="00E4071C" w:rsidP="00E4071C">
            <w:pPr>
              <w:rPr>
                <w:rFonts w:asciiTheme="minorHAnsi" w:hAnsiTheme="minorHAnsi"/>
                <w:sz w:val="18"/>
                <w:szCs w:val="18"/>
              </w:rPr>
            </w:pPr>
            <w:r w:rsidRPr="00E70D04">
              <w:rPr>
                <w:rFonts w:asciiTheme="minorHAnsi" w:hAnsiTheme="minorHAnsi"/>
                <w:sz w:val="18"/>
                <w:szCs w:val="18"/>
                <w:lang w:val="en-GB"/>
              </w:rPr>
              <w:t>PM: Extension Granted (see above) will allow the testing in Belize (Belmopan project) and Jamaica to certain extend. T</w:t>
            </w:r>
            <w:r w:rsidRPr="00E70D04">
              <w:rPr>
                <w:rFonts w:asciiTheme="minorHAnsi" w:hAnsiTheme="minorHAnsi"/>
                <w:sz w:val="18"/>
                <w:szCs w:val="18"/>
              </w:rPr>
              <w:t>&amp;T has still to comply with CP’s and Guyana still must find a first generation project.</w:t>
            </w:r>
            <w:r w:rsidRPr="00E70D04">
              <w:rPr>
                <w:rStyle w:val="FootnoteReference"/>
                <w:rFonts w:asciiTheme="minorHAnsi" w:hAnsiTheme="minorHAnsi"/>
                <w:sz w:val="18"/>
                <w:szCs w:val="18"/>
              </w:rPr>
              <w:footnoteReference w:id="45"/>
            </w:r>
          </w:p>
        </w:tc>
        <w:tc>
          <w:tcPr>
            <w:tcW w:w="365" w:type="dxa"/>
            <w:vMerge w:val="restart"/>
          </w:tcPr>
          <w:p w14:paraId="6EC46099" w14:textId="77777777" w:rsidR="00E4071C" w:rsidRPr="00E70D04" w:rsidRDefault="00E4071C" w:rsidP="00E4071C">
            <w:pPr>
              <w:rPr>
                <w:rFonts w:asciiTheme="minorHAnsi" w:hAnsiTheme="minorHAnsi"/>
                <w:sz w:val="18"/>
                <w:szCs w:val="18"/>
                <w:lang w:val="en-GB"/>
              </w:rPr>
            </w:pPr>
          </w:p>
        </w:tc>
        <w:tc>
          <w:tcPr>
            <w:tcW w:w="365" w:type="dxa"/>
            <w:vMerge w:val="restart"/>
          </w:tcPr>
          <w:p w14:paraId="1F120C7B" w14:textId="77777777" w:rsidR="00E4071C" w:rsidRPr="00E70D04" w:rsidRDefault="004D0853" w:rsidP="00E4071C">
            <w:pPr>
              <w:rPr>
                <w:rFonts w:asciiTheme="minorHAnsi" w:hAnsiTheme="minorHAnsi"/>
                <w:sz w:val="18"/>
                <w:szCs w:val="18"/>
                <w:lang w:val="en-GB"/>
              </w:rPr>
            </w:pPr>
            <w:r w:rsidRPr="00E70D04">
              <w:rPr>
                <w:rFonts w:asciiTheme="minorHAnsi" w:hAnsiTheme="minorHAnsi"/>
                <w:sz w:val="32"/>
                <w:szCs w:val="32"/>
                <w:lang w:val="en-GB"/>
              </w:rPr>
              <w:t>×</w:t>
            </w:r>
          </w:p>
        </w:tc>
        <w:tc>
          <w:tcPr>
            <w:tcW w:w="365" w:type="dxa"/>
            <w:vMerge w:val="restart"/>
          </w:tcPr>
          <w:p w14:paraId="65F795DF" w14:textId="77777777" w:rsidR="00E4071C" w:rsidRPr="00E70D04" w:rsidRDefault="00E4071C" w:rsidP="00E4071C">
            <w:pPr>
              <w:rPr>
                <w:rFonts w:asciiTheme="minorHAnsi" w:hAnsiTheme="minorHAnsi"/>
                <w:sz w:val="18"/>
                <w:szCs w:val="18"/>
                <w:lang w:val="en-GB"/>
              </w:rPr>
            </w:pPr>
          </w:p>
        </w:tc>
        <w:tc>
          <w:tcPr>
            <w:tcW w:w="365" w:type="dxa"/>
            <w:vMerge w:val="restart"/>
          </w:tcPr>
          <w:p w14:paraId="0E403676" w14:textId="77777777" w:rsidR="00E4071C" w:rsidRPr="00E70D04" w:rsidRDefault="00E4071C" w:rsidP="00E4071C">
            <w:pPr>
              <w:rPr>
                <w:rFonts w:asciiTheme="minorHAnsi" w:hAnsiTheme="minorHAnsi"/>
                <w:sz w:val="18"/>
                <w:szCs w:val="18"/>
                <w:lang w:val="en-GB"/>
              </w:rPr>
            </w:pPr>
          </w:p>
        </w:tc>
        <w:tc>
          <w:tcPr>
            <w:tcW w:w="365" w:type="dxa"/>
            <w:vMerge w:val="restart"/>
          </w:tcPr>
          <w:p w14:paraId="14DF86B1" w14:textId="77777777" w:rsidR="00E4071C" w:rsidRPr="00E70D04" w:rsidRDefault="00E4071C" w:rsidP="00E4071C">
            <w:pPr>
              <w:rPr>
                <w:rFonts w:asciiTheme="minorHAnsi" w:hAnsiTheme="minorHAnsi"/>
                <w:sz w:val="18"/>
                <w:szCs w:val="18"/>
                <w:lang w:val="en-GB"/>
              </w:rPr>
            </w:pPr>
          </w:p>
        </w:tc>
        <w:tc>
          <w:tcPr>
            <w:tcW w:w="365" w:type="dxa"/>
            <w:vMerge w:val="restart"/>
          </w:tcPr>
          <w:p w14:paraId="7E3F9FE9" w14:textId="77777777" w:rsidR="00E4071C" w:rsidRPr="00E70D04" w:rsidRDefault="00E4071C" w:rsidP="00E4071C">
            <w:pPr>
              <w:rPr>
                <w:rFonts w:asciiTheme="minorHAnsi" w:hAnsiTheme="minorHAnsi"/>
                <w:sz w:val="18"/>
                <w:szCs w:val="18"/>
                <w:lang w:val="en-GB"/>
              </w:rPr>
            </w:pPr>
          </w:p>
        </w:tc>
      </w:tr>
      <w:tr w:rsidR="00E4071C" w:rsidRPr="00E318F1" w14:paraId="01761FFF" w14:textId="77777777" w:rsidTr="00E4071C">
        <w:trPr>
          <w:cantSplit/>
          <w:trHeight w:val="414"/>
        </w:trPr>
        <w:tc>
          <w:tcPr>
            <w:tcW w:w="2268" w:type="dxa"/>
            <w:vMerge/>
            <w:tcBorders>
              <w:bottom w:val="single" w:sz="4" w:space="0" w:color="auto"/>
            </w:tcBorders>
          </w:tcPr>
          <w:p w14:paraId="39235E02" w14:textId="77777777" w:rsidR="00E4071C" w:rsidRPr="00E318F1" w:rsidRDefault="00E4071C" w:rsidP="00E4071C">
            <w:pPr>
              <w:rPr>
                <w:rFonts w:asciiTheme="minorHAnsi" w:hAnsiTheme="minorHAnsi"/>
                <w:sz w:val="18"/>
                <w:szCs w:val="18"/>
                <w:lang w:val="en-GB"/>
              </w:rPr>
            </w:pPr>
          </w:p>
        </w:tc>
        <w:tc>
          <w:tcPr>
            <w:tcW w:w="1583" w:type="dxa"/>
            <w:vMerge/>
            <w:tcBorders>
              <w:bottom w:val="single" w:sz="4" w:space="0" w:color="auto"/>
            </w:tcBorders>
          </w:tcPr>
          <w:p w14:paraId="3A06C910" w14:textId="77777777" w:rsidR="00E4071C" w:rsidRPr="00E318F1" w:rsidRDefault="00E4071C" w:rsidP="00E4071C">
            <w:pPr>
              <w:rPr>
                <w:rFonts w:asciiTheme="minorHAnsi" w:hAnsiTheme="minorHAnsi"/>
                <w:sz w:val="18"/>
                <w:szCs w:val="18"/>
                <w:lang w:val="en-GB"/>
              </w:rPr>
            </w:pPr>
          </w:p>
        </w:tc>
        <w:tc>
          <w:tcPr>
            <w:tcW w:w="1589" w:type="dxa"/>
            <w:vMerge/>
            <w:tcBorders>
              <w:bottom w:val="single" w:sz="4" w:space="0" w:color="auto"/>
            </w:tcBorders>
          </w:tcPr>
          <w:p w14:paraId="3DF87C4B" w14:textId="77777777" w:rsidR="00E4071C" w:rsidRPr="00E318F1" w:rsidRDefault="00E4071C" w:rsidP="00E4071C">
            <w:pPr>
              <w:rPr>
                <w:rFonts w:asciiTheme="minorHAnsi" w:hAnsiTheme="minorHAnsi"/>
                <w:sz w:val="18"/>
                <w:szCs w:val="18"/>
                <w:lang w:val="en-GB"/>
              </w:rPr>
            </w:pPr>
          </w:p>
        </w:tc>
        <w:tc>
          <w:tcPr>
            <w:tcW w:w="1593" w:type="dxa"/>
            <w:vMerge/>
            <w:tcBorders>
              <w:bottom w:val="single" w:sz="4" w:space="0" w:color="auto"/>
            </w:tcBorders>
          </w:tcPr>
          <w:p w14:paraId="7E99182F" w14:textId="77777777" w:rsidR="00E4071C" w:rsidRPr="00E318F1" w:rsidRDefault="00E4071C" w:rsidP="00E4071C">
            <w:pPr>
              <w:rPr>
                <w:rFonts w:asciiTheme="minorHAnsi" w:hAnsiTheme="minorHAnsi"/>
                <w:sz w:val="18"/>
                <w:szCs w:val="18"/>
                <w:lang w:val="en-GB"/>
              </w:rPr>
            </w:pPr>
          </w:p>
        </w:tc>
        <w:tc>
          <w:tcPr>
            <w:tcW w:w="355" w:type="dxa"/>
            <w:vMerge/>
            <w:tcBorders>
              <w:bottom w:val="single" w:sz="4" w:space="0" w:color="auto"/>
            </w:tcBorders>
          </w:tcPr>
          <w:p w14:paraId="58A43236" w14:textId="77777777" w:rsidR="00E4071C" w:rsidRPr="00E318F1" w:rsidRDefault="00E4071C" w:rsidP="00E4071C">
            <w:pPr>
              <w:rPr>
                <w:rFonts w:asciiTheme="minorHAnsi" w:hAnsiTheme="minorHAnsi"/>
                <w:sz w:val="32"/>
                <w:szCs w:val="32"/>
                <w:lang w:val="en-GB"/>
              </w:rPr>
            </w:pPr>
          </w:p>
        </w:tc>
        <w:tc>
          <w:tcPr>
            <w:tcW w:w="355" w:type="dxa"/>
            <w:vMerge/>
            <w:tcBorders>
              <w:bottom w:val="single" w:sz="4" w:space="0" w:color="auto"/>
            </w:tcBorders>
          </w:tcPr>
          <w:p w14:paraId="4E75326C" w14:textId="77777777" w:rsidR="00E4071C" w:rsidRPr="00E318F1" w:rsidRDefault="00E4071C" w:rsidP="00E4071C">
            <w:pPr>
              <w:rPr>
                <w:rFonts w:asciiTheme="minorHAnsi" w:hAnsiTheme="minorHAnsi"/>
                <w:sz w:val="32"/>
                <w:szCs w:val="32"/>
                <w:lang w:val="en-GB"/>
              </w:rPr>
            </w:pPr>
          </w:p>
        </w:tc>
        <w:tc>
          <w:tcPr>
            <w:tcW w:w="355" w:type="dxa"/>
            <w:vMerge/>
            <w:tcBorders>
              <w:bottom w:val="single" w:sz="4" w:space="0" w:color="auto"/>
            </w:tcBorders>
          </w:tcPr>
          <w:p w14:paraId="4B175CE3" w14:textId="77777777" w:rsidR="00E4071C" w:rsidRPr="00E318F1" w:rsidRDefault="00E4071C" w:rsidP="00E4071C">
            <w:pPr>
              <w:rPr>
                <w:rFonts w:asciiTheme="minorHAnsi" w:hAnsiTheme="minorHAnsi"/>
                <w:sz w:val="32"/>
                <w:szCs w:val="32"/>
                <w:lang w:val="en-GB"/>
              </w:rPr>
            </w:pPr>
          </w:p>
        </w:tc>
        <w:tc>
          <w:tcPr>
            <w:tcW w:w="356" w:type="dxa"/>
            <w:vMerge/>
            <w:tcBorders>
              <w:bottom w:val="single" w:sz="4" w:space="0" w:color="auto"/>
            </w:tcBorders>
          </w:tcPr>
          <w:p w14:paraId="1D8E5B6E" w14:textId="77777777" w:rsidR="00E4071C" w:rsidRPr="00E318F1" w:rsidRDefault="00E4071C" w:rsidP="00E4071C">
            <w:pPr>
              <w:rPr>
                <w:rFonts w:asciiTheme="minorHAnsi" w:hAnsiTheme="minorHAnsi"/>
                <w:sz w:val="32"/>
                <w:szCs w:val="32"/>
                <w:lang w:val="en-GB"/>
              </w:rPr>
            </w:pPr>
          </w:p>
        </w:tc>
        <w:tc>
          <w:tcPr>
            <w:tcW w:w="356" w:type="dxa"/>
            <w:vMerge/>
            <w:tcBorders>
              <w:bottom w:val="single" w:sz="4" w:space="0" w:color="auto"/>
            </w:tcBorders>
          </w:tcPr>
          <w:p w14:paraId="5810E5AE" w14:textId="77777777" w:rsidR="00E4071C" w:rsidRPr="00E318F1" w:rsidRDefault="00E4071C" w:rsidP="00E4071C">
            <w:pPr>
              <w:rPr>
                <w:rFonts w:asciiTheme="minorHAnsi" w:hAnsiTheme="minorHAnsi"/>
                <w:sz w:val="32"/>
                <w:szCs w:val="32"/>
                <w:lang w:val="en-GB"/>
              </w:rPr>
            </w:pPr>
          </w:p>
        </w:tc>
        <w:tc>
          <w:tcPr>
            <w:tcW w:w="358" w:type="dxa"/>
            <w:vMerge/>
            <w:tcBorders>
              <w:bottom w:val="single" w:sz="4" w:space="0" w:color="auto"/>
            </w:tcBorders>
          </w:tcPr>
          <w:p w14:paraId="6A9AB946" w14:textId="77777777" w:rsidR="00E4071C" w:rsidRPr="00E318F1" w:rsidRDefault="00E4071C" w:rsidP="00E4071C">
            <w:pPr>
              <w:rPr>
                <w:rFonts w:asciiTheme="minorHAnsi" w:hAnsiTheme="minorHAnsi"/>
                <w:sz w:val="32"/>
                <w:szCs w:val="32"/>
                <w:lang w:val="en-GB"/>
              </w:rPr>
            </w:pPr>
          </w:p>
        </w:tc>
        <w:tc>
          <w:tcPr>
            <w:tcW w:w="2760" w:type="dxa"/>
          </w:tcPr>
          <w:p w14:paraId="2E93F3A8" w14:textId="77777777" w:rsidR="00E4071C" w:rsidRPr="007C4078" w:rsidRDefault="00E4071C" w:rsidP="00E4071C">
            <w:pPr>
              <w:rPr>
                <w:rFonts w:asciiTheme="minorHAnsi" w:hAnsiTheme="minorHAnsi"/>
                <w:sz w:val="18"/>
                <w:szCs w:val="18"/>
                <w:lang w:val="en-GB"/>
              </w:rPr>
            </w:pPr>
            <w:r w:rsidRPr="007C4078">
              <w:rPr>
                <w:rFonts w:asciiTheme="minorHAnsi" w:hAnsiTheme="minorHAnsi"/>
                <w:sz w:val="18"/>
                <w:szCs w:val="18"/>
                <w:lang w:val="en-GB"/>
              </w:rPr>
              <w:t xml:space="preserve">TM: The testing will not be completed although it does not mean it will not work on the longer term but now given the June 2015 deadline the risk of </w:t>
            </w:r>
            <w:proofErr w:type="spellStart"/>
            <w:proofErr w:type="gramStart"/>
            <w:r w:rsidRPr="007C4078">
              <w:rPr>
                <w:rFonts w:asciiTheme="minorHAnsi" w:hAnsiTheme="minorHAnsi"/>
                <w:sz w:val="18"/>
                <w:szCs w:val="18"/>
                <w:lang w:val="en-GB"/>
              </w:rPr>
              <w:t>non</w:t>
            </w:r>
            <w:proofErr w:type="gramEnd"/>
            <w:r w:rsidRPr="007C4078">
              <w:rPr>
                <w:rFonts w:asciiTheme="minorHAnsi" w:hAnsiTheme="minorHAnsi"/>
                <w:sz w:val="18"/>
                <w:szCs w:val="18"/>
                <w:lang w:val="en-GB"/>
              </w:rPr>
              <w:t xml:space="preserve"> complying</w:t>
            </w:r>
            <w:proofErr w:type="spellEnd"/>
            <w:r w:rsidRPr="007C4078">
              <w:rPr>
                <w:rFonts w:asciiTheme="minorHAnsi" w:hAnsiTheme="minorHAnsi"/>
                <w:sz w:val="18"/>
                <w:szCs w:val="18"/>
                <w:lang w:val="en-GB"/>
              </w:rPr>
              <w:t xml:space="preserve"> is H.</w:t>
            </w:r>
          </w:p>
          <w:p w14:paraId="0245935D" w14:textId="77777777" w:rsidR="00E4071C" w:rsidRPr="007C4078" w:rsidRDefault="00E4071C" w:rsidP="00E4071C">
            <w:pPr>
              <w:rPr>
                <w:rFonts w:asciiTheme="minorHAnsi" w:hAnsiTheme="minorHAnsi"/>
                <w:sz w:val="18"/>
                <w:szCs w:val="18"/>
                <w:lang w:val="en-GB"/>
              </w:rPr>
            </w:pPr>
            <w:r w:rsidRPr="007C4078">
              <w:rPr>
                <w:rFonts w:asciiTheme="minorHAnsi" w:hAnsiTheme="minorHAnsi"/>
                <w:sz w:val="18"/>
                <w:szCs w:val="18"/>
                <w:lang w:val="en-GB"/>
              </w:rPr>
              <w:t xml:space="preserve">Funds will be revolving if there is a demand but as of now it is not certain the demand will be there – we are currently gaining traction but it might take 10 years hence the risk within the timeframe of the project.  It might then just boil down to what we define as testing. Institutionalisation is critical as to show it was not a standalone experiment but something which is likely to be sustainable.&gt;&gt;&gt;do we need to extend the project so that we are certain it will survive post GEF and can we afford an extension. </w:t>
            </w:r>
            <w:r w:rsidRPr="007C4078">
              <w:footnoteReference w:id="46"/>
            </w:r>
          </w:p>
          <w:p w14:paraId="5D3EC318" w14:textId="77777777" w:rsidR="00EB4980" w:rsidRPr="007C4078" w:rsidRDefault="00EB4980" w:rsidP="00EB4980">
            <w:pPr>
              <w:rPr>
                <w:rFonts w:asciiTheme="minorHAnsi" w:hAnsiTheme="minorHAnsi"/>
                <w:sz w:val="18"/>
                <w:szCs w:val="18"/>
                <w:lang w:val="en-GB"/>
              </w:rPr>
            </w:pPr>
            <w:r w:rsidRPr="007C4078">
              <w:rPr>
                <w:rFonts w:asciiTheme="minorHAnsi" w:hAnsiTheme="minorHAnsi"/>
                <w:sz w:val="18"/>
                <w:szCs w:val="18"/>
                <w:lang w:val="en-GB"/>
              </w:rPr>
              <w:t xml:space="preserve">TM: </w:t>
            </w:r>
            <w:r w:rsidR="004D0853" w:rsidRPr="007C4078">
              <w:rPr>
                <w:rFonts w:asciiTheme="minorHAnsi" w:hAnsiTheme="minorHAnsi"/>
                <w:sz w:val="18"/>
                <w:szCs w:val="18"/>
                <w:lang w:val="en-GB"/>
              </w:rPr>
              <w:t xml:space="preserve">2015 </w:t>
            </w:r>
            <w:r w:rsidRPr="007C4078">
              <w:rPr>
                <w:rFonts w:asciiTheme="minorHAnsi" w:hAnsiTheme="minorHAnsi"/>
                <w:sz w:val="18"/>
                <w:szCs w:val="18"/>
                <w:lang w:val="en-GB"/>
              </w:rPr>
              <w:t>so far one country has started to repay into the fund</w:t>
            </w:r>
          </w:p>
          <w:p w14:paraId="58FBB44F" w14:textId="78BA5923" w:rsidR="00EB4980" w:rsidRPr="00E318F1" w:rsidRDefault="00B8180E" w:rsidP="00EB4980">
            <w:pPr>
              <w:rPr>
                <w:rFonts w:asciiTheme="minorHAnsi" w:hAnsiTheme="minorHAnsi"/>
                <w:sz w:val="18"/>
                <w:szCs w:val="18"/>
                <w:lang w:val="en-GB"/>
              </w:rPr>
            </w:pPr>
            <w:r w:rsidRPr="007C4078">
              <w:rPr>
                <w:rFonts w:asciiTheme="minorHAnsi" w:hAnsiTheme="minorHAnsi"/>
                <w:sz w:val="18"/>
                <w:szCs w:val="18"/>
                <w:lang w:val="en-GB"/>
              </w:rPr>
              <w:t>TM: 2016 so far two countries has started to repay into the fund</w:t>
            </w:r>
          </w:p>
        </w:tc>
        <w:tc>
          <w:tcPr>
            <w:tcW w:w="365" w:type="dxa"/>
            <w:vMerge/>
          </w:tcPr>
          <w:p w14:paraId="565E48AD" w14:textId="77777777" w:rsidR="00E4071C" w:rsidRPr="00E318F1" w:rsidRDefault="00E4071C" w:rsidP="00E4071C">
            <w:pPr>
              <w:rPr>
                <w:rFonts w:asciiTheme="minorHAnsi" w:hAnsiTheme="minorHAnsi"/>
                <w:sz w:val="18"/>
                <w:szCs w:val="18"/>
                <w:lang w:val="en-GB"/>
              </w:rPr>
            </w:pPr>
          </w:p>
        </w:tc>
        <w:tc>
          <w:tcPr>
            <w:tcW w:w="365" w:type="dxa"/>
            <w:vMerge/>
          </w:tcPr>
          <w:p w14:paraId="25088321" w14:textId="77777777" w:rsidR="00E4071C" w:rsidRPr="00E318F1" w:rsidRDefault="00E4071C" w:rsidP="00E4071C">
            <w:pPr>
              <w:rPr>
                <w:rFonts w:asciiTheme="minorHAnsi" w:hAnsiTheme="minorHAnsi"/>
                <w:sz w:val="18"/>
                <w:szCs w:val="18"/>
                <w:lang w:val="en-GB"/>
              </w:rPr>
            </w:pPr>
          </w:p>
        </w:tc>
        <w:tc>
          <w:tcPr>
            <w:tcW w:w="365" w:type="dxa"/>
            <w:vMerge/>
          </w:tcPr>
          <w:p w14:paraId="0B428946" w14:textId="77777777" w:rsidR="00E4071C" w:rsidRPr="00E318F1" w:rsidRDefault="00E4071C" w:rsidP="00E4071C">
            <w:pPr>
              <w:rPr>
                <w:rFonts w:asciiTheme="minorHAnsi" w:hAnsiTheme="minorHAnsi"/>
                <w:sz w:val="18"/>
                <w:szCs w:val="18"/>
                <w:lang w:val="en-GB"/>
              </w:rPr>
            </w:pPr>
          </w:p>
        </w:tc>
        <w:tc>
          <w:tcPr>
            <w:tcW w:w="365" w:type="dxa"/>
            <w:vMerge/>
          </w:tcPr>
          <w:p w14:paraId="1B0FB8E9" w14:textId="77777777" w:rsidR="00E4071C" w:rsidRPr="00E318F1" w:rsidRDefault="00E4071C" w:rsidP="00E4071C">
            <w:pPr>
              <w:rPr>
                <w:rFonts w:asciiTheme="minorHAnsi" w:hAnsiTheme="minorHAnsi"/>
                <w:sz w:val="18"/>
                <w:szCs w:val="18"/>
                <w:lang w:val="en-GB"/>
              </w:rPr>
            </w:pPr>
          </w:p>
        </w:tc>
        <w:tc>
          <w:tcPr>
            <w:tcW w:w="365" w:type="dxa"/>
            <w:vMerge/>
          </w:tcPr>
          <w:p w14:paraId="0430F0E6" w14:textId="77777777" w:rsidR="00E4071C" w:rsidRPr="00E318F1" w:rsidRDefault="00E4071C" w:rsidP="00E4071C">
            <w:pPr>
              <w:rPr>
                <w:rFonts w:asciiTheme="minorHAnsi" w:hAnsiTheme="minorHAnsi"/>
                <w:sz w:val="18"/>
                <w:szCs w:val="18"/>
                <w:lang w:val="en-GB"/>
              </w:rPr>
            </w:pPr>
          </w:p>
        </w:tc>
        <w:tc>
          <w:tcPr>
            <w:tcW w:w="365" w:type="dxa"/>
            <w:vMerge/>
          </w:tcPr>
          <w:p w14:paraId="5B0DC2CB" w14:textId="77777777" w:rsidR="00E4071C" w:rsidRPr="00E318F1" w:rsidRDefault="00E4071C" w:rsidP="00E4071C">
            <w:pPr>
              <w:rPr>
                <w:rFonts w:asciiTheme="minorHAnsi" w:hAnsiTheme="minorHAnsi"/>
                <w:sz w:val="18"/>
                <w:szCs w:val="18"/>
                <w:lang w:val="en-GB"/>
              </w:rPr>
            </w:pPr>
          </w:p>
        </w:tc>
      </w:tr>
      <w:tr w:rsidR="00E4071C" w:rsidRPr="00E318F1" w14:paraId="0815FBB2" w14:textId="77777777" w:rsidTr="00E4071C">
        <w:trPr>
          <w:cantSplit/>
          <w:trHeight w:val="415"/>
        </w:trPr>
        <w:tc>
          <w:tcPr>
            <w:tcW w:w="2268" w:type="dxa"/>
            <w:vMerge w:val="restart"/>
          </w:tcPr>
          <w:p w14:paraId="72A9B624"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Lack of loans repayment can put the PFMs financial sustainability at risk.</w:t>
            </w:r>
          </w:p>
        </w:tc>
        <w:tc>
          <w:tcPr>
            <w:tcW w:w="1583" w:type="dxa"/>
            <w:vMerge w:val="restart"/>
          </w:tcPr>
          <w:p w14:paraId="76AD8A1D" w14:textId="77777777" w:rsidR="00E4071C" w:rsidRPr="00E318F1" w:rsidRDefault="00E4071C" w:rsidP="00E4071C">
            <w:pPr>
              <w:rPr>
                <w:rFonts w:asciiTheme="minorHAnsi" w:hAnsiTheme="minorHAnsi"/>
                <w:sz w:val="18"/>
                <w:szCs w:val="18"/>
                <w:lang w:val="en-GB"/>
              </w:rPr>
            </w:pPr>
          </w:p>
        </w:tc>
        <w:tc>
          <w:tcPr>
            <w:tcW w:w="1589" w:type="dxa"/>
            <w:vMerge w:val="restart"/>
          </w:tcPr>
          <w:p w14:paraId="76F5B863" w14:textId="77777777" w:rsidR="00E4071C" w:rsidRPr="00E318F1" w:rsidRDefault="00E4071C" w:rsidP="00E4071C">
            <w:pPr>
              <w:rPr>
                <w:rFonts w:asciiTheme="minorHAnsi" w:hAnsiTheme="minorHAnsi"/>
                <w:sz w:val="18"/>
                <w:szCs w:val="18"/>
                <w:lang w:val="en-GB"/>
              </w:rPr>
            </w:pPr>
          </w:p>
        </w:tc>
        <w:tc>
          <w:tcPr>
            <w:tcW w:w="1593" w:type="dxa"/>
            <w:vMerge w:val="restart"/>
          </w:tcPr>
          <w:p w14:paraId="064405EB" w14:textId="77777777" w:rsidR="00E4071C" w:rsidRPr="00E318F1" w:rsidRDefault="00E4071C" w:rsidP="00E4071C">
            <w:pPr>
              <w:rPr>
                <w:rFonts w:asciiTheme="minorHAnsi" w:hAnsiTheme="minorHAnsi"/>
                <w:sz w:val="18"/>
                <w:szCs w:val="18"/>
                <w:lang w:val="en-GB"/>
              </w:rPr>
            </w:pPr>
          </w:p>
        </w:tc>
        <w:tc>
          <w:tcPr>
            <w:tcW w:w="355" w:type="dxa"/>
            <w:vMerge w:val="restart"/>
          </w:tcPr>
          <w:p w14:paraId="6687A605" w14:textId="77777777" w:rsidR="00E4071C" w:rsidRPr="00E318F1" w:rsidRDefault="00E4071C" w:rsidP="00E4071C">
            <w:pPr>
              <w:rPr>
                <w:rFonts w:asciiTheme="minorHAnsi" w:hAnsiTheme="minorHAnsi"/>
                <w:sz w:val="32"/>
                <w:szCs w:val="32"/>
                <w:lang w:val="en-GB"/>
              </w:rPr>
            </w:pPr>
          </w:p>
        </w:tc>
        <w:tc>
          <w:tcPr>
            <w:tcW w:w="355" w:type="dxa"/>
            <w:vMerge w:val="restart"/>
          </w:tcPr>
          <w:p w14:paraId="198FBCA6" w14:textId="77777777" w:rsidR="00E4071C" w:rsidRPr="00E70D04" w:rsidRDefault="004D0853" w:rsidP="00E4071C">
            <w:pPr>
              <w:rPr>
                <w:rFonts w:asciiTheme="minorHAnsi" w:hAnsiTheme="minorHAnsi"/>
                <w:sz w:val="32"/>
                <w:szCs w:val="32"/>
                <w:lang w:val="en-GB"/>
              </w:rPr>
            </w:pPr>
            <w:r w:rsidRPr="00E70D04">
              <w:rPr>
                <w:rFonts w:asciiTheme="minorHAnsi" w:hAnsiTheme="minorHAnsi"/>
                <w:sz w:val="32"/>
                <w:szCs w:val="32"/>
                <w:lang w:val="en-GB"/>
              </w:rPr>
              <w:t>×</w:t>
            </w:r>
          </w:p>
        </w:tc>
        <w:tc>
          <w:tcPr>
            <w:tcW w:w="355" w:type="dxa"/>
            <w:vMerge w:val="restart"/>
          </w:tcPr>
          <w:p w14:paraId="070F7A07" w14:textId="77777777" w:rsidR="00E4071C" w:rsidRPr="00E70D04" w:rsidRDefault="00E4071C" w:rsidP="00E4071C">
            <w:pPr>
              <w:rPr>
                <w:rFonts w:asciiTheme="minorHAnsi" w:hAnsiTheme="minorHAnsi"/>
                <w:sz w:val="32"/>
                <w:szCs w:val="32"/>
                <w:lang w:val="en-GB"/>
              </w:rPr>
            </w:pPr>
          </w:p>
        </w:tc>
        <w:tc>
          <w:tcPr>
            <w:tcW w:w="356" w:type="dxa"/>
            <w:vMerge w:val="restart"/>
          </w:tcPr>
          <w:p w14:paraId="3C7E5F5C" w14:textId="77777777" w:rsidR="00E4071C" w:rsidRPr="00E70D04" w:rsidRDefault="00E4071C" w:rsidP="00E4071C">
            <w:pPr>
              <w:rPr>
                <w:rFonts w:asciiTheme="minorHAnsi" w:hAnsiTheme="minorHAnsi"/>
                <w:sz w:val="32"/>
                <w:szCs w:val="32"/>
                <w:lang w:val="en-GB"/>
              </w:rPr>
            </w:pPr>
          </w:p>
        </w:tc>
        <w:tc>
          <w:tcPr>
            <w:tcW w:w="356" w:type="dxa"/>
            <w:vMerge w:val="restart"/>
          </w:tcPr>
          <w:p w14:paraId="2B6D1959" w14:textId="77777777" w:rsidR="00E4071C" w:rsidRPr="00E70D04" w:rsidRDefault="00E4071C" w:rsidP="00E4071C">
            <w:pPr>
              <w:rPr>
                <w:rFonts w:asciiTheme="minorHAnsi" w:hAnsiTheme="minorHAnsi"/>
                <w:sz w:val="32"/>
                <w:szCs w:val="32"/>
                <w:lang w:val="en-GB"/>
              </w:rPr>
            </w:pPr>
          </w:p>
        </w:tc>
        <w:tc>
          <w:tcPr>
            <w:tcW w:w="358" w:type="dxa"/>
            <w:vMerge w:val="restart"/>
          </w:tcPr>
          <w:p w14:paraId="6C733E07" w14:textId="77777777" w:rsidR="00E4071C" w:rsidRPr="00E70D04" w:rsidRDefault="00E4071C" w:rsidP="00E4071C">
            <w:pPr>
              <w:rPr>
                <w:rFonts w:asciiTheme="minorHAnsi" w:hAnsiTheme="minorHAnsi"/>
                <w:sz w:val="32"/>
                <w:szCs w:val="32"/>
                <w:lang w:val="en-GB"/>
              </w:rPr>
            </w:pPr>
          </w:p>
        </w:tc>
        <w:tc>
          <w:tcPr>
            <w:tcW w:w="2760" w:type="dxa"/>
          </w:tcPr>
          <w:p w14:paraId="44C379BE"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PM: Legal framework should ensure tariffs are in place</w:t>
            </w:r>
          </w:p>
        </w:tc>
        <w:tc>
          <w:tcPr>
            <w:tcW w:w="365" w:type="dxa"/>
            <w:vMerge w:val="restart"/>
          </w:tcPr>
          <w:p w14:paraId="2601C567" w14:textId="77777777" w:rsidR="00E4071C" w:rsidRPr="00E70D04" w:rsidRDefault="00E4071C" w:rsidP="00E4071C">
            <w:pPr>
              <w:rPr>
                <w:rFonts w:asciiTheme="minorHAnsi" w:hAnsiTheme="minorHAnsi"/>
                <w:sz w:val="18"/>
                <w:szCs w:val="18"/>
                <w:lang w:val="en-GB"/>
              </w:rPr>
            </w:pPr>
          </w:p>
        </w:tc>
        <w:tc>
          <w:tcPr>
            <w:tcW w:w="365" w:type="dxa"/>
            <w:vMerge w:val="restart"/>
          </w:tcPr>
          <w:p w14:paraId="15A47650" w14:textId="77777777" w:rsidR="00E4071C" w:rsidRPr="00E70D04" w:rsidRDefault="004D0853" w:rsidP="00E4071C">
            <w:pPr>
              <w:rPr>
                <w:rFonts w:asciiTheme="minorHAnsi" w:hAnsiTheme="minorHAnsi"/>
                <w:sz w:val="18"/>
                <w:szCs w:val="18"/>
                <w:lang w:val="en-GB"/>
              </w:rPr>
            </w:pPr>
            <w:r w:rsidRPr="00E70D04">
              <w:rPr>
                <w:rFonts w:asciiTheme="minorHAnsi" w:hAnsiTheme="minorHAnsi"/>
                <w:sz w:val="32"/>
                <w:szCs w:val="32"/>
                <w:lang w:val="en-GB"/>
              </w:rPr>
              <w:t>×</w:t>
            </w:r>
          </w:p>
        </w:tc>
        <w:tc>
          <w:tcPr>
            <w:tcW w:w="365" w:type="dxa"/>
            <w:vMerge w:val="restart"/>
          </w:tcPr>
          <w:p w14:paraId="05B11806" w14:textId="77777777" w:rsidR="00E4071C" w:rsidRPr="00E70D04" w:rsidRDefault="00E4071C" w:rsidP="00E4071C">
            <w:pPr>
              <w:rPr>
                <w:rFonts w:asciiTheme="minorHAnsi" w:hAnsiTheme="minorHAnsi"/>
                <w:sz w:val="18"/>
                <w:szCs w:val="18"/>
                <w:lang w:val="en-GB"/>
              </w:rPr>
            </w:pPr>
          </w:p>
        </w:tc>
        <w:tc>
          <w:tcPr>
            <w:tcW w:w="365" w:type="dxa"/>
            <w:vMerge w:val="restart"/>
          </w:tcPr>
          <w:p w14:paraId="499AA54C" w14:textId="77777777" w:rsidR="00E4071C" w:rsidRPr="00E70D04" w:rsidRDefault="00E4071C" w:rsidP="00E4071C">
            <w:pPr>
              <w:rPr>
                <w:rFonts w:asciiTheme="minorHAnsi" w:hAnsiTheme="minorHAnsi"/>
                <w:sz w:val="18"/>
                <w:szCs w:val="18"/>
                <w:lang w:val="en-GB"/>
              </w:rPr>
            </w:pPr>
          </w:p>
        </w:tc>
        <w:tc>
          <w:tcPr>
            <w:tcW w:w="365" w:type="dxa"/>
            <w:vMerge w:val="restart"/>
          </w:tcPr>
          <w:p w14:paraId="35BEF68A" w14:textId="77777777" w:rsidR="00E4071C" w:rsidRPr="00E70D04" w:rsidRDefault="00E4071C" w:rsidP="00E4071C">
            <w:pPr>
              <w:rPr>
                <w:rFonts w:asciiTheme="minorHAnsi" w:hAnsiTheme="minorHAnsi"/>
                <w:sz w:val="18"/>
                <w:szCs w:val="18"/>
                <w:lang w:val="en-GB"/>
              </w:rPr>
            </w:pPr>
          </w:p>
        </w:tc>
        <w:tc>
          <w:tcPr>
            <w:tcW w:w="365" w:type="dxa"/>
            <w:vMerge w:val="restart"/>
          </w:tcPr>
          <w:p w14:paraId="02417ADE" w14:textId="77777777" w:rsidR="00E4071C" w:rsidRPr="00E318F1" w:rsidRDefault="00E4071C" w:rsidP="00E4071C">
            <w:pPr>
              <w:rPr>
                <w:rFonts w:asciiTheme="minorHAnsi" w:hAnsiTheme="minorHAnsi"/>
                <w:sz w:val="18"/>
                <w:szCs w:val="18"/>
                <w:lang w:val="en-GB"/>
              </w:rPr>
            </w:pPr>
          </w:p>
        </w:tc>
      </w:tr>
      <w:tr w:rsidR="00E4071C" w:rsidRPr="00E318F1" w14:paraId="48AA632F" w14:textId="77777777" w:rsidTr="00E4071C">
        <w:trPr>
          <w:cantSplit/>
          <w:trHeight w:val="414"/>
        </w:trPr>
        <w:tc>
          <w:tcPr>
            <w:tcW w:w="2268" w:type="dxa"/>
            <w:vMerge/>
            <w:tcBorders>
              <w:bottom w:val="single" w:sz="4" w:space="0" w:color="auto"/>
            </w:tcBorders>
          </w:tcPr>
          <w:p w14:paraId="5F8B1DEF" w14:textId="77777777" w:rsidR="00E4071C" w:rsidRPr="00E318F1" w:rsidRDefault="00E4071C" w:rsidP="00E4071C">
            <w:pPr>
              <w:rPr>
                <w:rFonts w:asciiTheme="minorHAnsi" w:hAnsiTheme="minorHAnsi"/>
                <w:sz w:val="18"/>
                <w:szCs w:val="18"/>
                <w:lang w:val="en-GB"/>
              </w:rPr>
            </w:pPr>
          </w:p>
        </w:tc>
        <w:tc>
          <w:tcPr>
            <w:tcW w:w="1583" w:type="dxa"/>
            <w:vMerge/>
            <w:tcBorders>
              <w:bottom w:val="single" w:sz="4" w:space="0" w:color="auto"/>
            </w:tcBorders>
          </w:tcPr>
          <w:p w14:paraId="38EF8916" w14:textId="77777777" w:rsidR="00E4071C" w:rsidRPr="00E318F1" w:rsidRDefault="00E4071C" w:rsidP="00E4071C">
            <w:pPr>
              <w:rPr>
                <w:rFonts w:asciiTheme="minorHAnsi" w:hAnsiTheme="minorHAnsi"/>
                <w:sz w:val="18"/>
                <w:szCs w:val="18"/>
                <w:lang w:val="en-GB"/>
              </w:rPr>
            </w:pPr>
          </w:p>
        </w:tc>
        <w:tc>
          <w:tcPr>
            <w:tcW w:w="1589" w:type="dxa"/>
            <w:vMerge/>
            <w:tcBorders>
              <w:bottom w:val="single" w:sz="4" w:space="0" w:color="auto"/>
            </w:tcBorders>
          </w:tcPr>
          <w:p w14:paraId="004ECDAF" w14:textId="77777777" w:rsidR="00E4071C" w:rsidRPr="00E318F1" w:rsidRDefault="00E4071C" w:rsidP="00E4071C">
            <w:pPr>
              <w:rPr>
                <w:rFonts w:asciiTheme="minorHAnsi" w:hAnsiTheme="minorHAnsi"/>
                <w:sz w:val="18"/>
                <w:szCs w:val="18"/>
                <w:lang w:val="en-GB"/>
              </w:rPr>
            </w:pPr>
          </w:p>
        </w:tc>
        <w:tc>
          <w:tcPr>
            <w:tcW w:w="1593" w:type="dxa"/>
            <w:vMerge/>
            <w:tcBorders>
              <w:bottom w:val="single" w:sz="4" w:space="0" w:color="auto"/>
            </w:tcBorders>
          </w:tcPr>
          <w:p w14:paraId="1204BA23" w14:textId="77777777" w:rsidR="00E4071C" w:rsidRPr="00E318F1" w:rsidRDefault="00E4071C" w:rsidP="00E4071C">
            <w:pPr>
              <w:rPr>
                <w:rFonts w:asciiTheme="minorHAnsi" w:hAnsiTheme="minorHAnsi"/>
                <w:sz w:val="18"/>
                <w:szCs w:val="18"/>
                <w:lang w:val="en-GB"/>
              </w:rPr>
            </w:pPr>
          </w:p>
        </w:tc>
        <w:tc>
          <w:tcPr>
            <w:tcW w:w="355" w:type="dxa"/>
            <w:vMerge/>
            <w:tcBorders>
              <w:bottom w:val="single" w:sz="4" w:space="0" w:color="auto"/>
            </w:tcBorders>
          </w:tcPr>
          <w:p w14:paraId="12726606" w14:textId="77777777" w:rsidR="00E4071C" w:rsidRPr="00E318F1" w:rsidRDefault="00E4071C" w:rsidP="00E4071C">
            <w:pPr>
              <w:rPr>
                <w:rFonts w:asciiTheme="minorHAnsi" w:hAnsiTheme="minorHAnsi"/>
                <w:sz w:val="32"/>
                <w:szCs w:val="32"/>
                <w:lang w:val="en-GB"/>
              </w:rPr>
            </w:pPr>
          </w:p>
        </w:tc>
        <w:tc>
          <w:tcPr>
            <w:tcW w:w="355" w:type="dxa"/>
            <w:vMerge/>
            <w:tcBorders>
              <w:bottom w:val="single" w:sz="4" w:space="0" w:color="auto"/>
            </w:tcBorders>
          </w:tcPr>
          <w:p w14:paraId="794E777A" w14:textId="77777777" w:rsidR="00E4071C" w:rsidRPr="00E70D04" w:rsidRDefault="00E4071C" w:rsidP="00E4071C">
            <w:pPr>
              <w:rPr>
                <w:rFonts w:asciiTheme="minorHAnsi" w:hAnsiTheme="minorHAnsi"/>
                <w:sz w:val="32"/>
                <w:szCs w:val="32"/>
                <w:lang w:val="en-GB"/>
              </w:rPr>
            </w:pPr>
          </w:p>
        </w:tc>
        <w:tc>
          <w:tcPr>
            <w:tcW w:w="355" w:type="dxa"/>
            <w:vMerge/>
            <w:tcBorders>
              <w:bottom w:val="single" w:sz="4" w:space="0" w:color="auto"/>
            </w:tcBorders>
          </w:tcPr>
          <w:p w14:paraId="3D129696" w14:textId="77777777" w:rsidR="00E4071C" w:rsidRPr="00E70D04" w:rsidRDefault="00E4071C" w:rsidP="00E4071C">
            <w:pPr>
              <w:rPr>
                <w:rFonts w:asciiTheme="minorHAnsi" w:hAnsiTheme="minorHAnsi"/>
                <w:sz w:val="32"/>
                <w:szCs w:val="32"/>
                <w:lang w:val="en-GB"/>
              </w:rPr>
            </w:pPr>
          </w:p>
        </w:tc>
        <w:tc>
          <w:tcPr>
            <w:tcW w:w="356" w:type="dxa"/>
            <w:vMerge/>
            <w:tcBorders>
              <w:bottom w:val="single" w:sz="4" w:space="0" w:color="auto"/>
            </w:tcBorders>
          </w:tcPr>
          <w:p w14:paraId="428BB1E8" w14:textId="77777777" w:rsidR="00E4071C" w:rsidRPr="00E70D04" w:rsidRDefault="00E4071C" w:rsidP="00E4071C">
            <w:pPr>
              <w:rPr>
                <w:rFonts w:asciiTheme="minorHAnsi" w:hAnsiTheme="minorHAnsi"/>
                <w:sz w:val="32"/>
                <w:szCs w:val="32"/>
                <w:lang w:val="en-GB"/>
              </w:rPr>
            </w:pPr>
          </w:p>
        </w:tc>
        <w:tc>
          <w:tcPr>
            <w:tcW w:w="356" w:type="dxa"/>
            <w:vMerge/>
            <w:tcBorders>
              <w:bottom w:val="single" w:sz="4" w:space="0" w:color="auto"/>
            </w:tcBorders>
          </w:tcPr>
          <w:p w14:paraId="24ECEB5C" w14:textId="77777777" w:rsidR="00E4071C" w:rsidRPr="00E70D04" w:rsidRDefault="00E4071C" w:rsidP="00E4071C">
            <w:pPr>
              <w:rPr>
                <w:rFonts w:asciiTheme="minorHAnsi" w:hAnsiTheme="minorHAnsi"/>
                <w:sz w:val="32"/>
                <w:szCs w:val="32"/>
                <w:lang w:val="en-GB"/>
              </w:rPr>
            </w:pPr>
          </w:p>
        </w:tc>
        <w:tc>
          <w:tcPr>
            <w:tcW w:w="358" w:type="dxa"/>
            <w:vMerge/>
            <w:tcBorders>
              <w:bottom w:val="single" w:sz="4" w:space="0" w:color="auto"/>
            </w:tcBorders>
          </w:tcPr>
          <w:p w14:paraId="19CE40E0" w14:textId="77777777" w:rsidR="00E4071C" w:rsidRPr="00E70D04" w:rsidRDefault="00E4071C" w:rsidP="00E4071C">
            <w:pPr>
              <w:rPr>
                <w:rFonts w:asciiTheme="minorHAnsi" w:hAnsiTheme="minorHAnsi"/>
                <w:sz w:val="32"/>
                <w:szCs w:val="32"/>
                <w:lang w:val="en-GB"/>
              </w:rPr>
            </w:pPr>
          </w:p>
        </w:tc>
        <w:tc>
          <w:tcPr>
            <w:tcW w:w="2760" w:type="dxa"/>
          </w:tcPr>
          <w:p w14:paraId="49BBDD78"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TM: a delay in the implementation of the construction works might affect the timing of the repayment, and they might begin after the project has ended.</w:t>
            </w:r>
          </w:p>
          <w:p w14:paraId="5A54A6FB" w14:textId="77777777" w:rsidR="00EB4980" w:rsidRPr="00E70D04" w:rsidRDefault="00961625" w:rsidP="00EB4980">
            <w:pPr>
              <w:rPr>
                <w:rFonts w:asciiTheme="minorHAnsi" w:hAnsiTheme="minorHAnsi"/>
                <w:sz w:val="18"/>
                <w:szCs w:val="18"/>
                <w:lang w:val="en-GB"/>
              </w:rPr>
            </w:pPr>
            <w:r w:rsidRPr="00E70D04">
              <w:rPr>
                <w:rFonts w:asciiTheme="minorHAnsi" w:hAnsiTheme="minorHAnsi"/>
                <w:sz w:val="18"/>
                <w:szCs w:val="18"/>
                <w:lang w:val="en-GB"/>
              </w:rPr>
              <w:t>TM: 2015 the extension of 18 months will help to reduce the risk</w:t>
            </w:r>
          </w:p>
          <w:p w14:paraId="13CF8335" w14:textId="74DB83D6" w:rsidR="00EB4980" w:rsidRPr="00E70D04" w:rsidRDefault="00B8180E" w:rsidP="00EB4980">
            <w:pPr>
              <w:rPr>
                <w:rFonts w:asciiTheme="minorHAnsi" w:hAnsiTheme="minorHAnsi"/>
                <w:sz w:val="18"/>
                <w:szCs w:val="18"/>
                <w:lang w:val="en-GB"/>
              </w:rPr>
            </w:pPr>
            <w:r w:rsidRPr="00E70D04">
              <w:rPr>
                <w:rFonts w:asciiTheme="minorHAnsi" w:hAnsiTheme="minorHAnsi"/>
                <w:sz w:val="18"/>
                <w:szCs w:val="18"/>
                <w:lang w:val="en-GB"/>
              </w:rPr>
              <w:t>TM: 2016 so far two countries has started to repay into the fund</w:t>
            </w:r>
          </w:p>
        </w:tc>
        <w:tc>
          <w:tcPr>
            <w:tcW w:w="365" w:type="dxa"/>
            <w:vMerge/>
          </w:tcPr>
          <w:p w14:paraId="4AE7DCF6" w14:textId="77777777" w:rsidR="00E4071C" w:rsidRPr="00E70D04" w:rsidRDefault="00E4071C" w:rsidP="00E4071C">
            <w:pPr>
              <w:rPr>
                <w:rFonts w:asciiTheme="minorHAnsi" w:hAnsiTheme="minorHAnsi"/>
                <w:sz w:val="18"/>
                <w:szCs w:val="18"/>
                <w:lang w:val="en-GB"/>
              </w:rPr>
            </w:pPr>
          </w:p>
        </w:tc>
        <w:tc>
          <w:tcPr>
            <w:tcW w:w="365" w:type="dxa"/>
            <w:vMerge/>
          </w:tcPr>
          <w:p w14:paraId="0A0F4590" w14:textId="77777777" w:rsidR="00E4071C" w:rsidRPr="00E70D04" w:rsidRDefault="00E4071C" w:rsidP="00E4071C">
            <w:pPr>
              <w:rPr>
                <w:rFonts w:asciiTheme="minorHAnsi" w:hAnsiTheme="minorHAnsi"/>
                <w:sz w:val="18"/>
                <w:szCs w:val="18"/>
                <w:lang w:val="en-GB"/>
              </w:rPr>
            </w:pPr>
          </w:p>
        </w:tc>
        <w:tc>
          <w:tcPr>
            <w:tcW w:w="365" w:type="dxa"/>
            <w:vMerge/>
          </w:tcPr>
          <w:p w14:paraId="39D1C3E5" w14:textId="77777777" w:rsidR="00E4071C" w:rsidRPr="00E70D04" w:rsidRDefault="00E4071C" w:rsidP="00E4071C">
            <w:pPr>
              <w:rPr>
                <w:rFonts w:asciiTheme="minorHAnsi" w:hAnsiTheme="minorHAnsi"/>
                <w:sz w:val="18"/>
                <w:szCs w:val="18"/>
                <w:lang w:val="en-GB"/>
              </w:rPr>
            </w:pPr>
          </w:p>
        </w:tc>
        <w:tc>
          <w:tcPr>
            <w:tcW w:w="365" w:type="dxa"/>
            <w:vMerge/>
          </w:tcPr>
          <w:p w14:paraId="7629A437" w14:textId="77777777" w:rsidR="00E4071C" w:rsidRPr="00E70D04" w:rsidRDefault="00E4071C" w:rsidP="00E4071C">
            <w:pPr>
              <w:rPr>
                <w:rFonts w:asciiTheme="minorHAnsi" w:hAnsiTheme="minorHAnsi"/>
                <w:sz w:val="18"/>
                <w:szCs w:val="18"/>
                <w:lang w:val="en-GB"/>
              </w:rPr>
            </w:pPr>
          </w:p>
        </w:tc>
        <w:tc>
          <w:tcPr>
            <w:tcW w:w="365" w:type="dxa"/>
            <w:vMerge/>
          </w:tcPr>
          <w:p w14:paraId="0ECC69DA" w14:textId="77777777" w:rsidR="00E4071C" w:rsidRPr="00E70D04" w:rsidRDefault="00E4071C" w:rsidP="00E4071C">
            <w:pPr>
              <w:rPr>
                <w:rFonts w:asciiTheme="minorHAnsi" w:hAnsiTheme="minorHAnsi"/>
                <w:sz w:val="18"/>
                <w:szCs w:val="18"/>
                <w:lang w:val="en-GB"/>
              </w:rPr>
            </w:pPr>
          </w:p>
        </w:tc>
        <w:tc>
          <w:tcPr>
            <w:tcW w:w="365" w:type="dxa"/>
            <w:vMerge/>
          </w:tcPr>
          <w:p w14:paraId="4275D3E4" w14:textId="77777777" w:rsidR="00E4071C" w:rsidRPr="00E318F1" w:rsidRDefault="00E4071C" w:rsidP="00E4071C">
            <w:pPr>
              <w:rPr>
                <w:rFonts w:asciiTheme="minorHAnsi" w:hAnsiTheme="minorHAnsi"/>
                <w:sz w:val="18"/>
                <w:szCs w:val="18"/>
                <w:lang w:val="en-GB"/>
              </w:rPr>
            </w:pPr>
          </w:p>
        </w:tc>
      </w:tr>
      <w:tr w:rsidR="00E4071C" w:rsidRPr="00E318F1" w14:paraId="431110AC" w14:textId="77777777" w:rsidTr="00E4071C">
        <w:trPr>
          <w:cantSplit/>
          <w:trHeight w:val="415"/>
        </w:trPr>
        <w:tc>
          <w:tcPr>
            <w:tcW w:w="2268" w:type="dxa"/>
            <w:vMerge w:val="restart"/>
          </w:tcPr>
          <w:p w14:paraId="37B47660"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 xml:space="preserve">The numbers and diversity of participating countries in the project may limit (1) the effective and efficient participation and active involvement of stakeholders, and (2) the development of appropriate regional guidelines that respond to different policy, legal and institutional country frameworks.   </w:t>
            </w:r>
          </w:p>
        </w:tc>
        <w:tc>
          <w:tcPr>
            <w:tcW w:w="1583" w:type="dxa"/>
            <w:vMerge w:val="restart"/>
          </w:tcPr>
          <w:p w14:paraId="1811722A" w14:textId="77777777" w:rsidR="00E4071C" w:rsidRPr="00E318F1" w:rsidRDefault="00E4071C" w:rsidP="00E4071C">
            <w:pPr>
              <w:rPr>
                <w:rFonts w:asciiTheme="minorHAnsi" w:hAnsiTheme="minorHAnsi"/>
                <w:sz w:val="18"/>
                <w:szCs w:val="18"/>
                <w:lang w:val="en-GB"/>
              </w:rPr>
            </w:pPr>
          </w:p>
        </w:tc>
        <w:tc>
          <w:tcPr>
            <w:tcW w:w="1589" w:type="dxa"/>
            <w:vMerge w:val="restart"/>
          </w:tcPr>
          <w:p w14:paraId="3F147590" w14:textId="77777777" w:rsidR="00E4071C" w:rsidRPr="00E318F1" w:rsidRDefault="00E4071C" w:rsidP="00E4071C">
            <w:pPr>
              <w:rPr>
                <w:rFonts w:asciiTheme="minorHAnsi" w:hAnsiTheme="minorHAnsi"/>
                <w:sz w:val="18"/>
                <w:szCs w:val="18"/>
                <w:lang w:val="en-GB"/>
              </w:rPr>
            </w:pPr>
          </w:p>
        </w:tc>
        <w:tc>
          <w:tcPr>
            <w:tcW w:w="1593" w:type="dxa"/>
            <w:vMerge w:val="restart"/>
          </w:tcPr>
          <w:p w14:paraId="4765B865" w14:textId="77777777" w:rsidR="00E4071C" w:rsidRPr="00E318F1" w:rsidRDefault="00E4071C" w:rsidP="00E4071C">
            <w:pPr>
              <w:rPr>
                <w:rFonts w:asciiTheme="minorHAnsi" w:hAnsiTheme="minorHAnsi"/>
                <w:sz w:val="18"/>
                <w:szCs w:val="18"/>
                <w:lang w:val="en-GB"/>
              </w:rPr>
            </w:pPr>
          </w:p>
        </w:tc>
        <w:tc>
          <w:tcPr>
            <w:tcW w:w="355" w:type="dxa"/>
            <w:vMerge w:val="restart"/>
          </w:tcPr>
          <w:p w14:paraId="0E98FD87" w14:textId="77777777" w:rsidR="00E4071C" w:rsidRPr="00E318F1" w:rsidRDefault="00E4071C" w:rsidP="00E4071C">
            <w:pPr>
              <w:rPr>
                <w:rFonts w:asciiTheme="minorHAnsi" w:hAnsiTheme="minorHAnsi"/>
                <w:sz w:val="32"/>
                <w:szCs w:val="32"/>
                <w:lang w:val="en-GB"/>
              </w:rPr>
            </w:pPr>
          </w:p>
        </w:tc>
        <w:tc>
          <w:tcPr>
            <w:tcW w:w="355" w:type="dxa"/>
            <w:vMerge w:val="restart"/>
          </w:tcPr>
          <w:p w14:paraId="72214214" w14:textId="77777777" w:rsidR="00E4071C" w:rsidRPr="00E70D04" w:rsidRDefault="004D0853" w:rsidP="00E4071C">
            <w:pPr>
              <w:rPr>
                <w:rFonts w:asciiTheme="minorHAnsi" w:hAnsiTheme="minorHAnsi"/>
                <w:sz w:val="32"/>
                <w:szCs w:val="32"/>
                <w:lang w:val="en-GB"/>
              </w:rPr>
            </w:pPr>
            <w:r w:rsidRPr="00E70D04">
              <w:rPr>
                <w:rFonts w:asciiTheme="minorHAnsi" w:hAnsiTheme="minorHAnsi"/>
                <w:sz w:val="32"/>
                <w:szCs w:val="32"/>
                <w:lang w:val="en-GB"/>
              </w:rPr>
              <w:t>×</w:t>
            </w:r>
          </w:p>
        </w:tc>
        <w:tc>
          <w:tcPr>
            <w:tcW w:w="355" w:type="dxa"/>
            <w:vMerge w:val="restart"/>
          </w:tcPr>
          <w:p w14:paraId="6B9DA7A6" w14:textId="77777777" w:rsidR="00E4071C" w:rsidRPr="00E70D04" w:rsidRDefault="00E4071C" w:rsidP="00E4071C">
            <w:pPr>
              <w:rPr>
                <w:rFonts w:asciiTheme="minorHAnsi" w:hAnsiTheme="minorHAnsi"/>
                <w:sz w:val="32"/>
                <w:szCs w:val="32"/>
                <w:lang w:val="en-GB"/>
              </w:rPr>
            </w:pPr>
          </w:p>
        </w:tc>
        <w:tc>
          <w:tcPr>
            <w:tcW w:w="356" w:type="dxa"/>
            <w:vMerge w:val="restart"/>
          </w:tcPr>
          <w:p w14:paraId="25D73F88" w14:textId="77777777" w:rsidR="00E4071C" w:rsidRPr="00E70D04" w:rsidRDefault="00E4071C" w:rsidP="00E4071C">
            <w:pPr>
              <w:rPr>
                <w:rFonts w:asciiTheme="minorHAnsi" w:hAnsiTheme="minorHAnsi"/>
                <w:sz w:val="32"/>
                <w:szCs w:val="32"/>
                <w:lang w:val="en-GB"/>
              </w:rPr>
            </w:pPr>
          </w:p>
        </w:tc>
        <w:tc>
          <w:tcPr>
            <w:tcW w:w="356" w:type="dxa"/>
            <w:vMerge w:val="restart"/>
          </w:tcPr>
          <w:p w14:paraId="08922E41" w14:textId="77777777" w:rsidR="00E4071C" w:rsidRPr="00E70D04" w:rsidRDefault="00E4071C" w:rsidP="00E4071C">
            <w:pPr>
              <w:rPr>
                <w:rFonts w:asciiTheme="minorHAnsi" w:hAnsiTheme="minorHAnsi"/>
                <w:sz w:val="32"/>
                <w:szCs w:val="32"/>
                <w:lang w:val="en-GB"/>
              </w:rPr>
            </w:pPr>
          </w:p>
        </w:tc>
        <w:tc>
          <w:tcPr>
            <w:tcW w:w="358" w:type="dxa"/>
            <w:vMerge w:val="restart"/>
          </w:tcPr>
          <w:p w14:paraId="6CA11D0C" w14:textId="77777777" w:rsidR="00E4071C" w:rsidRPr="00E70D04" w:rsidRDefault="00E4071C" w:rsidP="00E4071C">
            <w:pPr>
              <w:rPr>
                <w:rFonts w:asciiTheme="minorHAnsi" w:hAnsiTheme="minorHAnsi"/>
                <w:sz w:val="32"/>
                <w:szCs w:val="32"/>
                <w:lang w:val="en-GB"/>
              </w:rPr>
            </w:pPr>
          </w:p>
        </w:tc>
        <w:tc>
          <w:tcPr>
            <w:tcW w:w="2760" w:type="dxa"/>
          </w:tcPr>
          <w:p w14:paraId="534A9C49"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PM: The project is challenged by the question ‘What is in it for me’ posed by Non Pilot countries. Involvement and benefit from Components 2 &amp;</w:t>
            </w:r>
            <w:r w:rsidR="00044EBB" w:rsidRPr="00E70D04">
              <w:rPr>
                <w:rFonts w:asciiTheme="minorHAnsi" w:hAnsiTheme="minorHAnsi"/>
                <w:sz w:val="18"/>
                <w:szCs w:val="18"/>
                <w:lang w:val="en-GB"/>
              </w:rPr>
              <w:t xml:space="preserve"> </w:t>
            </w:r>
            <w:r w:rsidRPr="00E70D04">
              <w:rPr>
                <w:rFonts w:asciiTheme="minorHAnsi" w:hAnsiTheme="minorHAnsi"/>
                <w:sz w:val="18"/>
                <w:szCs w:val="18"/>
                <w:lang w:val="en-GB"/>
              </w:rPr>
              <w:t xml:space="preserve">3 can help but resources are limited. Leveraging resources from related activities will have to be an approached tried by the project. </w:t>
            </w:r>
          </w:p>
        </w:tc>
        <w:tc>
          <w:tcPr>
            <w:tcW w:w="365" w:type="dxa"/>
            <w:vMerge w:val="restart"/>
          </w:tcPr>
          <w:p w14:paraId="0CC3A361" w14:textId="77777777" w:rsidR="00E4071C" w:rsidRPr="00E70D04" w:rsidRDefault="00E4071C" w:rsidP="00E4071C">
            <w:pPr>
              <w:rPr>
                <w:rFonts w:asciiTheme="minorHAnsi" w:hAnsiTheme="minorHAnsi"/>
                <w:sz w:val="18"/>
                <w:szCs w:val="18"/>
                <w:lang w:val="en-GB"/>
              </w:rPr>
            </w:pPr>
          </w:p>
        </w:tc>
        <w:tc>
          <w:tcPr>
            <w:tcW w:w="365" w:type="dxa"/>
            <w:vMerge w:val="restart"/>
          </w:tcPr>
          <w:p w14:paraId="6F498C96" w14:textId="77777777" w:rsidR="00E4071C" w:rsidRPr="00E70D04" w:rsidRDefault="004D0853" w:rsidP="00E4071C">
            <w:pPr>
              <w:rPr>
                <w:rFonts w:asciiTheme="minorHAnsi" w:hAnsiTheme="minorHAnsi"/>
                <w:sz w:val="18"/>
                <w:szCs w:val="18"/>
                <w:lang w:val="en-GB"/>
              </w:rPr>
            </w:pPr>
            <w:r w:rsidRPr="00E70D04">
              <w:rPr>
                <w:rFonts w:asciiTheme="minorHAnsi" w:hAnsiTheme="minorHAnsi"/>
                <w:sz w:val="32"/>
                <w:szCs w:val="32"/>
                <w:lang w:val="en-GB"/>
              </w:rPr>
              <w:t>×</w:t>
            </w:r>
          </w:p>
        </w:tc>
        <w:tc>
          <w:tcPr>
            <w:tcW w:w="365" w:type="dxa"/>
            <w:vMerge w:val="restart"/>
          </w:tcPr>
          <w:p w14:paraId="09010E68" w14:textId="77777777" w:rsidR="00E4071C" w:rsidRPr="00E70D04" w:rsidRDefault="00E4071C" w:rsidP="00E4071C">
            <w:pPr>
              <w:rPr>
                <w:rFonts w:asciiTheme="minorHAnsi" w:hAnsiTheme="minorHAnsi"/>
                <w:sz w:val="18"/>
                <w:szCs w:val="18"/>
                <w:lang w:val="en-GB"/>
              </w:rPr>
            </w:pPr>
          </w:p>
        </w:tc>
        <w:tc>
          <w:tcPr>
            <w:tcW w:w="365" w:type="dxa"/>
            <w:vMerge w:val="restart"/>
          </w:tcPr>
          <w:p w14:paraId="526555B9" w14:textId="77777777" w:rsidR="00E4071C" w:rsidRPr="00E70D04" w:rsidRDefault="00E4071C" w:rsidP="00E4071C">
            <w:pPr>
              <w:rPr>
                <w:rFonts w:asciiTheme="minorHAnsi" w:hAnsiTheme="minorHAnsi"/>
                <w:sz w:val="18"/>
                <w:szCs w:val="18"/>
                <w:lang w:val="en-GB"/>
              </w:rPr>
            </w:pPr>
          </w:p>
        </w:tc>
        <w:tc>
          <w:tcPr>
            <w:tcW w:w="365" w:type="dxa"/>
            <w:vMerge w:val="restart"/>
          </w:tcPr>
          <w:p w14:paraId="24A5D2F6" w14:textId="77777777" w:rsidR="00E4071C" w:rsidRPr="00E70D04" w:rsidRDefault="00E4071C" w:rsidP="00E4071C">
            <w:pPr>
              <w:rPr>
                <w:rFonts w:asciiTheme="minorHAnsi" w:hAnsiTheme="minorHAnsi"/>
                <w:sz w:val="18"/>
                <w:szCs w:val="18"/>
                <w:lang w:val="en-GB"/>
              </w:rPr>
            </w:pPr>
          </w:p>
        </w:tc>
        <w:tc>
          <w:tcPr>
            <w:tcW w:w="365" w:type="dxa"/>
            <w:vMerge w:val="restart"/>
          </w:tcPr>
          <w:p w14:paraId="221E39B5" w14:textId="77777777" w:rsidR="00E4071C" w:rsidRPr="00E318F1" w:rsidRDefault="00E4071C" w:rsidP="00E4071C">
            <w:pPr>
              <w:rPr>
                <w:rFonts w:asciiTheme="minorHAnsi" w:hAnsiTheme="minorHAnsi"/>
                <w:sz w:val="18"/>
                <w:szCs w:val="18"/>
                <w:lang w:val="en-GB"/>
              </w:rPr>
            </w:pPr>
          </w:p>
        </w:tc>
      </w:tr>
      <w:tr w:rsidR="00E4071C" w:rsidRPr="00E318F1" w14:paraId="07C72E03" w14:textId="77777777" w:rsidTr="00E4071C">
        <w:trPr>
          <w:cantSplit/>
          <w:trHeight w:val="414"/>
        </w:trPr>
        <w:tc>
          <w:tcPr>
            <w:tcW w:w="2268" w:type="dxa"/>
            <w:vMerge/>
            <w:tcBorders>
              <w:bottom w:val="single" w:sz="4" w:space="0" w:color="auto"/>
            </w:tcBorders>
          </w:tcPr>
          <w:p w14:paraId="60A4FC01" w14:textId="77777777" w:rsidR="00E4071C" w:rsidRPr="00E318F1" w:rsidRDefault="00E4071C" w:rsidP="00E4071C">
            <w:pPr>
              <w:rPr>
                <w:rFonts w:asciiTheme="minorHAnsi" w:hAnsiTheme="minorHAnsi"/>
                <w:sz w:val="18"/>
                <w:szCs w:val="18"/>
                <w:lang w:val="en-GB"/>
              </w:rPr>
            </w:pPr>
          </w:p>
        </w:tc>
        <w:tc>
          <w:tcPr>
            <w:tcW w:w="1583" w:type="dxa"/>
            <w:vMerge/>
            <w:tcBorders>
              <w:bottom w:val="single" w:sz="4" w:space="0" w:color="auto"/>
            </w:tcBorders>
          </w:tcPr>
          <w:p w14:paraId="643B2417" w14:textId="77777777" w:rsidR="00E4071C" w:rsidRPr="00E318F1" w:rsidRDefault="00E4071C" w:rsidP="00E4071C">
            <w:pPr>
              <w:rPr>
                <w:rFonts w:asciiTheme="minorHAnsi" w:hAnsiTheme="minorHAnsi"/>
                <w:sz w:val="18"/>
                <w:szCs w:val="18"/>
                <w:lang w:val="en-GB"/>
              </w:rPr>
            </w:pPr>
          </w:p>
        </w:tc>
        <w:tc>
          <w:tcPr>
            <w:tcW w:w="1589" w:type="dxa"/>
            <w:vMerge/>
            <w:tcBorders>
              <w:bottom w:val="single" w:sz="4" w:space="0" w:color="auto"/>
            </w:tcBorders>
          </w:tcPr>
          <w:p w14:paraId="7DA740E8" w14:textId="77777777" w:rsidR="00E4071C" w:rsidRPr="00E318F1" w:rsidRDefault="00E4071C" w:rsidP="00E4071C">
            <w:pPr>
              <w:rPr>
                <w:rFonts w:asciiTheme="minorHAnsi" w:hAnsiTheme="minorHAnsi"/>
                <w:sz w:val="18"/>
                <w:szCs w:val="18"/>
                <w:lang w:val="en-GB"/>
              </w:rPr>
            </w:pPr>
          </w:p>
        </w:tc>
        <w:tc>
          <w:tcPr>
            <w:tcW w:w="1593" w:type="dxa"/>
            <w:vMerge/>
            <w:tcBorders>
              <w:bottom w:val="single" w:sz="4" w:space="0" w:color="auto"/>
            </w:tcBorders>
          </w:tcPr>
          <w:p w14:paraId="49316F54" w14:textId="77777777" w:rsidR="00E4071C" w:rsidRPr="00E318F1" w:rsidRDefault="00E4071C" w:rsidP="00E4071C">
            <w:pPr>
              <w:rPr>
                <w:rFonts w:asciiTheme="minorHAnsi" w:hAnsiTheme="minorHAnsi"/>
                <w:sz w:val="18"/>
                <w:szCs w:val="18"/>
                <w:lang w:val="en-GB"/>
              </w:rPr>
            </w:pPr>
          </w:p>
        </w:tc>
        <w:tc>
          <w:tcPr>
            <w:tcW w:w="355" w:type="dxa"/>
            <w:vMerge/>
            <w:tcBorders>
              <w:bottom w:val="single" w:sz="4" w:space="0" w:color="auto"/>
            </w:tcBorders>
          </w:tcPr>
          <w:p w14:paraId="23FBF41D" w14:textId="77777777" w:rsidR="00E4071C" w:rsidRPr="00E318F1" w:rsidRDefault="00E4071C" w:rsidP="00E4071C">
            <w:pPr>
              <w:rPr>
                <w:rFonts w:asciiTheme="minorHAnsi" w:hAnsiTheme="minorHAnsi"/>
                <w:sz w:val="32"/>
                <w:szCs w:val="32"/>
                <w:lang w:val="en-GB"/>
              </w:rPr>
            </w:pPr>
          </w:p>
        </w:tc>
        <w:tc>
          <w:tcPr>
            <w:tcW w:w="355" w:type="dxa"/>
            <w:vMerge/>
            <w:tcBorders>
              <w:bottom w:val="single" w:sz="4" w:space="0" w:color="auto"/>
            </w:tcBorders>
          </w:tcPr>
          <w:p w14:paraId="74A2D149" w14:textId="77777777" w:rsidR="00E4071C" w:rsidRPr="00E318F1" w:rsidRDefault="00E4071C" w:rsidP="00E4071C">
            <w:pPr>
              <w:rPr>
                <w:rFonts w:asciiTheme="minorHAnsi" w:hAnsiTheme="minorHAnsi"/>
                <w:sz w:val="32"/>
                <w:szCs w:val="32"/>
                <w:lang w:val="en-GB"/>
              </w:rPr>
            </w:pPr>
          </w:p>
        </w:tc>
        <w:tc>
          <w:tcPr>
            <w:tcW w:w="355" w:type="dxa"/>
            <w:vMerge/>
            <w:tcBorders>
              <w:bottom w:val="single" w:sz="4" w:space="0" w:color="auto"/>
            </w:tcBorders>
          </w:tcPr>
          <w:p w14:paraId="6D413926" w14:textId="77777777" w:rsidR="00E4071C" w:rsidRPr="00E318F1" w:rsidRDefault="00E4071C" w:rsidP="00E4071C">
            <w:pPr>
              <w:rPr>
                <w:rFonts w:asciiTheme="minorHAnsi" w:hAnsiTheme="minorHAnsi"/>
                <w:sz w:val="32"/>
                <w:szCs w:val="32"/>
                <w:lang w:val="en-GB"/>
              </w:rPr>
            </w:pPr>
          </w:p>
        </w:tc>
        <w:tc>
          <w:tcPr>
            <w:tcW w:w="356" w:type="dxa"/>
            <w:vMerge/>
            <w:tcBorders>
              <w:bottom w:val="single" w:sz="4" w:space="0" w:color="auto"/>
            </w:tcBorders>
          </w:tcPr>
          <w:p w14:paraId="72C281E3" w14:textId="77777777" w:rsidR="00E4071C" w:rsidRPr="00E318F1" w:rsidRDefault="00E4071C" w:rsidP="00E4071C">
            <w:pPr>
              <w:rPr>
                <w:rFonts w:asciiTheme="minorHAnsi" w:hAnsiTheme="minorHAnsi"/>
                <w:sz w:val="32"/>
                <w:szCs w:val="32"/>
                <w:lang w:val="en-GB"/>
              </w:rPr>
            </w:pPr>
          </w:p>
        </w:tc>
        <w:tc>
          <w:tcPr>
            <w:tcW w:w="356" w:type="dxa"/>
            <w:vMerge/>
            <w:tcBorders>
              <w:bottom w:val="single" w:sz="4" w:space="0" w:color="auto"/>
            </w:tcBorders>
          </w:tcPr>
          <w:p w14:paraId="179D9624" w14:textId="77777777" w:rsidR="00E4071C" w:rsidRPr="00E318F1" w:rsidRDefault="00E4071C" w:rsidP="00E4071C">
            <w:pPr>
              <w:rPr>
                <w:rFonts w:asciiTheme="minorHAnsi" w:hAnsiTheme="minorHAnsi"/>
                <w:sz w:val="32"/>
                <w:szCs w:val="32"/>
                <w:lang w:val="en-GB"/>
              </w:rPr>
            </w:pPr>
          </w:p>
        </w:tc>
        <w:tc>
          <w:tcPr>
            <w:tcW w:w="358" w:type="dxa"/>
            <w:vMerge/>
            <w:tcBorders>
              <w:bottom w:val="single" w:sz="4" w:space="0" w:color="auto"/>
            </w:tcBorders>
          </w:tcPr>
          <w:p w14:paraId="218B6111" w14:textId="77777777" w:rsidR="00E4071C" w:rsidRPr="00E318F1" w:rsidRDefault="00E4071C" w:rsidP="00E4071C">
            <w:pPr>
              <w:rPr>
                <w:rFonts w:asciiTheme="minorHAnsi" w:hAnsiTheme="minorHAnsi"/>
                <w:color w:val="000000" w:themeColor="text1"/>
                <w:sz w:val="32"/>
                <w:szCs w:val="32"/>
                <w:lang w:val="en-GB"/>
              </w:rPr>
            </w:pPr>
          </w:p>
        </w:tc>
        <w:tc>
          <w:tcPr>
            <w:tcW w:w="2760" w:type="dxa"/>
          </w:tcPr>
          <w:p w14:paraId="03E53948" w14:textId="202AA119" w:rsidR="00B8180E" w:rsidRDefault="00743805" w:rsidP="00B8180E">
            <w:pPr>
              <w:rPr>
                <w:rFonts w:asciiTheme="minorHAnsi" w:hAnsiTheme="minorHAnsi"/>
                <w:color w:val="000000" w:themeColor="text1"/>
                <w:sz w:val="18"/>
                <w:szCs w:val="18"/>
                <w:lang w:val="en-GB"/>
              </w:rPr>
            </w:pPr>
            <w:r w:rsidRPr="00E318F1">
              <w:rPr>
                <w:rFonts w:asciiTheme="minorHAnsi" w:hAnsiTheme="minorHAnsi"/>
                <w:color w:val="000000" w:themeColor="text1"/>
                <w:sz w:val="18"/>
                <w:szCs w:val="18"/>
                <w:lang w:val="en-GB"/>
              </w:rPr>
              <w:t>TM 2015: This is one of the important lessons learnt of the project: in order, to reduce risk the project should have allocated more resources to the non-pilot countries. The risk still remains medium</w:t>
            </w:r>
          </w:p>
          <w:p w14:paraId="3AB4342E" w14:textId="7D0CE706" w:rsidR="00E4071C" w:rsidRPr="00E318F1" w:rsidRDefault="00E4071C" w:rsidP="00E4071C">
            <w:pPr>
              <w:rPr>
                <w:rFonts w:asciiTheme="minorHAnsi" w:hAnsiTheme="minorHAnsi"/>
                <w:color w:val="000000" w:themeColor="text1"/>
                <w:sz w:val="18"/>
                <w:szCs w:val="18"/>
                <w:lang w:val="en-GB"/>
              </w:rPr>
            </w:pPr>
          </w:p>
        </w:tc>
        <w:tc>
          <w:tcPr>
            <w:tcW w:w="365" w:type="dxa"/>
            <w:vMerge/>
          </w:tcPr>
          <w:p w14:paraId="6C300181" w14:textId="77777777" w:rsidR="00E4071C" w:rsidRPr="00E318F1" w:rsidRDefault="00E4071C" w:rsidP="00E4071C">
            <w:pPr>
              <w:rPr>
                <w:rFonts w:asciiTheme="minorHAnsi" w:hAnsiTheme="minorHAnsi"/>
                <w:sz w:val="18"/>
                <w:szCs w:val="18"/>
                <w:lang w:val="en-GB"/>
              </w:rPr>
            </w:pPr>
          </w:p>
        </w:tc>
        <w:tc>
          <w:tcPr>
            <w:tcW w:w="365" w:type="dxa"/>
            <w:vMerge/>
          </w:tcPr>
          <w:p w14:paraId="1F7AD218" w14:textId="77777777" w:rsidR="00E4071C" w:rsidRPr="00E318F1" w:rsidRDefault="00E4071C" w:rsidP="00E4071C">
            <w:pPr>
              <w:rPr>
                <w:rFonts w:asciiTheme="minorHAnsi" w:hAnsiTheme="minorHAnsi"/>
                <w:sz w:val="18"/>
                <w:szCs w:val="18"/>
                <w:lang w:val="en-GB"/>
              </w:rPr>
            </w:pPr>
          </w:p>
        </w:tc>
        <w:tc>
          <w:tcPr>
            <w:tcW w:w="365" w:type="dxa"/>
            <w:vMerge/>
          </w:tcPr>
          <w:p w14:paraId="76E4AE2B" w14:textId="77777777" w:rsidR="00E4071C" w:rsidRPr="00E318F1" w:rsidRDefault="00E4071C" w:rsidP="00E4071C">
            <w:pPr>
              <w:rPr>
                <w:rFonts w:asciiTheme="minorHAnsi" w:hAnsiTheme="minorHAnsi"/>
                <w:sz w:val="18"/>
                <w:szCs w:val="18"/>
                <w:lang w:val="en-GB"/>
              </w:rPr>
            </w:pPr>
          </w:p>
        </w:tc>
        <w:tc>
          <w:tcPr>
            <w:tcW w:w="365" w:type="dxa"/>
            <w:vMerge/>
          </w:tcPr>
          <w:p w14:paraId="0724D168" w14:textId="77777777" w:rsidR="00E4071C" w:rsidRPr="00E318F1" w:rsidRDefault="00E4071C" w:rsidP="00E4071C">
            <w:pPr>
              <w:rPr>
                <w:rFonts w:asciiTheme="minorHAnsi" w:hAnsiTheme="minorHAnsi"/>
                <w:sz w:val="18"/>
                <w:szCs w:val="18"/>
                <w:lang w:val="en-GB"/>
              </w:rPr>
            </w:pPr>
          </w:p>
        </w:tc>
        <w:tc>
          <w:tcPr>
            <w:tcW w:w="365" w:type="dxa"/>
            <w:vMerge/>
          </w:tcPr>
          <w:p w14:paraId="72ADE5DD" w14:textId="77777777" w:rsidR="00E4071C" w:rsidRPr="00E318F1" w:rsidRDefault="00E4071C" w:rsidP="00E4071C">
            <w:pPr>
              <w:rPr>
                <w:rFonts w:asciiTheme="minorHAnsi" w:hAnsiTheme="minorHAnsi"/>
                <w:sz w:val="18"/>
                <w:szCs w:val="18"/>
                <w:lang w:val="en-GB"/>
              </w:rPr>
            </w:pPr>
          </w:p>
        </w:tc>
        <w:tc>
          <w:tcPr>
            <w:tcW w:w="365" w:type="dxa"/>
            <w:vMerge/>
          </w:tcPr>
          <w:p w14:paraId="4A8D047D" w14:textId="77777777" w:rsidR="00E4071C" w:rsidRPr="00E318F1" w:rsidRDefault="00E4071C" w:rsidP="00E4071C">
            <w:pPr>
              <w:rPr>
                <w:rFonts w:asciiTheme="minorHAnsi" w:hAnsiTheme="minorHAnsi"/>
                <w:sz w:val="18"/>
                <w:szCs w:val="18"/>
                <w:lang w:val="en-GB"/>
              </w:rPr>
            </w:pPr>
          </w:p>
        </w:tc>
      </w:tr>
      <w:tr w:rsidR="00E4071C" w:rsidRPr="00E318F1" w14:paraId="3098F105" w14:textId="77777777" w:rsidTr="00E4071C">
        <w:trPr>
          <w:cantSplit/>
          <w:trHeight w:val="415"/>
        </w:trPr>
        <w:tc>
          <w:tcPr>
            <w:tcW w:w="2268" w:type="dxa"/>
            <w:vMerge w:val="restart"/>
          </w:tcPr>
          <w:p w14:paraId="2076A85F"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Weak institutional capacity in participating countries.</w:t>
            </w:r>
          </w:p>
        </w:tc>
        <w:tc>
          <w:tcPr>
            <w:tcW w:w="1583" w:type="dxa"/>
            <w:vMerge w:val="restart"/>
          </w:tcPr>
          <w:p w14:paraId="7189D0B0" w14:textId="77777777" w:rsidR="00E4071C" w:rsidRPr="00E318F1" w:rsidRDefault="00E4071C" w:rsidP="00E4071C">
            <w:pPr>
              <w:rPr>
                <w:rFonts w:asciiTheme="minorHAnsi" w:hAnsiTheme="minorHAnsi"/>
                <w:sz w:val="18"/>
                <w:szCs w:val="18"/>
                <w:lang w:val="en-GB"/>
              </w:rPr>
            </w:pPr>
          </w:p>
        </w:tc>
        <w:tc>
          <w:tcPr>
            <w:tcW w:w="1589" w:type="dxa"/>
            <w:vMerge w:val="restart"/>
          </w:tcPr>
          <w:p w14:paraId="71B5D027" w14:textId="77777777" w:rsidR="00E4071C" w:rsidRPr="00E318F1" w:rsidRDefault="00E4071C" w:rsidP="00E4071C">
            <w:pPr>
              <w:rPr>
                <w:rFonts w:asciiTheme="minorHAnsi" w:hAnsiTheme="minorHAnsi"/>
                <w:sz w:val="18"/>
                <w:szCs w:val="18"/>
                <w:lang w:val="en-GB"/>
              </w:rPr>
            </w:pPr>
          </w:p>
        </w:tc>
        <w:tc>
          <w:tcPr>
            <w:tcW w:w="1593" w:type="dxa"/>
            <w:vMerge w:val="restart"/>
          </w:tcPr>
          <w:p w14:paraId="1FE3780E" w14:textId="77777777" w:rsidR="00E4071C" w:rsidRPr="00E318F1" w:rsidRDefault="00E4071C" w:rsidP="00E4071C">
            <w:pPr>
              <w:rPr>
                <w:rFonts w:asciiTheme="minorHAnsi" w:hAnsiTheme="minorHAnsi"/>
                <w:sz w:val="18"/>
                <w:szCs w:val="18"/>
                <w:lang w:val="en-GB"/>
              </w:rPr>
            </w:pPr>
          </w:p>
        </w:tc>
        <w:tc>
          <w:tcPr>
            <w:tcW w:w="355" w:type="dxa"/>
            <w:vMerge w:val="restart"/>
          </w:tcPr>
          <w:p w14:paraId="26D4BE5F" w14:textId="77777777" w:rsidR="00E4071C" w:rsidRPr="00E318F1" w:rsidRDefault="00E4071C" w:rsidP="00E4071C">
            <w:pPr>
              <w:rPr>
                <w:rFonts w:asciiTheme="minorHAnsi" w:hAnsiTheme="minorHAnsi"/>
                <w:sz w:val="32"/>
                <w:szCs w:val="32"/>
                <w:lang w:val="en-GB"/>
              </w:rPr>
            </w:pPr>
          </w:p>
        </w:tc>
        <w:tc>
          <w:tcPr>
            <w:tcW w:w="355" w:type="dxa"/>
            <w:vMerge w:val="restart"/>
          </w:tcPr>
          <w:p w14:paraId="537737F2" w14:textId="77777777" w:rsidR="00E4071C" w:rsidRPr="00E70D04" w:rsidRDefault="00044EBB" w:rsidP="00E4071C">
            <w:pPr>
              <w:rPr>
                <w:rFonts w:asciiTheme="minorHAnsi" w:hAnsiTheme="minorHAnsi"/>
                <w:sz w:val="32"/>
                <w:szCs w:val="32"/>
                <w:lang w:val="en-GB"/>
              </w:rPr>
            </w:pPr>
            <w:r w:rsidRPr="00E70D04">
              <w:rPr>
                <w:rFonts w:asciiTheme="minorHAnsi" w:hAnsiTheme="minorHAnsi"/>
                <w:sz w:val="32"/>
                <w:szCs w:val="32"/>
                <w:lang w:val="en-GB"/>
              </w:rPr>
              <w:t>×</w:t>
            </w:r>
          </w:p>
        </w:tc>
        <w:tc>
          <w:tcPr>
            <w:tcW w:w="355" w:type="dxa"/>
            <w:vMerge w:val="restart"/>
          </w:tcPr>
          <w:p w14:paraId="34806855" w14:textId="77777777" w:rsidR="00E4071C" w:rsidRPr="00E70D04" w:rsidRDefault="00E4071C" w:rsidP="00E4071C">
            <w:pPr>
              <w:rPr>
                <w:rFonts w:asciiTheme="minorHAnsi" w:hAnsiTheme="minorHAnsi"/>
                <w:sz w:val="32"/>
                <w:szCs w:val="32"/>
                <w:lang w:val="en-GB"/>
              </w:rPr>
            </w:pPr>
          </w:p>
        </w:tc>
        <w:tc>
          <w:tcPr>
            <w:tcW w:w="356" w:type="dxa"/>
            <w:vMerge w:val="restart"/>
          </w:tcPr>
          <w:p w14:paraId="55EA94DB" w14:textId="77777777" w:rsidR="00E4071C" w:rsidRPr="00E70D04" w:rsidRDefault="00E4071C" w:rsidP="00E4071C">
            <w:pPr>
              <w:rPr>
                <w:rFonts w:asciiTheme="minorHAnsi" w:hAnsiTheme="minorHAnsi"/>
                <w:sz w:val="32"/>
                <w:szCs w:val="32"/>
                <w:lang w:val="en-GB"/>
              </w:rPr>
            </w:pPr>
          </w:p>
        </w:tc>
        <w:tc>
          <w:tcPr>
            <w:tcW w:w="356" w:type="dxa"/>
            <w:vMerge w:val="restart"/>
          </w:tcPr>
          <w:p w14:paraId="51A24F12" w14:textId="77777777" w:rsidR="00E4071C" w:rsidRPr="00E70D04" w:rsidRDefault="00E4071C" w:rsidP="00E4071C">
            <w:pPr>
              <w:rPr>
                <w:rFonts w:asciiTheme="minorHAnsi" w:hAnsiTheme="minorHAnsi"/>
                <w:sz w:val="32"/>
                <w:szCs w:val="32"/>
                <w:lang w:val="en-GB"/>
              </w:rPr>
            </w:pPr>
          </w:p>
        </w:tc>
        <w:tc>
          <w:tcPr>
            <w:tcW w:w="358" w:type="dxa"/>
            <w:vMerge w:val="restart"/>
          </w:tcPr>
          <w:p w14:paraId="0D0A9D7F" w14:textId="77777777" w:rsidR="00E4071C" w:rsidRPr="00E70D04" w:rsidRDefault="00E4071C" w:rsidP="00E4071C">
            <w:pPr>
              <w:rPr>
                <w:rFonts w:asciiTheme="minorHAnsi" w:hAnsiTheme="minorHAnsi"/>
                <w:sz w:val="32"/>
                <w:szCs w:val="32"/>
                <w:lang w:val="en-GB"/>
              </w:rPr>
            </w:pPr>
          </w:p>
        </w:tc>
        <w:tc>
          <w:tcPr>
            <w:tcW w:w="2760" w:type="dxa"/>
          </w:tcPr>
          <w:p w14:paraId="0397D4D1"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PM: This is a real and on-going concern, which already being experienced. The management approach will be based on ‘the contingency theory; that is, it depends on the situation – given resource constraints of the project. The PCG is mindful of the challenge and has instituted monthly VC and generally increased communication to support the PEAs.</w:t>
            </w:r>
          </w:p>
          <w:p w14:paraId="5A7250E1" w14:textId="3533BEAA" w:rsidR="00E4071C" w:rsidRPr="00E70D04" w:rsidRDefault="00B8180E" w:rsidP="00E4071C">
            <w:pPr>
              <w:rPr>
                <w:rFonts w:asciiTheme="minorHAnsi" w:hAnsiTheme="minorHAnsi"/>
                <w:sz w:val="18"/>
                <w:szCs w:val="18"/>
                <w:lang w:val="en-GB"/>
              </w:rPr>
            </w:pPr>
            <w:r w:rsidRPr="00E70D04">
              <w:rPr>
                <w:rFonts w:asciiTheme="minorHAnsi" w:hAnsiTheme="minorHAnsi"/>
                <w:sz w:val="18"/>
                <w:szCs w:val="18"/>
                <w:lang w:val="en-GB"/>
              </w:rPr>
              <w:t xml:space="preserve">PM: 2016 Still remain a concern, the majority of countries in the </w:t>
            </w:r>
            <w:proofErr w:type="spellStart"/>
            <w:r w:rsidRPr="00E70D04">
              <w:rPr>
                <w:rFonts w:asciiTheme="minorHAnsi" w:hAnsiTheme="minorHAnsi"/>
                <w:sz w:val="18"/>
                <w:szCs w:val="18"/>
                <w:lang w:val="en-GB"/>
              </w:rPr>
              <w:t>CReW</w:t>
            </w:r>
            <w:proofErr w:type="spellEnd"/>
            <w:r w:rsidRPr="00E70D04">
              <w:rPr>
                <w:rFonts w:asciiTheme="minorHAnsi" w:hAnsiTheme="minorHAnsi"/>
                <w:sz w:val="18"/>
                <w:szCs w:val="18"/>
                <w:lang w:val="en-GB"/>
              </w:rPr>
              <w:t xml:space="preserve"> can be classified as small in regard to the population</w:t>
            </w:r>
            <w:r w:rsidR="00891515" w:rsidRPr="00E70D04">
              <w:rPr>
                <w:rFonts w:asciiTheme="minorHAnsi" w:hAnsiTheme="minorHAnsi"/>
                <w:sz w:val="18"/>
                <w:szCs w:val="18"/>
                <w:lang w:val="en-GB"/>
              </w:rPr>
              <w:t xml:space="preserve"> amount thus making difficult to find qualify personnel </w:t>
            </w:r>
            <w:r w:rsidRPr="00E70D04">
              <w:rPr>
                <w:rFonts w:asciiTheme="minorHAnsi" w:hAnsiTheme="minorHAnsi"/>
                <w:sz w:val="18"/>
                <w:szCs w:val="18"/>
                <w:lang w:val="en-GB"/>
              </w:rPr>
              <w:t xml:space="preserve"> </w:t>
            </w:r>
          </w:p>
        </w:tc>
        <w:tc>
          <w:tcPr>
            <w:tcW w:w="365" w:type="dxa"/>
            <w:vMerge w:val="restart"/>
          </w:tcPr>
          <w:p w14:paraId="0ACE74CD" w14:textId="77777777" w:rsidR="00E4071C" w:rsidRPr="00E70D04" w:rsidRDefault="00E4071C" w:rsidP="00E4071C">
            <w:pPr>
              <w:rPr>
                <w:rFonts w:asciiTheme="minorHAnsi" w:hAnsiTheme="minorHAnsi"/>
                <w:sz w:val="18"/>
                <w:szCs w:val="18"/>
                <w:lang w:val="en-GB"/>
              </w:rPr>
            </w:pPr>
          </w:p>
        </w:tc>
        <w:tc>
          <w:tcPr>
            <w:tcW w:w="365" w:type="dxa"/>
            <w:vMerge w:val="restart"/>
          </w:tcPr>
          <w:p w14:paraId="7882873C" w14:textId="77777777" w:rsidR="00E4071C" w:rsidRPr="00E70D04" w:rsidRDefault="00044EBB" w:rsidP="00E4071C">
            <w:pPr>
              <w:rPr>
                <w:rFonts w:asciiTheme="minorHAnsi" w:hAnsiTheme="minorHAnsi"/>
                <w:sz w:val="18"/>
                <w:szCs w:val="18"/>
                <w:lang w:val="en-GB"/>
              </w:rPr>
            </w:pPr>
            <w:r w:rsidRPr="00E70D04">
              <w:rPr>
                <w:rFonts w:asciiTheme="minorHAnsi" w:hAnsiTheme="minorHAnsi"/>
                <w:sz w:val="32"/>
                <w:szCs w:val="32"/>
                <w:lang w:val="en-GB"/>
              </w:rPr>
              <w:t>×</w:t>
            </w:r>
          </w:p>
        </w:tc>
        <w:tc>
          <w:tcPr>
            <w:tcW w:w="365" w:type="dxa"/>
            <w:vMerge w:val="restart"/>
          </w:tcPr>
          <w:p w14:paraId="65697299" w14:textId="77777777" w:rsidR="00E4071C" w:rsidRPr="00E318F1" w:rsidRDefault="00E4071C" w:rsidP="00E4071C">
            <w:pPr>
              <w:rPr>
                <w:rFonts w:asciiTheme="minorHAnsi" w:hAnsiTheme="minorHAnsi"/>
                <w:sz w:val="18"/>
                <w:szCs w:val="18"/>
                <w:lang w:val="en-GB"/>
              </w:rPr>
            </w:pPr>
          </w:p>
        </w:tc>
        <w:tc>
          <w:tcPr>
            <w:tcW w:w="365" w:type="dxa"/>
            <w:vMerge w:val="restart"/>
          </w:tcPr>
          <w:p w14:paraId="17B38A30" w14:textId="77777777" w:rsidR="00E4071C" w:rsidRPr="00E318F1" w:rsidRDefault="00E4071C" w:rsidP="00E4071C">
            <w:pPr>
              <w:rPr>
                <w:rFonts w:asciiTheme="minorHAnsi" w:hAnsiTheme="minorHAnsi"/>
                <w:sz w:val="18"/>
                <w:szCs w:val="18"/>
                <w:lang w:val="en-GB"/>
              </w:rPr>
            </w:pPr>
          </w:p>
        </w:tc>
        <w:tc>
          <w:tcPr>
            <w:tcW w:w="365" w:type="dxa"/>
            <w:vMerge w:val="restart"/>
          </w:tcPr>
          <w:p w14:paraId="6E627634" w14:textId="77777777" w:rsidR="00E4071C" w:rsidRPr="00E318F1" w:rsidRDefault="00E4071C" w:rsidP="00E4071C">
            <w:pPr>
              <w:rPr>
                <w:rFonts w:asciiTheme="minorHAnsi" w:hAnsiTheme="minorHAnsi"/>
                <w:sz w:val="18"/>
                <w:szCs w:val="18"/>
                <w:lang w:val="en-GB"/>
              </w:rPr>
            </w:pPr>
          </w:p>
        </w:tc>
        <w:tc>
          <w:tcPr>
            <w:tcW w:w="365" w:type="dxa"/>
            <w:vMerge w:val="restart"/>
          </w:tcPr>
          <w:p w14:paraId="2E276DD8" w14:textId="77777777" w:rsidR="00E4071C" w:rsidRPr="00E318F1" w:rsidRDefault="00E4071C" w:rsidP="00E4071C">
            <w:pPr>
              <w:rPr>
                <w:rFonts w:asciiTheme="minorHAnsi" w:hAnsiTheme="minorHAnsi"/>
                <w:sz w:val="18"/>
                <w:szCs w:val="18"/>
                <w:lang w:val="en-GB"/>
              </w:rPr>
            </w:pPr>
          </w:p>
        </w:tc>
      </w:tr>
      <w:tr w:rsidR="00E4071C" w:rsidRPr="00E70D04" w14:paraId="5E3AAFCC" w14:textId="77777777" w:rsidTr="00E4071C">
        <w:trPr>
          <w:cantSplit/>
          <w:trHeight w:val="414"/>
        </w:trPr>
        <w:tc>
          <w:tcPr>
            <w:tcW w:w="2268" w:type="dxa"/>
            <w:vMerge/>
            <w:tcBorders>
              <w:bottom w:val="single" w:sz="4" w:space="0" w:color="auto"/>
            </w:tcBorders>
          </w:tcPr>
          <w:p w14:paraId="4569CFC3" w14:textId="77777777" w:rsidR="00E4071C" w:rsidRPr="00E70D04" w:rsidRDefault="00E4071C" w:rsidP="00E4071C">
            <w:pPr>
              <w:rPr>
                <w:rFonts w:asciiTheme="minorHAnsi" w:hAnsiTheme="minorHAnsi"/>
                <w:sz w:val="18"/>
                <w:szCs w:val="18"/>
                <w:lang w:val="en-GB"/>
              </w:rPr>
            </w:pPr>
          </w:p>
        </w:tc>
        <w:tc>
          <w:tcPr>
            <w:tcW w:w="1583" w:type="dxa"/>
            <w:vMerge/>
            <w:tcBorders>
              <w:bottom w:val="single" w:sz="4" w:space="0" w:color="auto"/>
            </w:tcBorders>
          </w:tcPr>
          <w:p w14:paraId="6E83070B" w14:textId="77777777" w:rsidR="00E4071C" w:rsidRPr="00E70D04" w:rsidRDefault="00E4071C" w:rsidP="00E4071C">
            <w:pPr>
              <w:rPr>
                <w:rFonts w:asciiTheme="minorHAnsi" w:hAnsiTheme="minorHAnsi"/>
                <w:sz w:val="18"/>
                <w:szCs w:val="18"/>
                <w:lang w:val="en-GB"/>
              </w:rPr>
            </w:pPr>
          </w:p>
        </w:tc>
        <w:tc>
          <w:tcPr>
            <w:tcW w:w="1589" w:type="dxa"/>
            <w:vMerge/>
            <w:tcBorders>
              <w:bottom w:val="single" w:sz="4" w:space="0" w:color="auto"/>
            </w:tcBorders>
          </w:tcPr>
          <w:p w14:paraId="74157E0C" w14:textId="77777777" w:rsidR="00E4071C" w:rsidRPr="00E70D04" w:rsidRDefault="00E4071C" w:rsidP="00E4071C">
            <w:pPr>
              <w:rPr>
                <w:rFonts w:asciiTheme="minorHAnsi" w:hAnsiTheme="minorHAnsi"/>
                <w:sz w:val="18"/>
                <w:szCs w:val="18"/>
                <w:lang w:val="en-GB"/>
              </w:rPr>
            </w:pPr>
          </w:p>
        </w:tc>
        <w:tc>
          <w:tcPr>
            <w:tcW w:w="1593" w:type="dxa"/>
            <w:vMerge/>
            <w:tcBorders>
              <w:bottom w:val="single" w:sz="4" w:space="0" w:color="auto"/>
            </w:tcBorders>
          </w:tcPr>
          <w:p w14:paraId="4A71A446" w14:textId="77777777" w:rsidR="00E4071C" w:rsidRPr="00E70D04" w:rsidRDefault="00E4071C" w:rsidP="00E4071C">
            <w:pPr>
              <w:rPr>
                <w:rFonts w:asciiTheme="minorHAnsi" w:hAnsiTheme="minorHAnsi"/>
                <w:sz w:val="18"/>
                <w:szCs w:val="18"/>
                <w:lang w:val="en-GB"/>
              </w:rPr>
            </w:pPr>
          </w:p>
        </w:tc>
        <w:tc>
          <w:tcPr>
            <w:tcW w:w="355" w:type="dxa"/>
            <w:vMerge/>
            <w:tcBorders>
              <w:bottom w:val="single" w:sz="4" w:space="0" w:color="auto"/>
            </w:tcBorders>
          </w:tcPr>
          <w:p w14:paraId="5A247F3E" w14:textId="77777777" w:rsidR="00E4071C" w:rsidRPr="00E70D04" w:rsidRDefault="00E4071C" w:rsidP="00E4071C">
            <w:pPr>
              <w:rPr>
                <w:rFonts w:asciiTheme="minorHAnsi" w:hAnsiTheme="minorHAnsi"/>
                <w:sz w:val="32"/>
                <w:szCs w:val="32"/>
                <w:lang w:val="en-GB"/>
              </w:rPr>
            </w:pPr>
          </w:p>
        </w:tc>
        <w:tc>
          <w:tcPr>
            <w:tcW w:w="355" w:type="dxa"/>
            <w:vMerge/>
            <w:tcBorders>
              <w:bottom w:val="single" w:sz="4" w:space="0" w:color="auto"/>
            </w:tcBorders>
          </w:tcPr>
          <w:p w14:paraId="1BD67BA3" w14:textId="77777777" w:rsidR="00E4071C" w:rsidRPr="00E70D04" w:rsidRDefault="00E4071C" w:rsidP="00E4071C">
            <w:pPr>
              <w:rPr>
                <w:rFonts w:asciiTheme="minorHAnsi" w:hAnsiTheme="minorHAnsi"/>
                <w:sz w:val="32"/>
                <w:szCs w:val="32"/>
                <w:lang w:val="en-GB"/>
              </w:rPr>
            </w:pPr>
          </w:p>
        </w:tc>
        <w:tc>
          <w:tcPr>
            <w:tcW w:w="355" w:type="dxa"/>
            <w:vMerge/>
            <w:tcBorders>
              <w:bottom w:val="single" w:sz="4" w:space="0" w:color="auto"/>
            </w:tcBorders>
          </w:tcPr>
          <w:p w14:paraId="5A83ABF0" w14:textId="77777777" w:rsidR="00E4071C" w:rsidRPr="00E70D04" w:rsidRDefault="00E4071C" w:rsidP="00E4071C">
            <w:pPr>
              <w:rPr>
                <w:rFonts w:asciiTheme="minorHAnsi" w:hAnsiTheme="minorHAnsi"/>
                <w:sz w:val="32"/>
                <w:szCs w:val="32"/>
                <w:lang w:val="en-GB"/>
              </w:rPr>
            </w:pPr>
          </w:p>
        </w:tc>
        <w:tc>
          <w:tcPr>
            <w:tcW w:w="356" w:type="dxa"/>
            <w:vMerge/>
            <w:tcBorders>
              <w:bottom w:val="single" w:sz="4" w:space="0" w:color="auto"/>
            </w:tcBorders>
          </w:tcPr>
          <w:p w14:paraId="4A124695" w14:textId="77777777" w:rsidR="00E4071C" w:rsidRPr="00E70D04" w:rsidRDefault="00E4071C" w:rsidP="00E4071C">
            <w:pPr>
              <w:rPr>
                <w:rFonts w:asciiTheme="minorHAnsi" w:hAnsiTheme="minorHAnsi"/>
                <w:sz w:val="32"/>
                <w:szCs w:val="32"/>
                <w:lang w:val="en-GB"/>
              </w:rPr>
            </w:pPr>
          </w:p>
        </w:tc>
        <w:tc>
          <w:tcPr>
            <w:tcW w:w="356" w:type="dxa"/>
            <w:vMerge/>
            <w:tcBorders>
              <w:bottom w:val="single" w:sz="4" w:space="0" w:color="auto"/>
            </w:tcBorders>
          </w:tcPr>
          <w:p w14:paraId="6B230B59" w14:textId="77777777" w:rsidR="00E4071C" w:rsidRPr="00E70D04" w:rsidRDefault="00E4071C" w:rsidP="00E4071C">
            <w:pPr>
              <w:rPr>
                <w:rFonts w:asciiTheme="minorHAnsi" w:hAnsiTheme="minorHAnsi"/>
                <w:sz w:val="32"/>
                <w:szCs w:val="32"/>
                <w:lang w:val="en-GB"/>
              </w:rPr>
            </w:pPr>
          </w:p>
        </w:tc>
        <w:tc>
          <w:tcPr>
            <w:tcW w:w="358" w:type="dxa"/>
            <w:vMerge/>
            <w:tcBorders>
              <w:bottom w:val="single" w:sz="4" w:space="0" w:color="auto"/>
            </w:tcBorders>
          </w:tcPr>
          <w:p w14:paraId="1C622CBF" w14:textId="77777777" w:rsidR="00E4071C" w:rsidRPr="00E70D04" w:rsidRDefault="00E4071C" w:rsidP="00E4071C">
            <w:pPr>
              <w:rPr>
                <w:rFonts w:asciiTheme="minorHAnsi" w:hAnsiTheme="minorHAnsi"/>
                <w:sz w:val="32"/>
                <w:szCs w:val="32"/>
                <w:lang w:val="en-GB"/>
              </w:rPr>
            </w:pPr>
          </w:p>
        </w:tc>
        <w:tc>
          <w:tcPr>
            <w:tcW w:w="2760" w:type="dxa"/>
          </w:tcPr>
          <w:p w14:paraId="4D264AF4"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TM:</w:t>
            </w:r>
          </w:p>
        </w:tc>
        <w:tc>
          <w:tcPr>
            <w:tcW w:w="365" w:type="dxa"/>
            <w:vMerge/>
          </w:tcPr>
          <w:p w14:paraId="5C65EE1D" w14:textId="77777777" w:rsidR="00E4071C" w:rsidRPr="00E70D04" w:rsidRDefault="00E4071C" w:rsidP="00E4071C">
            <w:pPr>
              <w:rPr>
                <w:rFonts w:asciiTheme="minorHAnsi" w:hAnsiTheme="minorHAnsi"/>
                <w:sz w:val="18"/>
                <w:szCs w:val="18"/>
                <w:lang w:val="en-GB"/>
              </w:rPr>
            </w:pPr>
          </w:p>
        </w:tc>
        <w:tc>
          <w:tcPr>
            <w:tcW w:w="365" w:type="dxa"/>
            <w:vMerge/>
          </w:tcPr>
          <w:p w14:paraId="059ED1F9" w14:textId="77777777" w:rsidR="00E4071C" w:rsidRPr="00E70D04" w:rsidRDefault="00E4071C" w:rsidP="00E4071C">
            <w:pPr>
              <w:rPr>
                <w:rFonts w:asciiTheme="minorHAnsi" w:hAnsiTheme="minorHAnsi"/>
                <w:sz w:val="18"/>
                <w:szCs w:val="18"/>
                <w:lang w:val="en-GB"/>
              </w:rPr>
            </w:pPr>
          </w:p>
        </w:tc>
        <w:tc>
          <w:tcPr>
            <w:tcW w:w="365" w:type="dxa"/>
            <w:vMerge/>
          </w:tcPr>
          <w:p w14:paraId="7C9BA6B8" w14:textId="77777777" w:rsidR="00E4071C" w:rsidRPr="00E70D04" w:rsidRDefault="00E4071C" w:rsidP="00E4071C">
            <w:pPr>
              <w:rPr>
                <w:rFonts w:asciiTheme="minorHAnsi" w:hAnsiTheme="minorHAnsi"/>
                <w:sz w:val="18"/>
                <w:szCs w:val="18"/>
                <w:lang w:val="en-GB"/>
              </w:rPr>
            </w:pPr>
          </w:p>
        </w:tc>
        <w:tc>
          <w:tcPr>
            <w:tcW w:w="365" w:type="dxa"/>
            <w:vMerge/>
          </w:tcPr>
          <w:p w14:paraId="3E7409EA" w14:textId="77777777" w:rsidR="00E4071C" w:rsidRPr="00E70D04" w:rsidRDefault="00E4071C" w:rsidP="00E4071C">
            <w:pPr>
              <w:rPr>
                <w:rFonts w:asciiTheme="minorHAnsi" w:hAnsiTheme="minorHAnsi"/>
                <w:sz w:val="18"/>
                <w:szCs w:val="18"/>
                <w:lang w:val="en-GB"/>
              </w:rPr>
            </w:pPr>
          </w:p>
        </w:tc>
        <w:tc>
          <w:tcPr>
            <w:tcW w:w="365" w:type="dxa"/>
            <w:vMerge/>
          </w:tcPr>
          <w:p w14:paraId="21CC64B4" w14:textId="77777777" w:rsidR="00E4071C" w:rsidRPr="00E70D04" w:rsidRDefault="00E4071C" w:rsidP="00E4071C">
            <w:pPr>
              <w:rPr>
                <w:rFonts w:asciiTheme="minorHAnsi" w:hAnsiTheme="minorHAnsi"/>
                <w:sz w:val="18"/>
                <w:szCs w:val="18"/>
                <w:lang w:val="en-GB"/>
              </w:rPr>
            </w:pPr>
          </w:p>
        </w:tc>
        <w:tc>
          <w:tcPr>
            <w:tcW w:w="365" w:type="dxa"/>
            <w:vMerge/>
          </w:tcPr>
          <w:p w14:paraId="042F2A97" w14:textId="77777777" w:rsidR="00E4071C" w:rsidRPr="00E70D04" w:rsidRDefault="00E4071C" w:rsidP="00E4071C">
            <w:pPr>
              <w:rPr>
                <w:rFonts w:asciiTheme="minorHAnsi" w:hAnsiTheme="minorHAnsi"/>
                <w:sz w:val="18"/>
                <w:szCs w:val="18"/>
                <w:lang w:val="en-GB"/>
              </w:rPr>
            </w:pPr>
          </w:p>
        </w:tc>
      </w:tr>
      <w:tr w:rsidR="00E4071C" w:rsidRPr="00E70D04" w14:paraId="30946904" w14:textId="77777777" w:rsidTr="00E4071C">
        <w:trPr>
          <w:cantSplit/>
          <w:trHeight w:val="415"/>
        </w:trPr>
        <w:tc>
          <w:tcPr>
            <w:tcW w:w="2268" w:type="dxa"/>
            <w:vMerge w:val="restart"/>
          </w:tcPr>
          <w:p w14:paraId="16115DDB"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Potential issues arising from inadequate communication between UNEP and the IDB.</w:t>
            </w:r>
          </w:p>
        </w:tc>
        <w:tc>
          <w:tcPr>
            <w:tcW w:w="1583" w:type="dxa"/>
            <w:vMerge w:val="restart"/>
          </w:tcPr>
          <w:p w14:paraId="40C183F3" w14:textId="77777777" w:rsidR="00E4071C" w:rsidRPr="00E70D04" w:rsidRDefault="00E4071C" w:rsidP="00E4071C">
            <w:pPr>
              <w:rPr>
                <w:rFonts w:asciiTheme="minorHAnsi" w:hAnsiTheme="minorHAnsi"/>
                <w:sz w:val="18"/>
                <w:szCs w:val="18"/>
                <w:lang w:val="en-GB"/>
              </w:rPr>
            </w:pPr>
          </w:p>
        </w:tc>
        <w:tc>
          <w:tcPr>
            <w:tcW w:w="1589" w:type="dxa"/>
            <w:vMerge w:val="restart"/>
          </w:tcPr>
          <w:p w14:paraId="3D6665B8" w14:textId="77777777" w:rsidR="00E4071C" w:rsidRPr="00E70D04" w:rsidRDefault="00E4071C" w:rsidP="00E4071C">
            <w:pPr>
              <w:rPr>
                <w:rFonts w:asciiTheme="minorHAnsi" w:hAnsiTheme="minorHAnsi"/>
                <w:sz w:val="18"/>
                <w:szCs w:val="18"/>
                <w:lang w:val="en-GB"/>
              </w:rPr>
            </w:pPr>
          </w:p>
        </w:tc>
        <w:tc>
          <w:tcPr>
            <w:tcW w:w="1593" w:type="dxa"/>
            <w:vMerge w:val="restart"/>
          </w:tcPr>
          <w:p w14:paraId="2A3008F6" w14:textId="77777777" w:rsidR="00E4071C" w:rsidRPr="00E70D04" w:rsidRDefault="00E4071C" w:rsidP="00E4071C">
            <w:pPr>
              <w:rPr>
                <w:rFonts w:asciiTheme="minorHAnsi" w:hAnsiTheme="minorHAnsi"/>
                <w:sz w:val="18"/>
                <w:szCs w:val="18"/>
                <w:lang w:val="en-GB"/>
              </w:rPr>
            </w:pPr>
          </w:p>
        </w:tc>
        <w:tc>
          <w:tcPr>
            <w:tcW w:w="355" w:type="dxa"/>
            <w:vMerge w:val="restart"/>
          </w:tcPr>
          <w:p w14:paraId="14B106FF" w14:textId="77777777" w:rsidR="00E4071C" w:rsidRPr="00E70D04" w:rsidRDefault="00E4071C" w:rsidP="00E4071C">
            <w:pPr>
              <w:rPr>
                <w:rFonts w:asciiTheme="minorHAnsi" w:hAnsiTheme="minorHAnsi"/>
                <w:sz w:val="32"/>
                <w:szCs w:val="32"/>
                <w:lang w:val="en-GB"/>
              </w:rPr>
            </w:pPr>
            <w:r w:rsidRPr="00E70D04">
              <w:rPr>
                <w:rFonts w:asciiTheme="minorHAnsi" w:hAnsiTheme="minorHAnsi"/>
                <w:sz w:val="32"/>
                <w:szCs w:val="32"/>
                <w:lang w:val="en-GB"/>
              </w:rPr>
              <w:t>×</w:t>
            </w:r>
          </w:p>
        </w:tc>
        <w:tc>
          <w:tcPr>
            <w:tcW w:w="355" w:type="dxa"/>
            <w:vMerge w:val="restart"/>
          </w:tcPr>
          <w:p w14:paraId="4E115F41" w14:textId="77777777" w:rsidR="00E4071C" w:rsidRPr="00E70D04" w:rsidRDefault="00E4071C" w:rsidP="00E4071C">
            <w:pPr>
              <w:rPr>
                <w:rFonts w:asciiTheme="minorHAnsi" w:hAnsiTheme="minorHAnsi"/>
                <w:sz w:val="32"/>
                <w:szCs w:val="32"/>
                <w:lang w:val="en-GB"/>
              </w:rPr>
            </w:pPr>
          </w:p>
        </w:tc>
        <w:tc>
          <w:tcPr>
            <w:tcW w:w="355" w:type="dxa"/>
            <w:vMerge w:val="restart"/>
          </w:tcPr>
          <w:p w14:paraId="23008237" w14:textId="77777777" w:rsidR="00E4071C" w:rsidRPr="00E70D04" w:rsidRDefault="00E4071C" w:rsidP="00E4071C">
            <w:pPr>
              <w:rPr>
                <w:rFonts w:asciiTheme="minorHAnsi" w:hAnsiTheme="minorHAnsi"/>
                <w:sz w:val="32"/>
                <w:szCs w:val="32"/>
                <w:lang w:val="en-GB"/>
              </w:rPr>
            </w:pPr>
          </w:p>
        </w:tc>
        <w:tc>
          <w:tcPr>
            <w:tcW w:w="356" w:type="dxa"/>
            <w:vMerge w:val="restart"/>
          </w:tcPr>
          <w:p w14:paraId="60369BA7" w14:textId="77777777" w:rsidR="00E4071C" w:rsidRPr="00E70D04" w:rsidRDefault="00E4071C" w:rsidP="00E4071C">
            <w:pPr>
              <w:rPr>
                <w:rFonts w:asciiTheme="minorHAnsi" w:hAnsiTheme="minorHAnsi"/>
                <w:sz w:val="32"/>
                <w:szCs w:val="32"/>
                <w:lang w:val="en-GB"/>
              </w:rPr>
            </w:pPr>
          </w:p>
        </w:tc>
        <w:tc>
          <w:tcPr>
            <w:tcW w:w="356" w:type="dxa"/>
            <w:vMerge w:val="restart"/>
          </w:tcPr>
          <w:p w14:paraId="18503102" w14:textId="77777777" w:rsidR="00E4071C" w:rsidRPr="00E70D04" w:rsidRDefault="00E4071C" w:rsidP="00E4071C">
            <w:pPr>
              <w:rPr>
                <w:rFonts w:asciiTheme="minorHAnsi" w:hAnsiTheme="minorHAnsi"/>
                <w:sz w:val="32"/>
                <w:szCs w:val="32"/>
                <w:lang w:val="en-GB"/>
              </w:rPr>
            </w:pPr>
          </w:p>
        </w:tc>
        <w:tc>
          <w:tcPr>
            <w:tcW w:w="358" w:type="dxa"/>
            <w:vMerge w:val="restart"/>
          </w:tcPr>
          <w:p w14:paraId="0CCF2157" w14:textId="77777777" w:rsidR="00E4071C" w:rsidRPr="00E70D04" w:rsidRDefault="00E4071C" w:rsidP="00E4071C">
            <w:pPr>
              <w:rPr>
                <w:rFonts w:asciiTheme="minorHAnsi" w:hAnsiTheme="minorHAnsi"/>
                <w:sz w:val="32"/>
                <w:szCs w:val="32"/>
                <w:lang w:val="en-GB"/>
              </w:rPr>
            </w:pPr>
          </w:p>
        </w:tc>
        <w:tc>
          <w:tcPr>
            <w:tcW w:w="2760" w:type="dxa"/>
          </w:tcPr>
          <w:p w14:paraId="2908D9D4"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PM:</w:t>
            </w:r>
          </w:p>
        </w:tc>
        <w:tc>
          <w:tcPr>
            <w:tcW w:w="365" w:type="dxa"/>
            <w:vMerge w:val="restart"/>
          </w:tcPr>
          <w:p w14:paraId="554AC194" w14:textId="77777777" w:rsidR="00E4071C" w:rsidRPr="00E70D04" w:rsidRDefault="00044EBB" w:rsidP="00E4071C">
            <w:pPr>
              <w:rPr>
                <w:rFonts w:asciiTheme="minorHAnsi" w:hAnsiTheme="minorHAnsi"/>
                <w:sz w:val="18"/>
                <w:szCs w:val="18"/>
                <w:lang w:val="en-GB"/>
              </w:rPr>
            </w:pPr>
            <w:r w:rsidRPr="00E70D04">
              <w:rPr>
                <w:rFonts w:asciiTheme="minorHAnsi" w:hAnsiTheme="minorHAnsi"/>
                <w:sz w:val="32"/>
                <w:szCs w:val="32"/>
                <w:lang w:val="en-GB"/>
              </w:rPr>
              <w:t>×</w:t>
            </w:r>
          </w:p>
        </w:tc>
        <w:tc>
          <w:tcPr>
            <w:tcW w:w="365" w:type="dxa"/>
            <w:vMerge w:val="restart"/>
          </w:tcPr>
          <w:p w14:paraId="547C7751" w14:textId="77777777" w:rsidR="00E4071C" w:rsidRPr="00E70D04" w:rsidRDefault="00E4071C" w:rsidP="00E4071C">
            <w:pPr>
              <w:rPr>
                <w:rFonts w:asciiTheme="minorHAnsi" w:hAnsiTheme="minorHAnsi"/>
                <w:sz w:val="18"/>
                <w:szCs w:val="18"/>
                <w:lang w:val="en-GB"/>
              </w:rPr>
            </w:pPr>
          </w:p>
        </w:tc>
        <w:tc>
          <w:tcPr>
            <w:tcW w:w="365" w:type="dxa"/>
            <w:vMerge w:val="restart"/>
          </w:tcPr>
          <w:p w14:paraId="31185BE3" w14:textId="77777777" w:rsidR="00E4071C" w:rsidRPr="00E70D04" w:rsidRDefault="00E4071C" w:rsidP="00E4071C">
            <w:pPr>
              <w:rPr>
                <w:rFonts w:asciiTheme="minorHAnsi" w:hAnsiTheme="minorHAnsi"/>
                <w:sz w:val="18"/>
                <w:szCs w:val="18"/>
                <w:lang w:val="en-GB"/>
              </w:rPr>
            </w:pPr>
          </w:p>
        </w:tc>
        <w:tc>
          <w:tcPr>
            <w:tcW w:w="365" w:type="dxa"/>
            <w:vMerge w:val="restart"/>
          </w:tcPr>
          <w:p w14:paraId="48BD4053" w14:textId="77777777" w:rsidR="00E4071C" w:rsidRPr="00E70D04" w:rsidRDefault="00E4071C" w:rsidP="00E4071C">
            <w:pPr>
              <w:rPr>
                <w:rFonts w:asciiTheme="minorHAnsi" w:hAnsiTheme="minorHAnsi"/>
                <w:sz w:val="18"/>
                <w:szCs w:val="18"/>
                <w:lang w:val="en-GB"/>
              </w:rPr>
            </w:pPr>
          </w:p>
        </w:tc>
        <w:tc>
          <w:tcPr>
            <w:tcW w:w="365" w:type="dxa"/>
            <w:vMerge w:val="restart"/>
          </w:tcPr>
          <w:p w14:paraId="28EA219B" w14:textId="77777777" w:rsidR="00E4071C" w:rsidRPr="00E70D04" w:rsidRDefault="00E4071C" w:rsidP="00E4071C">
            <w:pPr>
              <w:rPr>
                <w:rFonts w:asciiTheme="minorHAnsi" w:hAnsiTheme="minorHAnsi"/>
                <w:sz w:val="18"/>
                <w:szCs w:val="18"/>
                <w:lang w:val="en-GB"/>
              </w:rPr>
            </w:pPr>
          </w:p>
        </w:tc>
        <w:tc>
          <w:tcPr>
            <w:tcW w:w="365" w:type="dxa"/>
            <w:vMerge w:val="restart"/>
          </w:tcPr>
          <w:p w14:paraId="2D44161A" w14:textId="77777777" w:rsidR="00E4071C" w:rsidRPr="00E70D04" w:rsidRDefault="00E4071C" w:rsidP="00E4071C">
            <w:pPr>
              <w:rPr>
                <w:rFonts w:asciiTheme="minorHAnsi" w:hAnsiTheme="minorHAnsi"/>
                <w:sz w:val="18"/>
                <w:szCs w:val="18"/>
                <w:lang w:val="en-GB"/>
              </w:rPr>
            </w:pPr>
          </w:p>
        </w:tc>
      </w:tr>
      <w:tr w:rsidR="00E4071C" w:rsidRPr="00E70D04" w14:paraId="5C09FD71" w14:textId="77777777" w:rsidTr="00E4071C">
        <w:trPr>
          <w:cantSplit/>
          <w:trHeight w:val="414"/>
        </w:trPr>
        <w:tc>
          <w:tcPr>
            <w:tcW w:w="2268" w:type="dxa"/>
            <w:vMerge/>
            <w:tcBorders>
              <w:bottom w:val="single" w:sz="4" w:space="0" w:color="auto"/>
            </w:tcBorders>
          </w:tcPr>
          <w:p w14:paraId="3C8372F8" w14:textId="77777777" w:rsidR="00E4071C" w:rsidRPr="00E70D04" w:rsidRDefault="00E4071C" w:rsidP="00E4071C">
            <w:pPr>
              <w:rPr>
                <w:rFonts w:asciiTheme="minorHAnsi" w:hAnsiTheme="minorHAnsi"/>
                <w:sz w:val="18"/>
                <w:szCs w:val="18"/>
                <w:lang w:val="en-GB"/>
              </w:rPr>
            </w:pPr>
          </w:p>
        </w:tc>
        <w:tc>
          <w:tcPr>
            <w:tcW w:w="1583" w:type="dxa"/>
            <w:vMerge/>
            <w:tcBorders>
              <w:bottom w:val="single" w:sz="4" w:space="0" w:color="auto"/>
            </w:tcBorders>
          </w:tcPr>
          <w:p w14:paraId="56050418" w14:textId="77777777" w:rsidR="00E4071C" w:rsidRPr="00E70D04" w:rsidRDefault="00E4071C" w:rsidP="00E4071C">
            <w:pPr>
              <w:rPr>
                <w:rFonts w:asciiTheme="minorHAnsi" w:hAnsiTheme="minorHAnsi"/>
                <w:sz w:val="18"/>
                <w:szCs w:val="18"/>
                <w:lang w:val="en-GB"/>
              </w:rPr>
            </w:pPr>
          </w:p>
        </w:tc>
        <w:tc>
          <w:tcPr>
            <w:tcW w:w="1589" w:type="dxa"/>
            <w:vMerge/>
            <w:tcBorders>
              <w:bottom w:val="single" w:sz="4" w:space="0" w:color="auto"/>
            </w:tcBorders>
          </w:tcPr>
          <w:p w14:paraId="17655172" w14:textId="77777777" w:rsidR="00E4071C" w:rsidRPr="00E70D04" w:rsidRDefault="00E4071C" w:rsidP="00E4071C">
            <w:pPr>
              <w:rPr>
                <w:rFonts w:asciiTheme="minorHAnsi" w:hAnsiTheme="minorHAnsi"/>
                <w:sz w:val="18"/>
                <w:szCs w:val="18"/>
                <w:lang w:val="en-GB"/>
              </w:rPr>
            </w:pPr>
          </w:p>
        </w:tc>
        <w:tc>
          <w:tcPr>
            <w:tcW w:w="1593" w:type="dxa"/>
            <w:vMerge/>
            <w:tcBorders>
              <w:bottom w:val="single" w:sz="4" w:space="0" w:color="auto"/>
            </w:tcBorders>
          </w:tcPr>
          <w:p w14:paraId="55DF5484" w14:textId="77777777" w:rsidR="00E4071C" w:rsidRPr="00E70D04" w:rsidRDefault="00E4071C" w:rsidP="00E4071C">
            <w:pPr>
              <w:rPr>
                <w:rFonts w:asciiTheme="minorHAnsi" w:hAnsiTheme="minorHAnsi"/>
                <w:sz w:val="18"/>
                <w:szCs w:val="18"/>
                <w:lang w:val="en-GB"/>
              </w:rPr>
            </w:pPr>
          </w:p>
        </w:tc>
        <w:tc>
          <w:tcPr>
            <w:tcW w:w="355" w:type="dxa"/>
            <w:vMerge/>
            <w:tcBorders>
              <w:bottom w:val="single" w:sz="4" w:space="0" w:color="auto"/>
            </w:tcBorders>
          </w:tcPr>
          <w:p w14:paraId="455FCC1D" w14:textId="77777777" w:rsidR="00E4071C" w:rsidRPr="00E70D04" w:rsidRDefault="00E4071C" w:rsidP="00E4071C">
            <w:pPr>
              <w:rPr>
                <w:rFonts w:asciiTheme="minorHAnsi" w:hAnsiTheme="minorHAnsi"/>
                <w:sz w:val="18"/>
                <w:szCs w:val="18"/>
                <w:lang w:val="en-GB"/>
              </w:rPr>
            </w:pPr>
          </w:p>
        </w:tc>
        <w:tc>
          <w:tcPr>
            <w:tcW w:w="355" w:type="dxa"/>
            <w:vMerge/>
            <w:tcBorders>
              <w:bottom w:val="single" w:sz="4" w:space="0" w:color="auto"/>
            </w:tcBorders>
          </w:tcPr>
          <w:p w14:paraId="5CC277C9" w14:textId="77777777" w:rsidR="00E4071C" w:rsidRPr="00E70D04" w:rsidRDefault="00E4071C" w:rsidP="00E4071C">
            <w:pPr>
              <w:rPr>
                <w:rFonts w:asciiTheme="minorHAnsi" w:hAnsiTheme="minorHAnsi"/>
                <w:sz w:val="18"/>
                <w:szCs w:val="18"/>
                <w:lang w:val="en-GB"/>
              </w:rPr>
            </w:pPr>
          </w:p>
        </w:tc>
        <w:tc>
          <w:tcPr>
            <w:tcW w:w="355" w:type="dxa"/>
            <w:vMerge/>
            <w:tcBorders>
              <w:bottom w:val="single" w:sz="4" w:space="0" w:color="auto"/>
            </w:tcBorders>
          </w:tcPr>
          <w:p w14:paraId="68542C98" w14:textId="77777777" w:rsidR="00E4071C" w:rsidRPr="00E70D04" w:rsidRDefault="00E4071C" w:rsidP="00E4071C">
            <w:pPr>
              <w:rPr>
                <w:rFonts w:asciiTheme="minorHAnsi" w:hAnsiTheme="minorHAnsi"/>
                <w:sz w:val="18"/>
                <w:szCs w:val="18"/>
                <w:lang w:val="en-GB"/>
              </w:rPr>
            </w:pPr>
          </w:p>
        </w:tc>
        <w:tc>
          <w:tcPr>
            <w:tcW w:w="356" w:type="dxa"/>
            <w:vMerge/>
            <w:tcBorders>
              <w:bottom w:val="single" w:sz="4" w:space="0" w:color="auto"/>
            </w:tcBorders>
          </w:tcPr>
          <w:p w14:paraId="181E3B96" w14:textId="77777777" w:rsidR="00E4071C" w:rsidRPr="00E70D04" w:rsidRDefault="00E4071C" w:rsidP="00E4071C">
            <w:pPr>
              <w:rPr>
                <w:rFonts w:asciiTheme="minorHAnsi" w:hAnsiTheme="minorHAnsi"/>
                <w:sz w:val="18"/>
                <w:szCs w:val="18"/>
                <w:lang w:val="en-GB"/>
              </w:rPr>
            </w:pPr>
          </w:p>
        </w:tc>
        <w:tc>
          <w:tcPr>
            <w:tcW w:w="356" w:type="dxa"/>
            <w:vMerge/>
            <w:tcBorders>
              <w:bottom w:val="single" w:sz="4" w:space="0" w:color="auto"/>
            </w:tcBorders>
          </w:tcPr>
          <w:p w14:paraId="08C449E7" w14:textId="77777777" w:rsidR="00E4071C" w:rsidRPr="00E70D04" w:rsidRDefault="00E4071C" w:rsidP="00E4071C">
            <w:pPr>
              <w:rPr>
                <w:rFonts w:asciiTheme="minorHAnsi" w:hAnsiTheme="minorHAnsi"/>
                <w:sz w:val="18"/>
                <w:szCs w:val="18"/>
                <w:lang w:val="en-GB"/>
              </w:rPr>
            </w:pPr>
          </w:p>
        </w:tc>
        <w:tc>
          <w:tcPr>
            <w:tcW w:w="358" w:type="dxa"/>
            <w:vMerge/>
            <w:tcBorders>
              <w:bottom w:val="single" w:sz="4" w:space="0" w:color="auto"/>
            </w:tcBorders>
          </w:tcPr>
          <w:p w14:paraId="753C60F4" w14:textId="77777777" w:rsidR="00E4071C" w:rsidRPr="00E70D04" w:rsidRDefault="00E4071C" w:rsidP="00E4071C">
            <w:pPr>
              <w:rPr>
                <w:rFonts w:asciiTheme="minorHAnsi" w:hAnsiTheme="minorHAnsi"/>
                <w:sz w:val="18"/>
                <w:szCs w:val="18"/>
                <w:lang w:val="en-GB"/>
              </w:rPr>
            </w:pPr>
          </w:p>
        </w:tc>
        <w:tc>
          <w:tcPr>
            <w:tcW w:w="2760" w:type="dxa"/>
          </w:tcPr>
          <w:p w14:paraId="076BCB86"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TM:</w:t>
            </w:r>
          </w:p>
        </w:tc>
        <w:tc>
          <w:tcPr>
            <w:tcW w:w="365" w:type="dxa"/>
            <w:vMerge/>
          </w:tcPr>
          <w:p w14:paraId="5DD6AA28" w14:textId="77777777" w:rsidR="00E4071C" w:rsidRPr="00E70D04" w:rsidRDefault="00E4071C" w:rsidP="00E4071C">
            <w:pPr>
              <w:rPr>
                <w:rFonts w:asciiTheme="minorHAnsi" w:hAnsiTheme="minorHAnsi"/>
                <w:sz w:val="18"/>
                <w:szCs w:val="18"/>
                <w:lang w:val="en-GB"/>
              </w:rPr>
            </w:pPr>
          </w:p>
        </w:tc>
        <w:tc>
          <w:tcPr>
            <w:tcW w:w="365" w:type="dxa"/>
            <w:vMerge/>
          </w:tcPr>
          <w:p w14:paraId="4C5A6AE2" w14:textId="77777777" w:rsidR="00E4071C" w:rsidRPr="00E70D04" w:rsidRDefault="00E4071C" w:rsidP="00E4071C">
            <w:pPr>
              <w:rPr>
                <w:rFonts w:asciiTheme="minorHAnsi" w:hAnsiTheme="minorHAnsi"/>
                <w:sz w:val="18"/>
                <w:szCs w:val="18"/>
                <w:lang w:val="en-GB"/>
              </w:rPr>
            </w:pPr>
          </w:p>
        </w:tc>
        <w:tc>
          <w:tcPr>
            <w:tcW w:w="365" w:type="dxa"/>
            <w:vMerge/>
          </w:tcPr>
          <w:p w14:paraId="56B62288" w14:textId="77777777" w:rsidR="00E4071C" w:rsidRPr="00E70D04" w:rsidRDefault="00E4071C" w:rsidP="00E4071C">
            <w:pPr>
              <w:rPr>
                <w:rFonts w:asciiTheme="minorHAnsi" w:hAnsiTheme="minorHAnsi"/>
                <w:sz w:val="18"/>
                <w:szCs w:val="18"/>
                <w:lang w:val="en-GB"/>
              </w:rPr>
            </w:pPr>
          </w:p>
        </w:tc>
        <w:tc>
          <w:tcPr>
            <w:tcW w:w="365" w:type="dxa"/>
            <w:vMerge/>
          </w:tcPr>
          <w:p w14:paraId="613A4802" w14:textId="77777777" w:rsidR="00E4071C" w:rsidRPr="00E70D04" w:rsidRDefault="00E4071C" w:rsidP="00E4071C">
            <w:pPr>
              <w:rPr>
                <w:rFonts w:asciiTheme="minorHAnsi" w:hAnsiTheme="minorHAnsi"/>
                <w:sz w:val="18"/>
                <w:szCs w:val="18"/>
                <w:lang w:val="en-GB"/>
              </w:rPr>
            </w:pPr>
          </w:p>
        </w:tc>
        <w:tc>
          <w:tcPr>
            <w:tcW w:w="365" w:type="dxa"/>
            <w:vMerge/>
          </w:tcPr>
          <w:p w14:paraId="671F212B" w14:textId="77777777" w:rsidR="00E4071C" w:rsidRPr="00E70D04" w:rsidRDefault="00E4071C" w:rsidP="00E4071C">
            <w:pPr>
              <w:rPr>
                <w:rFonts w:asciiTheme="minorHAnsi" w:hAnsiTheme="minorHAnsi"/>
                <w:sz w:val="18"/>
                <w:szCs w:val="18"/>
                <w:lang w:val="en-GB"/>
              </w:rPr>
            </w:pPr>
          </w:p>
        </w:tc>
        <w:tc>
          <w:tcPr>
            <w:tcW w:w="365" w:type="dxa"/>
            <w:vMerge/>
          </w:tcPr>
          <w:p w14:paraId="58511859" w14:textId="77777777" w:rsidR="00E4071C" w:rsidRPr="00E70D04" w:rsidRDefault="00E4071C" w:rsidP="00E4071C">
            <w:pPr>
              <w:rPr>
                <w:rFonts w:asciiTheme="minorHAnsi" w:hAnsiTheme="minorHAnsi"/>
                <w:sz w:val="18"/>
                <w:szCs w:val="18"/>
                <w:lang w:val="en-GB"/>
              </w:rPr>
            </w:pPr>
          </w:p>
        </w:tc>
      </w:tr>
      <w:tr w:rsidR="00E4071C" w:rsidRPr="00E70D04" w14:paraId="6D65E9E4" w14:textId="77777777" w:rsidTr="00E4071C">
        <w:trPr>
          <w:cantSplit/>
          <w:trHeight w:val="414"/>
        </w:trPr>
        <w:tc>
          <w:tcPr>
            <w:tcW w:w="2268" w:type="dxa"/>
            <w:vMerge/>
            <w:tcBorders>
              <w:bottom w:val="single" w:sz="4" w:space="0" w:color="auto"/>
            </w:tcBorders>
          </w:tcPr>
          <w:p w14:paraId="20D44A14" w14:textId="77777777" w:rsidR="00E4071C" w:rsidRPr="00E70D04" w:rsidRDefault="00E4071C" w:rsidP="00E4071C">
            <w:pPr>
              <w:rPr>
                <w:rFonts w:asciiTheme="minorHAnsi" w:hAnsiTheme="minorHAnsi"/>
                <w:sz w:val="18"/>
                <w:szCs w:val="18"/>
                <w:lang w:val="en-GB"/>
              </w:rPr>
            </w:pPr>
          </w:p>
        </w:tc>
        <w:tc>
          <w:tcPr>
            <w:tcW w:w="1583" w:type="dxa"/>
            <w:vMerge/>
            <w:tcBorders>
              <w:bottom w:val="single" w:sz="4" w:space="0" w:color="auto"/>
            </w:tcBorders>
          </w:tcPr>
          <w:p w14:paraId="1B39C6CD" w14:textId="77777777" w:rsidR="00E4071C" w:rsidRPr="00E70D04" w:rsidRDefault="00E4071C" w:rsidP="00E4071C">
            <w:pPr>
              <w:rPr>
                <w:rFonts w:asciiTheme="minorHAnsi" w:hAnsiTheme="minorHAnsi"/>
                <w:sz w:val="18"/>
                <w:szCs w:val="18"/>
                <w:lang w:val="en-GB"/>
              </w:rPr>
            </w:pPr>
          </w:p>
        </w:tc>
        <w:tc>
          <w:tcPr>
            <w:tcW w:w="1589" w:type="dxa"/>
            <w:vMerge/>
            <w:tcBorders>
              <w:bottom w:val="single" w:sz="4" w:space="0" w:color="auto"/>
            </w:tcBorders>
          </w:tcPr>
          <w:p w14:paraId="59D2000C" w14:textId="77777777" w:rsidR="00E4071C" w:rsidRPr="00E70D04" w:rsidRDefault="00E4071C" w:rsidP="00E4071C">
            <w:pPr>
              <w:rPr>
                <w:rFonts w:asciiTheme="minorHAnsi" w:hAnsiTheme="minorHAnsi"/>
                <w:sz w:val="18"/>
                <w:szCs w:val="18"/>
                <w:lang w:val="en-GB"/>
              </w:rPr>
            </w:pPr>
          </w:p>
        </w:tc>
        <w:tc>
          <w:tcPr>
            <w:tcW w:w="1593" w:type="dxa"/>
            <w:vMerge/>
            <w:tcBorders>
              <w:bottom w:val="single" w:sz="4" w:space="0" w:color="auto"/>
            </w:tcBorders>
          </w:tcPr>
          <w:p w14:paraId="26041ECB" w14:textId="77777777" w:rsidR="00E4071C" w:rsidRPr="00E70D04" w:rsidRDefault="00E4071C" w:rsidP="00E4071C">
            <w:pPr>
              <w:rPr>
                <w:rFonts w:asciiTheme="minorHAnsi" w:hAnsiTheme="minorHAnsi"/>
                <w:sz w:val="18"/>
                <w:szCs w:val="18"/>
                <w:lang w:val="en-GB"/>
              </w:rPr>
            </w:pPr>
          </w:p>
        </w:tc>
        <w:tc>
          <w:tcPr>
            <w:tcW w:w="355" w:type="dxa"/>
            <w:vMerge/>
            <w:tcBorders>
              <w:bottom w:val="single" w:sz="4" w:space="0" w:color="auto"/>
            </w:tcBorders>
          </w:tcPr>
          <w:p w14:paraId="2771220F" w14:textId="77777777" w:rsidR="00E4071C" w:rsidRPr="00E70D04" w:rsidRDefault="00E4071C" w:rsidP="00E4071C">
            <w:pPr>
              <w:rPr>
                <w:rFonts w:asciiTheme="minorHAnsi" w:hAnsiTheme="minorHAnsi"/>
                <w:sz w:val="18"/>
                <w:szCs w:val="18"/>
                <w:lang w:val="en-GB"/>
              </w:rPr>
            </w:pPr>
          </w:p>
        </w:tc>
        <w:tc>
          <w:tcPr>
            <w:tcW w:w="355" w:type="dxa"/>
            <w:vMerge/>
            <w:tcBorders>
              <w:bottom w:val="single" w:sz="4" w:space="0" w:color="auto"/>
            </w:tcBorders>
          </w:tcPr>
          <w:p w14:paraId="79EDE396" w14:textId="77777777" w:rsidR="00E4071C" w:rsidRPr="00E70D04" w:rsidRDefault="00E4071C" w:rsidP="00E4071C">
            <w:pPr>
              <w:rPr>
                <w:rFonts w:asciiTheme="minorHAnsi" w:hAnsiTheme="minorHAnsi"/>
                <w:sz w:val="18"/>
                <w:szCs w:val="18"/>
                <w:lang w:val="en-GB"/>
              </w:rPr>
            </w:pPr>
          </w:p>
        </w:tc>
        <w:tc>
          <w:tcPr>
            <w:tcW w:w="355" w:type="dxa"/>
            <w:vMerge/>
            <w:tcBorders>
              <w:bottom w:val="single" w:sz="4" w:space="0" w:color="auto"/>
            </w:tcBorders>
          </w:tcPr>
          <w:p w14:paraId="03864AA1" w14:textId="77777777" w:rsidR="00E4071C" w:rsidRPr="00E70D04" w:rsidRDefault="00E4071C" w:rsidP="00E4071C">
            <w:pPr>
              <w:rPr>
                <w:rFonts w:asciiTheme="minorHAnsi" w:hAnsiTheme="minorHAnsi"/>
                <w:sz w:val="18"/>
                <w:szCs w:val="18"/>
                <w:lang w:val="en-GB"/>
              </w:rPr>
            </w:pPr>
          </w:p>
        </w:tc>
        <w:tc>
          <w:tcPr>
            <w:tcW w:w="356" w:type="dxa"/>
            <w:vMerge/>
            <w:tcBorders>
              <w:bottom w:val="single" w:sz="4" w:space="0" w:color="auto"/>
            </w:tcBorders>
          </w:tcPr>
          <w:p w14:paraId="4DB48A99" w14:textId="77777777" w:rsidR="00E4071C" w:rsidRPr="00E70D04" w:rsidRDefault="00E4071C" w:rsidP="00E4071C">
            <w:pPr>
              <w:rPr>
                <w:rFonts w:asciiTheme="minorHAnsi" w:hAnsiTheme="minorHAnsi"/>
                <w:sz w:val="18"/>
                <w:szCs w:val="18"/>
                <w:lang w:val="en-GB"/>
              </w:rPr>
            </w:pPr>
          </w:p>
        </w:tc>
        <w:tc>
          <w:tcPr>
            <w:tcW w:w="356" w:type="dxa"/>
            <w:vMerge/>
            <w:tcBorders>
              <w:bottom w:val="single" w:sz="4" w:space="0" w:color="auto"/>
            </w:tcBorders>
          </w:tcPr>
          <w:p w14:paraId="21096CC1" w14:textId="77777777" w:rsidR="00E4071C" w:rsidRPr="00E70D04" w:rsidRDefault="00E4071C" w:rsidP="00E4071C">
            <w:pPr>
              <w:rPr>
                <w:rFonts w:asciiTheme="minorHAnsi" w:hAnsiTheme="minorHAnsi"/>
                <w:sz w:val="18"/>
                <w:szCs w:val="18"/>
                <w:lang w:val="en-GB"/>
              </w:rPr>
            </w:pPr>
          </w:p>
        </w:tc>
        <w:tc>
          <w:tcPr>
            <w:tcW w:w="358" w:type="dxa"/>
            <w:vMerge/>
            <w:tcBorders>
              <w:bottom w:val="single" w:sz="4" w:space="0" w:color="auto"/>
            </w:tcBorders>
          </w:tcPr>
          <w:p w14:paraId="15D849C5" w14:textId="77777777" w:rsidR="00E4071C" w:rsidRPr="00E70D04" w:rsidRDefault="00E4071C" w:rsidP="00E4071C">
            <w:pPr>
              <w:rPr>
                <w:rFonts w:asciiTheme="minorHAnsi" w:hAnsiTheme="minorHAnsi"/>
                <w:sz w:val="18"/>
                <w:szCs w:val="18"/>
                <w:lang w:val="en-GB"/>
              </w:rPr>
            </w:pPr>
          </w:p>
        </w:tc>
        <w:tc>
          <w:tcPr>
            <w:tcW w:w="2760" w:type="dxa"/>
          </w:tcPr>
          <w:p w14:paraId="47E5B56D"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TM:</w:t>
            </w:r>
          </w:p>
        </w:tc>
        <w:tc>
          <w:tcPr>
            <w:tcW w:w="365" w:type="dxa"/>
            <w:vMerge/>
          </w:tcPr>
          <w:p w14:paraId="1C0DEF11" w14:textId="77777777" w:rsidR="00E4071C" w:rsidRPr="00E70D04" w:rsidRDefault="00E4071C" w:rsidP="00E4071C">
            <w:pPr>
              <w:rPr>
                <w:rFonts w:asciiTheme="minorHAnsi" w:hAnsiTheme="minorHAnsi"/>
                <w:sz w:val="18"/>
                <w:szCs w:val="18"/>
                <w:lang w:val="en-GB"/>
              </w:rPr>
            </w:pPr>
          </w:p>
        </w:tc>
        <w:tc>
          <w:tcPr>
            <w:tcW w:w="365" w:type="dxa"/>
            <w:vMerge/>
          </w:tcPr>
          <w:p w14:paraId="13A8ADCA" w14:textId="77777777" w:rsidR="00E4071C" w:rsidRPr="00E70D04" w:rsidRDefault="00E4071C" w:rsidP="00E4071C">
            <w:pPr>
              <w:rPr>
                <w:rFonts w:asciiTheme="minorHAnsi" w:hAnsiTheme="minorHAnsi"/>
                <w:sz w:val="18"/>
                <w:szCs w:val="18"/>
                <w:lang w:val="en-GB"/>
              </w:rPr>
            </w:pPr>
          </w:p>
        </w:tc>
        <w:tc>
          <w:tcPr>
            <w:tcW w:w="365" w:type="dxa"/>
            <w:vMerge/>
          </w:tcPr>
          <w:p w14:paraId="5CB4B05D" w14:textId="77777777" w:rsidR="00E4071C" w:rsidRPr="00E70D04" w:rsidRDefault="00E4071C" w:rsidP="00E4071C">
            <w:pPr>
              <w:rPr>
                <w:rFonts w:asciiTheme="minorHAnsi" w:hAnsiTheme="minorHAnsi"/>
                <w:sz w:val="18"/>
                <w:szCs w:val="18"/>
                <w:lang w:val="en-GB"/>
              </w:rPr>
            </w:pPr>
          </w:p>
        </w:tc>
        <w:tc>
          <w:tcPr>
            <w:tcW w:w="365" w:type="dxa"/>
            <w:vMerge/>
          </w:tcPr>
          <w:p w14:paraId="4F57909E" w14:textId="77777777" w:rsidR="00E4071C" w:rsidRPr="00E70D04" w:rsidRDefault="00E4071C" w:rsidP="00E4071C">
            <w:pPr>
              <w:rPr>
                <w:rFonts w:asciiTheme="minorHAnsi" w:hAnsiTheme="minorHAnsi"/>
                <w:sz w:val="18"/>
                <w:szCs w:val="18"/>
                <w:lang w:val="en-GB"/>
              </w:rPr>
            </w:pPr>
          </w:p>
        </w:tc>
        <w:tc>
          <w:tcPr>
            <w:tcW w:w="365" w:type="dxa"/>
            <w:vMerge/>
          </w:tcPr>
          <w:p w14:paraId="626A0C78" w14:textId="77777777" w:rsidR="00E4071C" w:rsidRPr="00E70D04" w:rsidRDefault="00E4071C" w:rsidP="00E4071C">
            <w:pPr>
              <w:rPr>
                <w:rFonts w:asciiTheme="minorHAnsi" w:hAnsiTheme="minorHAnsi"/>
                <w:sz w:val="18"/>
                <w:szCs w:val="18"/>
                <w:lang w:val="en-GB"/>
              </w:rPr>
            </w:pPr>
          </w:p>
        </w:tc>
        <w:tc>
          <w:tcPr>
            <w:tcW w:w="365" w:type="dxa"/>
            <w:vMerge/>
          </w:tcPr>
          <w:p w14:paraId="6548F1BB" w14:textId="77777777" w:rsidR="00E4071C" w:rsidRPr="00E70D04" w:rsidRDefault="00E4071C" w:rsidP="00E4071C">
            <w:pPr>
              <w:rPr>
                <w:rFonts w:asciiTheme="minorHAnsi" w:hAnsiTheme="minorHAnsi"/>
                <w:sz w:val="18"/>
                <w:szCs w:val="18"/>
                <w:lang w:val="en-GB"/>
              </w:rPr>
            </w:pPr>
          </w:p>
        </w:tc>
      </w:tr>
    </w:tbl>
    <w:p w14:paraId="2E2A267E" w14:textId="77777777" w:rsidR="00E4071C" w:rsidRPr="00E70D04" w:rsidRDefault="00E4071C" w:rsidP="00E4071C">
      <w:pPr>
        <w:rPr>
          <w:rFonts w:asciiTheme="minorHAnsi" w:hAnsiTheme="minorHAnsi"/>
        </w:rPr>
      </w:pPr>
    </w:p>
    <w:p w14:paraId="192F1792" w14:textId="77777777" w:rsidR="00E4071C" w:rsidRPr="00E70D04" w:rsidRDefault="00E4071C" w:rsidP="00E4071C">
      <w:pPr>
        <w:rPr>
          <w:rFonts w:asciiTheme="minorHAnsi" w:hAnsiTheme="minorHAnsi"/>
        </w:rPr>
      </w:pPr>
    </w:p>
    <w:p w14:paraId="40320956" w14:textId="77777777" w:rsidR="00E4071C" w:rsidRPr="00E318F1" w:rsidRDefault="00E4071C" w:rsidP="00E4071C">
      <w:pPr>
        <w:rPr>
          <w:rFonts w:asciiTheme="minorHAnsi" w:hAnsiTheme="minorHAnsi"/>
        </w:rPr>
      </w:pPr>
    </w:p>
    <w:p w14:paraId="7B61B7D5" w14:textId="77777777" w:rsidR="00E4071C" w:rsidRPr="00E318F1" w:rsidRDefault="00E4071C" w:rsidP="00E4071C">
      <w:pPr>
        <w:rPr>
          <w:rFonts w:asciiTheme="minorHAnsi" w:hAnsiTheme="minorHAnsi"/>
        </w:rPr>
      </w:pPr>
    </w:p>
    <w:p w14:paraId="60A3EDEE" w14:textId="77777777" w:rsidR="00E4071C" w:rsidRPr="00E318F1" w:rsidRDefault="00E4071C" w:rsidP="00E4071C">
      <w:pPr>
        <w:rPr>
          <w:rFonts w:asciiTheme="minorHAnsi" w:hAnsiTheme="minorHAnsi"/>
        </w:rPr>
      </w:pPr>
    </w:p>
    <w:p w14:paraId="41DBDC5D" w14:textId="77777777" w:rsidR="00E4071C" w:rsidRPr="00E318F1" w:rsidRDefault="00E4071C" w:rsidP="00E4071C">
      <w:pPr>
        <w:rPr>
          <w:rFonts w:asciiTheme="minorHAnsi" w:hAnsiTheme="minorHAnsi"/>
        </w:rPr>
      </w:pPr>
    </w:p>
    <w:p w14:paraId="7C92CB68" w14:textId="77777777" w:rsidR="00E4071C" w:rsidRPr="00E318F1" w:rsidRDefault="00E4071C" w:rsidP="00E4071C">
      <w:pPr>
        <w:rPr>
          <w:rFonts w:asciiTheme="minorHAnsi" w:hAnsiTheme="minorHAnsi"/>
        </w:rPr>
      </w:pPr>
    </w:p>
    <w:p w14:paraId="454D155A" w14:textId="77777777" w:rsidR="00E4071C" w:rsidRPr="00E318F1" w:rsidRDefault="00E4071C" w:rsidP="00E4071C">
      <w:pPr>
        <w:rPr>
          <w:rFonts w:asciiTheme="minorHAnsi" w:hAnsiTheme="minorHAnsi"/>
        </w:rPr>
      </w:pPr>
    </w:p>
    <w:p w14:paraId="2DC42142" w14:textId="77777777" w:rsidR="00E4071C" w:rsidRPr="00E318F1" w:rsidRDefault="00E4071C" w:rsidP="00E4071C">
      <w:pPr>
        <w:rPr>
          <w:rFonts w:asciiTheme="minorHAnsi" w:hAnsiTheme="minorHAnsi"/>
        </w:rPr>
      </w:pPr>
    </w:p>
    <w:p w14:paraId="58CAD021" w14:textId="77777777" w:rsidR="00E4071C" w:rsidRPr="00E318F1" w:rsidRDefault="00E4071C" w:rsidP="00E4071C">
      <w:pPr>
        <w:rPr>
          <w:rFonts w:asciiTheme="minorHAnsi" w:hAnsiTheme="minorHAnsi"/>
        </w:rPr>
      </w:pPr>
    </w:p>
    <w:p w14:paraId="3A7986D9" w14:textId="77777777" w:rsidR="00E4071C" w:rsidRPr="00E318F1" w:rsidRDefault="00E4071C" w:rsidP="00E4071C">
      <w:pPr>
        <w:rPr>
          <w:rFonts w:asciiTheme="minorHAnsi" w:hAnsiTheme="minorHAnsi"/>
        </w:rPr>
      </w:pPr>
    </w:p>
    <w:tbl>
      <w:tblPr>
        <w:tblW w:w="14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583"/>
        <w:gridCol w:w="1589"/>
        <w:gridCol w:w="1593"/>
        <w:gridCol w:w="355"/>
        <w:gridCol w:w="10"/>
        <w:gridCol w:w="345"/>
        <w:gridCol w:w="355"/>
        <w:gridCol w:w="356"/>
        <w:gridCol w:w="356"/>
        <w:gridCol w:w="358"/>
        <w:gridCol w:w="2460"/>
        <w:gridCol w:w="360"/>
        <w:gridCol w:w="370"/>
        <w:gridCol w:w="365"/>
        <w:gridCol w:w="365"/>
        <w:gridCol w:w="365"/>
        <w:gridCol w:w="365"/>
      </w:tblGrid>
      <w:tr w:rsidR="00E4071C" w:rsidRPr="00E318F1" w14:paraId="4074B674" w14:textId="77777777" w:rsidTr="00E4071C">
        <w:trPr>
          <w:tblHeader/>
        </w:trPr>
        <w:tc>
          <w:tcPr>
            <w:tcW w:w="2628" w:type="dxa"/>
            <w:shd w:val="clear" w:color="auto" w:fill="D9D9D9"/>
          </w:tcPr>
          <w:p w14:paraId="5252B74B" w14:textId="77777777" w:rsidR="00E4071C" w:rsidRPr="00E318F1" w:rsidRDefault="00E4071C" w:rsidP="00E4071C">
            <w:pPr>
              <w:keepNext/>
              <w:rPr>
                <w:rFonts w:asciiTheme="minorHAnsi" w:hAnsiTheme="minorHAnsi"/>
                <w:b/>
                <w:sz w:val="20"/>
                <w:szCs w:val="20"/>
                <w:lang w:val="en-GB"/>
              </w:rPr>
            </w:pPr>
            <w:r w:rsidRPr="00E318F1">
              <w:rPr>
                <w:rFonts w:asciiTheme="minorHAnsi" w:hAnsiTheme="minorHAnsi"/>
              </w:rPr>
              <w:br w:type="page"/>
            </w:r>
          </w:p>
        </w:tc>
        <w:tc>
          <w:tcPr>
            <w:tcW w:w="1583" w:type="dxa"/>
            <w:shd w:val="clear" w:color="auto" w:fill="D9D9D9"/>
          </w:tcPr>
          <w:p w14:paraId="74107991" w14:textId="77777777" w:rsidR="00E4071C" w:rsidRPr="00E318F1" w:rsidRDefault="00E4071C" w:rsidP="00E4071C">
            <w:pPr>
              <w:rPr>
                <w:rFonts w:asciiTheme="minorHAnsi" w:hAnsiTheme="minorHAnsi"/>
                <w:b/>
                <w:sz w:val="20"/>
                <w:szCs w:val="20"/>
                <w:lang w:val="en-GB"/>
              </w:rPr>
            </w:pPr>
          </w:p>
        </w:tc>
        <w:tc>
          <w:tcPr>
            <w:tcW w:w="1589" w:type="dxa"/>
            <w:shd w:val="clear" w:color="auto" w:fill="D9D9D9"/>
          </w:tcPr>
          <w:p w14:paraId="6D5D5625" w14:textId="77777777" w:rsidR="00E4071C" w:rsidRPr="00E318F1" w:rsidRDefault="00E4071C" w:rsidP="00E4071C">
            <w:pPr>
              <w:rPr>
                <w:rFonts w:asciiTheme="minorHAnsi" w:hAnsiTheme="minorHAnsi"/>
                <w:b/>
                <w:sz w:val="20"/>
                <w:szCs w:val="20"/>
                <w:lang w:val="en-GB"/>
              </w:rPr>
            </w:pPr>
          </w:p>
        </w:tc>
        <w:tc>
          <w:tcPr>
            <w:tcW w:w="1593" w:type="dxa"/>
            <w:tcBorders>
              <w:right w:val="single" w:sz="12" w:space="0" w:color="auto"/>
            </w:tcBorders>
            <w:shd w:val="clear" w:color="auto" w:fill="D9D9D9"/>
          </w:tcPr>
          <w:p w14:paraId="58C74389" w14:textId="77777777" w:rsidR="00E4071C" w:rsidRPr="00E318F1" w:rsidRDefault="00E4071C" w:rsidP="00E4071C">
            <w:pPr>
              <w:rPr>
                <w:rFonts w:asciiTheme="minorHAnsi" w:hAnsiTheme="minorHAnsi"/>
                <w:b/>
                <w:sz w:val="20"/>
                <w:szCs w:val="20"/>
                <w:lang w:val="en-GB"/>
              </w:rPr>
            </w:pPr>
          </w:p>
        </w:tc>
        <w:tc>
          <w:tcPr>
            <w:tcW w:w="2135" w:type="dxa"/>
            <w:gridSpan w:val="7"/>
            <w:tcBorders>
              <w:top w:val="single" w:sz="12" w:space="0" w:color="auto"/>
              <w:left w:val="single" w:sz="12" w:space="0" w:color="auto"/>
              <w:bottom w:val="single" w:sz="12" w:space="0" w:color="auto"/>
              <w:right w:val="single" w:sz="12" w:space="0" w:color="auto"/>
            </w:tcBorders>
            <w:shd w:val="clear" w:color="auto" w:fill="D9D9D9"/>
          </w:tcPr>
          <w:p w14:paraId="5B57566E" w14:textId="77777777" w:rsidR="00E4071C" w:rsidRPr="00E318F1" w:rsidRDefault="00E4071C" w:rsidP="00E4071C">
            <w:pPr>
              <w:jc w:val="center"/>
              <w:rPr>
                <w:rFonts w:asciiTheme="minorHAnsi" w:hAnsiTheme="minorHAnsi"/>
                <w:b/>
                <w:sz w:val="20"/>
                <w:szCs w:val="20"/>
                <w:lang w:val="en-GB"/>
              </w:rPr>
            </w:pPr>
            <w:r w:rsidRPr="00E318F1">
              <w:rPr>
                <w:rFonts w:asciiTheme="minorHAnsi" w:hAnsiTheme="minorHAnsi"/>
                <w:b/>
                <w:sz w:val="20"/>
                <w:szCs w:val="20"/>
                <w:lang w:val="en-GB"/>
              </w:rPr>
              <w:t>Project Manager Rating</w:t>
            </w:r>
          </w:p>
        </w:tc>
        <w:tc>
          <w:tcPr>
            <w:tcW w:w="2460" w:type="dxa"/>
            <w:tcBorders>
              <w:top w:val="single" w:sz="4" w:space="0" w:color="auto"/>
              <w:left w:val="single" w:sz="12" w:space="0" w:color="auto"/>
              <w:bottom w:val="single" w:sz="4" w:space="0" w:color="auto"/>
              <w:right w:val="single" w:sz="12" w:space="0" w:color="auto"/>
            </w:tcBorders>
            <w:shd w:val="clear" w:color="auto" w:fill="D9D9D9"/>
          </w:tcPr>
          <w:p w14:paraId="0815D787" w14:textId="77777777" w:rsidR="00E4071C" w:rsidRPr="00E318F1" w:rsidRDefault="00E4071C" w:rsidP="00E4071C">
            <w:pPr>
              <w:jc w:val="center"/>
              <w:rPr>
                <w:rFonts w:asciiTheme="minorHAnsi" w:hAnsiTheme="minorHAnsi"/>
                <w:b/>
                <w:sz w:val="20"/>
                <w:szCs w:val="20"/>
                <w:lang w:val="en-GB"/>
              </w:rPr>
            </w:pPr>
            <w:r w:rsidRPr="00E318F1">
              <w:rPr>
                <w:rFonts w:asciiTheme="minorHAnsi" w:hAnsiTheme="minorHAnsi"/>
                <w:b/>
                <w:sz w:val="20"/>
                <w:szCs w:val="20"/>
                <w:lang w:val="en-GB"/>
              </w:rPr>
              <w:t>Notes</w:t>
            </w:r>
          </w:p>
        </w:tc>
        <w:tc>
          <w:tcPr>
            <w:tcW w:w="2190" w:type="dxa"/>
            <w:gridSpan w:val="6"/>
            <w:tcBorders>
              <w:top w:val="single" w:sz="12" w:space="0" w:color="auto"/>
              <w:left w:val="single" w:sz="12" w:space="0" w:color="auto"/>
              <w:bottom w:val="single" w:sz="12" w:space="0" w:color="auto"/>
              <w:right w:val="single" w:sz="12" w:space="0" w:color="auto"/>
            </w:tcBorders>
            <w:shd w:val="clear" w:color="auto" w:fill="CCFFFF"/>
          </w:tcPr>
          <w:p w14:paraId="120A4F4D" w14:textId="77777777" w:rsidR="00E4071C" w:rsidRPr="00E318F1" w:rsidRDefault="00E4071C" w:rsidP="00E4071C">
            <w:pPr>
              <w:jc w:val="center"/>
              <w:rPr>
                <w:rFonts w:asciiTheme="minorHAnsi" w:hAnsiTheme="minorHAnsi"/>
                <w:b/>
                <w:color w:val="FF0000"/>
                <w:sz w:val="20"/>
                <w:szCs w:val="20"/>
                <w:lang w:val="en-GB"/>
              </w:rPr>
            </w:pPr>
            <w:r w:rsidRPr="00E318F1">
              <w:rPr>
                <w:rFonts w:asciiTheme="minorHAnsi" w:hAnsiTheme="minorHAnsi"/>
                <w:b/>
                <w:color w:val="FF0000"/>
                <w:sz w:val="20"/>
                <w:szCs w:val="20"/>
                <w:lang w:val="en-GB"/>
              </w:rPr>
              <w:t>Task Manager/Team Leader Rating</w:t>
            </w:r>
          </w:p>
        </w:tc>
      </w:tr>
      <w:tr w:rsidR="005031B2" w:rsidRPr="00E318F1" w14:paraId="0237FD65" w14:textId="77777777" w:rsidTr="00B52D3D">
        <w:trPr>
          <w:cantSplit/>
          <w:trHeight w:val="1557"/>
          <w:tblHeader/>
        </w:trPr>
        <w:tc>
          <w:tcPr>
            <w:tcW w:w="2628" w:type="dxa"/>
            <w:tcBorders>
              <w:bottom w:val="single" w:sz="4" w:space="0" w:color="auto"/>
            </w:tcBorders>
            <w:shd w:val="clear" w:color="auto" w:fill="F3F3F3"/>
          </w:tcPr>
          <w:p w14:paraId="167F542D" w14:textId="77777777" w:rsidR="00E4071C" w:rsidRPr="00E318F1" w:rsidRDefault="00E4071C" w:rsidP="00E4071C">
            <w:pPr>
              <w:keepNext/>
              <w:jc w:val="center"/>
              <w:rPr>
                <w:rFonts w:asciiTheme="minorHAnsi" w:hAnsiTheme="minorHAnsi"/>
                <w:b/>
                <w:sz w:val="20"/>
                <w:szCs w:val="20"/>
                <w:lang w:val="en-GB"/>
              </w:rPr>
            </w:pPr>
            <w:r w:rsidRPr="00E318F1">
              <w:rPr>
                <w:rFonts w:asciiTheme="minorHAnsi" w:hAnsiTheme="minorHAnsi"/>
                <w:b/>
                <w:sz w:val="20"/>
                <w:szCs w:val="20"/>
                <w:lang w:val="en-GB"/>
              </w:rPr>
              <w:t>Risk Factor</w:t>
            </w:r>
          </w:p>
        </w:tc>
        <w:tc>
          <w:tcPr>
            <w:tcW w:w="1583" w:type="dxa"/>
            <w:tcBorders>
              <w:bottom w:val="single" w:sz="4" w:space="0" w:color="auto"/>
            </w:tcBorders>
            <w:shd w:val="clear" w:color="auto" w:fill="F3F3F3"/>
          </w:tcPr>
          <w:p w14:paraId="2E93E209" w14:textId="77777777" w:rsidR="00E4071C" w:rsidRPr="00E318F1" w:rsidRDefault="00E4071C" w:rsidP="00E4071C">
            <w:pPr>
              <w:jc w:val="center"/>
              <w:rPr>
                <w:rFonts w:asciiTheme="minorHAnsi" w:hAnsiTheme="minorHAnsi"/>
                <w:b/>
                <w:sz w:val="20"/>
                <w:szCs w:val="20"/>
                <w:lang w:val="en-GB"/>
              </w:rPr>
            </w:pPr>
            <w:r w:rsidRPr="00E318F1">
              <w:rPr>
                <w:rFonts w:asciiTheme="minorHAnsi" w:hAnsiTheme="minorHAnsi"/>
                <w:b/>
                <w:sz w:val="20"/>
                <w:szCs w:val="20"/>
                <w:lang w:val="en-GB"/>
              </w:rPr>
              <w:t>Indicator of Low Risk</w:t>
            </w:r>
          </w:p>
        </w:tc>
        <w:tc>
          <w:tcPr>
            <w:tcW w:w="1589" w:type="dxa"/>
            <w:tcBorders>
              <w:bottom w:val="single" w:sz="4" w:space="0" w:color="auto"/>
            </w:tcBorders>
            <w:shd w:val="clear" w:color="auto" w:fill="F3F3F3"/>
          </w:tcPr>
          <w:p w14:paraId="1D776DDB" w14:textId="77777777" w:rsidR="00E4071C" w:rsidRPr="00E318F1" w:rsidRDefault="00E4071C" w:rsidP="00E4071C">
            <w:pPr>
              <w:jc w:val="center"/>
              <w:rPr>
                <w:rFonts w:asciiTheme="minorHAnsi" w:hAnsiTheme="minorHAnsi"/>
                <w:b/>
                <w:sz w:val="20"/>
                <w:szCs w:val="20"/>
                <w:lang w:val="en-GB"/>
              </w:rPr>
            </w:pPr>
            <w:r w:rsidRPr="00E318F1">
              <w:rPr>
                <w:rFonts w:asciiTheme="minorHAnsi" w:hAnsiTheme="minorHAnsi"/>
                <w:b/>
                <w:sz w:val="20"/>
                <w:szCs w:val="20"/>
                <w:lang w:val="en-GB"/>
              </w:rPr>
              <w:t>Indicator of Medium Risk</w:t>
            </w:r>
          </w:p>
        </w:tc>
        <w:tc>
          <w:tcPr>
            <w:tcW w:w="1593" w:type="dxa"/>
            <w:tcBorders>
              <w:bottom w:val="single" w:sz="4" w:space="0" w:color="auto"/>
              <w:right w:val="single" w:sz="12" w:space="0" w:color="auto"/>
            </w:tcBorders>
            <w:shd w:val="clear" w:color="auto" w:fill="F3F3F3"/>
          </w:tcPr>
          <w:p w14:paraId="525909E3" w14:textId="77777777" w:rsidR="00E4071C" w:rsidRPr="00E318F1" w:rsidRDefault="00E4071C" w:rsidP="00E4071C">
            <w:pPr>
              <w:jc w:val="center"/>
              <w:rPr>
                <w:rFonts w:asciiTheme="minorHAnsi" w:hAnsiTheme="minorHAnsi"/>
                <w:b/>
                <w:sz w:val="20"/>
                <w:szCs w:val="20"/>
                <w:lang w:val="en-GB"/>
              </w:rPr>
            </w:pPr>
            <w:r w:rsidRPr="00E318F1">
              <w:rPr>
                <w:rFonts w:asciiTheme="minorHAnsi" w:hAnsiTheme="minorHAnsi"/>
                <w:b/>
                <w:sz w:val="20"/>
                <w:szCs w:val="20"/>
                <w:lang w:val="en-GB"/>
              </w:rPr>
              <w:t>Indicator of High Risk</w:t>
            </w:r>
          </w:p>
        </w:tc>
        <w:tc>
          <w:tcPr>
            <w:tcW w:w="35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77AB4183" w14:textId="77777777" w:rsidR="00E4071C" w:rsidRPr="00E318F1" w:rsidRDefault="00E4071C" w:rsidP="00E4071C">
            <w:pPr>
              <w:ind w:left="113" w:right="113"/>
              <w:rPr>
                <w:rFonts w:asciiTheme="minorHAnsi" w:hAnsiTheme="minorHAnsi"/>
                <w:sz w:val="16"/>
                <w:szCs w:val="16"/>
                <w:lang w:val="en-GB"/>
              </w:rPr>
            </w:pPr>
            <w:r w:rsidRPr="00E318F1">
              <w:rPr>
                <w:rFonts w:asciiTheme="minorHAnsi" w:hAnsiTheme="minorHAnsi"/>
                <w:sz w:val="16"/>
                <w:szCs w:val="16"/>
                <w:lang w:val="en-GB"/>
              </w:rPr>
              <w:t>Low</w:t>
            </w:r>
          </w:p>
        </w:tc>
        <w:tc>
          <w:tcPr>
            <w:tcW w:w="355" w:type="dxa"/>
            <w:gridSpan w:val="2"/>
            <w:tcBorders>
              <w:top w:val="single" w:sz="12" w:space="0" w:color="auto"/>
              <w:left w:val="single" w:sz="12" w:space="0" w:color="auto"/>
              <w:bottom w:val="single" w:sz="4" w:space="0" w:color="auto"/>
              <w:right w:val="single" w:sz="12" w:space="0" w:color="auto"/>
            </w:tcBorders>
            <w:shd w:val="clear" w:color="auto" w:fill="F3F3F3"/>
            <w:textDirection w:val="btLr"/>
          </w:tcPr>
          <w:p w14:paraId="3BB90B08" w14:textId="77777777" w:rsidR="00E4071C" w:rsidRPr="00E318F1" w:rsidRDefault="00E4071C" w:rsidP="00E4071C">
            <w:pPr>
              <w:ind w:left="113" w:right="113"/>
              <w:rPr>
                <w:rFonts w:asciiTheme="minorHAnsi" w:hAnsiTheme="minorHAnsi"/>
                <w:sz w:val="16"/>
                <w:szCs w:val="16"/>
                <w:lang w:val="en-GB"/>
              </w:rPr>
            </w:pPr>
            <w:r w:rsidRPr="00E318F1">
              <w:rPr>
                <w:rFonts w:asciiTheme="minorHAnsi" w:hAnsiTheme="minorHAnsi"/>
                <w:sz w:val="16"/>
                <w:szCs w:val="16"/>
                <w:lang w:val="en-GB"/>
              </w:rPr>
              <w:t>Medium</w:t>
            </w:r>
          </w:p>
        </w:tc>
        <w:tc>
          <w:tcPr>
            <w:tcW w:w="35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527BE2D3" w14:textId="77777777" w:rsidR="00E4071C" w:rsidRPr="00E318F1" w:rsidRDefault="00E4071C" w:rsidP="00E4071C">
            <w:pPr>
              <w:ind w:left="113" w:right="113"/>
              <w:rPr>
                <w:rFonts w:asciiTheme="minorHAnsi" w:hAnsiTheme="minorHAnsi"/>
                <w:sz w:val="16"/>
                <w:szCs w:val="16"/>
                <w:lang w:val="en-GB"/>
              </w:rPr>
            </w:pPr>
            <w:r w:rsidRPr="00E318F1">
              <w:rPr>
                <w:rFonts w:asciiTheme="minorHAnsi" w:hAnsiTheme="minorHAnsi"/>
                <w:sz w:val="16"/>
                <w:szCs w:val="16"/>
                <w:lang w:val="en-GB"/>
              </w:rPr>
              <w:t>Substantial</w:t>
            </w:r>
          </w:p>
        </w:tc>
        <w:tc>
          <w:tcPr>
            <w:tcW w:w="356"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50388628" w14:textId="77777777" w:rsidR="00E4071C" w:rsidRPr="00E318F1" w:rsidRDefault="00E4071C" w:rsidP="00E4071C">
            <w:pPr>
              <w:ind w:left="113" w:right="113"/>
              <w:rPr>
                <w:rFonts w:asciiTheme="minorHAnsi" w:hAnsiTheme="minorHAnsi"/>
                <w:sz w:val="16"/>
                <w:szCs w:val="16"/>
                <w:lang w:val="en-GB"/>
              </w:rPr>
            </w:pPr>
            <w:r w:rsidRPr="00E318F1">
              <w:rPr>
                <w:rFonts w:asciiTheme="minorHAnsi" w:hAnsiTheme="minorHAnsi"/>
                <w:sz w:val="16"/>
                <w:szCs w:val="16"/>
                <w:lang w:val="en-GB"/>
              </w:rPr>
              <w:t>High</w:t>
            </w:r>
          </w:p>
        </w:tc>
        <w:tc>
          <w:tcPr>
            <w:tcW w:w="356"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6CB65AD5" w14:textId="77777777" w:rsidR="00E4071C" w:rsidRPr="00E318F1" w:rsidRDefault="00E4071C" w:rsidP="00E4071C">
            <w:pPr>
              <w:ind w:left="113" w:right="113"/>
              <w:rPr>
                <w:rFonts w:asciiTheme="minorHAnsi" w:hAnsiTheme="minorHAnsi"/>
                <w:sz w:val="16"/>
                <w:szCs w:val="16"/>
                <w:lang w:val="en-GB"/>
              </w:rPr>
            </w:pPr>
            <w:r w:rsidRPr="00E318F1">
              <w:rPr>
                <w:rFonts w:asciiTheme="minorHAnsi" w:hAnsiTheme="minorHAnsi"/>
                <w:sz w:val="16"/>
                <w:szCs w:val="16"/>
                <w:lang w:val="en-GB"/>
              </w:rPr>
              <w:t>Not Applicable</w:t>
            </w:r>
          </w:p>
        </w:tc>
        <w:tc>
          <w:tcPr>
            <w:tcW w:w="358"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6193B32A" w14:textId="77777777" w:rsidR="00E4071C" w:rsidRPr="00E318F1" w:rsidRDefault="00E4071C" w:rsidP="00E4071C">
            <w:pPr>
              <w:ind w:left="113" w:right="113"/>
              <w:rPr>
                <w:rFonts w:asciiTheme="minorHAnsi" w:hAnsiTheme="minorHAnsi"/>
                <w:sz w:val="16"/>
                <w:szCs w:val="16"/>
                <w:lang w:val="en-GB"/>
              </w:rPr>
            </w:pPr>
            <w:r w:rsidRPr="00E318F1">
              <w:rPr>
                <w:rFonts w:asciiTheme="minorHAnsi" w:hAnsiTheme="minorHAnsi"/>
                <w:sz w:val="16"/>
                <w:szCs w:val="16"/>
                <w:lang w:val="en-GB"/>
              </w:rPr>
              <w:t>To be determined</w:t>
            </w:r>
          </w:p>
        </w:tc>
        <w:tc>
          <w:tcPr>
            <w:tcW w:w="2460" w:type="dxa"/>
            <w:tcBorders>
              <w:top w:val="single" w:sz="4" w:space="0" w:color="auto"/>
              <w:left w:val="single" w:sz="12" w:space="0" w:color="auto"/>
              <w:bottom w:val="single" w:sz="4" w:space="0" w:color="auto"/>
              <w:right w:val="single" w:sz="12" w:space="0" w:color="auto"/>
            </w:tcBorders>
            <w:shd w:val="clear" w:color="auto" w:fill="F3F3F3"/>
          </w:tcPr>
          <w:p w14:paraId="2AB71B28" w14:textId="77777777" w:rsidR="00E4071C" w:rsidRPr="00E318F1" w:rsidRDefault="00E4071C" w:rsidP="00E4071C">
            <w:pPr>
              <w:rPr>
                <w:rFonts w:asciiTheme="minorHAnsi" w:hAnsiTheme="minorHAnsi"/>
                <w:sz w:val="16"/>
                <w:szCs w:val="16"/>
                <w:lang w:val="en-GB"/>
              </w:rPr>
            </w:pPr>
          </w:p>
        </w:tc>
        <w:tc>
          <w:tcPr>
            <w:tcW w:w="360"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0E7F198A" w14:textId="77777777" w:rsidR="00E4071C" w:rsidRPr="00E318F1" w:rsidRDefault="00E4071C" w:rsidP="00E4071C">
            <w:pPr>
              <w:ind w:left="113" w:right="113"/>
              <w:rPr>
                <w:rFonts w:asciiTheme="minorHAnsi" w:hAnsiTheme="minorHAnsi"/>
                <w:color w:val="FF0000"/>
                <w:sz w:val="16"/>
                <w:szCs w:val="16"/>
                <w:lang w:val="en-GB"/>
              </w:rPr>
            </w:pPr>
            <w:r w:rsidRPr="00E318F1">
              <w:rPr>
                <w:rFonts w:asciiTheme="minorHAnsi" w:hAnsiTheme="minorHAnsi"/>
                <w:color w:val="FF0000"/>
                <w:sz w:val="16"/>
                <w:szCs w:val="16"/>
                <w:lang w:val="en-GB"/>
              </w:rPr>
              <w:t>Low</w:t>
            </w:r>
          </w:p>
        </w:tc>
        <w:tc>
          <w:tcPr>
            <w:tcW w:w="370"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69F05E69" w14:textId="77777777" w:rsidR="00E4071C" w:rsidRPr="00E318F1" w:rsidRDefault="00E4071C" w:rsidP="00E4071C">
            <w:pPr>
              <w:ind w:left="113" w:right="113"/>
              <w:rPr>
                <w:rFonts w:asciiTheme="minorHAnsi" w:hAnsiTheme="minorHAnsi"/>
                <w:color w:val="FF0000"/>
                <w:sz w:val="16"/>
                <w:szCs w:val="16"/>
                <w:lang w:val="en-GB"/>
              </w:rPr>
            </w:pPr>
            <w:r w:rsidRPr="00E318F1">
              <w:rPr>
                <w:rFonts w:asciiTheme="minorHAnsi" w:hAnsiTheme="minorHAnsi"/>
                <w:color w:val="FF0000"/>
                <w:sz w:val="16"/>
                <w:szCs w:val="16"/>
                <w:lang w:val="en-GB"/>
              </w:rPr>
              <w:t>Medium</w:t>
            </w:r>
          </w:p>
        </w:tc>
        <w:tc>
          <w:tcPr>
            <w:tcW w:w="36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716D30CC" w14:textId="77777777" w:rsidR="00E4071C" w:rsidRPr="00E318F1" w:rsidRDefault="00E4071C" w:rsidP="00E4071C">
            <w:pPr>
              <w:ind w:left="113" w:right="113"/>
              <w:rPr>
                <w:rFonts w:asciiTheme="minorHAnsi" w:hAnsiTheme="minorHAnsi"/>
                <w:color w:val="FF0000"/>
                <w:sz w:val="16"/>
                <w:szCs w:val="16"/>
                <w:lang w:val="en-GB"/>
              </w:rPr>
            </w:pPr>
            <w:r w:rsidRPr="00E318F1">
              <w:rPr>
                <w:rFonts w:asciiTheme="minorHAnsi" w:hAnsiTheme="minorHAnsi"/>
                <w:color w:val="FF0000"/>
                <w:sz w:val="16"/>
                <w:szCs w:val="16"/>
                <w:lang w:val="en-GB"/>
              </w:rPr>
              <w:t>Substantial</w:t>
            </w:r>
          </w:p>
        </w:tc>
        <w:tc>
          <w:tcPr>
            <w:tcW w:w="36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33102184" w14:textId="77777777" w:rsidR="00E4071C" w:rsidRPr="00E318F1" w:rsidRDefault="00E4071C" w:rsidP="00E4071C">
            <w:pPr>
              <w:ind w:left="113" w:right="113"/>
              <w:rPr>
                <w:rFonts w:asciiTheme="minorHAnsi" w:hAnsiTheme="minorHAnsi"/>
                <w:color w:val="FF0000"/>
                <w:sz w:val="16"/>
                <w:szCs w:val="16"/>
                <w:lang w:val="en-GB"/>
              </w:rPr>
            </w:pPr>
            <w:r w:rsidRPr="00E318F1">
              <w:rPr>
                <w:rFonts w:asciiTheme="minorHAnsi" w:hAnsiTheme="minorHAnsi"/>
                <w:color w:val="FF0000"/>
                <w:sz w:val="16"/>
                <w:szCs w:val="16"/>
                <w:lang w:val="en-GB"/>
              </w:rPr>
              <w:t>High</w:t>
            </w:r>
          </w:p>
        </w:tc>
        <w:tc>
          <w:tcPr>
            <w:tcW w:w="36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4DF00999" w14:textId="77777777" w:rsidR="00E4071C" w:rsidRPr="00E318F1" w:rsidRDefault="00E4071C" w:rsidP="00E4071C">
            <w:pPr>
              <w:ind w:left="113" w:right="113"/>
              <w:rPr>
                <w:rFonts w:asciiTheme="minorHAnsi" w:hAnsiTheme="minorHAnsi"/>
                <w:color w:val="FF0000"/>
                <w:sz w:val="16"/>
                <w:szCs w:val="16"/>
                <w:lang w:val="en-GB"/>
              </w:rPr>
            </w:pPr>
            <w:r w:rsidRPr="00E318F1">
              <w:rPr>
                <w:rFonts w:asciiTheme="minorHAnsi" w:hAnsiTheme="minorHAnsi"/>
                <w:color w:val="FF0000"/>
                <w:sz w:val="16"/>
                <w:szCs w:val="16"/>
                <w:lang w:val="en-GB"/>
              </w:rPr>
              <w:t>Not Applicable</w:t>
            </w:r>
          </w:p>
        </w:tc>
        <w:tc>
          <w:tcPr>
            <w:tcW w:w="36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181F0F03" w14:textId="77777777" w:rsidR="00E4071C" w:rsidRPr="00E318F1" w:rsidRDefault="00E4071C" w:rsidP="00E4071C">
            <w:pPr>
              <w:ind w:left="113" w:right="113"/>
              <w:rPr>
                <w:rFonts w:asciiTheme="minorHAnsi" w:hAnsiTheme="minorHAnsi"/>
                <w:color w:val="FF0000"/>
                <w:sz w:val="16"/>
                <w:szCs w:val="16"/>
                <w:lang w:val="en-GB"/>
              </w:rPr>
            </w:pPr>
            <w:r w:rsidRPr="00E318F1">
              <w:rPr>
                <w:rFonts w:asciiTheme="minorHAnsi" w:hAnsiTheme="minorHAnsi"/>
                <w:color w:val="FF0000"/>
                <w:sz w:val="16"/>
                <w:szCs w:val="16"/>
                <w:lang w:val="en-GB"/>
              </w:rPr>
              <w:t>To be determined</w:t>
            </w:r>
          </w:p>
        </w:tc>
      </w:tr>
      <w:tr w:rsidR="00E4071C" w:rsidRPr="00E318F1" w14:paraId="7204320E" w14:textId="77777777" w:rsidTr="00E4071C">
        <w:tblPrEx>
          <w:tblBorders>
            <w:right w:val="single" w:sz="12" w:space="0" w:color="auto"/>
            <w:insideH w:val="none" w:sz="0" w:space="0" w:color="auto"/>
            <w:insideV w:val="none" w:sz="0" w:space="0" w:color="auto"/>
          </w:tblBorders>
        </w:tblPrEx>
        <w:trPr>
          <w:cantSplit/>
          <w:trHeight w:val="300"/>
          <w:tblHeader/>
        </w:trPr>
        <w:tc>
          <w:tcPr>
            <w:tcW w:w="14178" w:type="dxa"/>
            <w:gridSpan w:val="18"/>
            <w:tcBorders>
              <w:top w:val="single" w:sz="4" w:space="0" w:color="auto"/>
              <w:bottom w:val="single" w:sz="4" w:space="0" w:color="auto"/>
              <w:right w:val="single" w:sz="4" w:space="0" w:color="auto"/>
            </w:tcBorders>
            <w:vAlign w:val="center"/>
          </w:tcPr>
          <w:p w14:paraId="40305C25" w14:textId="77777777" w:rsidR="00E4071C" w:rsidRPr="00E318F1" w:rsidRDefault="00E4071C" w:rsidP="00E4071C">
            <w:pPr>
              <w:ind w:left="113" w:right="113"/>
              <w:jc w:val="center"/>
              <w:rPr>
                <w:rFonts w:asciiTheme="minorHAnsi" w:hAnsiTheme="minorHAnsi"/>
                <w:b/>
                <w:sz w:val="20"/>
                <w:szCs w:val="20"/>
                <w:lang w:val="en-GB"/>
              </w:rPr>
            </w:pPr>
            <w:r w:rsidRPr="00E318F1">
              <w:rPr>
                <w:rFonts w:asciiTheme="minorHAnsi" w:hAnsiTheme="minorHAnsi"/>
                <w:b/>
                <w:sz w:val="20"/>
                <w:szCs w:val="20"/>
                <w:lang w:val="en-GB"/>
              </w:rPr>
              <w:t>EXTERNAL RISK</w:t>
            </w:r>
          </w:p>
        </w:tc>
      </w:tr>
      <w:tr w:rsidR="00E4071C" w:rsidRPr="00E318F1" w14:paraId="595DEA6F" w14:textId="77777777" w:rsidTr="00E4071C">
        <w:trPr>
          <w:cantSplit/>
          <w:trHeight w:val="300"/>
          <w:tblHeader/>
        </w:trPr>
        <w:tc>
          <w:tcPr>
            <w:tcW w:w="14178" w:type="dxa"/>
            <w:gridSpan w:val="18"/>
            <w:tcBorders>
              <w:bottom w:val="single" w:sz="4" w:space="0" w:color="auto"/>
              <w:right w:val="single" w:sz="4" w:space="0" w:color="auto"/>
            </w:tcBorders>
            <w:shd w:val="clear" w:color="auto" w:fill="E0E0E0"/>
            <w:vAlign w:val="center"/>
          </w:tcPr>
          <w:p w14:paraId="5D3F34A3" w14:textId="77777777" w:rsidR="00E4071C" w:rsidRPr="00E318F1" w:rsidRDefault="00E4071C" w:rsidP="00E4071C">
            <w:pPr>
              <w:ind w:left="113" w:right="113"/>
              <w:rPr>
                <w:rFonts w:asciiTheme="minorHAnsi" w:hAnsiTheme="minorHAnsi"/>
                <w:b/>
                <w:sz w:val="20"/>
                <w:szCs w:val="20"/>
                <w:lang w:val="en-GB"/>
              </w:rPr>
            </w:pPr>
            <w:r w:rsidRPr="00E318F1">
              <w:rPr>
                <w:rFonts w:asciiTheme="minorHAnsi" w:hAnsiTheme="minorHAnsi"/>
                <w:b/>
                <w:sz w:val="20"/>
                <w:szCs w:val="20"/>
                <w:lang w:val="en-GB"/>
              </w:rPr>
              <w:t>Project context</w:t>
            </w:r>
          </w:p>
        </w:tc>
      </w:tr>
      <w:tr w:rsidR="00E70D04" w:rsidRPr="00E70D04" w14:paraId="60B70970" w14:textId="77777777" w:rsidTr="00E70D04">
        <w:trPr>
          <w:cantSplit/>
          <w:trHeight w:val="622"/>
        </w:trPr>
        <w:tc>
          <w:tcPr>
            <w:tcW w:w="2628" w:type="dxa"/>
            <w:vMerge w:val="restart"/>
          </w:tcPr>
          <w:p w14:paraId="79AD00CC"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Political stability</w:t>
            </w:r>
          </w:p>
        </w:tc>
        <w:tc>
          <w:tcPr>
            <w:tcW w:w="1583" w:type="dxa"/>
            <w:vMerge w:val="restart"/>
          </w:tcPr>
          <w:p w14:paraId="21231375"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Political context is stable and safe</w:t>
            </w:r>
          </w:p>
        </w:tc>
        <w:tc>
          <w:tcPr>
            <w:tcW w:w="1589" w:type="dxa"/>
            <w:vMerge w:val="restart"/>
          </w:tcPr>
          <w:p w14:paraId="490CC3C7"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Political context is unstable but predictable and not a threat to project implementation</w:t>
            </w:r>
          </w:p>
        </w:tc>
        <w:tc>
          <w:tcPr>
            <w:tcW w:w="1593" w:type="dxa"/>
            <w:vMerge w:val="restart"/>
          </w:tcPr>
          <w:p w14:paraId="0D3FD425"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Very disruptive and volatile</w:t>
            </w:r>
          </w:p>
        </w:tc>
        <w:tc>
          <w:tcPr>
            <w:tcW w:w="365" w:type="dxa"/>
            <w:gridSpan w:val="2"/>
            <w:vMerge w:val="restart"/>
          </w:tcPr>
          <w:p w14:paraId="4EB6B575" w14:textId="77777777" w:rsidR="00E4071C" w:rsidRPr="00E70D04" w:rsidRDefault="00044EBB" w:rsidP="00E4071C">
            <w:pPr>
              <w:rPr>
                <w:rFonts w:asciiTheme="minorHAnsi" w:hAnsiTheme="minorHAnsi"/>
                <w:sz w:val="32"/>
                <w:szCs w:val="32"/>
                <w:lang w:val="en-GB"/>
              </w:rPr>
            </w:pPr>
            <w:r w:rsidRPr="00E70D04">
              <w:rPr>
                <w:rFonts w:asciiTheme="minorHAnsi" w:hAnsiTheme="minorHAnsi"/>
                <w:sz w:val="32"/>
                <w:szCs w:val="32"/>
                <w:lang w:val="en-GB"/>
              </w:rPr>
              <w:t>×</w:t>
            </w:r>
          </w:p>
        </w:tc>
        <w:tc>
          <w:tcPr>
            <w:tcW w:w="345" w:type="dxa"/>
            <w:vMerge w:val="restart"/>
          </w:tcPr>
          <w:p w14:paraId="21C7D033" w14:textId="77777777" w:rsidR="00E4071C" w:rsidRPr="00E70D04" w:rsidRDefault="00E4071C" w:rsidP="00E4071C">
            <w:pPr>
              <w:rPr>
                <w:rFonts w:asciiTheme="minorHAnsi" w:hAnsiTheme="minorHAnsi"/>
                <w:sz w:val="32"/>
                <w:szCs w:val="32"/>
                <w:lang w:val="en-GB"/>
              </w:rPr>
            </w:pPr>
          </w:p>
        </w:tc>
        <w:tc>
          <w:tcPr>
            <w:tcW w:w="355" w:type="dxa"/>
            <w:vMerge w:val="restart"/>
          </w:tcPr>
          <w:p w14:paraId="5A885F47" w14:textId="77777777" w:rsidR="00E4071C" w:rsidRPr="00E70D04" w:rsidRDefault="00E4071C" w:rsidP="00E4071C">
            <w:pPr>
              <w:rPr>
                <w:rFonts w:asciiTheme="minorHAnsi" w:hAnsiTheme="minorHAnsi"/>
                <w:sz w:val="32"/>
                <w:szCs w:val="32"/>
                <w:lang w:val="en-GB"/>
              </w:rPr>
            </w:pPr>
          </w:p>
        </w:tc>
        <w:tc>
          <w:tcPr>
            <w:tcW w:w="356" w:type="dxa"/>
            <w:vMerge w:val="restart"/>
          </w:tcPr>
          <w:p w14:paraId="4346AB87" w14:textId="77777777" w:rsidR="00E4071C" w:rsidRPr="00E70D04" w:rsidRDefault="00E4071C" w:rsidP="00E4071C">
            <w:pPr>
              <w:rPr>
                <w:rFonts w:asciiTheme="minorHAnsi" w:hAnsiTheme="minorHAnsi"/>
                <w:sz w:val="32"/>
                <w:szCs w:val="32"/>
                <w:lang w:val="en-GB"/>
              </w:rPr>
            </w:pPr>
          </w:p>
        </w:tc>
        <w:tc>
          <w:tcPr>
            <w:tcW w:w="356" w:type="dxa"/>
            <w:vMerge w:val="restart"/>
          </w:tcPr>
          <w:p w14:paraId="3851575B" w14:textId="77777777" w:rsidR="00E4071C" w:rsidRPr="00E70D04" w:rsidRDefault="00E4071C" w:rsidP="00E4071C">
            <w:pPr>
              <w:rPr>
                <w:rFonts w:asciiTheme="minorHAnsi" w:hAnsiTheme="minorHAnsi"/>
                <w:sz w:val="32"/>
                <w:szCs w:val="32"/>
                <w:lang w:val="en-GB"/>
              </w:rPr>
            </w:pPr>
          </w:p>
        </w:tc>
        <w:tc>
          <w:tcPr>
            <w:tcW w:w="358" w:type="dxa"/>
            <w:vMerge w:val="restart"/>
          </w:tcPr>
          <w:p w14:paraId="549ED8D6" w14:textId="77777777" w:rsidR="00E4071C" w:rsidRPr="00E70D04" w:rsidRDefault="00E4071C" w:rsidP="00E4071C">
            <w:pPr>
              <w:rPr>
                <w:rFonts w:asciiTheme="minorHAnsi" w:hAnsiTheme="minorHAnsi"/>
                <w:sz w:val="32"/>
                <w:szCs w:val="32"/>
                <w:lang w:val="en-GB"/>
              </w:rPr>
            </w:pPr>
          </w:p>
        </w:tc>
        <w:tc>
          <w:tcPr>
            <w:tcW w:w="2460" w:type="dxa"/>
          </w:tcPr>
          <w:p w14:paraId="3D4D4151"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 xml:space="preserve">PM: Elections in three of four pilot countries have already delayed project and the ability of some governments to make decisions or implement decisions already made. </w:t>
            </w:r>
          </w:p>
        </w:tc>
        <w:tc>
          <w:tcPr>
            <w:tcW w:w="360" w:type="dxa"/>
            <w:vMerge w:val="restart"/>
          </w:tcPr>
          <w:p w14:paraId="60320F13" w14:textId="77777777" w:rsidR="00E4071C" w:rsidRPr="00E70D04" w:rsidRDefault="00044EBB" w:rsidP="00E4071C">
            <w:pPr>
              <w:rPr>
                <w:rFonts w:asciiTheme="minorHAnsi" w:hAnsiTheme="minorHAnsi"/>
                <w:sz w:val="18"/>
                <w:szCs w:val="18"/>
                <w:lang w:val="en-GB"/>
              </w:rPr>
            </w:pPr>
            <w:r w:rsidRPr="00E70D04">
              <w:rPr>
                <w:rFonts w:asciiTheme="minorHAnsi" w:hAnsiTheme="minorHAnsi"/>
                <w:sz w:val="32"/>
                <w:szCs w:val="32"/>
                <w:lang w:val="en-GB"/>
              </w:rPr>
              <w:t>×</w:t>
            </w:r>
          </w:p>
        </w:tc>
        <w:tc>
          <w:tcPr>
            <w:tcW w:w="370" w:type="dxa"/>
            <w:vMerge w:val="restart"/>
          </w:tcPr>
          <w:p w14:paraId="4EC99D8E" w14:textId="77777777" w:rsidR="00E4071C" w:rsidRPr="00E70D04" w:rsidRDefault="00E4071C" w:rsidP="00E4071C">
            <w:pPr>
              <w:rPr>
                <w:rFonts w:asciiTheme="minorHAnsi" w:hAnsiTheme="minorHAnsi"/>
                <w:sz w:val="18"/>
                <w:szCs w:val="18"/>
                <w:lang w:val="en-GB"/>
              </w:rPr>
            </w:pPr>
          </w:p>
        </w:tc>
        <w:tc>
          <w:tcPr>
            <w:tcW w:w="365" w:type="dxa"/>
            <w:vMerge w:val="restart"/>
          </w:tcPr>
          <w:p w14:paraId="7F964474" w14:textId="77777777" w:rsidR="00E4071C" w:rsidRPr="00E70D04" w:rsidRDefault="00E4071C" w:rsidP="00E4071C">
            <w:pPr>
              <w:rPr>
                <w:rFonts w:asciiTheme="minorHAnsi" w:hAnsiTheme="minorHAnsi"/>
                <w:sz w:val="18"/>
                <w:szCs w:val="18"/>
                <w:lang w:val="en-GB"/>
              </w:rPr>
            </w:pPr>
          </w:p>
        </w:tc>
        <w:tc>
          <w:tcPr>
            <w:tcW w:w="365" w:type="dxa"/>
            <w:vMerge w:val="restart"/>
          </w:tcPr>
          <w:p w14:paraId="7BB7A9B6" w14:textId="77777777" w:rsidR="00E4071C" w:rsidRPr="00E70D04" w:rsidRDefault="00E4071C" w:rsidP="00E4071C">
            <w:pPr>
              <w:rPr>
                <w:rFonts w:asciiTheme="minorHAnsi" w:hAnsiTheme="minorHAnsi"/>
                <w:sz w:val="18"/>
                <w:szCs w:val="18"/>
                <w:lang w:val="en-GB"/>
              </w:rPr>
            </w:pPr>
          </w:p>
        </w:tc>
        <w:tc>
          <w:tcPr>
            <w:tcW w:w="365" w:type="dxa"/>
            <w:vMerge w:val="restart"/>
          </w:tcPr>
          <w:p w14:paraId="6DD8FF72" w14:textId="77777777" w:rsidR="00E4071C" w:rsidRPr="00E70D04" w:rsidRDefault="00E4071C" w:rsidP="00E4071C">
            <w:pPr>
              <w:rPr>
                <w:rFonts w:asciiTheme="minorHAnsi" w:hAnsiTheme="minorHAnsi"/>
                <w:sz w:val="18"/>
                <w:szCs w:val="18"/>
                <w:lang w:val="en-GB"/>
              </w:rPr>
            </w:pPr>
          </w:p>
        </w:tc>
        <w:tc>
          <w:tcPr>
            <w:tcW w:w="365" w:type="dxa"/>
            <w:vMerge w:val="restart"/>
          </w:tcPr>
          <w:p w14:paraId="03B67652" w14:textId="77777777" w:rsidR="00E4071C" w:rsidRPr="00E70D04" w:rsidRDefault="00E4071C" w:rsidP="00E4071C">
            <w:pPr>
              <w:rPr>
                <w:rFonts w:asciiTheme="minorHAnsi" w:hAnsiTheme="minorHAnsi"/>
                <w:sz w:val="18"/>
                <w:szCs w:val="18"/>
                <w:lang w:val="en-GB"/>
              </w:rPr>
            </w:pPr>
          </w:p>
        </w:tc>
      </w:tr>
      <w:tr w:rsidR="00E70D04" w:rsidRPr="00E70D04" w14:paraId="24EAE2E6" w14:textId="77777777" w:rsidTr="00E70D04">
        <w:trPr>
          <w:cantSplit/>
          <w:trHeight w:val="622"/>
        </w:trPr>
        <w:tc>
          <w:tcPr>
            <w:tcW w:w="2628" w:type="dxa"/>
            <w:vMerge/>
          </w:tcPr>
          <w:p w14:paraId="6F5FF989" w14:textId="77777777" w:rsidR="00E4071C" w:rsidRPr="00E318F1" w:rsidRDefault="00E4071C" w:rsidP="00E4071C">
            <w:pPr>
              <w:rPr>
                <w:rFonts w:asciiTheme="minorHAnsi" w:hAnsiTheme="minorHAnsi"/>
                <w:sz w:val="18"/>
                <w:szCs w:val="18"/>
                <w:lang w:val="en-GB"/>
              </w:rPr>
            </w:pPr>
          </w:p>
        </w:tc>
        <w:tc>
          <w:tcPr>
            <w:tcW w:w="1583" w:type="dxa"/>
            <w:vMerge/>
          </w:tcPr>
          <w:p w14:paraId="2C5A4540" w14:textId="77777777" w:rsidR="00E4071C" w:rsidRPr="00E318F1" w:rsidRDefault="00E4071C" w:rsidP="00E4071C">
            <w:pPr>
              <w:rPr>
                <w:rFonts w:asciiTheme="minorHAnsi" w:hAnsiTheme="minorHAnsi"/>
                <w:sz w:val="18"/>
                <w:szCs w:val="18"/>
                <w:lang w:val="en-GB"/>
              </w:rPr>
            </w:pPr>
          </w:p>
        </w:tc>
        <w:tc>
          <w:tcPr>
            <w:tcW w:w="1589" w:type="dxa"/>
            <w:vMerge/>
          </w:tcPr>
          <w:p w14:paraId="5896BA84" w14:textId="77777777" w:rsidR="00E4071C" w:rsidRPr="00E318F1" w:rsidRDefault="00E4071C" w:rsidP="00E4071C">
            <w:pPr>
              <w:rPr>
                <w:rFonts w:asciiTheme="minorHAnsi" w:hAnsiTheme="minorHAnsi"/>
                <w:sz w:val="18"/>
                <w:szCs w:val="18"/>
                <w:lang w:val="en-GB"/>
              </w:rPr>
            </w:pPr>
          </w:p>
        </w:tc>
        <w:tc>
          <w:tcPr>
            <w:tcW w:w="1593" w:type="dxa"/>
            <w:vMerge/>
          </w:tcPr>
          <w:p w14:paraId="4C306E17" w14:textId="77777777" w:rsidR="00E4071C" w:rsidRPr="00E318F1" w:rsidRDefault="00E4071C" w:rsidP="00E4071C">
            <w:pPr>
              <w:rPr>
                <w:rFonts w:asciiTheme="minorHAnsi" w:hAnsiTheme="minorHAnsi"/>
                <w:sz w:val="18"/>
                <w:szCs w:val="18"/>
                <w:lang w:val="en-GB"/>
              </w:rPr>
            </w:pPr>
          </w:p>
        </w:tc>
        <w:tc>
          <w:tcPr>
            <w:tcW w:w="365" w:type="dxa"/>
            <w:gridSpan w:val="2"/>
            <w:vMerge/>
          </w:tcPr>
          <w:p w14:paraId="2E13B4F9" w14:textId="77777777" w:rsidR="00E4071C" w:rsidRPr="00E70D04" w:rsidRDefault="00E4071C" w:rsidP="00E4071C">
            <w:pPr>
              <w:rPr>
                <w:rFonts w:asciiTheme="minorHAnsi" w:hAnsiTheme="minorHAnsi"/>
                <w:sz w:val="32"/>
                <w:szCs w:val="32"/>
                <w:lang w:val="en-GB"/>
              </w:rPr>
            </w:pPr>
          </w:p>
        </w:tc>
        <w:tc>
          <w:tcPr>
            <w:tcW w:w="345" w:type="dxa"/>
            <w:vMerge/>
          </w:tcPr>
          <w:p w14:paraId="2BFA6D4F" w14:textId="77777777" w:rsidR="00E4071C" w:rsidRPr="00E70D04" w:rsidRDefault="00E4071C" w:rsidP="00E4071C">
            <w:pPr>
              <w:rPr>
                <w:rFonts w:asciiTheme="minorHAnsi" w:hAnsiTheme="minorHAnsi"/>
                <w:sz w:val="32"/>
                <w:szCs w:val="32"/>
                <w:lang w:val="en-GB"/>
              </w:rPr>
            </w:pPr>
          </w:p>
        </w:tc>
        <w:tc>
          <w:tcPr>
            <w:tcW w:w="355" w:type="dxa"/>
            <w:vMerge/>
          </w:tcPr>
          <w:p w14:paraId="5684580A" w14:textId="77777777" w:rsidR="00E4071C" w:rsidRPr="00E70D04" w:rsidRDefault="00E4071C" w:rsidP="00E4071C">
            <w:pPr>
              <w:rPr>
                <w:rFonts w:asciiTheme="minorHAnsi" w:hAnsiTheme="minorHAnsi"/>
                <w:sz w:val="32"/>
                <w:szCs w:val="32"/>
                <w:lang w:val="en-GB"/>
              </w:rPr>
            </w:pPr>
          </w:p>
        </w:tc>
        <w:tc>
          <w:tcPr>
            <w:tcW w:w="356" w:type="dxa"/>
            <w:vMerge/>
          </w:tcPr>
          <w:p w14:paraId="60E5867E" w14:textId="77777777" w:rsidR="00E4071C" w:rsidRPr="00E70D04" w:rsidRDefault="00E4071C" w:rsidP="00E4071C">
            <w:pPr>
              <w:rPr>
                <w:rFonts w:asciiTheme="minorHAnsi" w:hAnsiTheme="minorHAnsi"/>
                <w:sz w:val="32"/>
                <w:szCs w:val="32"/>
                <w:lang w:val="en-GB"/>
              </w:rPr>
            </w:pPr>
          </w:p>
        </w:tc>
        <w:tc>
          <w:tcPr>
            <w:tcW w:w="356" w:type="dxa"/>
            <w:vMerge/>
          </w:tcPr>
          <w:p w14:paraId="4100580D" w14:textId="77777777" w:rsidR="00E4071C" w:rsidRPr="00E70D04" w:rsidRDefault="00E4071C" w:rsidP="00E4071C">
            <w:pPr>
              <w:rPr>
                <w:rFonts w:asciiTheme="minorHAnsi" w:hAnsiTheme="minorHAnsi"/>
                <w:sz w:val="32"/>
                <w:szCs w:val="32"/>
                <w:lang w:val="en-GB"/>
              </w:rPr>
            </w:pPr>
          </w:p>
        </w:tc>
        <w:tc>
          <w:tcPr>
            <w:tcW w:w="358" w:type="dxa"/>
            <w:vMerge/>
          </w:tcPr>
          <w:p w14:paraId="1F6D4C8C" w14:textId="77777777" w:rsidR="00E4071C" w:rsidRPr="00E70D04" w:rsidRDefault="00E4071C" w:rsidP="00E4071C">
            <w:pPr>
              <w:rPr>
                <w:rFonts w:asciiTheme="minorHAnsi" w:hAnsiTheme="minorHAnsi"/>
                <w:sz w:val="32"/>
                <w:szCs w:val="32"/>
                <w:lang w:val="en-GB"/>
              </w:rPr>
            </w:pPr>
          </w:p>
        </w:tc>
        <w:tc>
          <w:tcPr>
            <w:tcW w:w="2460" w:type="dxa"/>
          </w:tcPr>
          <w:p w14:paraId="40A83486" w14:textId="77777777" w:rsidR="00E4071C" w:rsidRPr="00E70D04" w:rsidRDefault="00743805" w:rsidP="00E4071C">
            <w:pPr>
              <w:rPr>
                <w:rFonts w:asciiTheme="minorHAnsi" w:hAnsiTheme="minorHAnsi"/>
                <w:sz w:val="18"/>
                <w:szCs w:val="18"/>
                <w:lang w:val="en-GB"/>
              </w:rPr>
            </w:pPr>
            <w:r w:rsidRPr="00E70D04">
              <w:rPr>
                <w:rFonts w:asciiTheme="minorHAnsi" w:hAnsiTheme="minorHAnsi"/>
                <w:sz w:val="18"/>
                <w:szCs w:val="18"/>
                <w:lang w:val="en-GB"/>
              </w:rPr>
              <w:t>TM: Changes brought about by elections have resulted in delays in the implementation of UNEP Small scale funding agreement, the risk however remains medium</w:t>
            </w:r>
          </w:p>
        </w:tc>
        <w:tc>
          <w:tcPr>
            <w:tcW w:w="360" w:type="dxa"/>
            <w:vMerge/>
          </w:tcPr>
          <w:p w14:paraId="6953245F" w14:textId="77777777" w:rsidR="00E4071C" w:rsidRPr="00E70D04" w:rsidRDefault="00E4071C" w:rsidP="00E4071C">
            <w:pPr>
              <w:rPr>
                <w:rFonts w:asciiTheme="minorHAnsi" w:hAnsiTheme="minorHAnsi"/>
                <w:sz w:val="18"/>
                <w:szCs w:val="18"/>
                <w:lang w:val="en-GB"/>
              </w:rPr>
            </w:pPr>
          </w:p>
        </w:tc>
        <w:tc>
          <w:tcPr>
            <w:tcW w:w="370" w:type="dxa"/>
            <w:vMerge/>
          </w:tcPr>
          <w:p w14:paraId="47E57B61" w14:textId="77777777" w:rsidR="00E4071C" w:rsidRPr="00E70D04" w:rsidRDefault="00E4071C" w:rsidP="00E4071C">
            <w:pPr>
              <w:rPr>
                <w:rFonts w:asciiTheme="minorHAnsi" w:hAnsiTheme="minorHAnsi"/>
                <w:sz w:val="18"/>
                <w:szCs w:val="18"/>
                <w:lang w:val="en-GB"/>
              </w:rPr>
            </w:pPr>
          </w:p>
        </w:tc>
        <w:tc>
          <w:tcPr>
            <w:tcW w:w="365" w:type="dxa"/>
            <w:vMerge/>
          </w:tcPr>
          <w:p w14:paraId="38AC64DD" w14:textId="77777777" w:rsidR="00E4071C" w:rsidRPr="00E70D04" w:rsidRDefault="00E4071C" w:rsidP="00E4071C">
            <w:pPr>
              <w:rPr>
                <w:rFonts w:asciiTheme="minorHAnsi" w:hAnsiTheme="minorHAnsi"/>
                <w:sz w:val="18"/>
                <w:szCs w:val="18"/>
                <w:lang w:val="en-GB"/>
              </w:rPr>
            </w:pPr>
          </w:p>
        </w:tc>
        <w:tc>
          <w:tcPr>
            <w:tcW w:w="365" w:type="dxa"/>
            <w:vMerge/>
          </w:tcPr>
          <w:p w14:paraId="24F8C8C1" w14:textId="77777777" w:rsidR="00E4071C" w:rsidRPr="00E70D04" w:rsidRDefault="00E4071C" w:rsidP="00E4071C">
            <w:pPr>
              <w:rPr>
                <w:rFonts w:asciiTheme="minorHAnsi" w:hAnsiTheme="minorHAnsi"/>
                <w:sz w:val="18"/>
                <w:szCs w:val="18"/>
                <w:lang w:val="en-GB"/>
              </w:rPr>
            </w:pPr>
          </w:p>
        </w:tc>
        <w:tc>
          <w:tcPr>
            <w:tcW w:w="365" w:type="dxa"/>
            <w:vMerge/>
          </w:tcPr>
          <w:p w14:paraId="35C84ABC" w14:textId="77777777" w:rsidR="00E4071C" w:rsidRPr="00E70D04" w:rsidRDefault="00E4071C" w:rsidP="00E4071C">
            <w:pPr>
              <w:rPr>
                <w:rFonts w:asciiTheme="minorHAnsi" w:hAnsiTheme="minorHAnsi"/>
                <w:sz w:val="18"/>
                <w:szCs w:val="18"/>
                <w:lang w:val="en-GB"/>
              </w:rPr>
            </w:pPr>
          </w:p>
        </w:tc>
        <w:tc>
          <w:tcPr>
            <w:tcW w:w="365" w:type="dxa"/>
            <w:vMerge/>
          </w:tcPr>
          <w:p w14:paraId="34E6E13C" w14:textId="77777777" w:rsidR="00E4071C" w:rsidRPr="00E70D04" w:rsidRDefault="00E4071C" w:rsidP="00E4071C">
            <w:pPr>
              <w:rPr>
                <w:rFonts w:asciiTheme="minorHAnsi" w:hAnsiTheme="minorHAnsi"/>
                <w:sz w:val="18"/>
                <w:szCs w:val="18"/>
                <w:lang w:val="en-GB"/>
              </w:rPr>
            </w:pPr>
          </w:p>
        </w:tc>
      </w:tr>
      <w:tr w:rsidR="00E70D04" w:rsidRPr="00E70D04" w14:paraId="7C545A65" w14:textId="77777777" w:rsidTr="00E70D04">
        <w:trPr>
          <w:cantSplit/>
          <w:trHeight w:val="622"/>
        </w:trPr>
        <w:tc>
          <w:tcPr>
            <w:tcW w:w="2628" w:type="dxa"/>
            <w:vMerge w:val="restart"/>
          </w:tcPr>
          <w:p w14:paraId="094C461C" w14:textId="77777777" w:rsidR="00E4071C" w:rsidRPr="00E318F1" w:rsidRDefault="00E4071C" w:rsidP="00E4071C">
            <w:pPr>
              <w:rPr>
                <w:rFonts w:asciiTheme="minorHAnsi" w:hAnsiTheme="minorHAnsi"/>
                <w:color w:val="5F497A" w:themeColor="accent4" w:themeShade="BF"/>
                <w:sz w:val="18"/>
                <w:szCs w:val="18"/>
                <w:lang w:val="en-GB"/>
              </w:rPr>
            </w:pPr>
            <w:r w:rsidRPr="00E318F1">
              <w:rPr>
                <w:rFonts w:asciiTheme="minorHAnsi" w:hAnsiTheme="minorHAnsi"/>
                <w:color w:val="5F497A" w:themeColor="accent4" w:themeShade="BF"/>
                <w:sz w:val="18"/>
                <w:szCs w:val="18"/>
                <w:lang w:val="en-GB"/>
              </w:rPr>
              <w:t>Environmental conditions</w:t>
            </w:r>
          </w:p>
        </w:tc>
        <w:tc>
          <w:tcPr>
            <w:tcW w:w="1583" w:type="dxa"/>
            <w:vMerge w:val="restart"/>
          </w:tcPr>
          <w:p w14:paraId="6A6B6D5E"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Project area is not affected by severe weather events or major environmental stress factors</w:t>
            </w:r>
          </w:p>
        </w:tc>
        <w:tc>
          <w:tcPr>
            <w:tcW w:w="1589" w:type="dxa"/>
            <w:vMerge w:val="restart"/>
          </w:tcPr>
          <w:p w14:paraId="6D025592"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Project area is subject to more or less predictable disasters or changes</w:t>
            </w:r>
          </w:p>
        </w:tc>
        <w:tc>
          <w:tcPr>
            <w:tcW w:w="1593" w:type="dxa"/>
            <w:vMerge w:val="restart"/>
          </w:tcPr>
          <w:p w14:paraId="30B412A0"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Project area has very harsh environmental conditions</w:t>
            </w:r>
          </w:p>
        </w:tc>
        <w:tc>
          <w:tcPr>
            <w:tcW w:w="365" w:type="dxa"/>
            <w:gridSpan w:val="2"/>
            <w:vMerge w:val="restart"/>
          </w:tcPr>
          <w:p w14:paraId="75B026E0" w14:textId="77777777" w:rsidR="00E4071C" w:rsidRPr="00E70D04" w:rsidRDefault="00E4071C" w:rsidP="00E4071C">
            <w:pPr>
              <w:rPr>
                <w:rFonts w:asciiTheme="minorHAnsi" w:hAnsiTheme="minorHAnsi"/>
                <w:sz w:val="32"/>
                <w:szCs w:val="32"/>
                <w:lang w:val="en-GB"/>
              </w:rPr>
            </w:pPr>
          </w:p>
        </w:tc>
        <w:tc>
          <w:tcPr>
            <w:tcW w:w="345" w:type="dxa"/>
            <w:vMerge w:val="restart"/>
          </w:tcPr>
          <w:p w14:paraId="296FAF4E" w14:textId="77777777" w:rsidR="00E4071C" w:rsidRPr="00E70D04" w:rsidRDefault="00044EBB" w:rsidP="00E4071C">
            <w:pPr>
              <w:rPr>
                <w:rFonts w:asciiTheme="minorHAnsi" w:hAnsiTheme="minorHAnsi"/>
                <w:sz w:val="32"/>
                <w:szCs w:val="32"/>
                <w:lang w:val="en-GB"/>
              </w:rPr>
            </w:pPr>
            <w:r w:rsidRPr="00E70D04">
              <w:rPr>
                <w:rFonts w:asciiTheme="minorHAnsi" w:hAnsiTheme="minorHAnsi"/>
                <w:sz w:val="32"/>
                <w:szCs w:val="32"/>
                <w:lang w:val="en-GB"/>
              </w:rPr>
              <w:t>×</w:t>
            </w:r>
          </w:p>
        </w:tc>
        <w:tc>
          <w:tcPr>
            <w:tcW w:w="355" w:type="dxa"/>
            <w:vMerge w:val="restart"/>
          </w:tcPr>
          <w:p w14:paraId="29425BCF" w14:textId="77777777" w:rsidR="00E4071C" w:rsidRPr="00E70D04" w:rsidRDefault="00E4071C" w:rsidP="00E4071C">
            <w:pPr>
              <w:rPr>
                <w:rFonts w:asciiTheme="minorHAnsi" w:hAnsiTheme="minorHAnsi"/>
                <w:sz w:val="32"/>
                <w:szCs w:val="32"/>
                <w:lang w:val="en-GB"/>
              </w:rPr>
            </w:pPr>
          </w:p>
        </w:tc>
        <w:tc>
          <w:tcPr>
            <w:tcW w:w="356" w:type="dxa"/>
            <w:vMerge w:val="restart"/>
          </w:tcPr>
          <w:p w14:paraId="56184251" w14:textId="77777777" w:rsidR="00E4071C" w:rsidRPr="00E70D04" w:rsidRDefault="00E4071C" w:rsidP="00E4071C">
            <w:pPr>
              <w:rPr>
                <w:rFonts w:asciiTheme="minorHAnsi" w:hAnsiTheme="minorHAnsi"/>
                <w:sz w:val="32"/>
                <w:szCs w:val="32"/>
                <w:lang w:val="en-GB"/>
              </w:rPr>
            </w:pPr>
          </w:p>
        </w:tc>
        <w:tc>
          <w:tcPr>
            <w:tcW w:w="356" w:type="dxa"/>
            <w:vMerge w:val="restart"/>
          </w:tcPr>
          <w:p w14:paraId="5131D838" w14:textId="77777777" w:rsidR="00E4071C" w:rsidRPr="00E70D04" w:rsidRDefault="00E4071C" w:rsidP="00E4071C">
            <w:pPr>
              <w:rPr>
                <w:rFonts w:asciiTheme="minorHAnsi" w:hAnsiTheme="minorHAnsi"/>
                <w:sz w:val="32"/>
                <w:szCs w:val="32"/>
                <w:lang w:val="en-GB"/>
              </w:rPr>
            </w:pPr>
          </w:p>
        </w:tc>
        <w:tc>
          <w:tcPr>
            <w:tcW w:w="358" w:type="dxa"/>
            <w:vMerge w:val="restart"/>
          </w:tcPr>
          <w:p w14:paraId="09BE4F56" w14:textId="77777777" w:rsidR="00E4071C" w:rsidRPr="00E70D04" w:rsidRDefault="00E4071C" w:rsidP="00E4071C">
            <w:pPr>
              <w:rPr>
                <w:rFonts w:asciiTheme="minorHAnsi" w:hAnsiTheme="minorHAnsi"/>
                <w:sz w:val="32"/>
                <w:szCs w:val="32"/>
                <w:lang w:val="en-GB"/>
              </w:rPr>
            </w:pPr>
          </w:p>
        </w:tc>
        <w:tc>
          <w:tcPr>
            <w:tcW w:w="2460" w:type="dxa"/>
          </w:tcPr>
          <w:p w14:paraId="22A3933E"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 xml:space="preserve">PM: </w:t>
            </w:r>
          </w:p>
        </w:tc>
        <w:tc>
          <w:tcPr>
            <w:tcW w:w="360" w:type="dxa"/>
            <w:vMerge w:val="restart"/>
          </w:tcPr>
          <w:p w14:paraId="3379DD0F" w14:textId="77777777" w:rsidR="00E4071C" w:rsidRPr="00E70D04" w:rsidRDefault="00E4071C" w:rsidP="00E4071C">
            <w:pPr>
              <w:rPr>
                <w:rFonts w:asciiTheme="minorHAnsi" w:hAnsiTheme="minorHAnsi"/>
                <w:sz w:val="18"/>
                <w:szCs w:val="18"/>
                <w:lang w:val="en-GB"/>
              </w:rPr>
            </w:pPr>
          </w:p>
        </w:tc>
        <w:tc>
          <w:tcPr>
            <w:tcW w:w="370" w:type="dxa"/>
            <w:vMerge w:val="restart"/>
          </w:tcPr>
          <w:p w14:paraId="52385FE2" w14:textId="77777777" w:rsidR="00E4071C" w:rsidRPr="00E70D04" w:rsidRDefault="00044EBB" w:rsidP="00E4071C">
            <w:pPr>
              <w:rPr>
                <w:rFonts w:asciiTheme="minorHAnsi" w:hAnsiTheme="minorHAnsi"/>
                <w:sz w:val="18"/>
                <w:szCs w:val="18"/>
                <w:lang w:val="en-GB"/>
              </w:rPr>
            </w:pPr>
            <w:r w:rsidRPr="00E70D04">
              <w:rPr>
                <w:rFonts w:asciiTheme="minorHAnsi" w:hAnsiTheme="minorHAnsi"/>
                <w:sz w:val="32"/>
                <w:szCs w:val="32"/>
                <w:lang w:val="en-GB"/>
              </w:rPr>
              <w:t>×</w:t>
            </w:r>
          </w:p>
        </w:tc>
        <w:tc>
          <w:tcPr>
            <w:tcW w:w="365" w:type="dxa"/>
            <w:vMerge w:val="restart"/>
          </w:tcPr>
          <w:p w14:paraId="2A460F90" w14:textId="77777777" w:rsidR="00E4071C" w:rsidRPr="00E70D04" w:rsidRDefault="00E4071C" w:rsidP="00E4071C">
            <w:pPr>
              <w:rPr>
                <w:rFonts w:asciiTheme="minorHAnsi" w:hAnsiTheme="minorHAnsi"/>
                <w:sz w:val="18"/>
                <w:szCs w:val="18"/>
                <w:lang w:val="en-GB"/>
              </w:rPr>
            </w:pPr>
          </w:p>
        </w:tc>
        <w:tc>
          <w:tcPr>
            <w:tcW w:w="365" w:type="dxa"/>
            <w:vMerge w:val="restart"/>
          </w:tcPr>
          <w:p w14:paraId="6E4DBBBC" w14:textId="77777777" w:rsidR="00E4071C" w:rsidRPr="00E70D04" w:rsidRDefault="00E4071C" w:rsidP="00E4071C">
            <w:pPr>
              <w:rPr>
                <w:rFonts w:asciiTheme="minorHAnsi" w:hAnsiTheme="minorHAnsi"/>
                <w:sz w:val="18"/>
                <w:szCs w:val="18"/>
                <w:lang w:val="en-GB"/>
              </w:rPr>
            </w:pPr>
          </w:p>
        </w:tc>
        <w:tc>
          <w:tcPr>
            <w:tcW w:w="365" w:type="dxa"/>
            <w:vMerge w:val="restart"/>
          </w:tcPr>
          <w:p w14:paraId="1B45793F" w14:textId="77777777" w:rsidR="00E4071C" w:rsidRPr="00E70D04" w:rsidRDefault="00E4071C" w:rsidP="00E4071C">
            <w:pPr>
              <w:rPr>
                <w:rFonts w:asciiTheme="minorHAnsi" w:hAnsiTheme="minorHAnsi"/>
                <w:sz w:val="18"/>
                <w:szCs w:val="18"/>
                <w:lang w:val="en-GB"/>
              </w:rPr>
            </w:pPr>
          </w:p>
        </w:tc>
        <w:tc>
          <w:tcPr>
            <w:tcW w:w="365" w:type="dxa"/>
            <w:vMerge w:val="restart"/>
          </w:tcPr>
          <w:p w14:paraId="69FDF0E5" w14:textId="77777777" w:rsidR="00E4071C" w:rsidRPr="00E70D04" w:rsidRDefault="00E4071C" w:rsidP="00E4071C">
            <w:pPr>
              <w:rPr>
                <w:rFonts w:asciiTheme="minorHAnsi" w:hAnsiTheme="minorHAnsi"/>
                <w:sz w:val="18"/>
                <w:szCs w:val="18"/>
                <w:lang w:val="en-GB"/>
              </w:rPr>
            </w:pPr>
          </w:p>
        </w:tc>
      </w:tr>
      <w:tr w:rsidR="00E70D04" w:rsidRPr="00E70D04" w14:paraId="30E4EF63" w14:textId="77777777" w:rsidTr="00E70D04">
        <w:trPr>
          <w:cantSplit/>
          <w:trHeight w:val="622"/>
        </w:trPr>
        <w:tc>
          <w:tcPr>
            <w:tcW w:w="2628" w:type="dxa"/>
            <w:vMerge/>
          </w:tcPr>
          <w:p w14:paraId="08204EEC" w14:textId="77777777" w:rsidR="00E4071C" w:rsidRPr="00E318F1" w:rsidRDefault="00E4071C" w:rsidP="00E4071C">
            <w:pPr>
              <w:rPr>
                <w:rFonts w:asciiTheme="minorHAnsi" w:hAnsiTheme="minorHAnsi"/>
                <w:sz w:val="18"/>
                <w:szCs w:val="18"/>
                <w:lang w:val="en-GB"/>
              </w:rPr>
            </w:pPr>
          </w:p>
        </w:tc>
        <w:tc>
          <w:tcPr>
            <w:tcW w:w="1583" w:type="dxa"/>
            <w:vMerge/>
          </w:tcPr>
          <w:p w14:paraId="2D7C92B5" w14:textId="77777777" w:rsidR="00E4071C" w:rsidRPr="00E318F1" w:rsidRDefault="00E4071C" w:rsidP="00E4071C">
            <w:pPr>
              <w:rPr>
                <w:rFonts w:asciiTheme="minorHAnsi" w:hAnsiTheme="minorHAnsi"/>
                <w:sz w:val="18"/>
                <w:szCs w:val="18"/>
                <w:lang w:val="en-GB"/>
              </w:rPr>
            </w:pPr>
          </w:p>
        </w:tc>
        <w:tc>
          <w:tcPr>
            <w:tcW w:w="1589" w:type="dxa"/>
            <w:vMerge/>
          </w:tcPr>
          <w:p w14:paraId="730F5E7B" w14:textId="77777777" w:rsidR="00E4071C" w:rsidRPr="00E318F1" w:rsidRDefault="00E4071C" w:rsidP="00E4071C">
            <w:pPr>
              <w:rPr>
                <w:rFonts w:asciiTheme="minorHAnsi" w:hAnsiTheme="minorHAnsi"/>
                <w:sz w:val="18"/>
                <w:szCs w:val="18"/>
                <w:lang w:val="en-GB"/>
              </w:rPr>
            </w:pPr>
          </w:p>
        </w:tc>
        <w:tc>
          <w:tcPr>
            <w:tcW w:w="1593" w:type="dxa"/>
            <w:vMerge/>
          </w:tcPr>
          <w:p w14:paraId="1D125678" w14:textId="77777777" w:rsidR="00E4071C" w:rsidRPr="00E318F1" w:rsidRDefault="00E4071C" w:rsidP="00E4071C">
            <w:pPr>
              <w:rPr>
                <w:rFonts w:asciiTheme="minorHAnsi" w:hAnsiTheme="minorHAnsi"/>
                <w:sz w:val="18"/>
                <w:szCs w:val="18"/>
                <w:lang w:val="en-GB"/>
              </w:rPr>
            </w:pPr>
          </w:p>
        </w:tc>
        <w:tc>
          <w:tcPr>
            <w:tcW w:w="365" w:type="dxa"/>
            <w:gridSpan w:val="2"/>
            <w:vMerge/>
          </w:tcPr>
          <w:p w14:paraId="36BB7C1A" w14:textId="77777777" w:rsidR="00E4071C" w:rsidRPr="00E70D04" w:rsidRDefault="00E4071C" w:rsidP="00E4071C">
            <w:pPr>
              <w:rPr>
                <w:rFonts w:asciiTheme="minorHAnsi" w:hAnsiTheme="minorHAnsi"/>
                <w:sz w:val="32"/>
                <w:szCs w:val="32"/>
                <w:lang w:val="en-GB"/>
              </w:rPr>
            </w:pPr>
          </w:p>
        </w:tc>
        <w:tc>
          <w:tcPr>
            <w:tcW w:w="345" w:type="dxa"/>
            <w:vMerge/>
          </w:tcPr>
          <w:p w14:paraId="6DD12EF6" w14:textId="77777777" w:rsidR="00E4071C" w:rsidRPr="00E70D04" w:rsidRDefault="00E4071C" w:rsidP="00E4071C">
            <w:pPr>
              <w:rPr>
                <w:rFonts w:asciiTheme="minorHAnsi" w:hAnsiTheme="minorHAnsi"/>
                <w:sz w:val="32"/>
                <w:szCs w:val="32"/>
                <w:lang w:val="en-GB"/>
              </w:rPr>
            </w:pPr>
          </w:p>
        </w:tc>
        <w:tc>
          <w:tcPr>
            <w:tcW w:w="355" w:type="dxa"/>
            <w:vMerge/>
          </w:tcPr>
          <w:p w14:paraId="60C77825" w14:textId="77777777" w:rsidR="00E4071C" w:rsidRPr="00E70D04" w:rsidRDefault="00E4071C" w:rsidP="00E4071C">
            <w:pPr>
              <w:rPr>
                <w:rFonts w:asciiTheme="minorHAnsi" w:hAnsiTheme="minorHAnsi"/>
                <w:sz w:val="32"/>
                <w:szCs w:val="32"/>
                <w:lang w:val="en-GB"/>
              </w:rPr>
            </w:pPr>
          </w:p>
        </w:tc>
        <w:tc>
          <w:tcPr>
            <w:tcW w:w="356" w:type="dxa"/>
            <w:vMerge/>
          </w:tcPr>
          <w:p w14:paraId="3B1B12BB" w14:textId="77777777" w:rsidR="00E4071C" w:rsidRPr="00E70D04" w:rsidRDefault="00E4071C" w:rsidP="00E4071C">
            <w:pPr>
              <w:rPr>
                <w:rFonts w:asciiTheme="minorHAnsi" w:hAnsiTheme="minorHAnsi"/>
                <w:sz w:val="32"/>
                <w:szCs w:val="32"/>
                <w:lang w:val="en-GB"/>
              </w:rPr>
            </w:pPr>
          </w:p>
        </w:tc>
        <w:tc>
          <w:tcPr>
            <w:tcW w:w="356" w:type="dxa"/>
            <w:vMerge/>
          </w:tcPr>
          <w:p w14:paraId="029E7701" w14:textId="77777777" w:rsidR="00E4071C" w:rsidRPr="00E70D04" w:rsidRDefault="00E4071C" w:rsidP="00E4071C">
            <w:pPr>
              <w:rPr>
                <w:rFonts w:asciiTheme="minorHAnsi" w:hAnsiTheme="minorHAnsi"/>
                <w:sz w:val="32"/>
                <w:szCs w:val="32"/>
                <w:lang w:val="en-GB"/>
              </w:rPr>
            </w:pPr>
          </w:p>
        </w:tc>
        <w:tc>
          <w:tcPr>
            <w:tcW w:w="358" w:type="dxa"/>
            <w:vMerge/>
          </w:tcPr>
          <w:p w14:paraId="4EFE32FB" w14:textId="77777777" w:rsidR="00E4071C" w:rsidRPr="00E70D04" w:rsidRDefault="00E4071C" w:rsidP="00E4071C">
            <w:pPr>
              <w:rPr>
                <w:rFonts w:asciiTheme="minorHAnsi" w:hAnsiTheme="minorHAnsi"/>
                <w:sz w:val="32"/>
                <w:szCs w:val="32"/>
                <w:lang w:val="en-GB"/>
              </w:rPr>
            </w:pPr>
          </w:p>
        </w:tc>
        <w:tc>
          <w:tcPr>
            <w:tcW w:w="2460" w:type="dxa"/>
          </w:tcPr>
          <w:p w14:paraId="0CB95D75"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TM: The beneficiary countries are in a region with a lot of hurricanes.</w:t>
            </w:r>
          </w:p>
        </w:tc>
        <w:tc>
          <w:tcPr>
            <w:tcW w:w="360" w:type="dxa"/>
            <w:vMerge/>
          </w:tcPr>
          <w:p w14:paraId="04A0DC74" w14:textId="77777777" w:rsidR="00E4071C" w:rsidRPr="00E70D04" w:rsidRDefault="00E4071C" w:rsidP="00E4071C">
            <w:pPr>
              <w:rPr>
                <w:rFonts w:asciiTheme="minorHAnsi" w:hAnsiTheme="minorHAnsi"/>
                <w:sz w:val="18"/>
                <w:szCs w:val="18"/>
                <w:lang w:val="en-GB"/>
              </w:rPr>
            </w:pPr>
          </w:p>
        </w:tc>
        <w:tc>
          <w:tcPr>
            <w:tcW w:w="370" w:type="dxa"/>
            <w:vMerge/>
          </w:tcPr>
          <w:p w14:paraId="3B394652" w14:textId="77777777" w:rsidR="00E4071C" w:rsidRPr="00E70D04" w:rsidRDefault="00E4071C" w:rsidP="00E4071C">
            <w:pPr>
              <w:rPr>
                <w:rFonts w:asciiTheme="minorHAnsi" w:hAnsiTheme="minorHAnsi"/>
                <w:sz w:val="18"/>
                <w:szCs w:val="18"/>
                <w:lang w:val="en-GB"/>
              </w:rPr>
            </w:pPr>
          </w:p>
        </w:tc>
        <w:tc>
          <w:tcPr>
            <w:tcW w:w="365" w:type="dxa"/>
            <w:vMerge/>
          </w:tcPr>
          <w:p w14:paraId="190152D2" w14:textId="77777777" w:rsidR="00E4071C" w:rsidRPr="00E70D04" w:rsidRDefault="00E4071C" w:rsidP="00E4071C">
            <w:pPr>
              <w:rPr>
                <w:rFonts w:asciiTheme="minorHAnsi" w:hAnsiTheme="minorHAnsi"/>
                <w:sz w:val="18"/>
                <w:szCs w:val="18"/>
                <w:lang w:val="en-GB"/>
              </w:rPr>
            </w:pPr>
          </w:p>
        </w:tc>
        <w:tc>
          <w:tcPr>
            <w:tcW w:w="365" w:type="dxa"/>
            <w:vMerge/>
          </w:tcPr>
          <w:p w14:paraId="4AAF6338" w14:textId="77777777" w:rsidR="00E4071C" w:rsidRPr="00E70D04" w:rsidRDefault="00E4071C" w:rsidP="00E4071C">
            <w:pPr>
              <w:rPr>
                <w:rFonts w:asciiTheme="minorHAnsi" w:hAnsiTheme="minorHAnsi"/>
                <w:sz w:val="18"/>
                <w:szCs w:val="18"/>
                <w:lang w:val="en-GB"/>
              </w:rPr>
            </w:pPr>
          </w:p>
        </w:tc>
        <w:tc>
          <w:tcPr>
            <w:tcW w:w="365" w:type="dxa"/>
            <w:vMerge/>
          </w:tcPr>
          <w:p w14:paraId="7F634F50" w14:textId="77777777" w:rsidR="00E4071C" w:rsidRPr="00E70D04" w:rsidRDefault="00E4071C" w:rsidP="00E4071C">
            <w:pPr>
              <w:rPr>
                <w:rFonts w:asciiTheme="minorHAnsi" w:hAnsiTheme="minorHAnsi"/>
                <w:sz w:val="18"/>
                <w:szCs w:val="18"/>
                <w:lang w:val="en-GB"/>
              </w:rPr>
            </w:pPr>
          </w:p>
        </w:tc>
        <w:tc>
          <w:tcPr>
            <w:tcW w:w="365" w:type="dxa"/>
            <w:vMerge/>
          </w:tcPr>
          <w:p w14:paraId="648CB956" w14:textId="77777777" w:rsidR="00E4071C" w:rsidRPr="00E70D04" w:rsidRDefault="00E4071C" w:rsidP="00E4071C">
            <w:pPr>
              <w:rPr>
                <w:rFonts w:asciiTheme="minorHAnsi" w:hAnsiTheme="minorHAnsi"/>
                <w:sz w:val="18"/>
                <w:szCs w:val="18"/>
                <w:lang w:val="en-GB"/>
              </w:rPr>
            </w:pPr>
          </w:p>
        </w:tc>
      </w:tr>
      <w:tr w:rsidR="00E70D04" w:rsidRPr="00E70D04" w14:paraId="194B08F3" w14:textId="77777777" w:rsidTr="00E70D04">
        <w:trPr>
          <w:cantSplit/>
          <w:trHeight w:val="933"/>
        </w:trPr>
        <w:tc>
          <w:tcPr>
            <w:tcW w:w="2628" w:type="dxa"/>
            <w:vMerge w:val="restart"/>
          </w:tcPr>
          <w:p w14:paraId="37E88D53"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Social, cultural and economic factors</w:t>
            </w:r>
          </w:p>
        </w:tc>
        <w:tc>
          <w:tcPr>
            <w:tcW w:w="1583" w:type="dxa"/>
            <w:vMerge w:val="restart"/>
          </w:tcPr>
          <w:p w14:paraId="3EABE6E9"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There are no evident social, cultural and/or economic issues that may affect project performance and results</w:t>
            </w:r>
          </w:p>
        </w:tc>
        <w:tc>
          <w:tcPr>
            <w:tcW w:w="1589" w:type="dxa"/>
            <w:vMerge w:val="restart"/>
          </w:tcPr>
          <w:p w14:paraId="36AA1E5F"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Social or economic issues or changes pose challenges to project implementation but mitigation strategies have been developed</w:t>
            </w:r>
          </w:p>
        </w:tc>
        <w:tc>
          <w:tcPr>
            <w:tcW w:w="1593" w:type="dxa"/>
            <w:vMerge w:val="restart"/>
          </w:tcPr>
          <w:p w14:paraId="2F270B36"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Project is highly sensitive to economic fluctuations, to social issues or cultural barriers</w:t>
            </w:r>
          </w:p>
        </w:tc>
        <w:tc>
          <w:tcPr>
            <w:tcW w:w="365" w:type="dxa"/>
            <w:gridSpan w:val="2"/>
            <w:vMerge w:val="restart"/>
          </w:tcPr>
          <w:p w14:paraId="22EE1248" w14:textId="77777777" w:rsidR="00E4071C" w:rsidRPr="00E70D04" w:rsidRDefault="00E4071C" w:rsidP="00E4071C">
            <w:pPr>
              <w:rPr>
                <w:rFonts w:asciiTheme="minorHAnsi" w:hAnsiTheme="minorHAnsi"/>
                <w:sz w:val="32"/>
                <w:szCs w:val="32"/>
                <w:lang w:val="en-GB"/>
              </w:rPr>
            </w:pPr>
          </w:p>
        </w:tc>
        <w:tc>
          <w:tcPr>
            <w:tcW w:w="345" w:type="dxa"/>
            <w:vMerge w:val="restart"/>
          </w:tcPr>
          <w:p w14:paraId="57FB72A7" w14:textId="77777777" w:rsidR="00E4071C" w:rsidRPr="00E70D04" w:rsidRDefault="00044EBB" w:rsidP="00E4071C">
            <w:pPr>
              <w:rPr>
                <w:rFonts w:asciiTheme="minorHAnsi" w:hAnsiTheme="minorHAnsi"/>
                <w:sz w:val="32"/>
                <w:szCs w:val="32"/>
                <w:lang w:val="en-GB"/>
              </w:rPr>
            </w:pPr>
            <w:r w:rsidRPr="00E70D04">
              <w:rPr>
                <w:rFonts w:asciiTheme="minorHAnsi" w:hAnsiTheme="minorHAnsi"/>
                <w:sz w:val="32"/>
                <w:szCs w:val="32"/>
                <w:lang w:val="en-GB"/>
              </w:rPr>
              <w:t>×</w:t>
            </w:r>
          </w:p>
        </w:tc>
        <w:tc>
          <w:tcPr>
            <w:tcW w:w="355" w:type="dxa"/>
            <w:vMerge w:val="restart"/>
          </w:tcPr>
          <w:p w14:paraId="5AC89516" w14:textId="77777777" w:rsidR="00E4071C" w:rsidRPr="00E70D04" w:rsidRDefault="00E4071C" w:rsidP="00E4071C">
            <w:pPr>
              <w:rPr>
                <w:rFonts w:asciiTheme="minorHAnsi" w:hAnsiTheme="minorHAnsi"/>
                <w:sz w:val="32"/>
                <w:szCs w:val="32"/>
                <w:lang w:val="en-GB"/>
              </w:rPr>
            </w:pPr>
          </w:p>
        </w:tc>
        <w:tc>
          <w:tcPr>
            <w:tcW w:w="356" w:type="dxa"/>
            <w:vMerge w:val="restart"/>
          </w:tcPr>
          <w:p w14:paraId="4CC608B4" w14:textId="77777777" w:rsidR="00E4071C" w:rsidRPr="00E70D04" w:rsidRDefault="00E4071C" w:rsidP="00E4071C">
            <w:pPr>
              <w:rPr>
                <w:rFonts w:asciiTheme="minorHAnsi" w:hAnsiTheme="minorHAnsi"/>
                <w:sz w:val="32"/>
                <w:szCs w:val="32"/>
                <w:lang w:val="en-GB"/>
              </w:rPr>
            </w:pPr>
          </w:p>
        </w:tc>
        <w:tc>
          <w:tcPr>
            <w:tcW w:w="356" w:type="dxa"/>
            <w:vMerge w:val="restart"/>
          </w:tcPr>
          <w:p w14:paraId="3E41F340" w14:textId="77777777" w:rsidR="00E4071C" w:rsidRPr="00E70D04" w:rsidRDefault="00E4071C" w:rsidP="00E4071C">
            <w:pPr>
              <w:rPr>
                <w:rFonts w:asciiTheme="minorHAnsi" w:hAnsiTheme="minorHAnsi"/>
                <w:sz w:val="32"/>
                <w:szCs w:val="32"/>
                <w:lang w:val="en-GB"/>
              </w:rPr>
            </w:pPr>
          </w:p>
        </w:tc>
        <w:tc>
          <w:tcPr>
            <w:tcW w:w="358" w:type="dxa"/>
            <w:vMerge w:val="restart"/>
          </w:tcPr>
          <w:p w14:paraId="0D867AFE" w14:textId="77777777" w:rsidR="00E4071C" w:rsidRPr="00E70D04" w:rsidRDefault="00E4071C" w:rsidP="00E4071C">
            <w:pPr>
              <w:rPr>
                <w:rFonts w:asciiTheme="minorHAnsi" w:hAnsiTheme="minorHAnsi"/>
                <w:sz w:val="32"/>
                <w:szCs w:val="32"/>
                <w:lang w:val="en-GB"/>
              </w:rPr>
            </w:pPr>
          </w:p>
        </w:tc>
        <w:tc>
          <w:tcPr>
            <w:tcW w:w="2460" w:type="dxa"/>
          </w:tcPr>
          <w:p w14:paraId="4D34ECA9"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PM:</w:t>
            </w:r>
          </w:p>
        </w:tc>
        <w:tc>
          <w:tcPr>
            <w:tcW w:w="360" w:type="dxa"/>
            <w:vMerge w:val="restart"/>
          </w:tcPr>
          <w:p w14:paraId="166224F6" w14:textId="77777777" w:rsidR="00E4071C" w:rsidRPr="00E70D04" w:rsidRDefault="00E4071C" w:rsidP="00E4071C">
            <w:pPr>
              <w:rPr>
                <w:rFonts w:asciiTheme="minorHAnsi" w:hAnsiTheme="minorHAnsi"/>
                <w:sz w:val="18"/>
                <w:szCs w:val="18"/>
                <w:lang w:val="en-GB"/>
              </w:rPr>
            </w:pPr>
          </w:p>
        </w:tc>
        <w:tc>
          <w:tcPr>
            <w:tcW w:w="370" w:type="dxa"/>
            <w:vMerge w:val="restart"/>
          </w:tcPr>
          <w:p w14:paraId="7B0568A2" w14:textId="77777777" w:rsidR="00E4071C" w:rsidRPr="00E70D04" w:rsidRDefault="00044EBB" w:rsidP="00E4071C">
            <w:pPr>
              <w:rPr>
                <w:rFonts w:asciiTheme="minorHAnsi" w:hAnsiTheme="minorHAnsi"/>
                <w:sz w:val="18"/>
                <w:szCs w:val="18"/>
                <w:lang w:val="en-GB"/>
              </w:rPr>
            </w:pPr>
            <w:r w:rsidRPr="00E70D04">
              <w:rPr>
                <w:rFonts w:asciiTheme="minorHAnsi" w:hAnsiTheme="minorHAnsi"/>
                <w:sz w:val="32"/>
                <w:szCs w:val="32"/>
                <w:lang w:val="en-GB"/>
              </w:rPr>
              <w:t>×</w:t>
            </w:r>
          </w:p>
        </w:tc>
        <w:tc>
          <w:tcPr>
            <w:tcW w:w="365" w:type="dxa"/>
            <w:vMerge w:val="restart"/>
          </w:tcPr>
          <w:p w14:paraId="2CA00222" w14:textId="77777777" w:rsidR="00E4071C" w:rsidRPr="00E70D04" w:rsidRDefault="00E4071C" w:rsidP="00E4071C">
            <w:pPr>
              <w:rPr>
                <w:rFonts w:asciiTheme="minorHAnsi" w:hAnsiTheme="minorHAnsi"/>
                <w:sz w:val="18"/>
                <w:szCs w:val="18"/>
                <w:lang w:val="en-GB"/>
              </w:rPr>
            </w:pPr>
          </w:p>
        </w:tc>
        <w:tc>
          <w:tcPr>
            <w:tcW w:w="365" w:type="dxa"/>
            <w:vMerge w:val="restart"/>
          </w:tcPr>
          <w:p w14:paraId="4EAE73F7" w14:textId="77777777" w:rsidR="00E4071C" w:rsidRPr="00E70D04" w:rsidRDefault="00E4071C" w:rsidP="00E4071C">
            <w:pPr>
              <w:rPr>
                <w:rFonts w:asciiTheme="minorHAnsi" w:hAnsiTheme="minorHAnsi"/>
                <w:sz w:val="18"/>
                <w:szCs w:val="18"/>
                <w:lang w:val="en-GB"/>
              </w:rPr>
            </w:pPr>
          </w:p>
        </w:tc>
        <w:tc>
          <w:tcPr>
            <w:tcW w:w="365" w:type="dxa"/>
            <w:vMerge w:val="restart"/>
          </w:tcPr>
          <w:p w14:paraId="7413D95D" w14:textId="77777777" w:rsidR="00E4071C" w:rsidRPr="00E70D04" w:rsidRDefault="00E4071C" w:rsidP="00E4071C">
            <w:pPr>
              <w:rPr>
                <w:rFonts w:asciiTheme="minorHAnsi" w:hAnsiTheme="minorHAnsi"/>
                <w:sz w:val="18"/>
                <w:szCs w:val="18"/>
                <w:lang w:val="en-GB"/>
              </w:rPr>
            </w:pPr>
          </w:p>
        </w:tc>
        <w:tc>
          <w:tcPr>
            <w:tcW w:w="365" w:type="dxa"/>
            <w:vMerge w:val="restart"/>
          </w:tcPr>
          <w:p w14:paraId="2DA7FBD0" w14:textId="77777777" w:rsidR="00E4071C" w:rsidRPr="00E70D04" w:rsidRDefault="00E4071C" w:rsidP="00E4071C">
            <w:pPr>
              <w:rPr>
                <w:rFonts w:asciiTheme="minorHAnsi" w:hAnsiTheme="minorHAnsi"/>
                <w:sz w:val="18"/>
                <w:szCs w:val="18"/>
                <w:lang w:val="en-GB"/>
              </w:rPr>
            </w:pPr>
          </w:p>
        </w:tc>
      </w:tr>
      <w:tr w:rsidR="00E70D04" w:rsidRPr="00E70D04" w14:paraId="076A4E87" w14:textId="77777777" w:rsidTr="00E70D04">
        <w:trPr>
          <w:cantSplit/>
          <w:trHeight w:val="933"/>
        </w:trPr>
        <w:tc>
          <w:tcPr>
            <w:tcW w:w="2628" w:type="dxa"/>
            <w:vMerge/>
          </w:tcPr>
          <w:p w14:paraId="0944FBEA" w14:textId="77777777" w:rsidR="00E4071C" w:rsidRPr="00E318F1" w:rsidRDefault="00E4071C" w:rsidP="00E4071C">
            <w:pPr>
              <w:rPr>
                <w:rFonts w:asciiTheme="minorHAnsi" w:hAnsiTheme="minorHAnsi"/>
                <w:sz w:val="18"/>
                <w:szCs w:val="18"/>
                <w:lang w:val="en-GB"/>
              </w:rPr>
            </w:pPr>
          </w:p>
        </w:tc>
        <w:tc>
          <w:tcPr>
            <w:tcW w:w="1583" w:type="dxa"/>
            <w:vMerge/>
          </w:tcPr>
          <w:p w14:paraId="6C39EFA3" w14:textId="77777777" w:rsidR="00E4071C" w:rsidRPr="00E318F1" w:rsidRDefault="00E4071C" w:rsidP="00E4071C">
            <w:pPr>
              <w:rPr>
                <w:rFonts w:asciiTheme="minorHAnsi" w:hAnsiTheme="minorHAnsi"/>
                <w:sz w:val="18"/>
                <w:szCs w:val="18"/>
                <w:lang w:val="en-GB"/>
              </w:rPr>
            </w:pPr>
          </w:p>
        </w:tc>
        <w:tc>
          <w:tcPr>
            <w:tcW w:w="1589" w:type="dxa"/>
            <w:vMerge/>
          </w:tcPr>
          <w:p w14:paraId="33AFF144" w14:textId="77777777" w:rsidR="00E4071C" w:rsidRPr="00E318F1" w:rsidRDefault="00E4071C" w:rsidP="00E4071C">
            <w:pPr>
              <w:rPr>
                <w:rFonts w:asciiTheme="minorHAnsi" w:hAnsiTheme="minorHAnsi"/>
                <w:sz w:val="18"/>
                <w:szCs w:val="18"/>
                <w:lang w:val="en-GB"/>
              </w:rPr>
            </w:pPr>
          </w:p>
        </w:tc>
        <w:tc>
          <w:tcPr>
            <w:tcW w:w="1593" w:type="dxa"/>
            <w:vMerge/>
          </w:tcPr>
          <w:p w14:paraId="7F31269B" w14:textId="77777777" w:rsidR="00E4071C" w:rsidRPr="00E318F1" w:rsidRDefault="00E4071C" w:rsidP="00E4071C">
            <w:pPr>
              <w:rPr>
                <w:rFonts w:asciiTheme="minorHAnsi" w:hAnsiTheme="minorHAnsi"/>
                <w:sz w:val="18"/>
                <w:szCs w:val="18"/>
                <w:lang w:val="en-GB"/>
              </w:rPr>
            </w:pPr>
          </w:p>
        </w:tc>
        <w:tc>
          <w:tcPr>
            <w:tcW w:w="365" w:type="dxa"/>
            <w:gridSpan w:val="2"/>
            <w:vMerge/>
          </w:tcPr>
          <w:p w14:paraId="4FEC9A7A" w14:textId="77777777" w:rsidR="00E4071C" w:rsidRPr="00E70D04" w:rsidRDefault="00E4071C" w:rsidP="00E4071C">
            <w:pPr>
              <w:rPr>
                <w:rFonts w:asciiTheme="minorHAnsi" w:hAnsiTheme="minorHAnsi"/>
                <w:sz w:val="32"/>
                <w:szCs w:val="32"/>
                <w:lang w:val="en-GB"/>
              </w:rPr>
            </w:pPr>
          </w:p>
        </w:tc>
        <w:tc>
          <w:tcPr>
            <w:tcW w:w="345" w:type="dxa"/>
            <w:vMerge/>
          </w:tcPr>
          <w:p w14:paraId="3A951425" w14:textId="77777777" w:rsidR="00E4071C" w:rsidRPr="00E70D04" w:rsidRDefault="00E4071C" w:rsidP="00E4071C">
            <w:pPr>
              <w:rPr>
                <w:rFonts w:asciiTheme="minorHAnsi" w:hAnsiTheme="minorHAnsi"/>
                <w:sz w:val="32"/>
                <w:szCs w:val="32"/>
                <w:lang w:val="en-GB"/>
              </w:rPr>
            </w:pPr>
          </w:p>
        </w:tc>
        <w:tc>
          <w:tcPr>
            <w:tcW w:w="355" w:type="dxa"/>
            <w:vMerge/>
          </w:tcPr>
          <w:p w14:paraId="26D1384D" w14:textId="77777777" w:rsidR="00E4071C" w:rsidRPr="00E70D04" w:rsidRDefault="00E4071C" w:rsidP="00E4071C">
            <w:pPr>
              <w:rPr>
                <w:rFonts w:asciiTheme="minorHAnsi" w:hAnsiTheme="minorHAnsi"/>
                <w:sz w:val="32"/>
                <w:szCs w:val="32"/>
                <w:lang w:val="en-GB"/>
              </w:rPr>
            </w:pPr>
          </w:p>
        </w:tc>
        <w:tc>
          <w:tcPr>
            <w:tcW w:w="356" w:type="dxa"/>
            <w:vMerge/>
          </w:tcPr>
          <w:p w14:paraId="5A4428D3" w14:textId="77777777" w:rsidR="00E4071C" w:rsidRPr="00E70D04" w:rsidRDefault="00E4071C" w:rsidP="00E4071C">
            <w:pPr>
              <w:rPr>
                <w:rFonts w:asciiTheme="minorHAnsi" w:hAnsiTheme="minorHAnsi"/>
                <w:sz w:val="32"/>
                <w:szCs w:val="32"/>
                <w:lang w:val="en-GB"/>
              </w:rPr>
            </w:pPr>
          </w:p>
        </w:tc>
        <w:tc>
          <w:tcPr>
            <w:tcW w:w="356" w:type="dxa"/>
            <w:vMerge/>
          </w:tcPr>
          <w:p w14:paraId="495EE4DC" w14:textId="77777777" w:rsidR="00E4071C" w:rsidRPr="00E70D04" w:rsidRDefault="00E4071C" w:rsidP="00E4071C">
            <w:pPr>
              <w:rPr>
                <w:rFonts w:asciiTheme="minorHAnsi" w:hAnsiTheme="minorHAnsi"/>
                <w:sz w:val="32"/>
                <w:szCs w:val="32"/>
                <w:lang w:val="en-GB"/>
              </w:rPr>
            </w:pPr>
          </w:p>
        </w:tc>
        <w:tc>
          <w:tcPr>
            <w:tcW w:w="358" w:type="dxa"/>
            <w:vMerge/>
          </w:tcPr>
          <w:p w14:paraId="4C90FBC4" w14:textId="77777777" w:rsidR="00E4071C" w:rsidRPr="00E70D04" w:rsidRDefault="00E4071C" w:rsidP="00E4071C">
            <w:pPr>
              <w:rPr>
                <w:rFonts w:asciiTheme="minorHAnsi" w:hAnsiTheme="minorHAnsi"/>
                <w:sz w:val="32"/>
                <w:szCs w:val="32"/>
                <w:lang w:val="en-GB"/>
              </w:rPr>
            </w:pPr>
          </w:p>
        </w:tc>
        <w:tc>
          <w:tcPr>
            <w:tcW w:w="2460" w:type="dxa"/>
          </w:tcPr>
          <w:p w14:paraId="4E850903"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TM: Each of the projects financed through the PFM are affected by social issues.</w:t>
            </w:r>
          </w:p>
        </w:tc>
        <w:tc>
          <w:tcPr>
            <w:tcW w:w="360" w:type="dxa"/>
            <w:vMerge/>
          </w:tcPr>
          <w:p w14:paraId="09A2406C" w14:textId="77777777" w:rsidR="00E4071C" w:rsidRPr="00E70D04" w:rsidRDefault="00E4071C" w:rsidP="00E4071C">
            <w:pPr>
              <w:rPr>
                <w:rFonts w:asciiTheme="minorHAnsi" w:hAnsiTheme="minorHAnsi"/>
                <w:sz w:val="18"/>
                <w:szCs w:val="18"/>
                <w:lang w:val="en-GB"/>
              </w:rPr>
            </w:pPr>
          </w:p>
        </w:tc>
        <w:tc>
          <w:tcPr>
            <w:tcW w:w="370" w:type="dxa"/>
            <w:vMerge/>
          </w:tcPr>
          <w:p w14:paraId="68CA79D6" w14:textId="77777777" w:rsidR="00E4071C" w:rsidRPr="00E70D04" w:rsidRDefault="00E4071C" w:rsidP="00E4071C">
            <w:pPr>
              <w:rPr>
                <w:rFonts w:asciiTheme="minorHAnsi" w:hAnsiTheme="minorHAnsi"/>
                <w:sz w:val="18"/>
                <w:szCs w:val="18"/>
                <w:lang w:val="en-GB"/>
              </w:rPr>
            </w:pPr>
          </w:p>
        </w:tc>
        <w:tc>
          <w:tcPr>
            <w:tcW w:w="365" w:type="dxa"/>
            <w:vMerge/>
          </w:tcPr>
          <w:p w14:paraId="52D51091" w14:textId="77777777" w:rsidR="00E4071C" w:rsidRPr="00E70D04" w:rsidRDefault="00E4071C" w:rsidP="00E4071C">
            <w:pPr>
              <w:rPr>
                <w:rFonts w:asciiTheme="minorHAnsi" w:hAnsiTheme="minorHAnsi"/>
                <w:sz w:val="18"/>
                <w:szCs w:val="18"/>
                <w:lang w:val="en-GB"/>
              </w:rPr>
            </w:pPr>
          </w:p>
        </w:tc>
        <w:tc>
          <w:tcPr>
            <w:tcW w:w="365" w:type="dxa"/>
            <w:vMerge/>
          </w:tcPr>
          <w:p w14:paraId="45B95639" w14:textId="77777777" w:rsidR="00E4071C" w:rsidRPr="00E70D04" w:rsidRDefault="00E4071C" w:rsidP="00E4071C">
            <w:pPr>
              <w:rPr>
                <w:rFonts w:asciiTheme="minorHAnsi" w:hAnsiTheme="minorHAnsi"/>
                <w:sz w:val="18"/>
                <w:szCs w:val="18"/>
                <w:lang w:val="en-GB"/>
              </w:rPr>
            </w:pPr>
          </w:p>
        </w:tc>
        <w:tc>
          <w:tcPr>
            <w:tcW w:w="365" w:type="dxa"/>
            <w:vMerge/>
          </w:tcPr>
          <w:p w14:paraId="5502B2C9" w14:textId="77777777" w:rsidR="00E4071C" w:rsidRPr="00E70D04" w:rsidRDefault="00E4071C" w:rsidP="00E4071C">
            <w:pPr>
              <w:rPr>
                <w:rFonts w:asciiTheme="minorHAnsi" w:hAnsiTheme="minorHAnsi"/>
                <w:sz w:val="18"/>
                <w:szCs w:val="18"/>
                <w:lang w:val="en-GB"/>
              </w:rPr>
            </w:pPr>
          </w:p>
        </w:tc>
        <w:tc>
          <w:tcPr>
            <w:tcW w:w="365" w:type="dxa"/>
            <w:vMerge/>
          </w:tcPr>
          <w:p w14:paraId="635CEBEB" w14:textId="77777777" w:rsidR="00E4071C" w:rsidRPr="00E70D04" w:rsidRDefault="00E4071C" w:rsidP="00E4071C">
            <w:pPr>
              <w:rPr>
                <w:rFonts w:asciiTheme="minorHAnsi" w:hAnsiTheme="minorHAnsi"/>
                <w:sz w:val="18"/>
                <w:szCs w:val="18"/>
                <w:lang w:val="en-GB"/>
              </w:rPr>
            </w:pPr>
          </w:p>
        </w:tc>
      </w:tr>
      <w:tr w:rsidR="00E70D04" w:rsidRPr="00E70D04" w14:paraId="2B5209FC" w14:textId="77777777" w:rsidTr="00E70D04">
        <w:trPr>
          <w:cantSplit/>
          <w:trHeight w:val="726"/>
        </w:trPr>
        <w:tc>
          <w:tcPr>
            <w:tcW w:w="2628" w:type="dxa"/>
            <w:vMerge w:val="restart"/>
          </w:tcPr>
          <w:p w14:paraId="7A3AD103"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Capacity issues</w:t>
            </w:r>
          </w:p>
        </w:tc>
        <w:tc>
          <w:tcPr>
            <w:tcW w:w="1583" w:type="dxa"/>
            <w:vMerge w:val="restart"/>
          </w:tcPr>
          <w:p w14:paraId="58F943B5"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 xml:space="preserve">Sound technical and managerial capacity of institutions and other project partners </w:t>
            </w:r>
          </w:p>
        </w:tc>
        <w:tc>
          <w:tcPr>
            <w:tcW w:w="1589" w:type="dxa"/>
            <w:vMerge w:val="restart"/>
          </w:tcPr>
          <w:p w14:paraId="0A8E806D"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Weaknesses exist but have been identified and actions is taken to build the necessary capacity</w:t>
            </w:r>
          </w:p>
        </w:tc>
        <w:tc>
          <w:tcPr>
            <w:tcW w:w="1593" w:type="dxa"/>
            <w:vMerge w:val="restart"/>
          </w:tcPr>
          <w:p w14:paraId="1B13EBD4"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Capacity is very low at all levels and partners require constant support and technical assistance</w:t>
            </w:r>
          </w:p>
        </w:tc>
        <w:tc>
          <w:tcPr>
            <w:tcW w:w="365" w:type="dxa"/>
            <w:gridSpan w:val="2"/>
            <w:vMerge w:val="restart"/>
          </w:tcPr>
          <w:p w14:paraId="4249C161" w14:textId="77777777" w:rsidR="00E4071C" w:rsidRPr="00E70D04" w:rsidRDefault="00E4071C" w:rsidP="00E4071C">
            <w:pPr>
              <w:rPr>
                <w:rFonts w:asciiTheme="minorHAnsi" w:hAnsiTheme="minorHAnsi"/>
                <w:sz w:val="32"/>
                <w:szCs w:val="32"/>
                <w:lang w:val="en-GB"/>
              </w:rPr>
            </w:pPr>
          </w:p>
        </w:tc>
        <w:tc>
          <w:tcPr>
            <w:tcW w:w="345" w:type="dxa"/>
            <w:vMerge w:val="restart"/>
          </w:tcPr>
          <w:p w14:paraId="69F57365" w14:textId="77777777" w:rsidR="00E4071C" w:rsidRPr="00E70D04" w:rsidRDefault="00044EBB" w:rsidP="00E4071C">
            <w:pPr>
              <w:rPr>
                <w:rFonts w:asciiTheme="minorHAnsi" w:hAnsiTheme="minorHAnsi"/>
                <w:sz w:val="32"/>
                <w:szCs w:val="32"/>
                <w:lang w:val="en-GB"/>
              </w:rPr>
            </w:pPr>
            <w:r w:rsidRPr="00E70D04">
              <w:rPr>
                <w:rFonts w:asciiTheme="minorHAnsi" w:hAnsiTheme="minorHAnsi"/>
                <w:sz w:val="32"/>
                <w:szCs w:val="32"/>
                <w:lang w:val="en-GB"/>
              </w:rPr>
              <w:t>×</w:t>
            </w:r>
          </w:p>
        </w:tc>
        <w:tc>
          <w:tcPr>
            <w:tcW w:w="355" w:type="dxa"/>
            <w:vMerge w:val="restart"/>
          </w:tcPr>
          <w:p w14:paraId="2F8F3BB6" w14:textId="77777777" w:rsidR="00E4071C" w:rsidRPr="00E70D04" w:rsidRDefault="00E4071C" w:rsidP="00E4071C">
            <w:pPr>
              <w:rPr>
                <w:rFonts w:asciiTheme="minorHAnsi" w:hAnsiTheme="minorHAnsi"/>
                <w:sz w:val="32"/>
                <w:szCs w:val="32"/>
                <w:lang w:val="en-GB"/>
              </w:rPr>
            </w:pPr>
          </w:p>
        </w:tc>
        <w:tc>
          <w:tcPr>
            <w:tcW w:w="356" w:type="dxa"/>
            <w:vMerge w:val="restart"/>
          </w:tcPr>
          <w:p w14:paraId="5340FD27" w14:textId="77777777" w:rsidR="00E4071C" w:rsidRPr="00E70D04" w:rsidRDefault="00E4071C" w:rsidP="00E4071C">
            <w:pPr>
              <w:rPr>
                <w:rFonts w:asciiTheme="minorHAnsi" w:hAnsiTheme="minorHAnsi"/>
                <w:sz w:val="32"/>
                <w:szCs w:val="32"/>
                <w:lang w:val="en-GB"/>
              </w:rPr>
            </w:pPr>
          </w:p>
        </w:tc>
        <w:tc>
          <w:tcPr>
            <w:tcW w:w="356" w:type="dxa"/>
            <w:vMerge w:val="restart"/>
          </w:tcPr>
          <w:p w14:paraId="6DE62611" w14:textId="77777777" w:rsidR="00E4071C" w:rsidRPr="00E70D04" w:rsidRDefault="00E4071C" w:rsidP="00E4071C">
            <w:pPr>
              <w:rPr>
                <w:rFonts w:asciiTheme="minorHAnsi" w:hAnsiTheme="minorHAnsi"/>
                <w:sz w:val="32"/>
                <w:szCs w:val="32"/>
                <w:lang w:val="en-GB"/>
              </w:rPr>
            </w:pPr>
          </w:p>
        </w:tc>
        <w:tc>
          <w:tcPr>
            <w:tcW w:w="358" w:type="dxa"/>
            <w:vMerge w:val="restart"/>
          </w:tcPr>
          <w:p w14:paraId="6C3C520A" w14:textId="77777777" w:rsidR="00E4071C" w:rsidRPr="00E70D04" w:rsidRDefault="00E4071C" w:rsidP="00E4071C">
            <w:pPr>
              <w:rPr>
                <w:rFonts w:asciiTheme="minorHAnsi" w:hAnsiTheme="minorHAnsi"/>
                <w:sz w:val="32"/>
                <w:szCs w:val="32"/>
                <w:lang w:val="en-GB"/>
              </w:rPr>
            </w:pPr>
          </w:p>
        </w:tc>
        <w:tc>
          <w:tcPr>
            <w:tcW w:w="2460" w:type="dxa"/>
          </w:tcPr>
          <w:p w14:paraId="53F8CA58" w14:textId="77777777" w:rsidR="00E4071C" w:rsidRPr="00E70D04" w:rsidRDefault="00E4071C" w:rsidP="00E4071C">
            <w:pPr>
              <w:rPr>
                <w:rFonts w:asciiTheme="minorHAnsi" w:hAnsiTheme="minorHAnsi" w:cs="Arial"/>
                <w:sz w:val="18"/>
                <w:szCs w:val="18"/>
                <w:lang w:val="en-GB"/>
              </w:rPr>
            </w:pPr>
            <w:r w:rsidRPr="00E70D04">
              <w:rPr>
                <w:rFonts w:asciiTheme="minorHAnsi" w:hAnsiTheme="minorHAnsi" w:cs="Arial"/>
                <w:sz w:val="18"/>
                <w:szCs w:val="18"/>
                <w:lang w:val="en-GB"/>
              </w:rPr>
              <w:t>PM:</w:t>
            </w:r>
            <w:r w:rsidRPr="00E70D04">
              <w:rPr>
                <w:rFonts w:asciiTheme="minorHAnsi" w:hAnsiTheme="minorHAnsi" w:cs="Arial"/>
                <w:sz w:val="18"/>
                <w:szCs w:val="18"/>
              </w:rPr>
              <w:t xml:space="preserve"> There will be a need to access capability of project partners wherever possible. </w:t>
            </w:r>
          </w:p>
        </w:tc>
        <w:tc>
          <w:tcPr>
            <w:tcW w:w="360" w:type="dxa"/>
            <w:vMerge w:val="restart"/>
          </w:tcPr>
          <w:p w14:paraId="60195B52" w14:textId="77777777" w:rsidR="00E4071C" w:rsidRPr="00E70D04" w:rsidRDefault="00E4071C" w:rsidP="00E4071C">
            <w:pPr>
              <w:rPr>
                <w:rFonts w:asciiTheme="minorHAnsi" w:hAnsiTheme="minorHAnsi"/>
                <w:sz w:val="18"/>
                <w:szCs w:val="18"/>
                <w:lang w:val="en-GB"/>
              </w:rPr>
            </w:pPr>
          </w:p>
        </w:tc>
        <w:tc>
          <w:tcPr>
            <w:tcW w:w="370" w:type="dxa"/>
            <w:vMerge w:val="restart"/>
          </w:tcPr>
          <w:p w14:paraId="35F2687C" w14:textId="77777777" w:rsidR="00E4071C" w:rsidRPr="00E70D04" w:rsidRDefault="00044EBB" w:rsidP="00E4071C">
            <w:pPr>
              <w:rPr>
                <w:rFonts w:asciiTheme="minorHAnsi" w:hAnsiTheme="minorHAnsi"/>
                <w:sz w:val="18"/>
                <w:szCs w:val="18"/>
                <w:lang w:val="en-GB"/>
              </w:rPr>
            </w:pPr>
            <w:r w:rsidRPr="00E70D04">
              <w:rPr>
                <w:rFonts w:asciiTheme="minorHAnsi" w:hAnsiTheme="minorHAnsi"/>
                <w:sz w:val="32"/>
                <w:szCs w:val="32"/>
                <w:lang w:val="en-GB"/>
              </w:rPr>
              <w:t>×</w:t>
            </w:r>
          </w:p>
        </w:tc>
        <w:tc>
          <w:tcPr>
            <w:tcW w:w="365" w:type="dxa"/>
            <w:vMerge w:val="restart"/>
          </w:tcPr>
          <w:p w14:paraId="47256CF4" w14:textId="77777777" w:rsidR="00E4071C" w:rsidRPr="00E70D04" w:rsidRDefault="00E4071C" w:rsidP="00E4071C">
            <w:pPr>
              <w:rPr>
                <w:rFonts w:asciiTheme="minorHAnsi" w:hAnsiTheme="minorHAnsi"/>
                <w:sz w:val="18"/>
                <w:szCs w:val="18"/>
                <w:lang w:val="en-GB"/>
              </w:rPr>
            </w:pPr>
          </w:p>
        </w:tc>
        <w:tc>
          <w:tcPr>
            <w:tcW w:w="365" w:type="dxa"/>
            <w:vMerge w:val="restart"/>
          </w:tcPr>
          <w:p w14:paraId="6B595701" w14:textId="77777777" w:rsidR="00E4071C" w:rsidRPr="00E70D04" w:rsidRDefault="00E4071C" w:rsidP="00E4071C">
            <w:pPr>
              <w:rPr>
                <w:rFonts w:asciiTheme="minorHAnsi" w:hAnsiTheme="minorHAnsi"/>
                <w:sz w:val="18"/>
                <w:szCs w:val="18"/>
                <w:lang w:val="en-GB"/>
              </w:rPr>
            </w:pPr>
          </w:p>
        </w:tc>
        <w:tc>
          <w:tcPr>
            <w:tcW w:w="365" w:type="dxa"/>
            <w:vMerge w:val="restart"/>
          </w:tcPr>
          <w:p w14:paraId="434514B1" w14:textId="77777777" w:rsidR="00E4071C" w:rsidRPr="00E70D04" w:rsidRDefault="00E4071C" w:rsidP="00E4071C">
            <w:pPr>
              <w:rPr>
                <w:rFonts w:asciiTheme="minorHAnsi" w:hAnsiTheme="minorHAnsi"/>
                <w:sz w:val="18"/>
                <w:szCs w:val="18"/>
                <w:lang w:val="en-GB"/>
              </w:rPr>
            </w:pPr>
          </w:p>
        </w:tc>
        <w:tc>
          <w:tcPr>
            <w:tcW w:w="365" w:type="dxa"/>
            <w:vMerge w:val="restart"/>
          </w:tcPr>
          <w:p w14:paraId="761E5366" w14:textId="77777777" w:rsidR="00E4071C" w:rsidRPr="00E70D04" w:rsidRDefault="00E4071C" w:rsidP="00E4071C">
            <w:pPr>
              <w:rPr>
                <w:rFonts w:asciiTheme="minorHAnsi" w:hAnsiTheme="minorHAnsi"/>
                <w:sz w:val="18"/>
                <w:szCs w:val="18"/>
                <w:lang w:val="en-GB"/>
              </w:rPr>
            </w:pPr>
          </w:p>
        </w:tc>
      </w:tr>
      <w:tr w:rsidR="00E70D04" w:rsidRPr="00E70D04" w14:paraId="7852C9B2" w14:textId="77777777" w:rsidTr="00E70D04">
        <w:trPr>
          <w:cantSplit/>
          <w:trHeight w:val="726"/>
        </w:trPr>
        <w:tc>
          <w:tcPr>
            <w:tcW w:w="2628" w:type="dxa"/>
            <w:vMerge/>
          </w:tcPr>
          <w:p w14:paraId="659B17AE" w14:textId="77777777" w:rsidR="00E4071C" w:rsidRPr="00E318F1" w:rsidRDefault="00E4071C" w:rsidP="00E4071C">
            <w:pPr>
              <w:rPr>
                <w:rFonts w:asciiTheme="minorHAnsi" w:hAnsiTheme="minorHAnsi"/>
                <w:sz w:val="18"/>
                <w:szCs w:val="18"/>
                <w:lang w:val="en-GB"/>
              </w:rPr>
            </w:pPr>
          </w:p>
        </w:tc>
        <w:tc>
          <w:tcPr>
            <w:tcW w:w="1583" w:type="dxa"/>
            <w:vMerge/>
          </w:tcPr>
          <w:p w14:paraId="38B766B7" w14:textId="77777777" w:rsidR="00E4071C" w:rsidRPr="00E318F1" w:rsidRDefault="00E4071C" w:rsidP="00E4071C">
            <w:pPr>
              <w:rPr>
                <w:rFonts w:asciiTheme="minorHAnsi" w:hAnsiTheme="minorHAnsi"/>
                <w:sz w:val="18"/>
                <w:szCs w:val="18"/>
                <w:lang w:val="en-GB"/>
              </w:rPr>
            </w:pPr>
          </w:p>
        </w:tc>
        <w:tc>
          <w:tcPr>
            <w:tcW w:w="1589" w:type="dxa"/>
            <w:vMerge/>
          </w:tcPr>
          <w:p w14:paraId="6EBF4C6E" w14:textId="77777777" w:rsidR="00E4071C" w:rsidRPr="00E318F1" w:rsidRDefault="00E4071C" w:rsidP="00E4071C">
            <w:pPr>
              <w:rPr>
                <w:rFonts w:asciiTheme="minorHAnsi" w:hAnsiTheme="minorHAnsi"/>
                <w:sz w:val="18"/>
                <w:szCs w:val="18"/>
                <w:lang w:val="en-GB"/>
              </w:rPr>
            </w:pPr>
          </w:p>
        </w:tc>
        <w:tc>
          <w:tcPr>
            <w:tcW w:w="1593" w:type="dxa"/>
            <w:vMerge/>
          </w:tcPr>
          <w:p w14:paraId="7C150A39" w14:textId="77777777" w:rsidR="00E4071C" w:rsidRPr="00E318F1" w:rsidRDefault="00E4071C" w:rsidP="00E4071C">
            <w:pPr>
              <w:rPr>
                <w:rFonts w:asciiTheme="minorHAnsi" w:hAnsiTheme="minorHAnsi"/>
                <w:sz w:val="18"/>
                <w:szCs w:val="18"/>
                <w:lang w:val="en-GB"/>
              </w:rPr>
            </w:pPr>
          </w:p>
        </w:tc>
        <w:tc>
          <w:tcPr>
            <w:tcW w:w="365" w:type="dxa"/>
            <w:gridSpan w:val="2"/>
            <w:vMerge/>
          </w:tcPr>
          <w:p w14:paraId="0855D2E9" w14:textId="77777777" w:rsidR="00E4071C" w:rsidRPr="00E70D04" w:rsidRDefault="00E4071C" w:rsidP="00E4071C">
            <w:pPr>
              <w:rPr>
                <w:rFonts w:asciiTheme="minorHAnsi" w:hAnsiTheme="minorHAnsi"/>
                <w:sz w:val="18"/>
                <w:szCs w:val="18"/>
                <w:lang w:val="en-GB"/>
              </w:rPr>
            </w:pPr>
          </w:p>
        </w:tc>
        <w:tc>
          <w:tcPr>
            <w:tcW w:w="345" w:type="dxa"/>
            <w:vMerge/>
          </w:tcPr>
          <w:p w14:paraId="48A9E974" w14:textId="77777777" w:rsidR="00E4071C" w:rsidRPr="00E70D04" w:rsidRDefault="00E4071C" w:rsidP="00E4071C">
            <w:pPr>
              <w:rPr>
                <w:rFonts w:asciiTheme="minorHAnsi" w:hAnsiTheme="minorHAnsi"/>
                <w:sz w:val="18"/>
                <w:szCs w:val="18"/>
                <w:lang w:val="en-GB"/>
              </w:rPr>
            </w:pPr>
          </w:p>
        </w:tc>
        <w:tc>
          <w:tcPr>
            <w:tcW w:w="355" w:type="dxa"/>
            <w:vMerge/>
          </w:tcPr>
          <w:p w14:paraId="0E9C8DCB" w14:textId="77777777" w:rsidR="00E4071C" w:rsidRPr="00E70D04" w:rsidRDefault="00E4071C" w:rsidP="00E4071C">
            <w:pPr>
              <w:rPr>
                <w:rFonts w:asciiTheme="minorHAnsi" w:hAnsiTheme="minorHAnsi"/>
                <w:sz w:val="18"/>
                <w:szCs w:val="18"/>
                <w:lang w:val="en-GB"/>
              </w:rPr>
            </w:pPr>
          </w:p>
        </w:tc>
        <w:tc>
          <w:tcPr>
            <w:tcW w:w="356" w:type="dxa"/>
            <w:vMerge/>
          </w:tcPr>
          <w:p w14:paraId="0E379952" w14:textId="77777777" w:rsidR="00E4071C" w:rsidRPr="00E70D04" w:rsidRDefault="00E4071C" w:rsidP="00E4071C">
            <w:pPr>
              <w:rPr>
                <w:rFonts w:asciiTheme="minorHAnsi" w:hAnsiTheme="minorHAnsi"/>
                <w:sz w:val="18"/>
                <w:szCs w:val="18"/>
                <w:lang w:val="en-GB"/>
              </w:rPr>
            </w:pPr>
          </w:p>
        </w:tc>
        <w:tc>
          <w:tcPr>
            <w:tcW w:w="356" w:type="dxa"/>
            <w:vMerge/>
          </w:tcPr>
          <w:p w14:paraId="7E40FFB0" w14:textId="77777777" w:rsidR="00E4071C" w:rsidRPr="00E70D04" w:rsidRDefault="00E4071C" w:rsidP="00E4071C">
            <w:pPr>
              <w:rPr>
                <w:rFonts w:asciiTheme="minorHAnsi" w:hAnsiTheme="minorHAnsi"/>
                <w:sz w:val="18"/>
                <w:szCs w:val="18"/>
                <w:lang w:val="en-GB"/>
              </w:rPr>
            </w:pPr>
          </w:p>
        </w:tc>
        <w:tc>
          <w:tcPr>
            <w:tcW w:w="358" w:type="dxa"/>
            <w:vMerge/>
          </w:tcPr>
          <w:p w14:paraId="349FB2D4" w14:textId="77777777" w:rsidR="00E4071C" w:rsidRPr="00E70D04" w:rsidRDefault="00E4071C" w:rsidP="00E4071C">
            <w:pPr>
              <w:rPr>
                <w:rFonts w:asciiTheme="minorHAnsi" w:hAnsiTheme="minorHAnsi"/>
                <w:sz w:val="18"/>
                <w:szCs w:val="18"/>
                <w:lang w:val="en-GB"/>
              </w:rPr>
            </w:pPr>
          </w:p>
        </w:tc>
        <w:tc>
          <w:tcPr>
            <w:tcW w:w="2460" w:type="dxa"/>
          </w:tcPr>
          <w:p w14:paraId="24BC0127"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TM:</w:t>
            </w:r>
          </w:p>
        </w:tc>
        <w:tc>
          <w:tcPr>
            <w:tcW w:w="360" w:type="dxa"/>
            <w:vMerge/>
          </w:tcPr>
          <w:p w14:paraId="7A5FDC17" w14:textId="77777777" w:rsidR="00E4071C" w:rsidRPr="00E70D04" w:rsidRDefault="00E4071C" w:rsidP="00E4071C">
            <w:pPr>
              <w:rPr>
                <w:rFonts w:asciiTheme="minorHAnsi" w:hAnsiTheme="minorHAnsi"/>
                <w:sz w:val="18"/>
                <w:szCs w:val="18"/>
                <w:lang w:val="en-GB"/>
              </w:rPr>
            </w:pPr>
          </w:p>
        </w:tc>
        <w:tc>
          <w:tcPr>
            <w:tcW w:w="370" w:type="dxa"/>
            <w:vMerge/>
          </w:tcPr>
          <w:p w14:paraId="50A8CEBC" w14:textId="77777777" w:rsidR="00E4071C" w:rsidRPr="00E70D04" w:rsidRDefault="00E4071C" w:rsidP="00E4071C">
            <w:pPr>
              <w:rPr>
                <w:rFonts w:asciiTheme="minorHAnsi" w:hAnsiTheme="minorHAnsi"/>
                <w:sz w:val="18"/>
                <w:szCs w:val="18"/>
                <w:lang w:val="en-GB"/>
              </w:rPr>
            </w:pPr>
          </w:p>
        </w:tc>
        <w:tc>
          <w:tcPr>
            <w:tcW w:w="365" w:type="dxa"/>
            <w:vMerge/>
          </w:tcPr>
          <w:p w14:paraId="2602B5D9" w14:textId="77777777" w:rsidR="00E4071C" w:rsidRPr="00E70D04" w:rsidRDefault="00E4071C" w:rsidP="00E4071C">
            <w:pPr>
              <w:rPr>
                <w:rFonts w:asciiTheme="minorHAnsi" w:hAnsiTheme="minorHAnsi"/>
                <w:sz w:val="18"/>
                <w:szCs w:val="18"/>
                <w:lang w:val="en-GB"/>
              </w:rPr>
            </w:pPr>
          </w:p>
        </w:tc>
        <w:tc>
          <w:tcPr>
            <w:tcW w:w="365" w:type="dxa"/>
            <w:vMerge/>
          </w:tcPr>
          <w:p w14:paraId="49431636" w14:textId="77777777" w:rsidR="00E4071C" w:rsidRPr="00E70D04" w:rsidRDefault="00E4071C" w:rsidP="00E4071C">
            <w:pPr>
              <w:rPr>
                <w:rFonts w:asciiTheme="minorHAnsi" w:hAnsiTheme="minorHAnsi"/>
                <w:sz w:val="18"/>
                <w:szCs w:val="18"/>
                <w:lang w:val="en-GB"/>
              </w:rPr>
            </w:pPr>
          </w:p>
        </w:tc>
        <w:tc>
          <w:tcPr>
            <w:tcW w:w="365" w:type="dxa"/>
            <w:vMerge/>
          </w:tcPr>
          <w:p w14:paraId="235C69FB" w14:textId="77777777" w:rsidR="00E4071C" w:rsidRPr="00E70D04" w:rsidRDefault="00E4071C" w:rsidP="00E4071C">
            <w:pPr>
              <w:rPr>
                <w:rFonts w:asciiTheme="minorHAnsi" w:hAnsiTheme="minorHAnsi"/>
                <w:sz w:val="18"/>
                <w:szCs w:val="18"/>
                <w:lang w:val="en-GB"/>
              </w:rPr>
            </w:pPr>
          </w:p>
        </w:tc>
        <w:tc>
          <w:tcPr>
            <w:tcW w:w="365" w:type="dxa"/>
            <w:vMerge/>
          </w:tcPr>
          <w:p w14:paraId="79D90859" w14:textId="77777777" w:rsidR="00E4071C" w:rsidRPr="00E70D04" w:rsidRDefault="00E4071C" w:rsidP="00E4071C">
            <w:pPr>
              <w:rPr>
                <w:rFonts w:asciiTheme="minorHAnsi" w:hAnsiTheme="minorHAnsi"/>
                <w:sz w:val="18"/>
                <w:szCs w:val="18"/>
                <w:lang w:val="en-GB"/>
              </w:rPr>
            </w:pPr>
          </w:p>
        </w:tc>
      </w:tr>
      <w:tr w:rsidR="00E70D04" w:rsidRPr="00E70D04" w14:paraId="54AEB81A" w14:textId="77777777" w:rsidTr="00E70D04">
        <w:tc>
          <w:tcPr>
            <w:tcW w:w="2628" w:type="dxa"/>
          </w:tcPr>
          <w:p w14:paraId="7CDBCE19"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Limited political will of participating governments to push the implementation of the necessary pollution reduction measures at both national and local levels.</w:t>
            </w:r>
          </w:p>
        </w:tc>
        <w:tc>
          <w:tcPr>
            <w:tcW w:w="1583" w:type="dxa"/>
          </w:tcPr>
          <w:p w14:paraId="6E311015" w14:textId="77777777" w:rsidR="00E4071C" w:rsidRPr="00E318F1" w:rsidRDefault="00E4071C" w:rsidP="00E4071C">
            <w:pPr>
              <w:rPr>
                <w:rFonts w:asciiTheme="minorHAnsi" w:hAnsiTheme="minorHAnsi"/>
                <w:sz w:val="18"/>
                <w:szCs w:val="18"/>
                <w:lang w:val="en-GB"/>
              </w:rPr>
            </w:pPr>
          </w:p>
        </w:tc>
        <w:tc>
          <w:tcPr>
            <w:tcW w:w="1589" w:type="dxa"/>
          </w:tcPr>
          <w:p w14:paraId="29F02E42" w14:textId="77777777" w:rsidR="00E4071C" w:rsidRPr="00E318F1" w:rsidRDefault="00E4071C" w:rsidP="00E4071C">
            <w:pPr>
              <w:rPr>
                <w:rFonts w:asciiTheme="minorHAnsi" w:hAnsiTheme="minorHAnsi"/>
                <w:sz w:val="18"/>
                <w:szCs w:val="18"/>
                <w:lang w:val="en-GB"/>
              </w:rPr>
            </w:pPr>
          </w:p>
        </w:tc>
        <w:tc>
          <w:tcPr>
            <w:tcW w:w="1593" w:type="dxa"/>
          </w:tcPr>
          <w:p w14:paraId="49BA7DDE" w14:textId="77777777" w:rsidR="00E4071C" w:rsidRPr="00E318F1" w:rsidRDefault="00E4071C" w:rsidP="00E4071C">
            <w:pPr>
              <w:rPr>
                <w:rFonts w:asciiTheme="minorHAnsi" w:hAnsiTheme="minorHAnsi"/>
                <w:sz w:val="18"/>
                <w:szCs w:val="18"/>
                <w:lang w:val="en-GB"/>
              </w:rPr>
            </w:pPr>
          </w:p>
        </w:tc>
        <w:tc>
          <w:tcPr>
            <w:tcW w:w="365" w:type="dxa"/>
            <w:gridSpan w:val="2"/>
          </w:tcPr>
          <w:p w14:paraId="4FA1EAE5" w14:textId="77777777" w:rsidR="00E4071C" w:rsidRPr="00E70D04" w:rsidRDefault="00E4071C" w:rsidP="00E4071C">
            <w:pPr>
              <w:rPr>
                <w:rFonts w:asciiTheme="minorHAnsi" w:hAnsiTheme="minorHAnsi"/>
                <w:sz w:val="32"/>
                <w:szCs w:val="32"/>
                <w:lang w:val="en-GB"/>
              </w:rPr>
            </w:pPr>
          </w:p>
        </w:tc>
        <w:tc>
          <w:tcPr>
            <w:tcW w:w="345" w:type="dxa"/>
          </w:tcPr>
          <w:p w14:paraId="7CAB9D52" w14:textId="77777777" w:rsidR="00E4071C" w:rsidRPr="00E70D04" w:rsidRDefault="00044EBB" w:rsidP="00E4071C">
            <w:pPr>
              <w:rPr>
                <w:rFonts w:asciiTheme="minorHAnsi" w:hAnsiTheme="minorHAnsi"/>
                <w:sz w:val="32"/>
                <w:szCs w:val="32"/>
                <w:lang w:val="en-GB"/>
              </w:rPr>
            </w:pPr>
            <w:r w:rsidRPr="00E70D04">
              <w:rPr>
                <w:rFonts w:asciiTheme="minorHAnsi" w:hAnsiTheme="minorHAnsi"/>
                <w:sz w:val="32"/>
                <w:szCs w:val="32"/>
                <w:lang w:val="en-GB"/>
              </w:rPr>
              <w:t>×</w:t>
            </w:r>
          </w:p>
        </w:tc>
        <w:tc>
          <w:tcPr>
            <w:tcW w:w="355" w:type="dxa"/>
          </w:tcPr>
          <w:p w14:paraId="4CAEEE13" w14:textId="77777777" w:rsidR="00E4071C" w:rsidRPr="00E70D04" w:rsidRDefault="00E4071C" w:rsidP="00E4071C">
            <w:pPr>
              <w:rPr>
                <w:rFonts w:asciiTheme="minorHAnsi" w:hAnsiTheme="minorHAnsi"/>
                <w:sz w:val="32"/>
                <w:szCs w:val="32"/>
                <w:lang w:val="en-GB"/>
              </w:rPr>
            </w:pPr>
          </w:p>
        </w:tc>
        <w:tc>
          <w:tcPr>
            <w:tcW w:w="356" w:type="dxa"/>
          </w:tcPr>
          <w:p w14:paraId="3A94E642" w14:textId="77777777" w:rsidR="00E4071C" w:rsidRPr="00E70D04" w:rsidRDefault="00E4071C" w:rsidP="00E4071C">
            <w:pPr>
              <w:rPr>
                <w:rFonts w:asciiTheme="minorHAnsi" w:hAnsiTheme="minorHAnsi"/>
                <w:sz w:val="32"/>
                <w:szCs w:val="32"/>
                <w:lang w:val="en-GB"/>
              </w:rPr>
            </w:pPr>
          </w:p>
        </w:tc>
        <w:tc>
          <w:tcPr>
            <w:tcW w:w="356" w:type="dxa"/>
          </w:tcPr>
          <w:p w14:paraId="064B5E7B" w14:textId="77777777" w:rsidR="00E4071C" w:rsidRPr="00E70D04" w:rsidRDefault="00E4071C" w:rsidP="00E4071C">
            <w:pPr>
              <w:rPr>
                <w:rFonts w:asciiTheme="minorHAnsi" w:hAnsiTheme="minorHAnsi"/>
                <w:sz w:val="32"/>
                <w:szCs w:val="32"/>
                <w:lang w:val="en-GB"/>
              </w:rPr>
            </w:pPr>
          </w:p>
        </w:tc>
        <w:tc>
          <w:tcPr>
            <w:tcW w:w="358" w:type="dxa"/>
          </w:tcPr>
          <w:p w14:paraId="69458989" w14:textId="77777777" w:rsidR="00E4071C" w:rsidRPr="00E70D04" w:rsidRDefault="00E4071C" w:rsidP="00E4071C">
            <w:pPr>
              <w:rPr>
                <w:rFonts w:asciiTheme="minorHAnsi" w:hAnsiTheme="minorHAnsi"/>
                <w:sz w:val="32"/>
                <w:szCs w:val="32"/>
                <w:lang w:val="en-GB"/>
              </w:rPr>
            </w:pPr>
          </w:p>
        </w:tc>
        <w:tc>
          <w:tcPr>
            <w:tcW w:w="2460" w:type="dxa"/>
          </w:tcPr>
          <w:p w14:paraId="169E9348" w14:textId="77777777" w:rsidR="00E4071C" w:rsidRPr="00E70D04" w:rsidRDefault="00E4071C" w:rsidP="00E4071C">
            <w:pPr>
              <w:rPr>
                <w:rFonts w:asciiTheme="minorHAnsi" w:hAnsiTheme="minorHAnsi"/>
                <w:sz w:val="18"/>
                <w:szCs w:val="18"/>
                <w:lang w:val="en-GB"/>
              </w:rPr>
            </w:pPr>
          </w:p>
        </w:tc>
        <w:tc>
          <w:tcPr>
            <w:tcW w:w="360" w:type="dxa"/>
          </w:tcPr>
          <w:p w14:paraId="075F9C0F" w14:textId="77777777" w:rsidR="00E4071C" w:rsidRPr="00E70D04" w:rsidRDefault="00E4071C" w:rsidP="00E4071C">
            <w:pPr>
              <w:rPr>
                <w:rFonts w:asciiTheme="minorHAnsi" w:hAnsiTheme="minorHAnsi"/>
                <w:sz w:val="18"/>
                <w:szCs w:val="18"/>
                <w:lang w:val="en-GB"/>
              </w:rPr>
            </w:pPr>
          </w:p>
        </w:tc>
        <w:tc>
          <w:tcPr>
            <w:tcW w:w="370" w:type="dxa"/>
          </w:tcPr>
          <w:p w14:paraId="1E48E96A" w14:textId="77777777" w:rsidR="00E4071C" w:rsidRPr="00E70D04" w:rsidRDefault="00044EBB" w:rsidP="00E4071C">
            <w:pPr>
              <w:rPr>
                <w:rFonts w:asciiTheme="minorHAnsi" w:hAnsiTheme="minorHAnsi"/>
                <w:sz w:val="18"/>
                <w:szCs w:val="18"/>
                <w:lang w:val="en-GB"/>
              </w:rPr>
            </w:pPr>
            <w:r w:rsidRPr="00E70D04">
              <w:rPr>
                <w:rFonts w:asciiTheme="minorHAnsi" w:hAnsiTheme="minorHAnsi"/>
                <w:sz w:val="32"/>
                <w:szCs w:val="32"/>
                <w:lang w:val="en-GB"/>
              </w:rPr>
              <w:t>×</w:t>
            </w:r>
          </w:p>
        </w:tc>
        <w:tc>
          <w:tcPr>
            <w:tcW w:w="365" w:type="dxa"/>
          </w:tcPr>
          <w:p w14:paraId="25856525" w14:textId="77777777" w:rsidR="00E4071C" w:rsidRPr="00E70D04" w:rsidRDefault="00E4071C" w:rsidP="00E4071C">
            <w:pPr>
              <w:rPr>
                <w:rFonts w:asciiTheme="minorHAnsi" w:hAnsiTheme="minorHAnsi"/>
                <w:sz w:val="18"/>
                <w:szCs w:val="18"/>
                <w:lang w:val="en-GB"/>
              </w:rPr>
            </w:pPr>
          </w:p>
        </w:tc>
        <w:tc>
          <w:tcPr>
            <w:tcW w:w="365" w:type="dxa"/>
          </w:tcPr>
          <w:p w14:paraId="5CB6BD2A" w14:textId="77777777" w:rsidR="00E4071C" w:rsidRPr="00E70D04" w:rsidRDefault="00E4071C" w:rsidP="00E4071C">
            <w:pPr>
              <w:rPr>
                <w:rFonts w:asciiTheme="minorHAnsi" w:hAnsiTheme="minorHAnsi"/>
                <w:sz w:val="18"/>
                <w:szCs w:val="18"/>
                <w:lang w:val="en-GB"/>
              </w:rPr>
            </w:pPr>
          </w:p>
        </w:tc>
        <w:tc>
          <w:tcPr>
            <w:tcW w:w="365" w:type="dxa"/>
          </w:tcPr>
          <w:p w14:paraId="4D668C86" w14:textId="77777777" w:rsidR="00E4071C" w:rsidRPr="00E70D04" w:rsidRDefault="00E4071C" w:rsidP="00E4071C">
            <w:pPr>
              <w:rPr>
                <w:rFonts w:asciiTheme="minorHAnsi" w:hAnsiTheme="minorHAnsi"/>
                <w:sz w:val="18"/>
                <w:szCs w:val="18"/>
                <w:lang w:val="en-GB"/>
              </w:rPr>
            </w:pPr>
          </w:p>
        </w:tc>
        <w:tc>
          <w:tcPr>
            <w:tcW w:w="365" w:type="dxa"/>
          </w:tcPr>
          <w:p w14:paraId="6F679B1A" w14:textId="77777777" w:rsidR="00E4071C" w:rsidRPr="00E70D04" w:rsidRDefault="00E4071C" w:rsidP="00E4071C">
            <w:pPr>
              <w:rPr>
                <w:rFonts w:asciiTheme="minorHAnsi" w:hAnsiTheme="minorHAnsi"/>
                <w:sz w:val="18"/>
                <w:szCs w:val="18"/>
                <w:lang w:val="en-GB"/>
              </w:rPr>
            </w:pPr>
          </w:p>
        </w:tc>
      </w:tr>
      <w:tr w:rsidR="00E70D04" w:rsidRPr="00E70D04" w14:paraId="2AA58534" w14:textId="77777777" w:rsidTr="00E70D04">
        <w:trPr>
          <w:cantSplit/>
          <w:trHeight w:val="415"/>
        </w:trPr>
        <w:tc>
          <w:tcPr>
            <w:tcW w:w="2628" w:type="dxa"/>
            <w:vMerge w:val="restart"/>
          </w:tcPr>
          <w:p w14:paraId="3C92BD8D"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Domestic wastewater management is not a priority shared by all stakeholders in the region. In fact wastewater treatment is often outranked by water supply and wastewater collection and hence there is a low environmental consciousness as it related to wastewater management. Therefore there is a risk that this will limit consensus-building on regional principles for wastewater management.</w:t>
            </w:r>
          </w:p>
        </w:tc>
        <w:tc>
          <w:tcPr>
            <w:tcW w:w="1583" w:type="dxa"/>
            <w:vMerge w:val="restart"/>
          </w:tcPr>
          <w:p w14:paraId="7E25C6C9" w14:textId="77777777" w:rsidR="00E4071C" w:rsidRPr="00E318F1" w:rsidRDefault="00E4071C" w:rsidP="00E4071C">
            <w:pPr>
              <w:rPr>
                <w:rFonts w:asciiTheme="minorHAnsi" w:hAnsiTheme="minorHAnsi"/>
                <w:sz w:val="18"/>
                <w:szCs w:val="18"/>
                <w:lang w:val="en-GB"/>
              </w:rPr>
            </w:pPr>
          </w:p>
        </w:tc>
        <w:tc>
          <w:tcPr>
            <w:tcW w:w="1589" w:type="dxa"/>
            <w:vMerge w:val="restart"/>
          </w:tcPr>
          <w:p w14:paraId="50A370CC" w14:textId="77777777" w:rsidR="00E4071C" w:rsidRPr="00E318F1" w:rsidRDefault="00E4071C" w:rsidP="00E4071C">
            <w:pPr>
              <w:rPr>
                <w:rFonts w:asciiTheme="minorHAnsi" w:hAnsiTheme="minorHAnsi"/>
                <w:sz w:val="18"/>
                <w:szCs w:val="18"/>
                <w:lang w:val="en-GB"/>
              </w:rPr>
            </w:pPr>
          </w:p>
        </w:tc>
        <w:tc>
          <w:tcPr>
            <w:tcW w:w="1593" w:type="dxa"/>
            <w:vMerge w:val="restart"/>
          </w:tcPr>
          <w:p w14:paraId="41E496F8" w14:textId="77777777" w:rsidR="00E4071C" w:rsidRPr="00E318F1" w:rsidRDefault="00E4071C" w:rsidP="00E4071C">
            <w:pPr>
              <w:rPr>
                <w:rFonts w:asciiTheme="minorHAnsi" w:hAnsiTheme="minorHAnsi"/>
                <w:sz w:val="18"/>
                <w:szCs w:val="18"/>
                <w:lang w:val="en-GB"/>
              </w:rPr>
            </w:pPr>
          </w:p>
        </w:tc>
        <w:tc>
          <w:tcPr>
            <w:tcW w:w="365" w:type="dxa"/>
            <w:gridSpan w:val="2"/>
            <w:vMerge w:val="restart"/>
          </w:tcPr>
          <w:p w14:paraId="0C775E09" w14:textId="77777777" w:rsidR="00E4071C" w:rsidRPr="00E70D04" w:rsidRDefault="00E4071C" w:rsidP="00E4071C">
            <w:pPr>
              <w:rPr>
                <w:rFonts w:asciiTheme="minorHAnsi" w:hAnsiTheme="minorHAnsi"/>
                <w:sz w:val="32"/>
                <w:szCs w:val="32"/>
                <w:lang w:val="en-GB"/>
              </w:rPr>
            </w:pPr>
          </w:p>
        </w:tc>
        <w:tc>
          <w:tcPr>
            <w:tcW w:w="345" w:type="dxa"/>
            <w:vMerge w:val="restart"/>
          </w:tcPr>
          <w:p w14:paraId="3412280F" w14:textId="77777777" w:rsidR="00E4071C" w:rsidRPr="00E70D04" w:rsidRDefault="00044EBB" w:rsidP="00E4071C">
            <w:pPr>
              <w:rPr>
                <w:rFonts w:asciiTheme="minorHAnsi" w:hAnsiTheme="minorHAnsi"/>
                <w:sz w:val="32"/>
                <w:szCs w:val="32"/>
                <w:lang w:val="en-GB"/>
              </w:rPr>
            </w:pPr>
            <w:r w:rsidRPr="00E70D04">
              <w:rPr>
                <w:rFonts w:asciiTheme="minorHAnsi" w:hAnsiTheme="minorHAnsi"/>
                <w:sz w:val="32"/>
                <w:szCs w:val="32"/>
                <w:lang w:val="en-GB"/>
              </w:rPr>
              <w:t>×</w:t>
            </w:r>
          </w:p>
        </w:tc>
        <w:tc>
          <w:tcPr>
            <w:tcW w:w="355" w:type="dxa"/>
            <w:vMerge w:val="restart"/>
          </w:tcPr>
          <w:p w14:paraId="6BB473B4" w14:textId="77777777" w:rsidR="00E4071C" w:rsidRPr="00E70D04" w:rsidRDefault="00E4071C" w:rsidP="00E4071C">
            <w:pPr>
              <w:rPr>
                <w:rFonts w:asciiTheme="minorHAnsi" w:hAnsiTheme="minorHAnsi"/>
                <w:sz w:val="32"/>
                <w:szCs w:val="32"/>
                <w:lang w:val="en-GB"/>
              </w:rPr>
            </w:pPr>
          </w:p>
        </w:tc>
        <w:tc>
          <w:tcPr>
            <w:tcW w:w="356" w:type="dxa"/>
            <w:vMerge w:val="restart"/>
          </w:tcPr>
          <w:p w14:paraId="7AEF88E1" w14:textId="77777777" w:rsidR="00E4071C" w:rsidRPr="00E70D04" w:rsidRDefault="00E4071C" w:rsidP="00E4071C">
            <w:pPr>
              <w:rPr>
                <w:rFonts w:asciiTheme="minorHAnsi" w:hAnsiTheme="minorHAnsi"/>
                <w:sz w:val="32"/>
                <w:szCs w:val="32"/>
                <w:lang w:val="en-GB"/>
              </w:rPr>
            </w:pPr>
          </w:p>
        </w:tc>
        <w:tc>
          <w:tcPr>
            <w:tcW w:w="356" w:type="dxa"/>
            <w:vMerge w:val="restart"/>
          </w:tcPr>
          <w:p w14:paraId="2E84FC00" w14:textId="77777777" w:rsidR="00E4071C" w:rsidRPr="00E70D04" w:rsidRDefault="00E4071C" w:rsidP="00E4071C">
            <w:pPr>
              <w:rPr>
                <w:rFonts w:asciiTheme="minorHAnsi" w:hAnsiTheme="minorHAnsi"/>
                <w:sz w:val="32"/>
                <w:szCs w:val="32"/>
                <w:lang w:val="en-GB"/>
              </w:rPr>
            </w:pPr>
          </w:p>
        </w:tc>
        <w:tc>
          <w:tcPr>
            <w:tcW w:w="358" w:type="dxa"/>
            <w:vMerge w:val="restart"/>
          </w:tcPr>
          <w:p w14:paraId="738649F9" w14:textId="77777777" w:rsidR="00E4071C" w:rsidRPr="00E70D04" w:rsidRDefault="00E4071C" w:rsidP="00E4071C">
            <w:pPr>
              <w:rPr>
                <w:rFonts w:asciiTheme="minorHAnsi" w:hAnsiTheme="minorHAnsi"/>
                <w:sz w:val="32"/>
                <w:szCs w:val="32"/>
                <w:lang w:val="en-GB"/>
              </w:rPr>
            </w:pPr>
          </w:p>
        </w:tc>
        <w:tc>
          <w:tcPr>
            <w:tcW w:w="2460" w:type="dxa"/>
          </w:tcPr>
          <w:p w14:paraId="1B93834E"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PM:</w:t>
            </w:r>
          </w:p>
        </w:tc>
        <w:tc>
          <w:tcPr>
            <w:tcW w:w="360" w:type="dxa"/>
            <w:vMerge w:val="restart"/>
          </w:tcPr>
          <w:p w14:paraId="2DF6147F" w14:textId="77777777" w:rsidR="00E4071C" w:rsidRPr="00E70D04" w:rsidRDefault="00E4071C" w:rsidP="00E4071C">
            <w:pPr>
              <w:rPr>
                <w:rFonts w:asciiTheme="minorHAnsi" w:hAnsiTheme="minorHAnsi"/>
                <w:sz w:val="18"/>
                <w:szCs w:val="18"/>
                <w:lang w:val="en-GB"/>
              </w:rPr>
            </w:pPr>
          </w:p>
        </w:tc>
        <w:tc>
          <w:tcPr>
            <w:tcW w:w="370" w:type="dxa"/>
            <w:vMerge w:val="restart"/>
          </w:tcPr>
          <w:p w14:paraId="16D6451C" w14:textId="77777777" w:rsidR="00E4071C" w:rsidRPr="00E70D04" w:rsidRDefault="00044EBB" w:rsidP="00E4071C">
            <w:pPr>
              <w:rPr>
                <w:rFonts w:asciiTheme="minorHAnsi" w:hAnsiTheme="minorHAnsi"/>
                <w:sz w:val="18"/>
                <w:szCs w:val="18"/>
                <w:lang w:val="en-GB"/>
              </w:rPr>
            </w:pPr>
            <w:r w:rsidRPr="00E70D04">
              <w:rPr>
                <w:rFonts w:asciiTheme="minorHAnsi" w:hAnsiTheme="minorHAnsi"/>
                <w:sz w:val="32"/>
                <w:szCs w:val="32"/>
                <w:lang w:val="en-GB"/>
              </w:rPr>
              <w:t>×</w:t>
            </w:r>
          </w:p>
        </w:tc>
        <w:tc>
          <w:tcPr>
            <w:tcW w:w="365" w:type="dxa"/>
            <w:vMerge w:val="restart"/>
          </w:tcPr>
          <w:p w14:paraId="1295FE81" w14:textId="77777777" w:rsidR="00E4071C" w:rsidRPr="00E70D04" w:rsidRDefault="00E4071C" w:rsidP="00E4071C">
            <w:pPr>
              <w:rPr>
                <w:rFonts w:asciiTheme="minorHAnsi" w:hAnsiTheme="minorHAnsi"/>
                <w:sz w:val="18"/>
                <w:szCs w:val="18"/>
                <w:lang w:val="en-GB"/>
              </w:rPr>
            </w:pPr>
          </w:p>
        </w:tc>
        <w:tc>
          <w:tcPr>
            <w:tcW w:w="365" w:type="dxa"/>
            <w:vMerge w:val="restart"/>
          </w:tcPr>
          <w:p w14:paraId="4D4C649A" w14:textId="77777777" w:rsidR="00E4071C" w:rsidRPr="00E70D04" w:rsidRDefault="00E4071C" w:rsidP="00E4071C">
            <w:pPr>
              <w:rPr>
                <w:rFonts w:asciiTheme="minorHAnsi" w:hAnsiTheme="minorHAnsi"/>
                <w:sz w:val="18"/>
                <w:szCs w:val="18"/>
                <w:lang w:val="en-GB"/>
              </w:rPr>
            </w:pPr>
          </w:p>
        </w:tc>
        <w:tc>
          <w:tcPr>
            <w:tcW w:w="365" w:type="dxa"/>
            <w:vMerge w:val="restart"/>
          </w:tcPr>
          <w:p w14:paraId="16AA9EE7" w14:textId="77777777" w:rsidR="00E4071C" w:rsidRPr="00E70D04" w:rsidRDefault="00E4071C" w:rsidP="00E4071C">
            <w:pPr>
              <w:rPr>
                <w:rFonts w:asciiTheme="minorHAnsi" w:hAnsiTheme="minorHAnsi"/>
                <w:sz w:val="18"/>
                <w:szCs w:val="18"/>
                <w:lang w:val="en-GB"/>
              </w:rPr>
            </w:pPr>
          </w:p>
        </w:tc>
        <w:tc>
          <w:tcPr>
            <w:tcW w:w="365" w:type="dxa"/>
            <w:vMerge w:val="restart"/>
          </w:tcPr>
          <w:p w14:paraId="46694697" w14:textId="77777777" w:rsidR="00E4071C" w:rsidRPr="00E70D04" w:rsidRDefault="00E4071C" w:rsidP="00E4071C">
            <w:pPr>
              <w:rPr>
                <w:rFonts w:asciiTheme="minorHAnsi" w:hAnsiTheme="minorHAnsi"/>
                <w:sz w:val="18"/>
                <w:szCs w:val="18"/>
                <w:lang w:val="en-GB"/>
              </w:rPr>
            </w:pPr>
          </w:p>
        </w:tc>
      </w:tr>
      <w:tr w:rsidR="00E70D04" w:rsidRPr="00E70D04" w14:paraId="07ED4351" w14:textId="77777777" w:rsidTr="00E70D04">
        <w:trPr>
          <w:cantSplit/>
          <w:trHeight w:val="414"/>
        </w:trPr>
        <w:tc>
          <w:tcPr>
            <w:tcW w:w="2628" w:type="dxa"/>
            <w:vMerge/>
            <w:tcBorders>
              <w:bottom w:val="single" w:sz="4" w:space="0" w:color="auto"/>
            </w:tcBorders>
          </w:tcPr>
          <w:p w14:paraId="4E629B70" w14:textId="77777777" w:rsidR="00E4071C" w:rsidRPr="00E318F1" w:rsidRDefault="00E4071C" w:rsidP="00E4071C">
            <w:pPr>
              <w:rPr>
                <w:rFonts w:asciiTheme="minorHAnsi" w:hAnsiTheme="minorHAnsi"/>
                <w:sz w:val="18"/>
                <w:szCs w:val="18"/>
                <w:lang w:val="en-GB"/>
              </w:rPr>
            </w:pPr>
          </w:p>
        </w:tc>
        <w:tc>
          <w:tcPr>
            <w:tcW w:w="1583" w:type="dxa"/>
            <w:vMerge/>
            <w:tcBorders>
              <w:bottom w:val="single" w:sz="4" w:space="0" w:color="auto"/>
            </w:tcBorders>
          </w:tcPr>
          <w:p w14:paraId="1BE099D0" w14:textId="77777777" w:rsidR="00E4071C" w:rsidRPr="00E318F1" w:rsidRDefault="00E4071C" w:rsidP="00E4071C">
            <w:pPr>
              <w:rPr>
                <w:rFonts w:asciiTheme="minorHAnsi" w:hAnsiTheme="minorHAnsi"/>
                <w:sz w:val="18"/>
                <w:szCs w:val="18"/>
                <w:lang w:val="en-GB"/>
              </w:rPr>
            </w:pPr>
          </w:p>
        </w:tc>
        <w:tc>
          <w:tcPr>
            <w:tcW w:w="1589" w:type="dxa"/>
            <w:vMerge/>
            <w:tcBorders>
              <w:bottom w:val="single" w:sz="4" w:space="0" w:color="auto"/>
            </w:tcBorders>
          </w:tcPr>
          <w:p w14:paraId="69157BD1" w14:textId="77777777" w:rsidR="00E4071C" w:rsidRPr="00E318F1" w:rsidRDefault="00E4071C" w:rsidP="00E4071C">
            <w:pPr>
              <w:rPr>
                <w:rFonts w:asciiTheme="minorHAnsi" w:hAnsiTheme="minorHAnsi"/>
                <w:sz w:val="18"/>
                <w:szCs w:val="18"/>
                <w:lang w:val="en-GB"/>
              </w:rPr>
            </w:pPr>
          </w:p>
        </w:tc>
        <w:tc>
          <w:tcPr>
            <w:tcW w:w="1593" w:type="dxa"/>
            <w:vMerge/>
            <w:tcBorders>
              <w:bottom w:val="single" w:sz="4" w:space="0" w:color="auto"/>
            </w:tcBorders>
          </w:tcPr>
          <w:p w14:paraId="7213AF1B" w14:textId="77777777" w:rsidR="00E4071C" w:rsidRPr="00E318F1" w:rsidRDefault="00E4071C" w:rsidP="00E4071C">
            <w:pPr>
              <w:rPr>
                <w:rFonts w:asciiTheme="minorHAnsi" w:hAnsiTheme="minorHAnsi"/>
                <w:sz w:val="18"/>
                <w:szCs w:val="18"/>
                <w:lang w:val="en-GB"/>
              </w:rPr>
            </w:pPr>
          </w:p>
        </w:tc>
        <w:tc>
          <w:tcPr>
            <w:tcW w:w="365" w:type="dxa"/>
            <w:gridSpan w:val="2"/>
            <w:vMerge/>
            <w:tcBorders>
              <w:bottom w:val="single" w:sz="4" w:space="0" w:color="auto"/>
            </w:tcBorders>
          </w:tcPr>
          <w:p w14:paraId="2F661C26" w14:textId="77777777" w:rsidR="00E4071C" w:rsidRPr="00E70D04" w:rsidRDefault="00E4071C" w:rsidP="00E4071C">
            <w:pPr>
              <w:rPr>
                <w:rFonts w:asciiTheme="minorHAnsi" w:hAnsiTheme="minorHAnsi"/>
                <w:sz w:val="32"/>
                <w:szCs w:val="32"/>
                <w:lang w:val="en-GB"/>
              </w:rPr>
            </w:pPr>
          </w:p>
        </w:tc>
        <w:tc>
          <w:tcPr>
            <w:tcW w:w="345" w:type="dxa"/>
            <w:vMerge/>
            <w:tcBorders>
              <w:bottom w:val="single" w:sz="4" w:space="0" w:color="auto"/>
            </w:tcBorders>
          </w:tcPr>
          <w:p w14:paraId="4DC0ECA6" w14:textId="77777777" w:rsidR="00E4071C" w:rsidRPr="00E70D04" w:rsidRDefault="00E4071C" w:rsidP="00E4071C">
            <w:pPr>
              <w:rPr>
                <w:rFonts w:asciiTheme="minorHAnsi" w:hAnsiTheme="minorHAnsi"/>
                <w:sz w:val="32"/>
                <w:szCs w:val="32"/>
                <w:lang w:val="en-GB"/>
              </w:rPr>
            </w:pPr>
          </w:p>
        </w:tc>
        <w:tc>
          <w:tcPr>
            <w:tcW w:w="355" w:type="dxa"/>
            <w:vMerge/>
            <w:tcBorders>
              <w:bottom w:val="single" w:sz="4" w:space="0" w:color="auto"/>
            </w:tcBorders>
          </w:tcPr>
          <w:p w14:paraId="425E8AF9" w14:textId="77777777" w:rsidR="00E4071C" w:rsidRPr="00E70D04" w:rsidRDefault="00E4071C" w:rsidP="00E4071C">
            <w:pPr>
              <w:rPr>
                <w:rFonts w:asciiTheme="minorHAnsi" w:hAnsiTheme="minorHAnsi"/>
                <w:sz w:val="32"/>
                <w:szCs w:val="32"/>
                <w:lang w:val="en-GB"/>
              </w:rPr>
            </w:pPr>
          </w:p>
        </w:tc>
        <w:tc>
          <w:tcPr>
            <w:tcW w:w="356" w:type="dxa"/>
            <w:vMerge/>
            <w:tcBorders>
              <w:bottom w:val="single" w:sz="4" w:space="0" w:color="auto"/>
            </w:tcBorders>
          </w:tcPr>
          <w:p w14:paraId="25570441" w14:textId="77777777" w:rsidR="00E4071C" w:rsidRPr="00E70D04" w:rsidRDefault="00E4071C" w:rsidP="00E4071C">
            <w:pPr>
              <w:rPr>
                <w:rFonts w:asciiTheme="minorHAnsi" w:hAnsiTheme="minorHAnsi"/>
                <w:sz w:val="32"/>
                <w:szCs w:val="32"/>
                <w:lang w:val="en-GB"/>
              </w:rPr>
            </w:pPr>
          </w:p>
        </w:tc>
        <w:tc>
          <w:tcPr>
            <w:tcW w:w="356" w:type="dxa"/>
            <w:vMerge/>
            <w:tcBorders>
              <w:bottom w:val="single" w:sz="4" w:space="0" w:color="auto"/>
            </w:tcBorders>
          </w:tcPr>
          <w:p w14:paraId="77990609" w14:textId="77777777" w:rsidR="00E4071C" w:rsidRPr="00E70D04" w:rsidRDefault="00E4071C" w:rsidP="00E4071C">
            <w:pPr>
              <w:rPr>
                <w:rFonts w:asciiTheme="minorHAnsi" w:hAnsiTheme="minorHAnsi"/>
                <w:sz w:val="32"/>
                <w:szCs w:val="32"/>
                <w:lang w:val="en-GB"/>
              </w:rPr>
            </w:pPr>
          </w:p>
        </w:tc>
        <w:tc>
          <w:tcPr>
            <w:tcW w:w="358" w:type="dxa"/>
            <w:vMerge/>
            <w:tcBorders>
              <w:bottom w:val="single" w:sz="4" w:space="0" w:color="auto"/>
            </w:tcBorders>
          </w:tcPr>
          <w:p w14:paraId="76E163A1" w14:textId="77777777" w:rsidR="00E4071C" w:rsidRPr="00E70D04" w:rsidRDefault="00E4071C" w:rsidP="00E4071C">
            <w:pPr>
              <w:rPr>
                <w:rFonts w:asciiTheme="minorHAnsi" w:hAnsiTheme="minorHAnsi"/>
                <w:sz w:val="32"/>
                <w:szCs w:val="32"/>
                <w:lang w:val="en-GB"/>
              </w:rPr>
            </w:pPr>
          </w:p>
        </w:tc>
        <w:tc>
          <w:tcPr>
            <w:tcW w:w="2460" w:type="dxa"/>
          </w:tcPr>
          <w:p w14:paraId="1656C96A"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TM:</w:t>
            </w:r>
          </w:p>
        </w:tc>
        <w:tc>
          <w:tcPr>
            <w:tcW w:w="360" w:type="dxa"/>
            <w:vMerge/>
          </w:tcPr>
          <w:p w14:paraId="7F369C01" w14:textId="77777777" w:rsidR="00E4071C" w:rsidRPr="00E70D04" w:rsidRDefault="00E4071C" w:rsidP="00E4071C">
            <w:pPr>
              <w:rPr>
                <w:rFonts w:asciiTheme="minorHAnsi" w:hAnsiTheme="minorHAnsi"/>
                <w:sz w:val="18"/>
                <w:szCs w:val="18"/>
                <w:lang w:val="en-GB"/>
              </w:rPr>
            </w:pPr>
          </w:p>
        </w:tc>
        <w:tc>
          <w:tcPr>
            <w:tcW w:w="370" w:type="dxa"/>
            <w:vMerge/>
          </w:tcPr>
          <w:p w14:paraId="1DA91EED" w14:textId="77777777" w:rsidR="00E4071C" w:rsidRPr="00E70D04" w:rsidRDefault="00E4071C" w:rsidP="00E4071C">
            <w:pPr>
              <w:rPr>
                <w:rFonts w:asciiTheme="minorHAnsi" w:hAnsiTheme="minorHAnsi"/>
                <w:sz w:val="18"/>
                <w:szCs w:val="18"/>
                <w:lang w:val="en-GB"/>
              </w:rPr>
            </w:pPr>
          </w:p>
        </w:tc>
        <w:tc>
          <w:tcPr>
            <w:tcW w:w="365" w:type="dxa"/>
            <w:vMerge/>
          </w:tcPr>
          <w:p w14:paraId="03424236" w14:textId="77777777" w:rsidR="00E4071C" w:rsidRPr="00E70D04" w:rsidRDefault="00E4071C" w:rsidP="00E4071C">
            <w:pPr>
              <w:rPr>
                <w:rFonts w:asciiTheme="minorHAnsi" w:hAnsiTheme="minorHAnsi"/>
                <w:sz w:val="18"/>
                <w:szCs w:val="18"/>
                <w:lang w:val="en-GB"/>
              </w:rPr>
            </w:pPr>
          </w:p>
        </w:tc>
        <w:tc>
          <w:tcPr>
            <w:tcW w:w="365" w:type="dxa"/>
            <w:vMerge/>
          </w:tcPr>
          <w:p w14:paraId="369B1ABE" w14:textId="77777777" w:rsidR="00E4071C" w:rsidRPr="00E70D04" w:rsidRDefault="00E4071C" w:rsidP="00E4071C">
            <w:pPr>
              <w:rPr>
                <w:rFonts w:asciiTheme="minorHAnsi" w:hAnsiTheme="minorHAnsi"/>
                <w:sz w:val="18"/>
                <w:szCs w:val="18"/>
                <w:lang w:val="en-GB"/>
              </w:rPr>
            </w:pPr>
          </w:p>
        </w:tc>
        <w:tc>
          <w:tcPr>
            <w:tcW w:w="365" w:type="dxa"/>
            <w:vMerge/>
          </w:tcPr>
          <w:p w14:paraId="1E9D9102" w14:textId="77777777" w:rsidR="00E4071C" w:rsidRPr="00E70D04" w:rsidRDefault="00E4071C" w:rsidP="00E4071C">
            <w:pPr>
              <w:rPr>
                <w:rFonts w:asciiTheme="minorHAnsi" w:hAnsiTheme="minorHAnsi"/>
                <w:sz w:val="18"/>
                <w:szCs w:val="18"/>
                <w:lang w:val="en-GB"/>
              </w:rPr>
            </w:pPr>
          </w:p>
        </w:tc>
        <w:tc>
          <w:tcPr>
            <w:tcW w:w="365" w:type="dxa"/>
            <w:vMerge/>
          </w:tcPr>
          <w:p w14:paraId="66C9AC6D" w14:textId="77777777" w:rsidR="00E4071C" w:rsidRPr="00E70D04" w:rsidRDefault="00E4071C" w:rsidP="00E4071C">
            <w:pPr>
              <w:rPr>
                <w:rFonts w:asciiTheme="minorHAnsi" w:hAnsiTheme="minorHAnsi"/>
                <w:sz w:val="18"/>
                <w:szCs w:val="18"/>
                <w:lang w:val="en-GB"/>
              </w:rPr>
            </w:pPr>
          </w:p>
        </w:tc>
      </w:tr>
      <w:tr w:rsidR="00E4071C" w:rsidRPr="00E318F1" w14:paraId="7BB3418F" w14:textId="77777777" w:rsidTr="00E70D04">
        <w:trPr>
          <w:cantSplit/>
          <w:trHeight w:val="415"/>
        </w:trPr>
        <w:tc>
          <w:tcPr>
            <w:tcW w:w="2628" w:type="dxa"/>
            <w:vMerge w:val="restart"/>
          </w:tcPr>
          <w:p w14:paraId="040B474E"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Inputs from the national governments required for the regional and national databases are not provided in a timely manner.</w:t>
            </w:r>
          </w:p>
        </w:tc>
        <w:tc>
          <w:tcPr>
            <w:tcW w:w="1583" w:type="dxa"/>
            <w:vMerge w:val="restart"/>
          </w:tcPr>
          <w:p w14:paraId="3AF73721" w14:textId="77777777" w:rsidR="00E4071C" w:rsidRPr="00E318F1" w:rsidRDefault="00E4071C" w:rsidP="00E4071C">
            <w:pPr>
              <w:rPr>
                <w:rFonts w:asciiTheme="minorHAnsi" w:hAnsiTheme="minorHAnsi"/>
                <w:sz w:val="18"/>
                <w:szCs w:val="18"/>
                <w:lang w:val="en-GB"/>
              </w:rPr>
            </w:pPr>
          </w:p>
        </w:tc>
        <w:tc>
          <w:tcPr>
            <w:tcW w:w="1589" w:type="dxa"/>
            <w:vMerge w:val="restart"/>
          </w:tcPr>
          <w:p w14:paraId="61B9B20C" w14:textId="77777777" w:rsidR="00E4071C" w:rsidRPr="00E318F1" w:rsidRDefault="00E4071C" w:rsidP="00E4071C">
            <w:pPr>
              <w:rPr>
                <w:rFonts w:asciiTheme="minorHAnsi" w:hAnsiTheme="minorHAnsi"/>
                <w:sz w:val="18"/>
                <w:szCs w:val="18"/>
                <w:lang w:val="en-GB"/>
              </w:rPr>
            </w:pPr>
          </w:p>
        </w:tc>
        <w:tc>
          <w:tcPr>
            <w:tcW w:w="1593" w:type="dxa"/>
            <w:vMerge w:val="restart"/>
          </w:tcPr>
          <w:p w14:paraId="75DE0632" w14:textId="77777777" w:rsidR="00E4071C" w:rsidRPr="00E318F1" w:rsidRDefault="00E4071C" w:rsidP="00E4071C">
            <w:pPr>
              <w:rPr>
                <w:rFonts w:asciiTheme="minorHAnsi" w:hAnsiTheme="minorHAnsi"/>
                <w:sz w:val="18"/>
                <w:szCs w:val="18"/>
                <w:lang w:val="en-GB"/>
              </w:rPr>
            </w:pPr>
          </w:p>
        </w:tc>
        <w:tc>
          <w:tcPr>
            <w:tcW w:w="365" w:type="dxa"/>
            <w:gridSpan w:val="2"/>
            <w:vMerge w:val="restart"/>
          </w:tcPr>
          <w:p w14:paraId="5E060A29" w14:textId="77777777" w:rsidR="00E4071C" w:rsidRPr="005031B2" w:rsidRDefault="00E4071C" w:rsidP="00E4071C">
            <w:pPr>
              <w:rPr>
                <w:rFonts w:asciiTheme="minorHAnsi" w:hAnsiTheme="minorHAnsi"/>
                <w:color w:val="E36C0A" w:themeColor="accent6" w:themeShade="BF"/>
                <w:sz w:val="32"/>
                <w:szCs w:val="32"/>
                <w:lang w:val="en-GB"/>
              </w:rPr>
            </w:pPr>
          </w:p>
        </w:tc>
        <w:tc>
          <w:tcPr>
            <w:tcW w:w="345" w:type="dxa"/>
            <w:vMerge w:val="restart"/>
          </w:tcPr>
          <w:p w14:paraId="54B26203" w14:textId="77777777" w:rsidR="00E4071C" w:rsidRPr="005031B2" w:rsidRDefault="00044EBB" w:rsidP="00E4071C">
            <w:pPr>
              <w:rPr>
                <w:rFonts w:asciiTheme="minorHAnsi" w:hAnsiTheme="minorHAnsi"/>
                <w:color w:val="E36C0A" w:themeColor="accent6" w:themeShade="BF"/>
                <w:sz w:val="32"/>
                <w:szCs w:val="32"/>
                <w:lang w:val="en-GB"/>
              </w:rPr>
            </w:pPr>
            <w:r w:rsidRPr="005031B2">
              <w:rPr>
                <w:rFonts w:asciiTheme="minorHAnsi" w:hAnsiTheme="minorHAnsi"/>
                <w:color w:val="E36C0A" w:themeColor="accent6" w:themeShade="BF"/>
                <w:sz w:val="32"/>
                <w:szCs w:val="32"/>
                <w:lang w:val="en-GB"/>
              </w:rPr>
              <w:t>×</w:t>
            </w:r>
          </w:p>
        </w:tc>
        <w:tc>
          <w:tcPr>
            <w:tcW w:w="355" w:type="dxa"/>
            <w:vMerge w:val="restart"/>
          </w:tcPr>
          <w:p w14:paraId="4E26A152" w14:textId="77777777" w:rsidR="00E4071C" w:rsidRPr="00E318F1" w:rsidRDefault="00E4071C" w:rsidP="00E4071C">
            <w:pPr>
              <w:rPr>
                <w:rFonts w:asciiTheme="minorHAnsi" w:hAnsiTheme="minorHAnsi"/>
                <w:sz w:val="32"/>
                <w:szCs w:val="32"/>
                <w:lang w:val="en-GB"/>
              </w:rPr>
            </w:pPr>
          </w:p>
        </w:tc>
        <w:tc>
          <w:tcPr>
            <w:tcW w:w="356" w:type="dxa"/>
            <w:vMerge w:val="restart"/>
          </w:tcPr>
          <w:p w14:paraId="5928A419" w14:textId="77777777" w:rsidR="00E4071C" w:rsidRPr="00E318F1" w:rsidRDefault="00E4071C" w:rsidP="00E4071C">
            <w:pPr>
              <w:rPr>
                <w:rFonts w:asciiTheme="minorHAnsi" w:hAnsiTheme="minorHAnsi"/>
                <w:sz w:val="32"/>
                <w:szCs w:val="32"/>
                <w:lang w:val="en-GB"/>
              </w:rPr>
            </w:pPr>
          </w:p>
        </w:tc>
        <w:tc>
          <w:tcPr>
            <w:tcW w:w="356" w:type="dxa"/>
            <w:vMerge w:val="restart"/>
          </w:tcPr>
          <w:p w14:paraId="1F0162F4" w14:textId="77777777" w:rsidR="00E4071C" w:rsidRPr="00E318F1" w:rsidRDefault="00E4071C" w:rsidP="00E4071C">
            <w:pPr>
              <w:rPr>
                <w:rFonts w:asciiTheme="minorHAnsi" w:hAnsiTheme="minorHAnsi"/>
                <w:sz w:val="32"/>
                <w:szCs w:val="32"/>
                <w:lang w:val="en-GB"/>
              </w:rPr>
            </w:pPr>
          </w:p>
        </w:tc>
        <w:tc>
          <w:tcPr>
            <w:tcW w:w="358" w:type="dxa"/>
            <w:vMerge w:val="restart"/>
          </w:tcPr>
          <w:p w14:paraId="585549FB" w14:textId="77777777" w:rsidR="00E4071C" w:rsidRPr="00E318F1" w:rsidRDefault="00E4071C" w:rsidP="00E4071C">
            <w:pPr>
              <w:rPr>
                <w:rFonts w:asciiTheme="minorHAnsi" w:hAnsiTheme="minorHAnsi"/>
                <w:sz w:val="32"/>
                <w:szCs w:val="32"/>
                <w:lang w:val="en-GB"/>
              </w:rPr>
            </w:pPr>
          </w:p>
        </w:tc>
        <w:tc>
          <w:tcPr>
            <w:tcW w:w="2460" w:type="dxa"/>
          </w:tcPr>
          <w:p w14:paraId="526F446D"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PM:</w:t>
            </w:r>
          </w:p>
        </w:tc>
        <w:tc>
          <w:tcPr>
            <w:tcW w:w="360" w:type="dxa"/>
            <w:vMerge w:val="restart"/>
          </w:tcPr>
          <w:p w14:paraId="040894C7" w14:textId="77777777" w:rsidR="00E4071C" w:rsidRPr="005031B2" w:rsidRDefault="00E4071C" w:rsidP="00E4071C">
            <w:pPr>
              <w:rPr>
                <w:rFonts w:asciiTheme="minorHAnsi" w:hAnsiTheme="minorHAnsi"/>
                <w:color w:val="E36C0A" w:themeColor="accent6" w:themeShade="BF"/>
                <w:sz w:val="18"/>
                <w:szCs w:val="18"/>
                <w:lang w:val="en-GB"/>
              </w:rPr>
            </w:pPr>
          </w:p>
        </w:tc>
        <w:tc>
          <w:tcPr>
            <w:tcW w:w="370" w:type="dxa"/>
            <w:vMerge w:val="restart"/>
          </w:tcPr>
          <w:p w14:paraId="3A133774" w14:textId="77777777" w:rsidR="00E4071C" w:rsidRPr="005031B2" w:rsidRDefault="00044EBB" w:rsidP="00E4071C">
            <w:pPr>
              <w:rPr>
                <w:rFonts w:asciiTheme="minorHAnsi" w:hAnsiTheme="minorHAnsi"/>
                <w:color w:val="E36C0A" w:themeColor="accent6" w:themeShade="BF"/>
                <w:sz w:val="18"/>
                <w:szCs w:val="18"/>
                <w:lang w:val="en-GB"/>
              </w:rPr>
            </w:pPr>
            <w:r w:rsidRPr="005031B2">
              <w:rPr>
                <w:rFonts w:asciiTheme="minorHAnsi" w:hAnsiTheme="minorHAnsi"/>
                <w:color w:val="E36C0A" w:themeColor="accent6" w:themeShade="BF"/>
                <w:sz w:val="32"/>
                <w:szCs w:val="32"/>
                <w:lang w:val="en-GB"/>
              </w:rPr>
              <w:t>×</w:t>
            </w:r>
          </w:p>
        </w:tc>
        <w:tc>
          <w:tcPr>
            <w:tcW w:w="365" w:type="dxa"/>
            <w:vMerge w:val="restart"/>
          </w:tcPr>
          <w:p w14:paraId="079E4A83" w14:textId="77777777" w:rsidR="00E4071C" w:rsidRPr="005031B2" w:rsidRDefault="00E4071C" w:rsidP="00E4071C">
            <w:pPr>
              <w:rPr>
                <w:rFonts w:asciiTheme="minorHAnsi" w:hAnsiTheme="minorHAnsi"/>
                <w:color w:val="E36C0A" w:themeColor="accent6" w:themeShade="BF"/>
                <w:sz w:val="18"/>
                <w:szCs w:val="18"/>
                <w:lang w:val="en-GB"/>
              </w:rPr>
            </w:pPr>
          </w:p>
        </w:tc>
        <w:tc>
          <w:tcPr>
            <w:tcW w:w="365" w:type="dxa"/>
            <w:vMerge w:val="restart"/>
          </w:tcPr>
          <w:p w14:paraId="5F1C1E8D" w14:textId="77777777" w:rsidR="00E4071C" w:rsidRPr="00E318F1" w:rsidRDefault="00E4071C" w:rsidP="00E4071C">
            <w:pPr>
              <w:rPr>
                <w:rFonts w:asciiTheme="minorHAnsi" w:hAnsiTheme="minorHAnsi"/>
                <w:sz w:val="18"/>
                <w:szCs w:val="18"/>
                <w:lang w:val="en-GB"/>
              </w:rPr>
            </w:pPr>
          </w:p>
        </w:tc>
        <w:tc>
          <w:tcPr>
            <w:tcW w:w="365" w:type="dxa"/>
            <w:vMerge w:val="restart"/>
          </w:tcPr>
          <w:p w14:paraId="54C979D9" w14:textId="77777777" w:rsidR="00E4071C" w:rsidRPr="00E318F1" w:rsidRDefault="00E4071C" w:rsidP="00E4071C">
            <w:pPr>
              <w:rPr>
                <w:rFonts w:asciiTheme="minorHAnsi" w:hAnsiTheme="minorHAnsi"/>
                <w:sz w:val="18"/>
                <w:szCs w:val="18"/>
                <w:lang w:val="en-GB"/>
              </w:rPr>
            </w:pPr>
          </w:p>
        </w:tc>
        <w:tc>
          <w:tcPr>
            <w:tcW w:w="365" w:type="dxa"/>
            <w:vMerge w:val="restart"/>
          </w:tcPr>
          <w:p w14:paraId="7F03F115" w14:textId="77777777" w:rsidR="00E4071C" w:rsidRPr="00E318F1" w:rsidRDefault="00E4071C" w:rsidP="00E4071C">
            <w:pPr>
              <w:rPr>
                <w:rFonts w:asciiTheme="minorHAnsi" w:hAnsiTheme="minorHAnsi"/>
                <w:sz w:val="18"/>
                <w:szCs w:val="18"/>
                <w:lang w:val="en-GB"/>
              </w:rPr>
            </w:pPr>
          </w:p>
        </w:tc>
      </w:tr>
      <w:tr w:rsidR="00E4071C" w:rsidRPr="00E318F1" w14:paraId="5387014A" w14:textId="77777777" w:rsidTr="00E70D04">
        <w:trPr>
          <w:cantSplit/>
          <w:trHeight w:val="414"/>
        </w:trPr>
        <w:tc>
          <w:tcPr>
            <w:tcW w:w="2628" w:type="dxa"/>
            <w:vMerge/>
            <w:tcBorders>
              <w:bottom w:val="single" w:sz="4" w:space="0" w:color="auto"/>
            </w:tcBorders>
          </w:tcPr>
          <w:p w14:paraId="41900962" w14:textId="77777777" w:rsidR="00E4071C" w:rsidRPr="00E318F1" w:rsidRDefault="00E4071C" w:rsidP="00E4071C">
            <w:pPr>
              <w:rPr>
                <w:rFonts w:asciiTheme="minorHAnsi" w:hAnsiTheme="minorHAnsi"/>
                <w:sz w:val="18"/>
                <w:szCs w:val="18"/>
                <w:lang w:val="en-GB"/>
              </w:rPr>
            </w:pPr>
          </w:p>
        </w:tc>
        <w:tc>
          <w:tcPr>
            <w:tcW w:w="1583" w:type="dxa"/>
            <w:vMerge/>
            <w:tcBorders>
              <w:bottom w:val="single" w:sz="4" w:space="0" w:color="auto"/>
            </w:tcBorders>
          </w:tcPr>
          <w:p w14:paraId="4A7F0E71" w14:textId="77777777" w:rsidR="00E4071C" w:rsidRPr="00E318F1" w:rsidRDefault="00E4071C" w:rsidP="00E4071C">
            <w:pPr>
              <w:rPr>
                <w:rFonts w:asciiTheme="minorHAnsi" w:hAnsiTheme="minorHAnsi"/>
                <w:sz w:val="18"/>
                <w:szCs w:val="18"/>
                <w:lang w:val="en-GB"/>
              </w:rPr>
            </w:pPr>
          </w:p>
        </w:tc>
        <w:tc>
          <w:tcPr>
            <w:tcW w:w="1589" w:type="dxa"/>
            <w:vMerge/>
            <w:tcBorders>
              <w:bottom w:val="single" w:sz="4" w:space="0" w:color="auto"/>
            </w:tcBorders>
          </w:tcPr>
          <w:p w14:paraId="4EBFAAA3" w14:textId="77777777" w:rsidR="00E4071C" w:rsidRPr="00E318F1" w:rsidRDefault="00E4071C" w:rsidP="00E4071C">
            <w:pPr>
              <w:rPr>
                <w:rFonts w:asciiTheme="minorHAnsi" w:hAnsiTheme="minorHAnsi"/>
                <w:sz w:val="18"/>
                <w:szCs w:val="18"/>
                <w:lang w:val="en-GB"/>
              </w:rPr>
            </w:pPr>
          </w:p>
        </w:tc>
        <w:tc>
          <w:tcPr>
            <w:tcW w:w="1593" w:type="dxa"/>
            <w:vMerge/>
            <w:tcBorders>
              <w:bottom w:val="single" w:sz="4" w:space="0" w:color="auto"/>
            </w:tcBorders>
          </w:tcPr>
          <w:p w14:paraId="02E28426" w14:textId="77777777" w:rsidR="00E4071C" w:rsidRPr="00E318F1" w:rsidRDefault="00E4071C" w:rsidP="00E4071C">
            <w:pPr>
              <w:rPr>
                <w:rFonts w:asciiTheme="minorHAnsi" w:hAnsiTheme="minorHAnsi"/>
                <w:sz w:val="18"/>
                <w:szCs w:val="18"/>
                <w:lang w:val="en-GB"/>
              </w:rPr>
            </w:pPr>
          </w:p>
        </w:tc>
        <w:tc>
          <w:tcPr>
            <w:tcW w:w="365" w:type="dxa"/>
            <w:gridSpan w:val="2"/>
            <w:vMerge/>
            <w:tcBorders>
              <w:bottom w:val="single" w:sz="4" w:space="0" w:color="auto"/>
            </w:tcBorders>
          </w:tcPr>
          <w:p w14:paraId="7F860BFE" w14:textId="77777777" w:rsidR="00E4071C" w:rsidRPr="005031B2" w:rsidRDefault="00E4071C" w:rsidP="00E4071C">
            <w:pPr>
              <w:rPr>
                <w:rFonts w:asciiTheme="minorHAnsi" w:hAnsiTheme="minorHAnsi"/>
                <w:color w:val="E36C0A" w:themeColor="accent6" w:themeShade="BF"/>
                <w:sz w:val="32"/>
                <w:szCs w:val="32"/>
                <w:lang w:val="en-GB"/>
              </w:rPr>
            </w:pPr>
          </w:p>
        </w:tc>
        <w:tc>
          <w:tcPr>
            <w:tcW w:w="345" w:type="dxa"/>
            <w:vMerge/>
            <w:tcBorders>
              <w:bottom w:val="single" w:sz="4" w:space="0" w:color="auto"/>
            </w:tcBorders>
          </w:tcPr>
          <w:p w14:paraId="672059C7" w14:textId="77777777" w:rsidR="00E4071C" w:rsidRPr="005031B2" w:rsidRDefault="00E4071C" w:rsidP="00E4071C">
            <w:pPr>
              <w:rPr>
                <w:rFonts w:asciiTheme="minorHAnsi" w:hAnsiTheme="minorHAnsi"/>
                <w:color w:val="E36C0A" w:themeColor="accent6" w:themeShade="BF"/>
                <w:sz w:val="32"/>
                <w:szCs w:val="32"/>
                <w:lang w:val="en-GB"/>
              </w:rPr>
            </w:pPr>
          </w:p>
        </w:tc>
        <w:tc>
          <w:tcPr>
            <w:tcW w:w="355" w:type="dxa"/>
            <w:vMerge/>
            <w:tcBorders>
              <w:bottom w:val="single" w:sz="4" w:space="0" w:color="auto"/>
            </w:tcBorders>
          </w:tcPr>
          <w:p w14:paraId="3C792205" w14:textId="77777777" w:rsidR="00E4071C" w:rsidRPr="00E318F1" w:rsidRDefault="00E4071C" w:rsidP="00E4071C">
            <w:pPr>
              <w:rPr>
                <w:rFonts w:asciiTheme="minorHAnsi" w:hAnsiTheme="minorHAnsi"/>
                <w:sz w:val="32"/>
                <w:szCs w:val="32"/>
                <w:lang w:val="en-GB"/>
              </w:rPr>
            </w:pPr>
          </w:p>
        </w:tc>
        <w:tc>
          <w:tcPr>
            <w:tcW w:w="356" w:type="dxa"/>
            <w:vMerge/>
            <w:tcBorders>
              <w:bottom w:val="single" w:sz="4" w:space="0" w:color="auto"/>
            </w:tcBorders>
          </w:tcPr>
          <w:p w14:paraId="74D31012" w14:textId="77777777" w:rsidR="00E4071C" w:rsidRPr="00E318F1" w:rsidRDefault="00E4071C" w:rsidP="00E4071C">
            <w:pPr>
              <w:rPr>
                <w:rFonts w:asciiTheme="minorHAnsi" w:hAnsiTheme="minorHAnsi"/>
                <w:sz w:val="32"/>
                <w:szCs w:val="32"/>
                <w:lang w:val="en-GB"/>
              </w:rPr>
            </w:pPr>
          </w:p>
        </w:tc>
        <w:tc>
          <w:tcPr>
            <w:tcW w:w="356" w:type="dxa"/>
            <w:vMerge/>
            <w:tcBorders>
              <w:bottom w:val="single" w:sz="4" w:space="0" w:color="auto"/>
            </w:tcBorders>
          </w:tcPr>
          <w:p w14:paraId="6498BF77" w14:textId="77777777" w:rsidR="00E4071C" w:rsidRPr="00E318F1" w:rsidRDefault="00E4071C" w:rsidP="00E4071C">
            <w:pPr>
              <w:rPr>
                <w:rFonts w:asciiTheme="minorHAnsi" w:hAnsiTheme="minorHAnsi"/>
                <w:sz w:val="32"/>
                <w:szCs w:val="32"/>
                <w:lang w:val="en-GB"/>
              </w:rPr>
            </w:pPr>
          </w:p>
        </w:tc>
        <w:tc>
          <w:tcPr>
            <w:tcW w:w="358" w:type="dxa"/>
            <w:vMerge/>
            <w:tcBorders>
              <w:bottom w:val="single" w:sz="4" w:space="0" w:color="auto"/>
            </w:tcBorders>
          </w:tcPr>
          <w:p w14:paraId="2F4E5FFE" w14:textId="77777777" w:rsidR="00E4071C" w:rsidRPr="00E318F1" w:rsidRDefault="00E4071C" w:rsidP="00E4071C">
            <w:pPr>
              <w:rPr>
                <w:rFonts w:asciiTheme="minorHAnsi" w:hAnsiTheme="minorHAnsi"/>
                <w:sz w:val="32"/>
                <w:szCs w:val="32"/>
                <w:lang w:val="en-GB"/>
              </w:rPr>
            </w:pPr>
          </w:p>
        </w:tc>
        <w:tc>
          <w:tcPr>
            <w:tcW w:w="2460" w:type="dxa"/>
          </w:tcPr>
          <w:p w14:paraId="55DD2B0C" w14:textId="77777777" w:rsidR="00E4071C" w:rsidRPr="00E318F1" w:rsidRDefault="00E4071C" w:rsidP="00E4071C">
            <w:pPr>
              <w:rPr>
                <w:rFonts w:asciiTheme="minorHAnsi" w:hAnsiTheme="minorHAnsi"/>
                <w:sz w:val="18"/>
                <w:szCs w:val="18"/>
                <w:lang w:val="en-GB"/>
              </w:rPr>
            </w:pPr>
            <w:r w:rsidRPr="00E318F1">
              <w:rPr>
                <w:rFonts w:asciiTheme="minorHAnsi" w:hAnsiTheme="minorHAnsi"/>
                <w:color w:val="FF0000"/>
                <w:sz w:val="18"/>
                <w:szCs w:val="18"/>
                <w:lang w:val="en-GB"/>
              </w:rPr>
              <w:t>TM:</w:t>
            </w:r>
          </w:p>
        </w:tc>
        <w:tc>
          <w:tcPr>
            <w:tcW w:w="360" w:type="dxa"/>
            <w:vMerge/>
          </w:tcPr>
          <w:p w14:paraId="18514118" w14:textId="77777777" w:rsidR="00E4071C" w:rsidRPr="005031B2" w:rsidRDefault="00E4071C" w:rsidP="00E4071C">
            <w:pPr>
              <w:rPr>
                <w:rFonts w:asciiTheme="minorHAnsi" w:hAnsiTheme="minorHAnsi"/>
                <w:color w:val="E36C0A" w:themeColor="accent6" w:themeShade="BF"/>
                <w:sz w:val="18"/>
                <w:szCs w:val="18"/>
                <w:lang w:val="en-GB"/>
              </w:rPr>
            </w:pPr>
          </w:p>
        </w:tc>
        <w:tc>
          <w:tcPr>
            <w:tcW w:w="370" w:type="dxa"/>
            <w:vMerge/>
          </w:tcPr>
          <w:p w14:paraId="775AF9C0" w14:textId="77777777" w:rsidR="00E4071C" w:rsidRPr="005031B2" w:rsidRDefault="00E4071C" w:rsidP="00E4071C">
            <w:pPr>
              <w:rPr>
                <w:rFonts w:asciiTheme="minorHAnsi" w:hAnsiTheme="minorHAnsi"/>
                <w:color w:val="E36C0A" w:themeColor="accent6" w:themeShade="BF"/>
                <w:sz w:val="18"/>
                <w:szCs w:val="18"/>
                <w:lang w:val="en-GB"/>
              </w:rPr>
            </w:pPr>
          </w:p>
        </w:tc>
        <w:tc>
          <w:tcPr>
            <w:tcW w:w="365" w:type="dxa"/>
            <w:vMerge/>
          </w:tcPr>
          <w:p w14:paraId="7838B419" w14:textId="77777777" w:rsidR="00E4071C" w:rsidRPr="005031B2" w:rsidRDefault="00E4071C" w:rsidP="00E4071C">
            <w:pPr>
              <w:rPr>
                <w:rFonts w:asciiTheme="minorHAnsi" w:hAnsiTheme="minorHAnsi"/>
                <w:color w:val="E36C0A" w:themeColor="accent6" w:themeShade="BF"/>
                <w:sz w:val="18"/>
                <w:szCs w:val="18"/>
                <w:lang w:val="en-GB"/>
              </w:rPr>
            </w:pPr>
          </w:p>
        </w:tc>
        <w:tc>
          <w:tcPr>
            <w:tcW w:w="365" w:type="dxa"/>
            <w:vMerge/>
          </w:tcPr>
          <w:p w14:paraId="2BCC5213" w14:textId="77777777" w:rsidR="00E4071C" w:rsidRPr="00E318F1" w:rsidRDefault="00E4071C" w:rsidP="00E4071C">
            <w:pPr>
              <w:rPr>
                <w:rFonts w:asciiTheme="minorHAnsi" w:hAnsiTheme="minorHAnsi"/>
                <w:sz w:val="18"/>
                <w:szCs w:val="18"/>
                <w:lang w:val="en-GB"/>
              </w:rPr>
            </w:pPr>
          </w:p>
        </w:tc>
        <w:tc>
          <w:tcPr>
            <w:tcW w:w="365" w:type="dxa"/>
            <w:vMerge/>
          </w:tcPr>
          <w:p w14:paraId="5199230A" w14:textId="77777777" w:rsidR="00E4071C" w:rsidRPr="00E318F1" w:rsidRDefault="00E4071C" w:rsidP="00E4071C">
            <w:pPr>
              <w:rPr>
                <w:rFonts w:asciiTheme="minorHAnsi" w:hAnsiTheme="minorHAnsi"/>
                <w:sz w:val="18"/>
                <w:szCs w:val="18"/>
                <w:lang w:val="en-GB"/>
              </w:rPr>
            </w:pPr>
          </w:p>
        </w:tc>
        <w:tc>
          <w:tcPr>
            <w:tcW w:w="365" w:type="dxa"/>
            <w:vMerge/>
          </w:tcPr>
          <w:p w14:paraId="129F5799" w14:textId="77777777" w:rsidR="00E4071C" w:rsidRPr="00E318F1" w:rsidRDefault="00E4071C" w:rsidP="00E4071C">
            <w:pPr>
              <w:rPr>
                <w:rFonts w:asciiTheme="minorHAnsi" w:hAnsiTheme="minorHAnsi"/>
                <w:sz w:val="18"/>
                <w:szCs w:val="18"/>
                <w:lang w:val="en-GB"/>
              </w:rPr>
            </w:pPr>
          </w:p>
        </w:tc>
      </w:tr>
      <w:tr w:rsidR="00E4071C" w:rsidRPr="00E318F1" w14:paraId="0B720F76" w14:textId="77777777" w:rsidTr="00E70D04">
        <w:trPr>
          <w:cantSplit/>
          <w:trHeight w:val="415"/>
        </w:trPr>
        <w:tc>
          <w:tcPr>
            <w:tcW w:w="2628" w:type="dxa"/>
            <w:vMerge w:val="restart"/>
          </w:tcPr>
          <w:p w14:paraId="26339144"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Cultural resistance to accept new wastewater management measures.</w:t>
            </w:r>
          </w:p>
        </w:tc>
        <w:tc>
          <w:tcPr>
            <w:tcW w:w="1583" w:type="dxa"/>
            <w:vMerge w:val="restart"/>
          </w:tcPr>
          <w:p w14:paraId="5884953D" w14:textId="77777777" w:rsidR="00E4071C" w:rsidRPr="00E318F1" w:rsidRDefault="00E4071C" w:rsidP="00E4071C">
            <w:pPr>
              <w:rPr>
                <w:rFonts w:asciiTheme="minorHAnsi" w:hAnsiTheme="minorHAnsi"/>
                <w:sz w:val="18"/>
                <w:szCs w:val="18"/>
                <w:lang w:val="en-GB"/>
              </w:rPr>
            </w:pPr>
          </w:p>
        </w:tc>
        <w:tc>
          <w:tcPr>
            <w:tcW w:w="1589" w:type="dxa"/>
            <w:vMerge w:val="restart"/>
          </w:tcPr>
          <w:p w14:paraId="3DDA8FA6" w14:textId="77777777" w:rsidR="00E4071C" w:rsidRPr="00E318F1" w:rsidRDefault="00E4071C" w:rsidP="00E4071C">
            <w:pPr>
              <w:rPr>
                <w:rFonts w:asciiTheme="minorHAnsi" w:hAnsiTheme="minorHAnsi"/>
                <w:sz w:val="18"/>
                <w:szCs w:val="18"/>
                <w:lang w:val="en-GB"/>
              </w:rPr>
            </w:pPr>
          </w:p>
        </w:tc>
        <w:tc>
          <w:tcPr>
            <w:tcW w:w="1593" w:type="dxa"/>
            <w:vMerge w:val="restart"/>
          </w:tcPr>
          <w:p w14:paraId="146319CE" w14:textId="77777777" w:rsidR="00E4071C" w:rsidRPr="00E318F1" w:rsidRDefault="00E4071C" w:rsidP="00E4071C">
            <w:pPr>
              <w:rPr>
                <w:rFonts w:asciiTheme="minorHAnsi" w:hAnsiTheme="minorHAnsi"/>
                <w:sz w:val="18"/>
                <w:szCs w:val="18"/>
                <w:lang w:val="en-GB"/>
              </w:rPr>
            </w:pPr>
          </w:p>
        </w:tc>
        <w:tc>
          <w:tcPr>
            <w:tcW w:w="365" w:type="dxa"/>
            <w:gridSpan w:val="2"/>
            <w:vMerge w:val="restart"/>
          </w:tcPr>
          <w:p w14:paraId="23ED0DC9" w14:textId="77777777" w:rsidR="00E4071C" w:rsidRPr="005031B2" w:rsidRDefault="00E4071C" w:rsidP="00E4071C">
            <w:pPr>
              <w:rPr>
                <w:rFonts w:asciiTheme="minorHAnsi" w:hAnsiTheme="minorHAnsi"/>
                <w:color w:val="E36C0A" w:themeColor="accent6" w:themeShade="BF"/>
                <w:sz w:val="32"/>
                <w:szCs w:val="32"/>
                <w:lang w:val="en-GB"/>
              </w:rPr>
            </w:pPr>
          </w:p>
        </w:tc>
        <w:tc>
          <w:tcPr>
            <w:tcW w:w="345" w:type="dxa"/>
            <w:vMerge w:val="restart"/>
          </w:tcPr>
          <w:p w14:paraId="563D780C" w14:textId="77777777" w:rsidR="00E4071C" w:rsidRPr="005031B2" w:rsidRDefault="00044EBB" w:rsidP="00E4071C">
            <w:pPr>
              <w:rPr>
                <w:rFonts w:asciiTheme="minorHAnsi" w:hAnsiTheme="minorHAnsi"/>
                <w:color w:val="E36C0A" w:themeColor="accent6" w:themeShade="BF"/>
                <w:sz w:val="32"/>
                <w:szCs w:val="32"/>
                <w:lang w:val="en-GB"/>
              </w:rPr>
            </w:pPr>
            <w:r w:rsidRPr="005031B2">
              <w:rPr>
                <w:rFonts w:asciiTheme="minorHAnsi" w:hAnsiTheme="minorHAnsi"/>
                <w:color w:val="E36C0A" w:themeColor="accent6" w:themeShade="BF"/>
                <w:sz w:val="32"/>
                <w:szCs w:val="32"/>
                <w:lang w:val="en-GB"/>
              </w:rPr>
              <w:t>×</w:t>
            </w:r>
          </w:p>
        </w:tc>
        <w:tc>
          <w:tcPr>
            <w:tcW w:w="355" w:type="dxa"/>
            <w:vMerge w:val="restart"/>
          </w:tcPr>
          <w:p w14:paraId="2EBF89B2" w14:textId="77777777" w:rsidR="00E4071C" w:rsidRPr="00E318F1" w:rsidRDefault="00E4071C" w:rsidP="00E4071C">
            <w:pPr>
              <w:rPr>
                <w:rFonts w:asciiTheme="minorHAnsi" w:hAnsiTheme="minorHAnsi"/>
                <w:sz w:val="32"/>
                <w:szCs w:val="32"/>
                <w:lang w:val="en-GB"/>
              </w:rPr>
            </w:pPr>
          </w:p>
        </w:tc>
        <w:tc>
          <w:tcPr>
            <w:tcW w:w="356" w:type="dxa"/>
            <w:vMerge w:val="restart"/>
          </w:tcPr>
          <w:p w14:paraId="6A0940FD" w14:textId="77777777" w:rsidR="00E4071C" w:rsidRPr="00E318F1" w:rsidRDefault="00E4071C" w:rsidP="00E4071C">
            <w:pPr>
              <w:rPr>
                <w:rFonts w:asciiTheme="minorHAnsi" w:hAnsiTheme="minorHAnsi"/>
                <w:sz w:val="32"/>
                <w:szCs w:val="32"/>
                <w:lang w:val="en-GB"/>
              </w:rPr>
            </w:pPr>
          </w:p>
        </w:tc>
        <w:tc>
          <w:tcPr>
            <w:tcW w:w="356" w:type="dxa"/>
            <w:vMerge w:val="restart"/>
          </w:tcPr>
          <w:p w14:paraId="52E7BFD3" w14:textId="77777777" w:rsidR="00E4071C" w:rsidRPr="00E318F1" w:rsidRDefault="00E4071C" w:rsidP="00E4071C">
            <w:pPr>
              <w:rPr>
                <w:rFonts w:asciiTheme="minorHAnsi" w:hAnsiTheme="minorHAnsi"/>
                <w:sz w:val="32"/>
                <w:szCs w:val="32"/>
                <w:lang w:val="en-GB"/>
              </w:rPr>
            </w:pPr>
          </w:p>
        </w:tc>
        <w:tc>
          <w:tcPr>
            <w:tcW w:w="358" w:type="dxa"/>
            <w:vMerge w:val="restart"/>
          </w:tcPr>
          <w:p w14:paraId="73907142" w14:textId="77777777" w:rsidR="00E4071C" w:rsidRPr="00E318F1" w:rsidRDefault="00E4071C" w:rsidP="00E4071C">
            <w:pPr>
              <w:rPr>
                <w:rFonts w:asciiTheme="minorHAnsi" w:hAnsiTheme="minorHAnsi"/>
                <w:sz w:val="32"/>
                <w:szCs w:val="32"/>
                <w:lang w:val="en-GB"/>
              </w:rPr>
            </w:pPr>
          </w:p>
        </w:tc>
        <w:tc>
          <w:tcPr>
            <w:tcW w:w="2460" w:type="dxa"/>
          </w:tcPr>
          <w:p w14:paraId="3CCE2C2D" w14:textId="77777777" w:rsidR="00E4071C" w:rsidRPr="00E318F1" w:rsidRDefault="00E4071C" w:rsidP="00E4071C">
            <w:pPr>
              <w:rPr>
                <w:rFonts w:asciiTheme="minorHAnsi" w:hAnsiTheme="minorHAnsi"/>
                <w:sz w:val="18"/>
                <w:szCs w:val="18"/>
                <w:lang w:val="en-GB"/>
              </w:rPr>
            </w:pPr>
            <w:r w:rsidRPr="00E318F1">
              <w:rPr>
                <w:rFonts w:asciiTheme="minorHAnsi" w:hAnsiTheme="minorHAnsi"/>
                <w:sz w:val="18"/>
                <w:szCs w:val="18"/>
                <w:lang w:val="en-GB"/>
              </w:rPr>
              <w:t>PM:</w:t>
            </w:r>
          </w:p>
          <w:p w14:paraId="0EB87EE7" w14:textId="77777777" w:rsidR="00E4071C" w:rsidRPr="00E318F1" w:rsidRDefault="00E4071C" w:rsidP="00311826">
            <w:pPr>
              <w:rPr>
                <w:rFonts w:asciiTheme="minorHAnsi" w:hAnsiTheme="minorHAnsi"/>
                <w:sz w:val="18"/>
                <w:szCs w:val="18"/>
                <w:lang w:val="en-GB"/>
              </w:rPr>
            </w:pPr>
            <w:r w:rsidRPr="00E318F1">
              <w:rPr>
                <w:rFonts w:asciiTheme="minorHAnsi" w:hAnsiTheme="minorHAnsi"/>
                <w:sz w:val="18"/>
                <w:szCs w:val="18"/>
                <w:lang w:val="en-GB"/>
              </w:rPr>
              <w:t>Re</w:t>
            </w:r>
            <w:r w:rsidR="00311826" w:rsidRPr="00E318F1">
              <w:rPr>
                <w:rFonts w:asciiTheme="minorHAnsi" w:hAnsiTheme="minorHAnsi"/>
                <w:sz w:val="18"/>
                <w:szCs w:val="18"/>
                <w:lang w:val="en-GB"/>
              </w:rPr>
              <w:t>luctance</w:t>
            </w:r>
            <w:r w:rsidRPr="00E318F1">
              <w:rPr>
                <w:rFonts w:asciiTheme="minorHAnsi" w:hAnsiTheme="minorHAnsi"/>
                <w:sz w:val="18"/>
                <w:szCs w:val="18"/>
                <w:lang w:val="en-GB"/>
              </w:rPr>
              <w:t xml:space="preserve"> from Private</w:t>
            </w:r>
            <w:r w:rsidR="00311826" w:rsidRPr="00E318F1">
              <w:rPr>
                <w:rFonts w:asciiTheme="minorHAnsi" w:hAnsiTheme="minorHAnsi"/>
                <w:sz w:val="18"/>
                <w:szCs w:val="18"/>
                <w:lang w:val="en-GB"/>
              </w:rPr>
              <w:t xml:space="preserve"> Sector C</w:t>
            </w:r>
            <w:r w:rsidRPr="00E318F1">
              <w:rPr>
                <w:rFonts w:asciiTheme="minorHAnsi" w:hAnsiTheme="minorHAnsi"/>
                <w:sz w:val="18"/>
                <w:szCs w:val="18"/>
                <w:lang w:val="en-GB"/>
              </w:rPr>
              <w:t>ompanies in Guyana to request loan for the construction of WWTP</w:t>
            </w:r>
            <w:r w:rsidR="00311826" w:rsidRPr="00E318F1">
              <w:rPr>
                <w:rFonts w:asciiTheme="minorHAnsi" w:hAnsiTheme="minorHAnsi"/>
                <w:sz w:val="18"/>
                <w:szCs w:val="18"/>
                <w:lang w:val="en-GB"/>
              </w:rPr>
              <w:t>´s</w:t>
            </w:r>
            <w:r w:rsidRPr="00E318F1">
              <w:rPr>
                <w:rFonts w:asciiTheme="minorHAnsi" w:hAnsiTheme="minorHAnsi"/>
                <w:sz w:val="18"/>
                <w:szCs w:val="18"/>
                <w:lang w:val="en-GB"/>
              </w:rPr>
              <w:t xml:space="preserve"> </w:t>
            </w:r>
            <w:r w:rsidR="00311826" w:rsidRPr="00E318F1">
              <w:rPr>
                <w:rFonts w:asciiTheme="minorHAnsi" w:hAnsiTheme="minorHAnsi"/>
                <w:sz w:val="18"/>
                <w:szCs w:val="18"/>
                <w:lang w:val="en-GB"/>
              </w:rPr>
              <w:t xml:space="preserve">exists </w:t>
            </w:r>
            <w:r w:rsidRPr="00E318F1">
              <w:rPr>
                <w:rFonts w:asciiTheme="minorHAnsi" w:hAnsiTheme="minorHAnsi"/>
                <w:sz w:val="18"/>
                <w:szCs w:val="18"/>
                <w:lang w:val="en-GB"/>
              </w:rPr>
              <w:t xml:space="preserve"> due to lack of regulation in the sector</w:t>
            </w:r>
            <w:r w:rsidRPr="00E318F1">
              <w:rPr>
                <w:rStyle w:val="FootnoteReference"/>
                <w:rFonts w:asciiTheme="minorHAnsi" w:hAnsiTheme="minorHAnsi"/>
                <w:sz w:val="18"/>
                <w:szCs w:val="18"/>
                <w:lang w:val="en-GB"/>
              </w:rPr>
              <w:footnoteReference w:id="47"/>
            </w:r>
            <w:r w:rsidRPr="00E318F1">
              <w:rPr>
                <w:rFonts w:asciiTheme="minorHAnsi" w:hAnsiTheme="minorHAnsi"/>
                <w:sz w:val="18"/>
                <w:szCs w:val="18"/>
                <w:lang w:val="en-GB"/>
              </w:rPr>
              <w:t xml:space="preserve"> </w:t>
            </w:r>
          </w:p>
        </w:tc>
        <w:tc>
          <w:tcPr>
            <w:tcW w:w="360" w:type="dxa"/>
            <w:vMerge w:val="restart"/>
          </w:tcPr>
          <w:p w14:paraId="201A7D74" w14:textId="77777777" w:rsidR="00E4071C" w:rsidRPr="005031B2" w:rsidRDefault="00E4071C" w:rsidP="00E4071C">
            <w:pPr>
              <w:rPr>
                <w:rFonts w:asciiTheme="minorHAnsi" w:hAnsiTheme="minorHAnsi"/>
                <w:color w:val="E36C0A" w:themeColor="accent6" w:themeShade="BF"/>
                <w:sz w:val="18"/>
                <w:szCs w:val="18"/>
                <w:lang w:val="en-GB"/>
              </w:rPr>
            </w:pPr>
          </w:p>
        </w:tc>
        <w:tc>
          <w:tcPr>
            <w:tcW w:w="370" w:type="dxa"/>
            <w:vMerge w:val="restart"/>
          </w:tcPr>
          <w:p w14:paraId="48DFA513" w14:textId="77777777" w:rsidR="00E4071C" w:rsidRPr="005031B2" w:rsidRDefault="00044EBB" w:rsidP="00E4071C">
            <w:pPr>
              <w:rPr>
                <w:rFonts w:asciiTheme="minorHAnsi" w:hAnsiTheme="minorHAnsi"/>
                <w:color w:val="E36C0A" w:themeColor="accent6" w:themeShade="BF"/>
                <w:sz w:val="18"/>
                <w:szCs w:val="18"/>
                <w:lang w:val="en-GB"/>
              </w:rPr>
            </w:pPr>
            <w:r w:rsidRPr="005031B2">
              <w:rPr>
                <w:rFonts w:asciiTheme="minorHAnsi" w:hAnsiTheme="minorHAnsi"/>
                <w:color w:val="E36C0A" w:themeColor="accent6" w:themeShade="BF"/>
                <w:sz w:val="32"/>
                <w:szCs w:val="32"/>
                <w:lang w:val="en-GB"/>
              </w:rPr>
              <w:t>×</w:t>
            </w:r>
          </w:p>
        </w:tc>
        <w:tc>
          <w:tcPr>
            <w:tcW w:w="365" w:type="dxa"/>
            <w:vMerge w:val="restart"/>
          </w:tcPr>
          <w:p w14:paraId="043E5120" w14:textId="77777777" w:rsidR="00E4071C" w:rsidRPr="005031B2" w:rsidRDefault="00E4071C" w:rsidP="00E4071C">
            <w:pPr>
              <w:rPr>
                <w:rFonts w:asciiTheme="minorHAnsi" w:hAnsiTheme="minorHAnsi"/>
                <w:color w:val="E36C0A" w:themeColor="accent6" w:themeShade="BF"/>
                <w:sz w:val="18"/>
                <w:szCs w:val="18"/>
                <w:lang w:val="en-GB"/>
              </w:rPr>
            </w:pPr>
          </w:p>
        </w:tc>
        <w:tc>
          <w:tcPr>
            <w:tcW w:w="365" w:type="dxa"/>
            <w:vMerge w:val="restart"/>
          </w:tcPr>
          <w:p w14:paraId="63141973" w14:textId="77777777" w:rsidR="00E4071C" w:rsidRPr="00E318F1" w:rsidRDefault="00E4071C" w:rsidP="00E4071C">
            <w:pPr>
              <w:rPr>
                <w:rFonts w:asciiTheme="minorHAnsi" w:hAnsiTheme="minorHAnsi"/>
                <w:sz w:val="18"/>
                <w:szCs w:val="18"/>
                <w:lang w:val="en-GB"/>
              </w:rPr>
            </w:pPr>
          </w:p>
        </w:tc>
        <w:tc>
          <w:tcPr>
            <w:tcW w:w="365" w:type="dxa"/>
            <w:vMerge w:val="restart"/>
          </w:tcPr>
          <w:p w14:paraId="5D0D879F" w14:textId="77777777" w:rsidR="00E4071C" w:rsidRPr="00E318F1" w:rsidRDefault="00E4071C" w:rsidP="00E4071C">
            <w:pPr>
              <w:rPr>
                <w:rFonts w:asciiTheme="minorHAnsi" w:hAnsiTheme="minorHAnsi"/>
                <w:sz w:val="18"/>
                <w:szCs w:val="18"/>
                <w:lang w:val="en-GB"/>
              </w:rPr>
            </w:pPr>
          </w:p>
        </w:tc>
        <w:tc>
          <w:tcPr>
            <w:tcW w:w="365" w:type="dxa"/>
            <w:vMerge w:val="restart"/>
          </w:tcPr>
          <w:p w14:paraId="1C4A9DFC" w14:textId="77777777" w:rsidR="00E4071C" w:rsidRPr="00E318F1" w:rsidRDefault="00E4071C" w:rsidP="00E4071C">
            <w:pPr>
              <w:rPr>
                <w:rFonts w:asciiTheme="minorHAnsi" w:hAnsiTheme="minorHAnsi"/>
                <w:sz w:val="18"/>
                <w:szCs w:val="18"/>
                <w:lang w:val="en-GB"/>
              </w:rPr>
            </w:pPr>
          </w:p>
        </w:tc>
      </w:tr>
      <w:tr w:rsidR="00E4071C" w:rsidRPr="00E318F1" w14:paraId="2CF396EC" w14:textId="77777777" w:rsidTr="00E70D04">
        <w:trPr>
          <w:cantSplit/>
          <w:trHeight w:val="414"/>
        </w:trPr>
        <w:tc>
          <w:tcPr>
            <w:tcW w:w="2628" w:type="dxa"/>
            <w:vMerge/>
            <w:tcBorders>
              <w:bottom w:val="single" w:sz="4" w:space="0" w:color="auto"/>
            </w:tcBorders>
          </w:tcPr>
          <w:p w14:paraId="0128C328" w14:textId="77777777" w:rsidR="00E4071C" w:rsidRPr="00E318F1" w:rsidRDefault="00E4071C" w:rsidP="00E4071C">
            <w:pPr>
              <w:rPr>
                <w:rFonts w:asciiTheme="minorHAnsi" w:hAnsiTheme="minorHAnsi"/>
                <w:sz w:val="18"/>
                <w:szCs w:val="18"/>
                <w:lang w:val="en-GB"/>
              </w:rPr>
            </w:pPr>
          </w:p>
        </w:tc>
        <w:tc>
          <w:tcPr>
            <w:tcW w:w="1583" w:type="dxa"/>
            <w:vMerge/>
            <w:tcBorders>
              <w:bottom w:val="single" w:sz="4" w:space="0" w:color="auto"/>
            </w:tcBorders>
          </w:tcPr>
          <w:p w14:paraId="3B712B22" w14:textId="77777777" w:rsidR="00E4071C" w:rsidRPr="00E318F1" w:rsidRDefault="00E4071C" w:rsidP="00E4071C">
            <w:pPr>
              <w:rPr>
                <w:rFonts w:asciiTheme="minorHAnsi" w:hAnsiTheme="minorHAnsi"/>
                <w:sz w:val="18"/>
                <w:szCs w:val="18"/>
                <w:lang w:val="en-GB"/>
              </w:rPr>
            </w:pPr>
          </w:p>
        </w:tc>
        <w:tc>
          <w:tcPr>
            <w:tcW w:w="1589" w:type="dxa"/>
            <w:vMerge/>
            <w:tcBorders>
              <w:bottom w:val="single" w:sz="4" w:space="0" w:color="auto"/>
            </w:tcBorders>
          </w:tcPr>
          <w:p w14:paraId="7A995844" w14:textId="77777777" w:rsidR="00E4071C" w:rsidRPr="00E318F1" w:rsidRDefault="00E4071C" w:rsidP="00E4071C">
            <w:pPr>
              <w:rPr>
                <w:rFonts w:asciiTheme="minorHAnsi" w:hAnsiTheme="minorHAnsi"/>
                <w:sz w:val="18"/>
                <w:szCs w:val="18"/>
                <w:lang w:val="en-GB"/>
              </w:rPr>
            </w:pPr>
          </w:p>
        </w:tc>
        <w:tc>
          <w:tcPr>
            <w:tcW w:w="1593" w:type="dxa"/>
            <w:vMerge/>
            <w:tcBorders>
              <w:bottom w:val="single" w:sz="4" w:space="0" w:color="auto"/>
            </w:tcBorders>
          </w:tcPr>
          <w:p w14:paraId="3964E42D" w14:textId="77777777" w:rsidR="00E4071C" w:rsidRPr="00E318F1" w:rsidRDefault="00E4071C" w:rsidP="00E4071C">
            <w:pPr>
              <w:rPr>
                <w:rFonts w:asciiTheme="minorHAnsi" w:hAnsiTheme="minorHAnsi"/>
                <w:sz w:val="18"/>
                <w:szCs w:val="18"/>
                <w:lang w:val="en-GB"/>
              </w:rPr>
            </w:pPr>
          </w:p>
        </w:tc>
        <w:tc>
          <w:tcPr>
            <w:tcW w:w="365" w:type="dxa"/>
            <w:gridSpan w:val="2"/>
            <w:vMerge/>
            <w:tcBorders>
              <w:bottom w:val="single" w:sz="4" w:space="0" w:color="auto"/>
            </w:tcBorders>
          </w:tcPr>
          <w:p w14:paraId="6932FA16" w14:textId="77777777" w:rsidR="00E4071C" w:rsidRPr="005031B2" w:rsidRDefault="00E4071C" w:rsidP="00E4071C">
            <w:pPr>
              <w:rPr>
                <w:rFonts w:asciiTheme="minorHAnsi" w:hAnsiTheme="minorHAnsi"/>
                <w:color w:val="E36C0A" w:themeColor="accent6" w:themeShade="BF"/>
                <w:sz w:val="18"/>
                <w:szCs w:val="18"/>
                <w:lang w:val="en-GB"/>
              </w:rPr>
            </w:pPr>
          </w:p>
        </w:tc>
        <w:tc>
          <w:tcPr>
            <w:tcW w:w="345" w:type="dxa"/>
            <w:vMerge/>
            <w:tcBorders>
              <w:bottom w:val="single" w:sz="4" w:space="0" w:color="auto"/>
            </w:tcBorders>
          </w:tcPr>
          <w:p w14:paraId="7019A28B" w14:textId="77777777" w:rsidR="00E4071C" w:rsidRPr="005031B2" w:rsidRDefault="00E4071C" w:rsidP="00E4071C">
            <w:pPr>
              <w:rPr>
                <w:rFonts w:asciiTheme="minorHAnsi" w:hAnsiTheme="minorHAnsi"/>
                <w:color w:val="E36C0A" w:themeColor="accent6" w:themeShade="BF"/>
                <w:sz w:val="18"/>
                <w:szCs w:val="18"/>
                <w:lang w:val="en-GB"/>
              </w:rPr>
            </w:pPr>
          </w:p>
        </w:tc>
        <w:tc>
          <w:tcPr>
            <w:tcW w:w="355" w:type="dxa"/>
            <w:vMerge/>
            <w:tcBorders>
              <w:bottom w:val="single" w:sz="4" w:space="0" w:color="auto"/>
            </w:tcBorders>
          </w:tcPr>
          <w:p w14:paraId="1ED84154" w14:textId="77777777" w:rsidR="00E4071C" w:rsidRPr="00E318F1" w:rsidRDefault="00E4071C" w:rsidP="00E4071C">
            <w:pPr>
              <w:rPr>
                <w:rFonts w:asciiTheme="minorHAnsi" w:hAnsiTheme="minorHAnsi"/>
                <w:sz w:val="18"/>
                <w:szCs w:val="18"/>
                <w:lang w:val="en-GB"/>
              </w:rPr>
            </w:pPr>
          </w:p>
        </w:tc>
        <w:tc>
          <w:tcPr>
            <w:tcW w:w="356" w:type="dxa"/>
            <w:vMerge/>
            <w:tcBorders>
              <w:bottom w:val="single" w:sz="4" w:space="0" w:color="auto"/>
            </w:tcBorders>
          </w:tcPr>
          <w:p w14:paraId="034B790D" w14:textId="77777777" w:rsidR="00E4071C" w:rsidRPr="00E318F1" w:rsidRDefault="00E4071C" w:rsidP="00E4071C">
            <w:pPr>
              <w:rPr>
                <w:rFonts w:asciiTheme="minorHAnsi" w:hAnsiTheme="minorHAnsi"/>
                <w:sz w:val="18"/>
                <w:szCs w:val="18"/>
                <w:lang w:val="en-GB"/>
              </w:rPr>
            </w:pPr>
          </w:p>
        </w:tc>
        <w:tc>
          <w:tcPr>
            <w:tcW w:w="356" w:type="dxa"/>
            <w:vMerge/>
            <w:tcBorders>
              <w:bottom w:val="single" w:sz="4" w:space="0" w:color="auto"/>
            </w:tcBorders>
          </w:tcPr>
          <w:p w14:paraId="06B021DC" w14:textId="77777777" w:rsidR="00E4071C" w:rsidRPr="00E318F1" w:rsidRDefault="00E4071C" w:rsidP="00E4071C">
            <w:pPr>
              <w:rPr>
                <w:rFonts w:asciiTheme="minorHAnsi" w:hAnsiTheme="minorHAnsi"/>
                <w:sz w:val="18"/>
                <w:szCs w:val="18"/>
                <w:lang w:val="en-GB"/>
              </w:rPr>
            </w:pPr>
          </w:p>
        </w:tc>
        <w:tc>
          <w:tcPr>
            <w:tcW w:w="358" w:type="dxa"/>
            <w:vMerge/>
            <w:tcBorders>
              <w:bottom w:val="single" w:sz="4" w:space="0" w:color="auto"/>
            </w:tcBorders>
          </w:tcPr>
          <w:p w14:paraId="60FA503A" w14:textId="77777777" w:rsidR="00E4071C" w:rsidRPr="00E318F1" w:rsidRDefault="00E4071C" w:rsidP="00E4071C">
            <w:pPr>
              <w:rPr>
                <w:rFonts w:asciiTheme="minorHAnsi" w:hAnsiTheme="minorHAnsi"/>
                <w:sz w:val="18"/>
                <w:szCs w:val="18"/>
                <w:lang w:val="en-GB"/>
              </w:rPr>
            </w:pPr>
          </w:p>
        </w:tc>
        <w:tc>
          <w:tcPr>
            <w:tcW w:w="2460" w:type="dxa"/>
          </w:tcPr>
          <w:p w14:paraId="5A369053" w14:textId="77777777" w:rsidR="00E4071C" w:rsidRPr="00E318F1" w:rsidRDefault="00E4071C" w:rsidP="00E4071C">
            <w:pPr>
              <w:rPr>
                <w:rFonts w:asciiTheme="minorHAnsi" w:hAnsiTheme="minorHAnsi"/>
                <w:sz w:val="18"/>
                <w:szCs w:val="18"/>
                <w:lang w:val="en-GB"/>
              </w:rPr>
            </w:pPr>
            <w:r w:rsidRPr="00E318F1">
              <w:rPr>
                <w:rFonts w:asciiTheme="minorHAnsi" w:hAnsiTheme="minorHAnsi"/>
                <w:color w:val="FF0000"/>
                <w:sz w:val="18"/>
                <w:szCs w:val="18"/>
                <w:lang w:val="en-GB"/>
              </w:rPr>
              <w:t xml:space="preserve">TM: </w:t>
            </w:r>
            <w:r w:rsidRPr="00E318F1">
              <w:rPr>
                <w:rFonts w:asciiTheme="minorHAnsi" w:hAnsiTheme="minorHAnsi"/>
                <w:sz w:val="18"/>
                <w:szCs w:val="18"/>
                <w:lang w:val="en-GB"/>
              </w:rPr>
              <w:t>At the pilot level, there needs to be a lot of communication with the beneficiaries, especially in places where there is no wastewater management system.</w:t>
            </w:r>
          </w:p>
        </w:tc>
        <w:tc>
          <w:tcPr>
            <w:tcW w:w="360" w:type="dxa"/>
            <w:vMerge/>
          </w:tcPr>
          <w:p w14:paraId="583C42B3" w14:textId="77777777" w:rsidR="00E4071C" w:rsidRPr="005031B2" w:rsidRDefault="00E4071C" w:rsidP="00E4071C">
            <w:pPr>
              <w:rPr>
                <w:rFonts w:asciiTheme="minorHAnsi" w:hAnsiTheme="minorHAnsi"/>
                <w:color w:val="E36C0A" w:themeColor="accent6" w:themeShade="BF"/>
                <w:sz w:val="18"/>
                <w:szCs w:val="18"/>
                <w:lang w:val="en-GB"/>
              </w:rPr>
            </w:pPr>
          </w:p>
        </w:tc>
        <w:tc>
          <w:tcPr>
            <w:tcW w:w="370" w:type="dxa"/>
            <w:vMerge/>
          </w:tcPr>
          <w:p w14:paraId="687A1469" w14:textId="77777777" w:rsidR="00E4071C" w:rsidRPr="005031B2" w:rsidRDefault="00E4071C" w:rsidP="00E4071C">
            <w:pPr>
              <w:rPr>
                <w:rFonts w:asciiTheme="minorHAnsi" w:hAnsiTheme="minorHAnsi"/>
                <w:color w:val="E36C0A" w:themeColor="accent6" w:themeShade="BF"/>
                <w:sz w:val="18"/>
                <w:szCs w:val="18"/>
                <w:lang w:val="en-GB"/>
              </w:rPr>
            </w:pPr>
          </w:p>
        </w:tc>
        <w:tc>
          <w:tcPr>
            <w:tcW w:w="365" w:type="dxa"/>
            <w:vMerge/>
          </w:tcPr>
          <w:p w14:paraId="74FEF2E9" w14:textId="77777777" w:rsidR="00E4071C" w:rsidRPr="005031B2" w:rsidRDefault="00E4071C" w:rsidP="00E4071C">
            <w:pPr>
              <w:rPr>
                <w:rFonts w:asciiTheme="minorHAnsi" w:hAnsiTheme="minorHAnsi"/>
                <w:color w:val="E36C0A" w:themeColor="accent6" w:themeShade="BF"/>
                <w:sz w:val="18"/>
                <w:szCs w:val="18"/>
                <w:lang w:val="en-GB"/>
              </w:rPr>
            </w:pPr>
          </w:p>
        </w:tc>
        <w:tc>
          <w:tcPr>
            <w:tcW w:w="365" w:type="dxa"/>
            <w:vMerge/>
          </w:tcPr>
          <w:p w14:paraId="53AA0F17" w14:textId="77777777" w:rsidR="00E4071C" w:rsidRPr="00E318F1" w:rsidRDefault="00E4071C" w:rsidP="00E4071C">
            <w:pPr>
              <w:rPr>
                <w:rFonts w:asciiTheme="minorHAnsi" w:hAnsiTheme="minorHAnsi"/>
                <w:sz w:val="18"/>
                <w:szCs w:val="18"/>
                <w:lang w:val="en-GB"/>
              </w:rPr>
            </w:pPr>
          </w:p>
        </w:tc>
        <w:tc>
          <w:tcPr>
            <w:tcW w:w="365" w:type="dxa"/>
            <w:vMerge/>
          </w:tcPr>
          <w:p w14:paraId="2E95E895" w14:textId="77777777" w:rsidR="00E4071C" w:rsidRPr="00E318F1" w:rsidRDefault="00E4071C" w:rsidP="00E4071C">
            <w:pPr>
              <w:rPr>
                <w:rFonts w:asciiTheme="minorHAnsi" w:hAnsiTheme="minorHAnsi"/>
                <w:sz w:val="18"/>
                <w:szCs w:val="18"/>
                <w:lang w:val="en-GB"/>
              </w:rPr>
            </w:pPr>
          </w:p>
        </w:tc>
        <w:tc>
          <w:tcPr>
            <w:tcW w:w="365" w:type="dxa"/>
            <w:vMerge/>
          </w:tcPr>
          <w:p w14:paraId="267F5BD8" w14:textId="77777777" w:rsidR="00E4071C" w:rsidRPr="00E318F1" w:rsidRDefault="00E4071C" w:rsidP="00E4071C">
            <w:pPr>
              <w:rPr>
                <w:rFonts w:asciiTheme="minorHAnsi" w:hAnsiTheme="minorHAnsi"/>
                <w:sz w:val="18"/>
                <w:szCs w:val="18"/>
                <w:lang w:val="en-GB"/>
              </w:rPr>
            </w:pPr>
          </w:p>
        </w:tc>
      </w:tr>
      <w:tr w:rsidR="00E4071C" w:rsidRPr="00E318F1" w14:paraId="15AC71A4" w14:textId="77777777" w:rsidTr="00E70D04">
        <w:trPr>
          <w:cantSplit/>
          <w:trHeight w:val="415"/>
        </w:trPr>
        <w:tc>
          <w:tcPr>
            <w:tcW w:w="2628" w:type="dxa"/>
            <w:vMerge w:val="restart"/>
          </w:tcPr>
          <w:p w14:paraId="2D2CEF94"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 xml:space="preserve">Incompatibility of national interests. At the national level, there is a risk that competing political priorities could hinder the implementation and sustainability of the project and national interests could prevail over regional efforts.  </w:t>
            </w:r>
          </w:p>
        </w:tc>
        <w:tc>
          <w:tcPr>
            <w:tcW w:w="1583" w:type="dxa"/>
            <w:vMerge w:val="restart"/>
          </w:tcPr>
          <w:p w14:paraId="269200A8" w14:textId="77777777" w:rsidR="00E4071C" w:rsidRPr="00E70D04" w:rsidRDefault="00E4071C" w:rsidP="00E4071C">
            <w:pPr>
              <w:rPr>
                <w:rFonts w:asciiTheme="minorHAnsi" w:hAnsiTheme="minorHAnsi"/>
                <w:sz w:val="18"/>
                <w:szCs w:val="18"/>
                <w:lang w:val="en-GB"/>
              </w:rPr>
            </w:pPr>
          </w:p>
        </w:tc>
        <w:tc>
          <w:tcPr>
            <w:tcW w:w="1589" w:type="dxa"/>
            <w:vMerge w:val="restart"/>
          </w:tcPr>
          <w:p w14:paraId="78823296" w14:textId="77777777" w:rsidR="00E4071C" w:rsidRPr="00E70D04" w:rsidRDefault="00E4071C" w:rsidP="00E4071C">
            <w:pPr>
              <w:rPr>
                <w:rFonts w:asciiTheme="minorHAnsi" w:hAnsiTheme="minorHAnsi"/>
                <w:sz w:val="18"/>
                <w:szCs w:val="18"/>
                <w:lang w:val="en-GB"/>
              </w:rPr>
            </w:pPr>
          </w:p>
        </w:tc>
        <w:tc>
          <w:tcPr>
            <w:tcW w:w="1593" w:type="dxa"/>
            <w:vMerge w:val="restart"/>
          </w:tcPr>
          <w:p w14:paraId="5422FA73" w14:textId="77777777" w:rsidR="00E4071C" w:rsidRPr="00E70D04" w:rsidRDefault="00E4071C" w:rsidP="00E4071C">
            <w:pPr>
              <w:rPr>
                <w:rFonts w:asciiTheme="minorHAnsi" w:hAnsiTheme="minorHAnsi"/>
                <w:sz w:val="18"/>
                <w:szCs w:val="18"/>
                <w:lang w:val="en-GB"/>
              </w:rPr>
            </w:pPr>
          </w:p>
        </w:tc>
        <w:tc>
          <w:tcPr>
            <w:tcW w:w="365" w:type="dxa"/>
            <w:gridSpan w:val="2"/>
            <w:vMerge w:val="restart"/>
          </w:tcPr>
          <w:p w14:paraId="157CCB01" w14:textId="77777777" w:rsidR="00E4071C" w:rsidRPr="00E70D04" w:rsidRDefault="00E4071C" w:rsidP="00E4071C">
            <w:pPr>
              <w:rPr>
                <w:rFonts w:asciiTheme="minorHAnsi" w:hAnsiTheme="minorHAnsi"/>
                <w:sz w:val="32"/>
                <w:szCs w:val="32"/>
                <w:lang w:val="en-GB"/>
              </w:rPr>
            </w:pPr>
          </w:p>
        </w:tc>
        <w:tc>
          <w:tcPr>
            <w:tcW w:w="345" w:type="dxa"/>
            <w:vMerge w:val="restart"/>
          </w:tcPr>
          <w:p w14:paraId="143899F4" w14:textId="77777777" w:rsidR="00E4071C" w:rsidRPr="00E70D04" w:rsidRDefault="00044EBB" w:rsidP="00E4071C">
            <w:pPr>
              <w:rPr>
                <w:rFonts w:asciiTheme="minorHAnsi" w:hAnsiTheme="minorHAnsi"/>
                <w:sz w:val="32"/>
                <w:szCs w:val="32"/>
                <w:lang w:val="en-GB"/>
              </w:rPr>
            </w:pPr>
            <w:r w:rsidRPr="00E70D04">
              <w:rPr>
                <w:rFonts w:asciiTheme="minorHAnsi" w:hAnsiTheme="minorHAnsi"/>
                <w:sz w:val="32"/>
                <w:szCs w:val="32"/>
                <w:lang w:val="en-GB"/>
              </w:rPr>
              <w:t>×</w:t>
            </w:r>
          </w:p>
        </w:tc>
        <w:tc>
          <w:tcPr>
            <w:tcW w:w="355" w:type="dxa"/>
            <w:vMerge w:val="restart"/>
          </w:tcPr>
          <w:p w14:paraId="48E8B0C2" w14:textId="77777777" w:rsidR="00E4071C" w:rsidRPr="00E70D04" w:rsidRDefault="00E4071C" w:rsidP="00E4071C">
            <w:pPr>
              <w:rPr>
                <w:rFonts w:asciiTheme="minorHAnsi" w:hAnsiTheme="minorHAnsi"/>
                <w:sz w:val="32"/>
                <w:szCs w:val="32"/>
                <w:lang w:val="en-GB"/>
              </w:rPr>
            </w:pPr>
          </w:p>
        </w:tc>
        <w:tc>
          <w:tcPr>
            <w:tcW w:w="356" w:type="dxa"/>
            <w:vMerge w:val="restart"/>
          </w:tcPr>
          <w:p w14:paraId="3804E3E5" w14:textId="77777777" w:rsidR="00E4071C" w:rsidRPr="00E70D04" w:rsidRDefault="00E4071C" w:rsidP="00E4071C">
            <w:pPr>
              <w:rPr>
                <w:rFonts w:asciiTheme="minorHAnsi" w:hAnsiTheme="minorHAnsi"/>
                <w:sz w:val="32"/>
                <w:szCs w:val="32"/>
                <w:lang w:val="en-GB"/>
              </w:rPr>
            </w:pPr>
          </w:p>
        </w:tc>
        <w:tc>
          <w:tcPr>
            <w:tcW w:w="356" w:type="dxa"/>
            <w:vMerge w:val="restart"/>
          </w:tcPr>
          <w:p w14:paraId="55E04090" w14:textId="77777777" w:rsidR="00E4071C" w:rsidRPr="00E70D04" w:rsidRDefault="00E4071C" w:rsidP="00E4071C">
            <w:pPr>
              <w:rPr>
                <w:rFonts w:asciiTheme="minorHAnsi" w:hAnsiTheme="minorHAnsi"/>
                <w:sz w:val="32"/>
                <w:szCs w:val="32"/>
                <w:lang w:val="en-GB"/>
              </w:rPr>
            </w:pPr>
          </w:p>
        </w:tc>
        <w:tc>
          <w:tcPr>
            <w:tcW w:w="358" w:type="dxa"/>
            <w:vMerge w:val="restart"/>
          </w:tcPr>
          <w:p w14:paraId="0F33E28A" w14:textId="77777777" w:rsidR="00E4071C" w:rsidRPr="00E70D04" w:rsidRDefault="00E4071C" w:rsidP="00E4071C">
            <w:pPr>
              <w:rPr>
                <w:rFonts w:asciiTheme="minorHAnsi" w:hAnsiTheme="minorHAnsi"/>
                <w:sz w:val="32"/>
                <w:szCs w:val="32"/>
                <w:lang w:val="en-GB"/>
              </w:rPr>
            </w:pPr>
          </w:p>
        </w:tc>
        <w:tc>
          <w:tcPr>
            <w:tcW w:w="2460" w:type="dxa"/>
          </w:tcPr>
          <w:p w14:paraId="0CFD85F9"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PM:</w:t>
            </w:r>
          </w:p>
        </w:tc>
        <w:tc>
          <w:tcPr>
            <w:tcW w:w="360" w:type="dxa"/>
            <w:vMerge w:val="restart"/>
          </w:tcPr>
          <w:p w14:paraId="1412EFF8" w14:textId="77777777" w:rsidR="00E4071C" w:rsidRPr="00E70D04" w:rsidRDefault="00E4071C" w:rsidP="00E4071C">
            <w:pPr>
              <w:rPr>
                <w:rFonts w:asciiTheme="minorHAnsi" w:hAnsiTheme="minorHAnsi"/>
                <w:sz w:val="18"/>
                <w:szCs w:val="18"/>
                <w:lang w:val="en-GB"/>
              </w:rPr>
            </w:pPr>
          </w:p>
        </w:tc>
        <w:tc>
          <w:tcPr>
            <w:tcW w:w="370" w:type="dxa"/>
            <w:vMerge w:val="restart"/>
          </w:tcPr>
          <w:p w14:paraId="1446E04D" w14:textId="77777777" w:rsidR="00E4071C" w:rsidRPr="00E70D04" w:rsidRDefault="00044EBB" w:rsidP="00E4071C">
            <w:pPr>
              <w:rPr>
                <w:rFonts w:asciiTheme="minorHAnsi" w:hAnsiTheme="minorHAnsi"/>
                <w:sz w:val="18"/>
                <w:szCs w:val="18"/>
                <w:lang w:val="en-GB"/>
              </w:rPr>
            </w:pPr>
            <w:r w:rsidRPr="00E70D04">
              <w:rPr>
                <w:rFonts w:asciiTheme="minorHAnsi" w:hAnsiTheme="minorHAnsi"/>
                <w:sz w:val="32"/>
                <w:szCs w:val="32"/>
                <w:lang w:val="en-GB"/>
              </w:rPr>
              <w:t>×</w:t>
            </w:r>
          </w:p>
        </w:tc>
        <w:tc>
          <w:tcPr>
            <w:tcW w:w="365" w:type="dxa"/>
            <w:vMerge w:val="restart"/>
          </w:tcPr>
          <w:p w14:paraId="1B2B2C7A" w14:textId="77777777" w:rsidR="00E4071C" w:rsidRPr="005031B2" w:rsidRDefault="00E4071C" w:rsidP="00E4071C">
            <w:pPr>
              <w:rPr>
                <w:rFonts w:asciiTheme="minorHAnsi" w:hAnsiTheme="minorHAnsi"/>
                <w:color w:val="E36C0A" w:themeColor="accent6" w:themeShade="BF"/>
                <w:sz w:val="18"/>
                <w:szCs w:val="18"/>
                <w:lang w:val="en-GB"/>
              </w:rPr>
            </w:pPr>
          </w:p>
        </w:tc>
        <w:tc>
          <w:tcPr>
            <w:tcW w:w="365" w:type="dxa"/>
            <w:vMerge w:val="restart"/>
          </w:tcPr>
          <w:p w14:paraId="0F81B417" w14:textId="77777777" w:rsidR="00E4071C" w:rsidRPr="00E318F1" w:rsidRDefault="00E4071C" w:rsidP="00E4071C">
            <w:pPr>
              <w:rPr>
                <w:rFonts w:asciiTheme="minorHAnsi" w:hAnsiTheme="minorHAnsi"/>
                <w:sz w:val="18"/>
                <w:szCs w:val="18"/>
                <w:lang w:val="en-GB"/>
              </w:rPr>
            </w:pPr>
          </w:p>
        </w:tc>
        <w:tc>
          <w:tcPr>
            <w:tcW w:w="365" w:type="dxa"/>
            <w:vMerge w:val="restart"/>
          </w:tcPr>
          <w:p w14:paraId="24A58C1E" w14:textId="77777777" w:rsidR="00E4071C" w:rsidRPr="00E318F1" w:rsidRDefault="00E4071C" w:rsidP="00E4071C">
            <w:pPr>
              <w:rPr>
                <w:rFonts w:asciiTheme="minorHAnsi" w:hAnsiTheme="minorHAnsi"/>
                <w:sz w:val="18"/>
                <w:szCs w:val="18"/>
                <w:lang w:val="en-GB"/>
              </w:rPr>
            </w:pPr>
          </w:p>
        </w:tc>
        <w:tc>
          <w:tcPr>
            <w:tcW w:w="365" w:type="dxa"/>
            <w:vMerge w:val="restart"/>
          </w:tcPr>
          <w:p w14:paraId="11769471" w14:textId="77777777" w:rsidR="00E4071C" w:rsidRPr="00E318F1" w:rsidRDefault="00E4071C" w:rsidP="00E4071C">
            <w:pPr>
              <w:rPr>
                <w:rFonts w:asciiTheme="minorHAnsi" w:hAnsiTheme="minorHAnsi"/>
                <w:sz w:val="18"/>
                <w:szCs w:val="18"/>
                <w:lang w:val="en-GB"/>
              </w:rPr>
            </w:pPr>
          </w:p>
        </w:tc>
      </w:tr>
      <w:tr w:rsidR="00E4071C" w:rsidRPr="00E318F1" w14:paraId="5000E453" w14:textId="77777777" w:rsidTr="00E70D04">
        <w:trPr>
          <w:cantSplit/>
          <w:trHeight w:val="414"/>
        </w:trPr>
        <w:tc>
          <w:tcPr>
            <w:tcW w:w="2628" w:type="dxa"/>
            <w:vMerge/>
            <w:tcBorders>
              <w:bottom w:val="single" w:sz="4" w:space="0" w:color="auto"/>
            </w:tcBorders>
          </w:tcPr>
          <w:p w14:paraId="2B9A38FF" w14:textId="77777777" w:rsidR="00E4071C" w:rsidRPr="00E70D04" w:rsidRDefault="00E4071C" w:rsidP="00E4071C">
            <w:pPr>
              <w:rPr>
                <w:rFonts w:asciiTheme="minorHAnsi" w:hAnsiTheme="minorHAnsi"/>
                <w:sz w:val="18"/>
                <w:szCs w:val="18"/>
                <w:lang w:val="en-GB"/>
              </w:rPr>
            </w:pPr>
          </w:p>
        </w:tc>
        <w:tc>
          <w:tcPr>
            <w:tcW w:w="1583" w:type="dxa"/>
            <w:vMerge/>
            <w:tcBorders>
              <w:bottom w:val="single" w:sz="4" w:space="0" w:color="auto"/>
            </w:tcBorders>
          </w:tcPr>
          <w:p w14:paraId="1F1FB110" w14:textId="77777777" w:rsidR="00E4071C" w:rsidRPr="00E70D04" w:rsidRDefault="00E4071C" w:rsidP="00E4071C">
            <w:pPr>
              <w:rPr>
                <w:rFonts w:asciiTheme="minorHAnsi" w:hAnsiTheme="minorHAnsi"/>
                <w:sz w:val="18"/>
                <w:szCs w:val="18"/>
                <w:lang w:val="en-GB"/>
              </w:rPr>
            </w:pPr>
          </w:p>
        </w:tc>
        <w:tc>
          <w:tcPr>
            <w:tcW w:w="1589" w:type="dxa"/>
            <w:vMerge/>
            <w:tcBorders>
              <w:bottom w:val="single" w:sz="4" w:space="0" w:color="auto"/>
            </w:tcBorders>
          </w:tcPr>
          <w:p w14:paraId="54A7958F" w14:textId="77777777" w:rsidR="00E4071C" w:rsidRPr="00E70D04" w:rsidRDefault="00E4071C" w:rsidP="00E4071C">
            <w:pPr>
              <w:rPr>
                <w:rFonts w:asciiTheme="minorHAnsi" w:hAnsiTheme="minorHAnsi"/>
                <w:sz w:val="18"/>
                <w:szCs w:val="18"/>
                <w:lang w:val="en-GB"/>
              </w:rPr>
            </w:pPr>
          </w:p>
        </w:tc>
        <w:tc>
          <w:tcPr>
            <w:tcW w:w="1593" w:type="dxa"/>
            <w:vMerge/>
            <w:tcBorders>
              <w:bottom w:val="single" w:sz="4" w:space="0" w:color="auto"/>
            </w:tcBorders>
          </w:tcPr>
          <w:p w14:paraId="24497742" w14:textId="77777777" w:rsidR="00E4071C" w:rsidRPr="00E70D04" w:rsidRDefault="00E4071C" w:rsidP="00E4071C">
            <w:pPr>
              <w:rPr>
                <w:rFonts w:asciiTheme="minorHAnsi" w:hAnsiTheme="minorHAnsi"/>
                <w:sz w:val="18"/>
                <w:szCs w:val="18"/>
                <w:lang w:val="en-GB"/>
              </w:rPr>
            </w:pPr>
          </w:p>
        </w:tc>
        <w:tc>
          <w:tcPr>
            <w:tcW w:w="365" w:type="dxa"/>
            <w:gridSpan w:val="2"/>
            <w:vMerge/>
            <w:tcBorders>
              <w:bottom w:val="single" w:sz="4" w:space="0" w:color="auto"/>
            </w:tcBorders>
          </w:tcPr>
          <w:p w14:paraId="0514CC75" w14:textId="77777777" w:rsidR="00E4071C" w:rsidRPr="00E70D04" w:rsidRDefault="00E4071C" w:rsidP="00E4071C">
            <w:pPr>
              <w:rPr>
                <w:rFonts w:asciiTheme="minorHAnsi" w:hAnsiTheme="minorHAnsi"/>
                <w:sz w:val="32"/>
                <w:szCs w:val="32"/>
                <w:lang w:val="en-GB"/>
              </w:rPr>
            </w:pPr>
          </w:p>
        </w:tc>
        <w:tc>
          <w:tcPr>
            <w:tcW w:w="345" w:type="dxa"/>
            <w:vMerge/>
            <w:tcBorders>
              <w:bottom w:val="single" w:sz="4" w:space="0" w:color="auto"/>
            </w:tcBorders>
          </w:tcPr>
          <w:p w14:paraId="52F1FEFF" w14:textId="77777777" w:rsidR="00E4071C" w:rsidRPr="00E70D04" w:rsidRDefault="00E4071C" w:rsidP="00E4071C">
            <w:pPr>
              <w:rPr>
                <w:rFonts w:asciiTheme="minorHAnsi" w:hAnsiTheme="minorHAnsi"/>
                <w:sz w:val="32"/>
                <w:szCs w:val="32"/>
                <w:lang w:val="en-GB"/>
              </w:rPr>
            </w:pPr>
          </w:p>
        </w:tc>
        <w:tc>
          <w:tcPr>
            <w:tcW w:w="355" w:type="dxa"/>
            <w:vMerge/>
            <w:tcBorders>
              <w:bottom w:val="single" w:sz="4" w:space="0" w:color="auto"/>
            </w:tcBorders>
          </w:tcPr>
          <w:p w14:paraId="280F67D6" w14:textId="77777777" w:rsidR="00E4071C" w:rsidRPr="00E70D04" w:rsidRDefault="00E4071C" w:rsidP="00E4071C">
            <w:pPr>
              <w:rPr>
                <w:rFonts w:asciiTheme="minorHAnsi" w:hAnsiTheme="minorHAnsi"/>
                <w:sz w:val="32"/>
                <w:szCs w:val="32"/>
                <w:lang w:val="en-GB"/>
              </w:rPr>
            </w:pPr>
          </w:p>
        </w:tc>
        <w:tc>
          <w:tcPr>
            <w:tcW w:w="356" w:type="dxa"/>
            <w:vMerge/>
            <w:tcBorders>
              <w:bottom w:val="single" w:sz="4" w:space="0" w:color="auto"/>
            </w:tcBorders>
          </w:tcPr>
          <w:p w14:paraId="090EF0C3" w14:textId="77777777" w:rsidR="00E4071C" w:rsidRPr="00E70D04" w:rsidRDefault="00E4071C" w:rsidP="00E4071C">
            <w:pPr>
              <w:rPr>
                <w:rFonts w:asciiTheme="minorHAnsi" w:hAnsiTheme="minorHAnsi"/>
                <w:sz w:val="32"/>
                <w:szCs w:val="32"/>
                <w:lang w:val="en-GB"/>
              </w:rPr>
            </w:pPr>
          </w:p>
        </w:tc>
        <w:tc>
          <w:tcPr>
            <w:tcW w:w="356" w:type="dxa"/>
            <w:vMerge/>
            <w:tcBorders>
              <w:bottom w:val="single" w:sz="4" w:space="0" w:color="auto"/>
            </w:tcBorders>
          </w:tcPr>
          <w:p w14:paraId="78B12F7F" w14:textId="77777777" w:rsidR="00E4071C" w:rsidRPr="00E70D04" w:rsidRDefault="00E4071C" w:rsidP="00E4071C">
            <w:pPr>
              <w:rPr>
                <w:rFonts w:asciiTheme="minorHAnsi" w:hAnsiTheme="minorHAnsi"/>
                <w:sz w:val="32"/>
                <w:szCs w:val="32"/>
                <w:lang w:val="en-GB"/>
              </w:rPr>
            </w:pPr>
          </w:p>
        </w:tc>
        <w:tc>
          <w:tcPr>
            <w:tcW w:w="358" w:type="dxa"/>
            <w:vMerge/>
            <w:tcBorders>
              <w:bottom w:val="single" w:sz="4" w:space="0" w:color="auto"/>
            </w:tcBorders>
          </w:tcPr>
          <w:p w14:paraId="1B542E8F" w14:textId="77777777" w:rsidR="00E4071C" w:rsidRPr="00E70D04" w:rsidRDefault="00E4071C" w:rsidP="00E4071C">
            <w:pPr>
              <w:rPr>
                <w:rFonts w:asciiTheme="minorHAnsi" w:hAnsiTheme="minorHAnsi"/>
                <w:sz w:val="32"/>
                <w:szCs w:val="32"/>
                <w:lang w:val="en-GB"/>
              </w:rPr>
            </w:pPr>
          </w:p>
        </w:tc>
        <w:tc>
          <w:tcPr>
            <w:tcW w:w="2460" w:type="dxa"/>
          </w:tcPr>
          <w:p w14:paraId="545417C3"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TM:</w:t>
            </w:r>
          </w:p>
        </w:tc>
        <w:tc>
          <w:tcPr>
            <w:tcW w:w="360" w:type="dxa"/>
            <w:vMerge/>
          </w:tcPr>
          <w:p w14:paraId="19B98BFD" w14:textId="77777777" w:rsidR="00E4071C" w:rsidRPr="00E70D04" w:rsidRDefault="00E4071C" w:rsidP="00E4071C">
            <w:pPr>
              <w:rPr>
                <w:rFonts w:asciiTheme="minorHAnsi" w:hAnsiTheme="minorHAnsi"/>
                <w:sz w:val="18"/>
                <w:szCs w:val="18"/>
                <w:lang w:val="en-GB"/>
              </w:rPr>
            </w:pPr>
          </w:p>
        </w:tc>
        <w:tc>
          <w:tcPr>
            <w:tcW w:w="370" w:type="dxa"/>
            <w:vMerge/>
          </w:tcPr>
          <w:p w14:paraId="4C706E5C" w14:textId="77777777" w:rsidR="00E4071C" w:rsidRPr="00E70D04" w:rsidRDefault="00E4071C" w:rsidP="00E4071C">
            <w:pPr>
              <w:rPr>
                <w:rFonts w:asciiTheme="minorHAnsi" w:hAnsiTheme="minorHAnsi"/>
                <w:sz w:val="18"/>
                <w:szCs w:val="18"/>
                <w:lang w:val="en-GB"/>
              </w:rPr>
            </w:pPr>
          </w:p>
        </w:tc>
        <w:tc>
          <w:tcPr>
            <w:tcW w:w="365" w:type="dxa"/>
            <w:vMerge/>
          </w:tcPr>
          <w:p w14:paraId="1A49BC7E" w14:textId="77777777" w:rsidR="00E4071C" w:rsidRPr="00E318F1" w:rsidRDefault="00E4071C" w:rsidP="00E4071C">
            <w:pPr>
              <w:rPr>
                <w:rFonts w:asciiTheme="minorHAnsi" w:hAnsiTheme="minorHAnsi"/>
                <w:sz w:val="18"/>
                <w:szCs w:val="18"/>
                <w:lang w:val="en-GB"/>
              </w:rPr>
            </w:pPr>
          </w:p>
        </w:tc>
        <w:tc>
          <w:tcPr>
            <w:tcW w:w="365" w:type="dxa"/>
            <w:vMerge/>
          </w:tcPr>
          <w:p w14:paraId="5DBEF547" w14:textId="77777777" w:rsidR="00E4071C" w:rsidRPr="00E318F1" w:rsidRDefault="00E4071C" w:rsidP="00E4071C">
            <w:pPr>
              <w:rPr>
                <w:rFonts w:asciiTheme="minorHAnsi" w:hAnsiTheme="minorHAnsi"/>
                <w:sz w:val="18"/>
                <w:szCs w:val="18"/>
                <w:lang w:val="en-GB"/>
              </w:rPr>
            </w:pPr>
          </w:p>
        </w:tc>
        <w:tc>
          <w:tcPr>
            <w:tcW w:w="365" w:type="dxa"/>
            <w:vMerge/>
          </w:tcPr>
          <w:p w14:paraId="4D67A7CF" w14:textId="77777777" w:rsidR="00E4071C" w:rsidRPr="00E318F1" w:rsidRDefault="00E4071C" w:rsidP="00E4071C">
            <w:pPr>
              <w:rPr>
                <w:rFonts w:asciiTheme="minorHAnsi" w:hAnsiTheme="minorHAnsi"/>
                <w:sz w:val="18"/>
                <w:szCs w:val="18"/>
                <w:lang w:val="en-GB"/>
              </w:rPr>
            </w:pPr>
          </w:p>
        </w:tc>
        <w:tc>
          <w:tcPr>
            <w:tcW w:w="365" w:type="dxa"/>
            <w:vMerge/>
          </w:tcPr>
          <w:p w14:paraId="2FE0980B" w14:textId="77777777" w:rsidR="00E4071C" w:rsidRPr="00E318F1" w:rsidRDefault="00E4071C" w:rsidP="00E4071C">
            <w:pPr>
              <w:rPr>
                <w:rFonts w:asciiTheme="minorHAnsi" w:hAnsiTheme="minorHAnsi"/>
                <w:sz w:val="18"/>
                <w:szCs w:val="18"/>
                <w:lang w:val="en-GB"/>
              </w:rPr>
            </w:pPr>
          </w:p>
        </w:tc>
      </w:tr>
      <w:tr w:rsidR="00E4071C" w:rsidRPr="00E318F1" w14:paraId="75B89D53" w14:textId="77777777" w:rsidTr="00E70D04">
        <w:trPr>
          <w:cantSplit/>
          <w:trHeight w:val="415"/>
        </w:trPr>
        <w:tc>
          <w:tcPr>
            <w:tcW w:w="2628" w:type="dxa"/>
            <w:vMerge w:val="restart"/>
          </w:tcPr>
          <w:p w14:paraId="34716455"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In some WCR member countries, the legal competencies of wastewater management agencies are not properly defined and/or fall within different sectors and/or institutions, often with conflicting interests.  If not addressed properly, this could undermine broad national agreement and obstruct implementation of activities.</w:t>
            </w:r>
          </w:p>
        </w:tc>
        <w:tc>
          <w:tcPr>
            <w:tcW w:w="1583" w:type="dxa"/>
            <w:vMerge w:val="restart"/>
          </w:tcPr>
          <w:p w14:paraId="2D05C8B4" w14:textId="77777777" w:rsidR="00E4071C" w:rsidRPr="00E70D04" w:rsidRDefault="00E4071C" w:rsidP="00E4071C">
            <w:pPr>
              <w:rPr>
                <w:rFonts w:asciiTheme="minorHAnsi" w:hAnsiTheme="minorHAnsi"/>
                <w:sz w:val="18"/>
                <w:szCs w:val="18"/>
                <w:lang w:val="en-GB"/>
              </w:rPr>
            </w:pPr>
          </w:p>
        </w:tc>
        <w:tc>
          <w:tcPr>
            <w:tcW w:w="1589" w:type="dxa"/>
            <w:vMerge w:val="restart"/>
          </w:tcPr>
          <w:p w14:paraId="25F46021" w14:textId="77777777" w:rsidR="00E4071C" w:rsidRPr="00E70D04" w:rsidRDefault="00E4071C" w:rsidP="00E4071C">
            <w:pPr>
              <w:rPr>
                <w:rFonts w:asciiTheme="minorHAnsi" w:hAnsiTheme="minorHAnsi"/>
                <w:sz w:val="18"/>
                <w:szCs w:val="18"/>
                <w:lang w:val="en-GB"/>
              </w:rPr>
            </w:pPr>
          </w:p>
        </w:tc>
        <w:tc>
          <w:tcPr>
            <w:tcW w:w="1593" w:type="dxa"/>
            <w:vMerge w:val="restart"/>
          </w:tcPr>
          <w:p w14:paraId="6660BE50" w14:textId="77777777" w:rsidR="00E4071C" w:rsidRPr="00E70D04" w:rsidRDefault="00E4071C" w:rsidP="00E4071C">
            <w:pPr>
              <w:rPr>
                <w:rFonts w:asciiTheme="minorHAnsi" w:hAnsiTheme="minorHAnsi"/>
                <w:sz w:val="18"/>
                <w:szCs w:val="18"/>
                <w:lang w:val="en-GB"/>
              </w:rPr>
            </w:pPr>
          </w:p>
        </w:tc>
        <w:tc>
          <w:tcPr>
            <w:tcW w:w="365" w:type="dxa"/>
            <w:gridSpan w:val="2"/>
            <w:vMerge w:val="restart"/>
          </w:tcPr>
          <w:p w14:paraId="707C336A" w14:textId="77777777" w:rsidR="00E4071C" w:rsidRPr="00E70D04" w:rsidRDefault="00E4071C" w:rsidP="00E4071C">
            <w:pPr>
              <w:rPr>
                <w:rFonts w:asciiTheme="minorHAnsi" w:hAnsiTheme="minorHAnsi"/>
                <w:sz w:val="32"/>
                <w:szCs w:val="32"/>
                <w:lang w:val="en-GB"/>
              </w:rPr>
            </w:pPr>
          </w:p>
        </w:tc>
        <w:tc>
          <w:tcPr>
            <w:tcW w:w="345" w:type="dxa"/>
            <w:vMerge w:val="restart"/>
          </w:tcPr>
          <w:p w14:paraId="312E1631" w14:textId="77777777" w:rsidR="00E4071C" w:rsidRPr="00E70D04" w:rsidRDefault="00044EBB" w:rsidP="00E4071C">
            <w:pPr>
              <w:rPr>
                <w:rFonts w:asciiTheme="minorHAnsi" w:hAnsiTheme="minorHAnsi"/>
                <w:sz w:val="32"/>
                <w:szCs w:val="32"/>
                <w:lang w:val="en-GB"/>
              </w:rPr>
            </w:pPr>
            <w:r w:rsidRPr="00E70D04">
              <w:rPr>
                <w:rFonts w:asciiTheme="minorHAnsi" w:hAnsiTheme="minorHAnsi"/>
                <w:sz w:val="32"/>
                <w:szCs w:val="32"/>
                <w:lang w:val="en-GB"/>
              </w:rPr>
              <w:t>×</w:t>
            </w:r>
          </w:p>
        </w:tc>
        <w:tc>
          <w:tcPr>
            <w:tcW w:w="355" w:type="dxa"/>
            <w:vMerge w:val="restart"/>
          </w:tcPr>
          <w:p w14:paraId="1A3961FB" w14:textId="77777777" w:rsidR="00E4071C" w:rsidRPr="00E70D04" w:rsidRDefault="00E4071C" w:rsidP="00E4071C">
            <w:pPr>
              <w:rPr>
                <w:rFonts w:asciiTheme="minorHAnsi" w:hAnsiTheme="minorHAnsi"/>
                <w:sz w:val="32"/>
                <w:szCs w:val="32"/>
                <w:lang w:val="en-GB"/>
              </w:rPr>
            </w:pPr>
          </w:p>
        </w:tc>
        <w:tc>
          <w:tcPr>
            <w:tcW w:w="356" w:type="dxa"/>
            <w:vMerge w:val="restart"/>
          </w:tcPr>
          <w:p w14:paraId="0FA45ECA" w14:textId="77777777" w:rsidR="00E4071C" w:rsidRPr="00E70D04" w:rsidRDefault="00E4071C" w:rsidP="00E4071C">
            <w:pPr>
              <w:rPr>
                <w:rFonts w:asciiTheme="minorHAnsi" w:hAnsiTheme="minorHAnsi"/>
                <w:sz w:val="32"/>
                <w:szCs w:val="32"/>
                <w:lang w:val="en-GB"/>
              </w:rPr>
            </w:pPr>
          </w:p>
        </w:tc>
        <w:tc>
          <w:tcPr>
            <w:tcW w:w="356" w:type="dxa"/>
            <w:vMerge w:val="restart"/>
          </w:tcPr>
          <w:p w14:paraId="764DF313" w14:textId="77777777" w:rsidR="00E4071C" w:rsidRPr="00E70D04" w:rsidRDefault="00E4071C" w:rsidP="00E4071C">
            <w:pPr>
              <w:rPr>
                <w:rFonts w:asciiTheme="minorHAnsi" w:hAnsiTheme="minorHAnsi"/>
                <w:sz w:val="32"/>
                <w:szCs w:val="32"/>
                <w:lang w:val="en-GB"/>
              </w:rPr>
            </w:pPr>
          </w:p>
        </w:tc>
        <w:tc>
          <w:tcPr>
            <w:tcW w:w="358" w:type="dxa"/>
            <w:vMerge w:val="restart"/>
          </w:tcPr>
          <w:p w14:paraId="729D31E3" w14:textId="77777777" w:rsidR="00E4071C" w:rsidRPr="00E70D04" w:rsidRDefault="00E4071C" w:rsidP="00E4071C">
            <w:pPr>
              <w:rPr>
                <w:rFonts w:asciiTheme="minorHAnsi" w:hAnsiTheme="minorHAnsi"/>
                <w:sz w:val="32"/>
                <w:szCs w:val="32"/>
                <w:lang w:val="en-GB"/>
              </w:rPr>
            </w:pPr>
          </w:p>
        </w:tc>
        <w:tc>
          <w:tcPr>
            <w:tcW w:w="2460" w:type="dxa"/>
          </w:tcPr>
          <w:p w14:paraId="4CB36FED"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PM:</w:t>
            </w:r>
          </w:p>
        </w:tc>
        <w:tc>
          <w:tcPr>
            <w:tcW w:w="360" w:type="dxa"/>
            <w:vMerge w:val="restart"/>
          </w:tcPr>
          <w:p w14:paraId="3F0B63D9" w14:textId="77777777" w:rsidR="00E4071C" w:rsidRPr="00E70D04" w:rsidRDefault="00E4071C" w:rsidP="00E4071C">
            <w:pPr>
              <w:rPr>
                <w:rFonts w:asciiTheme="minorHAnsi" w:hAnsiTheme="minorHAnsi"/>
                <w:sz w:val="18"/>
                <w:szCs w:val="18"/>
                <w:lang w:val="en-GB"/>
              </w:rPr>
            </w:pPr>
          </w:p>
        </w:tc>
        <w:tc>
          <w:tcPr>
            <w:tcW w:w="370" w:type="dxa"/>
            <w:vMerge w:val="restart"/>
          </w:tcPr>
          <w:p w14:paraId="48BA8E9C" w14:textId="77777777" w:rsidR="00E4071C" w:rsidRPr="00E70D04" w:rsidRDefault="00044EBB" w:rsidP="00E4071C">
            <w:pPr>
              <w:rPr>
                <w:rFonts w:asciiTheme="minorHAnsi" w:hAnsiTheme="minorHAnsi"/>
                <w:sz w:val="18"/>
                <w:szCs w:val="18"/>
                <w:lang w:val="en-GB"/>
              </w:rPr>
            </w:pPr>
            <w:r w:rsidRPr="00E70D04">
              <w:rPr>
                <w:rFonts w:asciiTheme="minorHAnsi" w:hAnsiTheme="minorHAnsi"/>
                <w:sz w:val="32"/>
                <w:szCs w:val="32"/>
                <w:lang w:val="en-GB"/>
              </w:rPr>
              <w:t>×</w:t>
            </w:r>
          </w:p>
        </w:tc>
        <w:tc>
          <w:tcPr>
            <w:tcW w:w="365" w:type="dxa"/>
            <w:vMerge w:val="restart"/>
          </w:tcPr>
          <w:p w14:paraId="43D4884B" w14:textId="77777777" w:rsidR="00E4071C" w:rsidRPr="00E318F1" w:rsidRDefault="00E4071C" w:rsidP="00E4071C">
            <w:pPr>
              <w:rPr>
                <w:rFonts w:asciiTheme="minorHAnsi" w:hAnsiTheme="minorHAnsi"/>
                <w:sz w:val="18"/>
                <w:szCs w:val="18"/>
                <w:lang w:val="en-GB"/>
              </w:rPr>
            </w:pPr>
          </w:p>
        </w:tc>
        <w:tc>
          <w:tcPr>
            <w:tcW w:w="365" w:type="dxa"/>
            <w:vMerge w:val="restart"/>
          </w:tcPr>
          <w:p w14:paraId="63885E78" w14:textId="77777777" w:rsidR="00E4071C" w:rsidRPr="00E318F1" w:rsidRDefault="00E4071C" w:rsidP="00E4071C">
            <w:pPr>
              <w:rPr>
                <w:rFonts w:asciiTheme="minorHAnsi" w:hAnsiTheme="minorHAnsi"/>
                <w:sz w:val="18"/>
                <w:szCs w:val="18"/>
                <w:lang w:val="en-GB"/>
              </w:rPr>
            </w:pPr>
          </w:p>
        </w:tc>
        <w:tc>
          <w:tcPr>
            <w:tcW w:w="365" w:type="dxa"/>
            <w:vMerge w:val="restart"/>
          </w:tcPr>
          <w:p w14:paraId="03A92AC4" w14:textId="77777777" w:rsidR="00E4071C" w:rsidRPr="00E318F1" w:rsidRDefault="00E4071C" w:rsidP="00E4071C">
            <w:pPr>
              <w:rPr>
                <w:rFonts w:asciiTheme="minorHAnsi" w:hAnsiTheme="minorHAnsi"/>
                <w:sz w:val="18"/>
                <w:szCs w:val="18"/>
                <w:lang w:val="en-GB"/>
              </w:rPr>
            </w:pPr>
          </w:p>
        </w:tc>
        <w:tc>
          <w:tcPr>
            <w:tcW w:w="365" w:type="dxa"/>
            <w:vMerge w:val="restart"/>
          </w:tcPr>
          <w:p w14:paraId="02FBAF96" w14:textId="77777777" w:rsidR="00E4071C" w:rsidRPr="00E318F1" w:rsidRDefault="00E4071C" w:rsidP="00E4071C">
            <w:pPr>
              <w:rPr>
                <w:rFonts w:asciiTheme="minorHAnsi" w:hAnsiTheme="minorHAnsi"/>
                <w:sz w:val="18"/>
                <w:szCs w:val="18"/>
                <w:lang w:val="en-GB"/>
              </w:rPr>
            </w:pPr>
          </w:p>
        </w:tc>
      </w:tr>
      <w:tr w:rsidR="00E4071C" w:rsidRPr="00E318F1" w14:paraId="075FAAC8" w14:textId="77777777" w:rsidTr="00E70D04">
        <w:trPr>
          <w:cantSplit/>
          <w:trHeight w:val="414"/>
        </w:trPr>
        <w:tc>
          <w:tcPr>
            <w:tcW w:w="2628" w:type="dxa"/>
            <w:vMerge/>
            <w:tcBorders>
              <w:bottom w:val="single" w:sz="4" w:space="0" w:color="auto"/>
            </w:tcBorders>
          </w:tcPr>
          <w:p w14:paraId="4104DC14" w14:textId="77777777" w:rsidR="00E4071C" w:rsidRPr="00E70D04" w:rsidRDefault="00E4071C" w:rsidP="00E4071C">
            <w:pPr>
              <w:rPr>
                <w:rFonts w:asciiTheme="minorHAnsi" w:hAnsiTheme="minorHAnsi"/>
                <w:sz w:val="18"/>
                <w:szCs w:val="18"/>
                <w:lang w:val="en-GB"/>
              </w:rPr>
            </w:pPr>
          </w:p>
        </w:tc>
        <w:tc>
          <w:tcPr>
            <w:tcW w:w="1583" w:type="dxa"/>
            <w:vMerge/>
            <w:tcBorders>
              <w:bottom w:val="single" w:sz="4" w:space="0" w:color="auto"/>
            </w:tcBorders>
          </w:tcPr>
          <w:p w14:paraId="08E37852" w14:textId="77777777" w:rsidR="00E4071C" w:rsidRPr="00E70D04" w:rsidRDefault="00E4071C" w:rsidP="00E4071C">
            <w:pPr>
              <w:rPr>
                <w:rFonts w:asciiTheme="minorHAnsi" w:hAnsiTheme="minorHAnsi"/>
                <w:sz w:val="18"/>
                <w:szCs w:val="18"/>
                <w:lang w:val="en-GB"/>
              </w:rPr>
            </w:pPr>
          </w:p>
        </w:tc>
        <w:tc>
          <w:tcPr>
            <w:tcW w:w="1589" w:type="dxa"/>
            <w:vMerge/>
            <w:tcBorders>
              <w:bottom w:val="single" w:sz="4" w:space="0" w:color="auto"/>
            </w:tcBorders>
          </w:tcPr>
          <w:p w14:paraId="217D3433" w14:textId="77777777" w:rsidR="00E4071C" w:rsidRPr="00E70D04" w:rsidRDefault="00E4071C" w:rsidP="00E4071C">
            <w:pPr>
              <w:rPr>
                <w:rFonts w:asciiTheme="minorHAnsi" w:hAnsiTheme="minorHAnsi"/>
                <w:sz w:val="18"/>
                <w:szCs w:val="18"/>
                <w:lang w:val="en-GB"/>
              </w:rPr>
            </w:pPr>
          </w:p>
        </w:tc>
        <w:tc>
          <w:tcPr>
            <w:tcW w:w="1593" w:type="dxa"/>
            <w:vMerge/>
            <w:tcBorders>
              <w:bottom w:val="single" w:sz="4" w:space="0" w:color="auto"/>
            </w:tcBorders>
          </w:tcPr>
          <w:p w14:paraId="25903397" w14:textId="77777777" w:rsidR="00E4071C" w:rsidRPr="00E70D04" w:rsidRDefault="00E4071C" w:rsidP="00E4071C">
            <w:pPr>
              <w:rPr>
                <w:rFonts w:asciiTheme="minorHAnsi" w:hAnsiTheme="minorHAnsi"/>
                <w:sz w:val="18"/>
                <w:szCs w:val="18"/>
                <w:lang w:val="en-GB"/>
              </w:rPr>
            </w:pPr>
          </w:p>
        </w:tc>
        <w:tc>
          <w:tcPr>
            <w:tcW w:w="365" w:type="dxa"/>
            <w:gridSpan w:val="2"/>
            <w:vMerge/>
            <w:tcBorders>
              <w:bottom w:val="single" w:sz="4" w:space="0" w:color="auto"/>
            </w:tcBorders>
          </w:tcPr>
          <w:p w14:paraId="2C13929D" w14:textId="77777777" w:rsidR="00E4071C" w:rsidRPr="00E70D04" w:rsidRDefault="00E4071C" w:rsidP="00E4071C">
            <w:pPr>
              <w:rPr>
                <w:rFonts w:asciiTheme="minorHAnsi" w:hAnsiTheme="minorHAnsi"/>
                <w:sz w:val="32"/>
                <w:szCs w:val="32"/>
                <w:lang w:val="en-GB"/>
              </w:rPr>
            </w:pPr>
          </w:p>
        </w:tc>
        <w:tc>
          <w:tcPr>
            <w:tcW w:w="345" w:type="dxa"/>
            <w:vMerge/>
            <w:tcBorders>
              <w:bottom w:val="single" w:sz="4" w:space="0" w:color="auto"/>
            </w:tcBorders>
          </w:tcPr>
          <w:p w14:paraId="0C6DDA3E" w14:textId="77777777" w:rsidR="00E4071C" w:rsidRPr="00E70D04" w:rsidRDefault="00E4071C" w:rsidP="00E4071C">
            <w:pPr>
              <w:rPr>
                <w:rFonts w:asciiTheme="minorHAnsi" w:hAnsiTheme="minorHAnsi"/>
                <w:sz w:val="32"/>
                <w:szCs w:val="32"/>
                <w:lang w:val="en-GB"/>
              </w:rPr>
            </w:pPr>
          </w:p>
        </w:tc>
        <w:tc>
          <w:tcPr>
            <w:tcW w:w="355" w:type="dxa"/>
            <w:vMerge/>
            <w:tcBorders>
              <w:bottom w:val="single" w:sz="4" w:space="0" w:color="auto"/>
            </w:tcBorders>
          </w:tcPr>
          <w:p w14:paraId="1B876A74" w14:textId="77777777" w:rsidR="00E4071C" w:rsidRPr="00E70D04" w:rsidRDefault="00E4071C" w:rsidP="00E4071C">
            <w:pPr>
              <w:rPr>
                <w:rFonts w:asciiTheme="minorHAnsi" w:hAnsiTheme="minorHAnsi"/>
                <w:sz w:val="32"/>
                <w:szCs w:val="32"/>
                <w:lang w:val="en-GB"/>
              </w:rPr>
            </w:pPr>
          </w:p>
        </w:tc>
        <w:tc>
          <w:tcPr>
            <w:tcW w:w="356" w:type="dxa"/>
            <w:vMerge/>
            <w:tcBorders>
              <w:bottom w:val="single" w:sz="4" w:space="0" w:color="auto"/>
            </w:tcBorders>
          </w:tcPr>
          <w:p w14:paraId="2D948233" w14:textId="77777777" w:rsidR="00E4071C" w:rsidRPr="00E70D04" w:rsidRDefault="00E4071C" w:rsidP="00E4071C">
            <w:pPr>
              <w:rPr>
                <w:rFonts w:asciiTheme="minorHAnsi" w:hAnsiTheme="minorHAnsi"/>
                <w:sz w:val="32"/>
                <w:szCs w:val="32"/>
                <w:lang w:val="en-GB"/>
              </w:rPr>
            </w:pPr>
          </w:p>
        </w:tc>
        <w:tc>
          <w:tcPr>
            <w:tcW w:w="356" w:type="dxa"/>
            <w:vMerge/>
            <w:tcBorders>
              <w:bottom w:val="single" w:sz="4" w:space="0" w:color="auto"/>
            </w:tcBorders>
          </w:tcPr>
          <w:p w14:paraId="63B0CC21" w14:textId="77777777" w:rsidR="00E4071C" w:rsidRPr="00E70D04" w:rsidRDefault="00E4071C" w:rsidP="00E4071C">
            <w:pPr>
              <w:rPr>
                <w:rFonts w:asciiTheme="minorHAnsi" w:hAnsiTheme="minorHAnsi"/>
                <w:sz w:val="32"/>
                <w:szCs w:val="32"/>
                <w:lang w:val="en-GB"/>
              </w:rPr>
            </w:pPr>
          </w:p>
        </w:tc>
        <w:tc>
          <w:tcPr>
            <w:tcW w:w="358" w:type="dxa"/>
            <w:vMerge/>
            <w:tcBorders>
              <w:bottom w:val="single" w:sz="4" w:space="0" w:color="auto"/>
            </w:tcBorders>
          </w:tcPr>
          <w:p w14:paraId="3C26B493" w14:textId="77777777" w:rsidR="00E4071C" w:rsidRPr="00E70D04" w:rsidRDefault="00E4071C" w:rsidP="00E4071C">
            <w:pPr>
              <w:rPr>
                <w:rFonts w:asciiTheme="minorHAnsi" w:hAnsiTheme="minorHAnsi"/>
                <w:sz w:val="32"/>
                <w:szCs w:val="32"/>
                <w:lang w:val="en-GB"/>
              </w:rPr>
            </w:pPr>
          </w:p>
        </w:tc>
        <w:tc>
          <w:tcPr>
            <w:tcW w:w="2460" w:type="dxa"/>
          </w:tcPr>
          <w:p w14:paraId="42C3742D"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TM:</w:t>
            </w:r>
          </w:p>
        </w:tc>
        <w:tc>
          <w:tcPr>
            <w:tcW w:w="360" w:type="dxa"/>
            <w:vMerge/>
          </w:tcPr>
          <w:p w14:paraId="72B3C97A" w14:textId="77777777" w:rsidR="00E4071C" w:rsidRPr="00E70D04" w:rsidRDefault="00E4071C" w:rsidP="00E4071C">
            <w:pPr>
              <w:rPr>
                <w:rFonts w:asciiTheme="minorHAnsi" w:hAnsiTheme="minorHAnsi"/>
                <w:sz w:val="18"/>
                <w:szCs w:val="18"/>
                <w:lang w:val="en-GB"/>
              </w:rPr>
            </w:pPr>
          </w:p>
        </w:tc>
        <w:tc>
          <w:tcPr>
            <w:tcW w:w="370" w:type="dxa"/>
            <w:vMerge/>
          </w:tcPr>
          <w:p w14:paraId="3653FAB0" w14:textId="77777777" w:rsidR="00E4071C" w:rsidRPr="00E70D04" w:rsidRDefault="00E4071C" w:rsidP="00E4071C">
            <w:pPr>
              <w:rPr>
                <w:rFonts w:asciiTheme="minorHAnsi" w:hAnsiTheme="minorHAnsi"/>
                <w:sz w:val="18"/>
                <w:szCs w:val="18"/>
                <w:lang w:val="en-GB"/>
              </w:rPr>
            </w:pPr>
          </w:p>
        </w:tc>
        <w:tc>
          <w:tcPr>
            <w:tcW w:w="365" w:type="dxa"/>
            <w:vMerge/>
          </w:tcPr>
          <w:p w14:paraId="46DF387D" w14:textId="77777777" w:rsidR="00E4071C" w:rsidRPr="00E318F1" w:rsidRDefault="00E4071C" w:rsidP="00E4071C">
            <w:pPr>
              <w:rPr>
                <w:rFonts w:asciiTheme="minorHAnsi" w:hAnsiTheme="minorHAnsi"/>
                <w:sz w:val="18"/>
                <w:szCs w:val="18"/>
                <w:lang w:val="en-GB"/>
              </w:rPr>
            </w:pPr>
          </w:p>
        </w:tc>
        <w:tc>
          <w:tcPr>
            <w:tcW w:w="365" w:type="dxa"/>
            <w:vMerge/>
          </w:tcPr>
          <w:p w14:paraId="6B4A946E" w14:textId="77777777" w:rsidR="00E4071C" w:rsidRPr="00E318F1" w:rsidRDefault="00E4071C" w:rsidP="00E4071C">
            <w:pPr>
              <w:rPr>
                <w:rFonts w:asciiTheme="minorHAnsi" w:hAnsiTheme="minorHAnsi"/>
                <w:sz w:val="18"/>
                <w:szCs w:val="18"/>
                <w:lang w:val="en-GB"/>
              </w:rPr>
            </w:pPr>
          </w:p>
        </w:tc>
        <w:tc>
          <w:tcPr>
            <w:tcW w:w="365" w:type="dxa"/>
            <w:vMerge/>
          </w:tcPr>
          <w:p w14:paraId="19C916C3" w14:textId="77777777" w:rsidR="00E4071C" w:rsidRPr="00E318F1" w:rsidRDefault="00E4071C" w:rsidP="00E4071C">
            <w:pPr>
              <w:rPr>
                <w:rFonts w:asciiTheme="minorHAnsi" w:hAnsiTheme="minorHAnsi"/>
                <w:sz w:val="18"/>
                <w:szCs w:val="18"/>
                <w:lang w:val="en-GB"/>
              </w:rPr>
            </w:pPr>
          </w:p>
        </w:tc>
        <w:tc>
          <w:tcPr>
            <w:tcW w:w="365" w:type="dxa"/>
            <w:vMerge/>
          </w:tcPr>
          <w:p w14:paraId="703427C8" w14:textId="77777777" w:rsidR="00E4071C" w:rsidRPr="00E318F1" w:rsidRDefault="00E4071C" w:rsidP="00E4071C">
            <w:pPr>
              <w:rPr>
                <w:rFonts w:asciiTheme="minorHAnsi" w:hAnsiTheme="minorHAnsi"/>
                <w:sz w:val="18"/>
                <w:szCs w:val="18"/>
                <w:lang w:val="en-GB"/>
              </w:rPr>
            </w:pPr>
          </w:p>
        </w:tc>
      </w:tr>
      <w:tr w:rsidR="00E4071C" w:rsidRPr="00E318F1" w14:paraId="6470CBBC" w14:textId="77777777" w:rsidTr="00E70D04">
        <w:trPr>
          <w:cantSplit/>
          <w:trHeight w:val="415"/>
        </w:trPr>
        <w:tc>
          <w:tcPr>
            <w:tcW w:w="2628" w:type="dxa"/>
            <w:vMerge w:val="restart"/>
          </w:tcPr>
          <w:p w14:paraId="2A0C8432"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Lack of government counterpart resources. From the financial point of view, a possible risk is the lack of availability or effective integration of counterpart resources to co-finance various activities.</w:t>
            </w:r>
          </w:p>
        </w:tc>
        <w:tc>
          <w:tcPr>
            <w:tcW w:w="1583" w:type="dxa"/>
            <w:vMerge w:val="restart"/>
          </w:tcPr>
          <w:p w14:paraId="45397AAE" w14:textId="77777777" w:rsidR="00E4071C" w:rsidRPr="00E70D04" w:rsidRDefault="00E4071C" w:rsidP="00E4071C">
            <w:pPr>
              <w:rPr>
                <w:rFonts w:asciiTheme="minorHAnsi" w:hAnsiTheme="minorHAnsi"/>
                <w:sz w:val="18"/>
                <w:szCs w:val="18"/>
                <w:lang w:val="en-GB"/>
              </w:rPr>
            </w:pPr>
          </w:p>
        </w:tc>
        <w:tc>
          <w:tcPr>
            <w:tcW w:w="1589" w:type="dxa"/>
            <w:vMerge w:val="restart"/>
          </w:tcPr>
          <w:p w14:paraId="2EA37DA5" w14:textId="77777777" w:rsidR="00E4071C" w:rsidRPr="00E70D04" w:rsidRDefault="00E4071C" w:rsidP="00E4071C">
            <w:pPr>
              <w:rPr>
                <w:rFonts w:asciiTheme="minorHAnsi" w:hAnsiTheme="minorHAnsi"/>
                <w:sz w:val="18"/>
                <w:szCs w:val="18"/>
                <w:lang w:val="en-GB"/>
              </w:rPr>
            </w:pPr>
          </w:p>
        </w:tc>
        <w:tc>
          <w:tcPr>
            <w:tcW w:w="1593" w:type="dxa"/>
            <w:vMerge w:val="restart"/>
          </w:tcPr>
          <w:p w14:paraId="23797F5E" w14:textId="77777777" w:rsidR="00E4071C" w:rsidRPr="00E70D04" w:rsidRDefault="00E4071C" w:rsidP="00E4071C">
            <w:pPr>
              <w:rPr>
                <w:rFonts w:asciiTheme="minorHAnsi" w:hAnsiTheme="minorHAnsi"/>
                <w:sz w:val="18"/>
                <w:szCs w:val="18"/>
                <w:lang w:val="en-GB"/>
              </w:rPr>
            </w:pPr>
          </w:p>
        </w:tc>
        <w:tc>
          <w:tcPr>
            <w:tcW w:w="365" w:type="dxa"/>
            <w:gridSpan w:val="2"/>
            <w:vMerge w:val="restart"/>
          </w:tcPr>
          <w:p w14:paraId="0A101547" w14:textId="77777777" w:rsidR="00E4071C" w:rsidRPr="00E70D04" w:rsidRDefault="00044EBB" w:rsidP="00E4071C">
            <w:pPr>
              <w:rPr>
                <w:rFonts w:asciiTheme="minorHAnsi" w:hAnsiTheme="minorHAnsi"/>
                <w:sz w:val="32"/>
                <w:szCs w:val="32"/>
                <w:lang w:val="en-GB"/>
              </w:rPr>
            </w:pPr>
            <w:r w:rsidRPr="00E70D04">
              <w:rPr>
                <w:rFonts w:asciiTheme="minorHAnsi" w:hAnsiTheme="minorHAnsi"/>
                <w:sz w:val="32"/>
                <w:szCs w:val="32"/>
                <w:lang w:val="en-GB"/>
              </w:rPr>
              <w:t>×</w:t>
            </w:r>
          </w:p>
        </w:tc>
        <w:tc>
          <w:tcPr>
            <w:tcW w:w="345" w:type="dxa"/>
            <w:vMerge w:val="restart"/>
          </w:tcPr>
          <w:p w14:paraId="75706DAA" w14:textId="77777777" w:rsidR="00E4071C" w:rsidRPr="00E70D04" w:rsidRDefault="00E4071C" w:rsidP="00E4071C">
            <w:pPr>
              <w:rPr>
                <w:rFonts w:asciiTheme="minorHAnsi" w:hAnsiTheme="minorHAnsi"/>
                <w:sz w:val="32"/>
                <w:szCs w:val="32"/>
                <w:lang w:val="en-GB"/>
              </w:rPr>
            </w:pPr>
          </w:p>
        </w:tc>
        <w:tc>
          <w:tcPr>
            <w:tcW w:w="355" w:type="dxa"/>
            <w:vMerge w:val="restart"/>
          </w:tcPr>
          <w:p w14:paraId="5CA40BEB" w14:textId="77777777" w:rsidR="00E4071C" w:rsidRPr="00E70D04" w:rsidRDefault="00E4071C" w:rsidP="00E4071C">
            <w:pPr>
              <w:rPr>
                <w:rFonts w:asciiTheme="minorHAnsi" w:hAnsiTheme="minorHAnsi"/>
                <w:sz w:val="32"/>
                <w:szCs w:val="32"/>
                <w:lang w:val="en-GB"/>
              </w:rPr>
            </w:pPr>
          </w:p>
        </w:tc>
        <w:tc>
          <w:tcPr>
            <w:tcW w:w="356" w:type="dxa"/>
            <w:vMerge w:val="restart"/>
          </w:tcPr>
          <w:p w14:paraId="357235F2" w14:textId="77777777" w:rsidR="00E4071C" w:rsidRPr="00E70D04" w:rsidRDefault="00E4071C" w:rsidP="00E4071C">
            <w:pPr>
              <w:rPr>
                <w:rFonts w:asciiTheme="minorHAnsi" w:hAnsiTheme="minorHAnsi"/>
                <w:sz w:val="32"/>
                <w:szCs w:val="32"/>
                <w:lang w:val="en-GB"/>
              </w:rPr>
            </w:pPr>
          </w:p>
        </w:tc>
        <w:tc>
          <w:tcPr>
            <w:tcW w:w="356" w:type="dxa"/>
            <w:vMerge w:val="restart"/>
          </w:tcPr>
          <w:p w14:paraId="3C5B80D5" w14:textId="77777777" w:rsidR="00E4071C" w:rsidRPr="00E70D04" w:rsidRDefault="00E4071C" w:rsidP="00E4071C">
            <w:pPr>
              <w:rPr>
                <w:rFonts w:asciiTheme="minorHAnsi" w:hAnsiTheme="minorHAnsi"/>
                <w:sz w:val="32"/>
                <w:szCs w:val="32"/>
                <w:lang w:val="en-GB"/>
              </w:rPr>
            </w:pPr>
          </w:p>
        </w:tc>
        <w:tc>
          <w:tcPr>
            <w:tcW w:w="358" w:type="dxa"/>
            <w:vMerge w:val="restart"/>
          </w:tcPr>
          <w:p w14:paraId="39A5CBA6" w14:textId="77777777" w:rsidR="00E4071C" w:rsidRPr="00E70D04" w:rsidRDefault="00E4071C" w:rsidP="00E4071C">
            <w:pPr>
              <w:rPr>
                <w:rFonts w:asciiTheme="minorHAnsi" w:hAnsiTheme="minorHAnsi"/>
                <w:sz w:val="32"/>
                <w:szCs w:val="32"/>
                <w:lang w:val="en-GB"/>
              </w:rPr>
            </w:pPr>
          </w:p>
        </w:tc>
        <w:tc>
          <w:tcPr>
            <w:tcW w:w="2460" w:type="dxa"/>
          </w:tcPr>
          <w:p w14:paraId="52999FF2"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PM:</w:t>
            </w:r>
          </w:p>
        </w:tc>
        <w:tc>
          <w:tcPr>
            <w:tcW w:w="360" w:type="dxa"/>
            <w:vMerge w:val="restart"/>
          </w:tcPr>
          <w:p w14:paraId="107F8F78" w14:textId="77777777" w:rsidR="00E4071C" w:rsidRPr="00E70D04" w:rsidRDefault="00044EBB" w:rsidP="00E4071C">
            <w:pPr>
              <w:rPr>
                <w:rFonts w:asciiTheme="minorHAnsi" w:hAnsiTheme="minorHAnsi"/>
                <w:sz w:val="18"/>
                <w:szCs w:val="18"/>
                <w:lang w:val="en-GB"/>
              </w:rPr>
            </w:pPr>
            <w:r w:rsidRPr="00E70D04">
              <w:rPr>
                <w:rFonts w:asciiTheme="minorHAnsi" w:hAnsiTheme="minorHAnsi"/>
                <w:sz w:val="32"/>
                <w:szCs w:val="32"/>
                <w:lang w:val="en-GB"/>
              </w:rPr>
              <w:t>×</w:t>
            </w:r>
          </w:p>
        </w:tc>
        <w:tc>
          <w:tcPr>
            <w:tcW w:w="370" w:type="dxa"/>
            <w:vMerge w:val="restart"/>
          </w:tcPr>
          <w:p w14:paraId="36312D84" w14:textId="77777777" w:rsidR="00E4071C" w:rsidRPr="00E70D04" w:rsidRDefault="00E4071C" w:rsidP="00E4071C">
            <w:pPr>
              <w:rPr>
                <w:rFonts w:asciiTheme="minorHAnsi" w:hAnsiTheme="minorHAnsi"/>
                <w:sz w:val="18"/>
                <w:szCs w:val="18"/>
                <w:lang w:val="en-GB"/>
              </w:rPr>
            </w:pPr>
          </w:p>
        </w:tc>
        <w:tc>
          <w:tcPr>
            <w:tcW w:w="365" w:type="dxa"/>
            <w:vMerge w:val="restart"/>
          </w:tcPr>
          <w:p w14:paraId="48C74398" w14:textId="77777777" w:rsidR="00E4071C" w:rsidRPr="00E318F1" w:rsidRDefault="00E4071C" w:rsidP="00E4071C">
            <w:pPr>
              <w:rPr>
                <w:rFonts w:asciiTheme="minorHAnsi" w:hAnsiTheme="minorHAnsi"/>
                <w:sz w:val="18"/>
                <w:szCs w:val="18"/>
                <w:lang w:val="en-GB"/>
              </w:rPr>
            </w:pPr>
          </w:p>
        </w:tc>
        <w:tc>
          <w:tcPr>
            <w:tcW w:w="365" w:type="dxa"/>
            <w:vMerge w:val="restart"/>
          </w:tcPr>
          <w:p w14:paraId="174E0CE8" w14:textId="77777777" w:rsidR="00E4071C" w:rsidRPr="00E318F1" w:rsidRDefault="00E4071C" w:rsidP="00E4071C">
            <w:pPr>
              <w:rPr>
                <w:rFonts w:asciiTheme="minorHAnsi" w:hAnsiTheme="minorHAnsi"/>
                <w:sz w:val="18"/>
                <w:szCs w:val="18"/>
                <w:lang w:val="en-GB"/>
              </w:rPr>
            </w:pPr>
          </w:p>
        </w:tc>
        <w:tc>
          <w:tcPr>
            <w:tcW w:w="365" w:type="dxa"/>
            <w:vMerge w:val="restart"/>
          </w:tcPr>
          <w:p w14:paraId="565F4A7F" w14:textId="77777777" w:rsidR="00E4071C" w:rsidRPr="00E318F1" w:rsidRDefault="00E4071C" w:rsidP="00E4071C">
            <w:pPr>
              <w:rPr>
                <w:rFonts w:asciiTheme="minorHAnsi" w:hAnsiTheme="minorHAnsi"/>
                <w:sz w:val="18"/>
                <w:szCs w:val="18"/>
                <w:lang w:val="en-GB"/>
              </w:rPr>
            </w:pPr>
          </w:p>
        </w:tc>
        <w:tc>
          <w:tcPr>
            <w:tcW w:w="365" w:type="dxa"/>
            <w:vMerge w:val="restart"/>
          </w:tcPr>
          <w:p w14:paraId="0C62CBBB" w14:textId="77777777" w:rsidR="00E4071C" w:rsidRPr="00E318F1" w:rsidRDefault="00E4071C" w:rsidP="00E4071C">
            <w:pPr>
              <w:rPr>
                <w:rFonts w:asciiTheme="minorHAnsi" w:hAnsiTheme="minorHAnsi"/>
                <w:sz w:val="18"/>
                <w:szCs w:val="18"/>
                <w:lang w:val="en-GB"/>
              </w:rPr>
            </w:pPr>
          </w:p>
        </w:tc>
      </w:tr>
      <w:tr w:rsidR="00E4071C" w:rsidRPr="00E318F1" w14:paraId="26FD1FB9" w14:textId="77777777" w:rsidTr="00E70D04">
        <w:trPr>
          <w:cantSplit/>
          <w:trHeight w:val="414"/>
        </w:trPr>
        <w:tc>
          <w:tcPr>
            <w:tcW w:w="2628" w:type="dxa"/>
            <w:vMerge/>
            <w:tcBorders>
              <w:bottom w:val="single" w:sz="4" w:space="0" w:color="auto"/>
            </w:tcBorders>
          </w:tcPr>
          <w:p w14:paraId="543B6920" w14:textId="77777777" w:rsidR="00E4071C" w:rsidRPr="00E318F1" w:rsidRDefault="00E4071C" w:rsidP="00E4071C">
            <w:pPr>
              <w:rPr>
                <w:rFonts w:asciiTheme="minorHAnsi" w:hAnsiTheme="minorHAnsi"/>
                <w:sz w:val="18"/>
                <w:szCs w:val="18"/>
                <w:lang w:val="en-GB"/>
              </w:rPr>
            </w:pPr>
          </w:p>
        </w:tc>
        <w:tc>
          <w:tcPr>
            <w:tcW w:w="1583" w:type="dxa"/>
            <w:vMerge/>
            <w:tcBorders>
              <w:bottom w:val="single" w:sz="4" w:space="0" w:color="auto"/>
            </w:tcBorders>
          </w:tcPr>
          <w:p w14:paraId="0EE130BE" w14:textId="77777777" w:rsidR="00E4071C" w:rsidRPr="00E318F1" w:rsidRDefault="00E4071C" w:rsidP="00E4071C">
            <w:pPr>
              <w:rPr>
                <w:rFonts w:asciiTheme="minorHAnsi" w:hAnsiTheme="minorHAnsi"/>
                <w:sz w:val="18"/>
                <w:szCs w:val="18"/>
                <w:lang w:val="en-GB"/>
              </w:rPr>
            </w:pPr>
          </w:p>
        </w:tc>
        <w:tc>
          <w:tcPr>
            <w:tcW w:w="1589" w:type="dxa"/>
            <w:vMerge/>
            <w:tcBorders>
              <w:bottom w:val="single" w:sz="4" w:space="0" w:color="auto"/>
            </w:tcBorders>
          </w:tcPr>
          <w:p w14:paraId="00F23617" w14:textId="77777777" w:rsidR="00E4071C" w:rsidRPr="00E318F1" w:rsidRDefault="00E4071C" w:rsidP="00E4071C">
            <w:pPr>
              <w:rPr>
                <w:rFonts w:asciiTheme="minorHAnsi" w:hAnsiTheme="minorHAnsi"/>
                <w:sz w:val="18"/>
                <w:szCs w:val="18"/>
                <w:lang w:val="en-GB"/>
              </w:rPr>
            </w:pPr>
          </w:p>
        </w:tc>
        <w:tc>
          <w:tcPr>
            <w:tcW w:w="1593" w:type="dxa"/>
            <w:vMerge/>
            <w:tcBorders>
              <w:bottom w:val="single" w:sz="4" w:space="0" w:color="auto"/>
            </w:tcBorders>
          </w:tcPr>
          <w:p w14:paraId="198685E3" w14:textId="77777777" w:rsidR="00E4071C" w:rsidRPr="00E318F1" w:rsidRDefault="00E4071C" w:rsidP="00E4071C">
            <w:pPr>
              <w:rPr>
                <w:rFonts w:asciiTheme="minorHAnsi" w:hAnsiTheme="minorHAnsi"/>
                <w:sz w:val="18"/>
                <w:szCs w:val="18"/>
                <w:lang w:val="en-GB"/>
              </w:rPr>
            </w:pPr>
          </w:p>
        </w:tc>
        <w:tc>
          <w:tcPr>
            <w:tcW w:w="365" w:type="dxa"/>
            <w:gridSpan w:val="2"/>
            <w:vMerge/>
            <w:tcBorders>
              <w:bottom w:val="single" w:sz="4" w:space="0" w:color="auto"/>
            </w:tcBorders>
          </w:tcPr>
          <w:p w14:paraId="4AD953DC" w14:textId="77777777" w:rsidR="00E4071C" w:rsidRPr="00E318F1" w:rsidRDefault="00E4071C" w:rsidP="00E4071C">
            <w:pPr>
              <w:rPr>
                <w:rFonts w:asciiTheme="minorHAnsi" w:hAnsiTheme="minorHAnsi"/>
                <w:sz w:val="32"/>
                <w:szCs w:val="32"/>
                <w:lang w:val="en-GB"/>
              </w:rPr>
            </w:pPr>
          </w:p>
        </w:tc>
        <w:tc>
          <w:tcPr>
            <w:tcW w:w="345" w:type="dxa"/>
            <w:vMerge/>
            <w:tcBorders>
              <w:bottom w:val="single" w:sz="4" w:space="0" w:color="auto"/>
            </w:tcBorders>
          </w:tcPr>
          <w:p w14:paraId="42E7B137" w14:textId="77777777" w:rsidR="00E4071C" w:rsidRPr="00E318F1" w:rsidRDefault="00E4071C" w:rsidP="00E4071C">
            <w:pPr>
              <w:rPr>
                <w:rFonts w:asciiTheme="minorHAnsi" w:hAnsiTheme="minorHAnsi"/>
                <w:sz w:val="32"/>
                <w:szCs w:val="32"/>
                <w:lang w:val="en-GB"/>
              </w:rPr>
            </w:pPr>
          </w:p>
        </w:tc>
        <w:tc>
          <w:tcPr>
            <w:tcW w:w="355" w:type="dxa"/>
            <w:vMerge/>
            <w:tcBorders>
              <w:bottom w:val="single" w:sz="4" w:space="0" w:color="auto"/>
            </w:tcBorders>
          </w:tcPr>
          <w:p w14:paraId="4D7D4A0F" w14:textId="77777777" w:rsidR="00E4071C" w:rsidRPr="00E318F1" w:rsidRDefault="00E4071C" w:rsidP="00E4071C">
            <w:pPr>
              <w:rPr>
                <w:rFonts w:asciiTheme="minorHAnsi" w:hAnsiTheme="minorHAnsi"/>
                <w:sz w:val="32"/>
                <w:szCs w:val="32"/>
                <w:lang w:val="en-GB"/>
              </w:rPr>
            </w:pPr>
          </w:p>
        </w:tc>
        <w:tc>
          <w:tcPr>
            <w:tcW w:w="356" w:type="dxa"/>
            <w:vMerge/>
            <w:tcBorders>
              <w:bottom w:val="single" w:sz="4" w:space="0" w:color="auto"/>
            </w:tcBorders>
          </w:tcPr>
          <w:p w14:paraId="5E12AD67" w14:textId="77777777" w:rsidR="00E4071C" w:rsidRPr="00E318F1" w:rsidRDefault="00E4071C" w:rsidP="00E4071C">
            <w:pPr>
              <w:rPr>
                <w:rFonts w:asciiTheme="minorHAnsi" w:hAnsiTheme="minorHAnsi"/>
                <w:sz w:val="32"/>
                <w:szCs w:val="32"/>
                <w:lang w:val="en-GB"/>
              </w:rPr>
            </w:pPr>
          </w:p>
        </w:tc>
        <w:tc>
          <w:tcPr>
            <w:tcW w:w="356" w:type="dxa"/>
            <w:vMerge/>
            <w:tcBorders>
              <w:bottom w:val="single" w:sz="4" w:space="0" w:color="auto"/>
            </w:tcBorders>
          </w:tcPr>
          <w:p w14:paraId="4CE0EA9C" w14:textId="77777777" w:rsidR="00E4071C" w:rsidRPr="00E318F1" w:rsidRDefault="00E4071C" w:rsidP="00E4071C">
            <w:pPr>
              <w:rPr>
                <w:rFonts w:asciiTheme="minorHAnsi" w:hAnsiTheme="minorHAnsi"/>
                <w:sz w:val="32"/>
                <w:szCs w:val="32"/>
                <w:lang w:val="en-GB"/>
              </w:rPr>
            </w:pPr>
          </w:p>
        </w:tc>
        <w:tc>
          <w:tcPr>
            <w:tcW w:w="358" w:type="dxa"/>
            <w:vMerge/>
            <w:tcBorders>
              <w:bottom w:val="single" w:sz="4" w:space="0" w:color="auto"/>
            </w:tcBorders>
          </w:tcPr>
          <w:p w14:paraId="039A2999" w14:textId="77777777" w:rsidR="00E4071C" w:rsidRPr="00E70D04" w:rsidRDefault="00E4071C" w:rsidP="00E4071C">
            <w:pPr>
              <w:rPr>
                <w:rFonts w:asciiTheme="minorHAnsi" w:hAnsiTheme="minorHAnsi"/>
                <w:sz w:val="32"/>
                <w:szCs w:val="32"/>
                <w:lang w:val="en-GB"/>
              </w:rPr>
            </w:pPr>
          </w:p>
        </w:tc>
        <w:tc>
          <w:tcPr>
            <w:tcW w:w="2460" w:type="dxa"/>
          </w:tcPr>
          <w:p w14:paraId="3C493733"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TM:</w:t>
            </w:r>
          </w:p>
        </w:tc>
        <w:tc>
          <w:tcPr>
            <w:tcW w:w="360" w:type="dxa"/>
            <w:vMerge/>
          </w:tcPr>
          <w:p w14:paraId="05D43770" w14:textId="77777777" w:rsidR="00E4071C" w:rsidRPr="00E318F1" w:rsidRDefault="00E4071C" w:rsidP="00E4071C">
            <w:pPr>
              <w:rPr>
                <w:rFonts w:asciiTheme="minorHAnsi" w:hAnsiTheme="minorHAnsi"/>
                <w:sz w:val="18"/>
                <w:szCs w:val="18"/>
                <w:lang w:val="en-GB"/>
              </w:rPr>
            </w:pPr>
          </w:p>
        </w:tc>
        <w:tc>
          <w:tcPr>
            <w:tcW w:w="370" w:type="dxa"/>
            <w:vMerge/>
          </w:tcPr>
          <w:p w14:paraId="53C0CF6A" w14:textId="77777777" w:rsidR="00E4071C" w:rsidRPr="00E318F1" w:rsidRDefault="00E4071C" w:rsidP="00E4071C">
            <w:pPr>
              <w:rPr>
                <w:rFonts w:asciiTheme="minorHAnsi" w:hAnsiTheme="minorHAnsi"/>
                <w:sz w:val="18"/>
                <w:szCs w:val="18"/>
                <w:lang w:val="en-GB"/>
              </w:rPr>
            </w:pPr>
          </w:p>
        </w:tc>
        <w:tc>
          <w:tcPr>
            <w:tcW w:w="365" w:type="dxa"/>
            <w:vMerge/>
          </w:tcPr>
          <w:p w14:paraId="2EF177D9" w14:textId="77777777" w:rsidR="00E4071C" w:rsidRPr="00E318F1" w:rsidRDefault="00E4071C" w:rsidP="00E4071C">
            <w:pPr>
              <w:rPr>
                <w:rFonts w:asciiTheme="minorHAnsi" w:hAnsiTheme="minorHAnsi"/>
                <w:sz w:val="18"/>
                <w:szCs w:val="18"/>
                <w:lang w:val="en-GB"/>
              </w:rPr>
            </w:pPr>
          </w:p>
        </w:tc>
        <w:tc>
          <w:tcPr>
            <w:tcW w:w="365" w:type="dxa"/>
            <w:vMerge/>
          </w:tcPr>
          <w:p w14:paraId="53A06082" w14:textId="77777777" w:rsidR="00E4071C" w:rsidRPr="00E318F1" w:rsidRDefault="00E4071C" w:rsidP="00E4071C">
            <w:pPr>
              <w:rPr>
                <w:rFonts w:asciiTheme="minorHAnsi" w:hAnsiTheme="minorHAnsi"/>
                <w:sz w:val="18"/>
                <w:szCs w:val="18"/>
                <w:lang w:val="en-GB"/>
              </w:rPr>
            </w:pPr>
          </w:p>
        </w:tc>
        <w:tc>
          <w:tcPr>
            <w:tcW w:w="365" w:type="dxa"/>
            <w:vMerge/>
          </w:tcPr>
          <w:p w14:paraId="7F1792BB" w14:textId="77777777" w:rsidR="00E4071C" w:rsidRPr="00E318F1" w:rsidRDefault="00E4071C" w:rsidP="00E4071C">
            <w:pPr>
              <w:rPr>
                <w:rFonts w:asciiTheme="minorHAnsi" w:hAnsiTheme="minorHAnsi"/>
                <w:sz w:val="18"/>
                <w:szCs w:val="18"/>
                <w:lang w:val="en-GB"/>
              </w:rPr>
            </w:pPr>
          </w:p>
        </w:tc>
        <w:tc>
          <w:tcPr>
            <w:tcW w:w="365" w:type="dxa"/>
            <w:vMerge/>
          </w:tcPr>
          <w:p w14:paraId="599CA691" w14:textId="77777777" w:rsidR="00E4071C" w:rsidRPr="00E318F1" w:rsidRDefault="00E4071C" w:rsidP="00E4071C">
            <w:pPr>
              <w:rPr>
                <w:rFonts w:asciiTheme="minorHAnsi" w:hAnsiTheme="minorHAnsi"/>
                <w:sz w:val="18"/>
                <w:szCs w:val="18"/>
                <w:lang w:val="en-GB"/>
              </w:rPr>
            </w:pPr>
          </w:p>
        </w:tc>
      </w:tr>
      <w:tr w:rsidR="00E70D04" w:rsidRPr="00E70D04" w14:paraId="3DC234E7" w14:textId="77777777" w:rsidTr="00E70D04">
        <w:trPr>
          <w:cantSplit/>
          <w:trHeight w:val="415"/>
        </w:trPr>
        <w:tc>
          <w:tcPr>
            <w:tcW w:w="2628" w:type="dxa"/>
            <w:vMerge w:val="restart"/>
          </w:tcPr>
          <w:p w14:paraId="58BC2D22"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Negative impact of governmental changes in one or more countries. Often a political change at government level leads to changes of technical leadership and discontinuation in an on-going project or process.</w:t>
            </w:r>
          </w:p>
        </w:tc>
        <w:tc>
          <w:tcPr>
            <w:tcW w:w="1583" w:type="dxa"/>
            <w:vMerge w:val="restart"/>
          </w:tcPr>
          <w:p w14:paraId="1D8B5CB6" w14:textId="77777777" w:rsidR="00E4071C" w:rsidRPr="00E70D04" w:rsidRDefault="00E4071C" w:rsidP="00E4071C">
            <w:pPr>
              <w:rPr>
                <w:rFonts w:asciiTheme="minorHAnsi" w:hAnsiTheme="minorHAnsi"/>
                <w:sz w:val="18"/>
                <w:szCs w:val="18"/>
                <w:lang w:val="en-GB"/>
              </w:rPr>
            </w:pPr>
          </w:p>
        </w:tc>
        <w:tc>
          <w:tcPr>
            <w:tcW w:w="1589" w:type="dxa"/>
            <w:vMerge w:val="restart"/>
          </w:tcPr>
          <w:p w14:paraId="7ED3630A" w14:textId="77777777" w:rsidR="00E4071C" w:rsidRPr="00E70D04" w:rsidRDefault="00E4071C" w:rsidP="00E4071C">
            <w:pPr>
              <w:rPr>
                <w:rFonts w:asciiTheme="minorHAnsi" w:hAnsiTheme="minorHAnsi"/>
                <w:sz w:val="18"/>
                <w:szCs w:val="18"/>
                <w:lang w:val="en-GB"/>
              </w:rPr>
            </w:pPr>
          </w:p>
        </w:tc>
        <w:tc>
          <w:tcPr>
            <w:tcW w:w="1593" w:type="dxa"/>
            <w:vMerge w:val="restart"/>
          </w:tcPr>
          <w:p w14:paraId="2C0CC688" w14:textId="77777777" w:rsidR="00E4071C" w:rsidRPr="00E70D04" w:rsidRDefault="00E4071C" w:rsidP="00E4071C">
            <w:pPr>
              <w:rPr>
                <w:rFonts w:asciiTheme="minorHAnsi" w:hAnsiTheme="minorHAnsi"/>
                <w:sz w:val="18"/>
                <w:szCs w:val="18"/>
                <w:lang w:val="en-GB"/>
              </w:rPr>
            </w:pPr>
          </w:p>
        </w:tc>
        <w:tc>
          <w:tcPr>
            <w:tcW w:w="365" w:type="dxa"/>
            <w:gridSpan w:val="2"/>
            <w:vMerge w:val="restart"/>
          </w:tcPr>
          <w:p w14:paraId="48EC27AB" w14:textId="77777777" w:rsidR="00E4071C" w:rsidRPr="00E70D04" w:rsidRDefault="00E4071C" w:rsidP="00E4071C">
            <w:pPr>
              <w:rPr>
                <w:rFonts w:asciiTheme="minorHAnsi" w:hAnsiTheme="minorHAnsi"/>
                <w:sz w:val="32"/>
                <w:szCs w:val="32"/>
                <w:lang w:val="en-GB"/>
              </w:rPr>
            </w:pPr>
          </w:p>
        </w:tc>
        <w:tc>
          <w:tcPr>
            <w:tcW w:w="345" w:type="dxa"/>
            <w:vMerge w:val="restart"/>
          </w:tcPr>
          <w:p w14:paraId="76A15CAA" w14:textId="77777777" w:rsidR="00E4071C" w:rsidRPr="00E70D04" w:rsidRDefault="00044EBB" w:rsidP="00E4071C">
            <w:pPr>
              <w:rPr>
                <w:rFonts w:asciiTheme="minorHAnsi" w:hAnsiTheme="minorHAnsi"/>
                <w:sz w:val="32"/>
                <w:szCs w:val="32"/>
                <w:lang w:val="en-GB"/>
              </w:rPr>
            </w:pPr>
            <w:r w:rsidRPr="00E70D04">
              <w:rPr>
                <w:rFonts w:asciiTheme="minorHAnsi" w:hAnsiTheme="minorHAnsi"/>
                <w:sz w:val="32"/>
                <w:szCs w:val="32"/>
                <w:lang w:val="en-GB"/>
              </w:rPr>
              <w:t>×</w:t>
            </w:r>
          </w:p>
        </w:tc>
        <w:tc>
          <w:tcPr>
            <w:tcW w:w="355" w:type="dxa"/>
            <w:vMerge w:val="restart"/>
          </w:tcPr>
          <w:p w14:paraId="50125968" w14:textId="77777777" w:rsidR="00E4071C" w:rsidRPr="00E70D04" w:rsidRDefault="00E4071C" w:rsidP="00E4071C">
            <w:pPr>
              <w:rPr>
                <w:rFonts w:asciiTheme="minorHAnsi" w:hAnsiTheme="minorHAnsi"/>
                <w:sz w:val="32"/>
                <w:szCs w:val="32"/>
                <w:lang w:val="en-GB"/>
              </w:rPr>
            </w:pPr>
          </w:p>
        </w:tc>
        <w:tc>
          <w:tcPr>
            <w:tcW w:w="356" w:type="dxa"/>
            <w:vMerge w:val="restart"/>
          </w:tcPr>
          <w:p w14:paraId="61E19ECD" w14:textId="77777777" w:rsidR="00E4071C" w:rsidRPr="00E70D04" w:rsidRDefault="00E4071C" w:rsidP="00E4071C">
            <w:pPr>
              <w:rPr>
                <w:rFonts w:asciiTheme="minorHAnsi" w:hAnsiTheme="minorHAnsi"/>
                <w:sz w:val="32"/>
                <w:szCs w:val="32"/>
                <w:lang w:val="en-GB"/>
              </w:rPr>
            </w:pPr>
          </w:p>
        </w:tc>
        <w:tc>
          <w:tcPr>
            <w:tcW w:w="356" w:type="dxa"/>
            <w:vMerge w:val="restart"/>
          </w:tcPr>
          <w:p w14:paraId="5AFAE240" w14:textId="77777777" w:rsidR="00E4071C" w:rsidRPr="00E70D04" w:rsidRDefault="00E4071C" w:rsidP="00E4071C">
            <w:pPr>
              <w:rPr>
                <w:rFonts w:asciiTheme="minorHAnsi" w:hAnsiTheme="minorHAnsi"/>
                <w:sz w:val="32"/>
                <w:szCs w:val="32"/>
                <w:lang w:val="en-GB"/>
              </w:rPr>
            </w:pPr>
          </w:p>
        </w:tc>
        <w:tc>
          <w:tcPr>
            <w:tcW w:w="358" w:type="dxa"/>
            <w:vMerge w:val="restart"/>
          </w:tcPr>
          <w:p w14:paraId="53313CA9" w14:textId="77777777" w:rsidR="00E4071C" w:rsidRPr="00E70D04" w:rsidRDefault="00E4071C" w:rsidP="00E4071C">
            <w:pPr>
              <w:rPr>
                <w:rFonts w:asciiTheme="minorHAnsi" w:hAnsiTheme="minorHAnsi"/>
                <w:sz w:val="32"/>
                <w:szCs w:val="32"/>
                <w:lang w:val="en-GB"/>
              </w:rPr>
            </w:pPr>
          </w:p>
        </w:tc>
        <w:tc>
          <w:tcPr>
            <w:tcW w:w="2460" w:type="dxa"/>
          </w:tcPr>
          <w:p w14:paraId="05F5870F"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PM: Elections in three of four pilot countries have already delayed project and the ability of some governments to make decisions or implement decisions already made.</w:t>
            </w:r>
          </w:p>
        </w:tc>
        <w:tc>
          <w:tcPr>
            <w:tcW w:w="360" w:type="dxa"/>
            <w:vMerge w:val="restart"/>
          </w:tcPr>
          <w:p w14:paraId="79FC3094" w14:textId="77777777" w:rsidR="00E4071C" w:rsidRPr="00E70D04" w:rsidRDefault="00E4071C" w:rsidP="00E4071C">
            <w:pPr>
              <w:rPr>
                <w:rFonts w:asciiTheme="minorHAnsi" w:hAnsiTheme="minorHAnsi"/>
                <w:sz w:val="18"/>
                <w:szCs w:val="18"/>
                <w:lang w:val="en-GB"/>
              </w:rPr>
            </w:pPr>
          </w:p>
        </w:tc>
        <w:tc>
          <w:tcPr>
            <w:tcW w:w="370" w:type="dxa"/>
            <w:vMerge w:val="restart"/>
          </w:tcPr>
          <w:p w14:paraId="5B65BC92" w14:textId="77777777" w:rsidR="00E4071C" w:rsidRPr="00E70D04" w:rsidRDefault="00044EBB" w:rsidP="00E4071C">
            <w:pPr>
              <w:rPr>
                <w:rFonts w:asciiTheme="minorHAnsi" w:hAnsiTheme="minorHAnsi"/>
                <w:sz w:val="18"/>
                <w:szCs w:val="18"/>
                <w:lang w:val="en-GB"/>
              </w:rPr>
            </w:pPr>
            <w:r w:rsidRPr="00E70D04">
              <w:rPr>
                <w:rFonts w:asciiTheme="minorHAnsi" w:hAnsiTheme="minorHAnsi"/>
                <w:sz w:val="32"/>
                <w:szCs w:val="32"/>
                <w:lang w:val="en-GB"/>
              </w:rPr>
              <w:t>×</w:t>
            </w:r>
          </w:p>
        </w:tc>
        <w:tc>
          <w:tcPr>
            <w:tcW w:w="365" w:type="dxa"/>
            <w:vMerge w:val="restart"/>
          </w:tcPr>
          <w:p w14:paraId="5FF4B030" w14:textId="77777777" w:rsidR="00E4071C" w:rsidRPr="00E70D04" w:rsidRDefault="00E4071C" w:rsidP="00E4071C">
            <w:pPr>
              <w:rPr>
                <w:rFonts w:asciiTheme="minorHAnsi" w:hAnsiTheme="minorHAnsi"/>
                <w:sz w:val="18"/>
                <w:szCs w:val="18"/>
                <w:lang w:val="en-GB"/>
              </w:rPr>
            </w:pPr>
          </w:p>
        </w:tc>
        <w:tc>
          <w:tcPr>
            <w:tcW w:w="365" w:type="dxa"/>
            <w:vMerge w:val="restart"/>
          </w:tcPr>
          <w:p w14:paraId="3A7C6CC2" w14:textId="77777777" w:rsidR="00E4071C" w:rsidRPr="00E70D04" w:rsidRDefault="00E4071C" w:rsidP="00E4071C">
            <w:pPr>
              <w:rPr>
                <w:rFonts w:asciiTheme="minorHAnsi" w:hAnsiTheme="minorHAnsi"/>
                <w:sz w:val="18"/>
                <w:szCs w:val="18"/>
                <w:lang w:val="en-GB"/>
              </w:rPr>
            </w:pPr>
          </w:p>
        </w:tc>
        <w:tc>
          <w:tcPr>
            <w:tcW w:w="365" w:type="dxa"/>
            <w:vMerge w:val="restart"/>
          </w:tcPr>
          <w:p w14:paraId="444D74B5" w14:textId="77777777" w:rsidR="00E4071C" w:rsidRPr="00E70D04" w:rsidRDefault="00E4071C" w:rsidP="00E4071C">
            <w:pPr>
              <w:rPr>
                <w:rFonts w:asciiTheme="minorHAnsi" w:hAnsiTheme="minorHAnsi"/>
                <w:sz w:val="18"/>
                <w:szCs w:val="18"/>
                <w:lang w:val="en-GB"/>
              </w:rPr>
            </w:pPr>
          </w:p>
        </w:tc>
        <w:tc>
          <w:tcPr>
            <w:tcW w:w="365" w:type="dxa"/>
            <w:vMerge w:val="restart"/>
          </w:tcPr>
          <w:p w14:paraId="458DADA2" w14:textId="77777777" w:rsidR="00E4071C" w:rsidRPr="00E70D04" w:rsidRDefault="00E4071C" w:rsidP="00E4071C">
            <w:pPr>
              <w:rPr>
                <w:rFonts w:asciiTheme="minorHAnsi" w:hAnsiTheme="minorHAnsi"/>
                <w:sz w:val="18"/>
                <w:szCs w:val="18"/>
                <w:lang w:val="en-GB"/>
              </w:rPr>
            </w:pPr>
          </w:p>
        </w:tc>
      </w:tr>
      <w:tr w:rsidR="00E70D04" w:rsidRPr="00E70D04" w14:paraId="6152F70A" w14:textId="77777777" w:rsidTr="00E70D04">
        <w:trPr>
          <w:cantSplit/>
          <w:trHeight w:val="414"/>
        </w:trPr>
        <w:tc>
          <w:tcPr>
            <w:tcW w:w="2628" w:type="dxa"/>
            <w:vMerge/>
            <w:tcBorders>
              <w:bottom w:val="single" w:sz="4" w:space="0" w:color="auto"/>
            </w:tcBorders>
          </w:tcPr>
          <w:p w14:paraId="637E95A5" w14:textId="77777777" w:rsidR="00E4071C" w:rsidRPr="00E70D04" w:rsidRDefault="00E4071C" w:rsidP="00E4071C">
            <w:pPr>
              <w:rPr>
                <w:rFonts w:asciiTheme="minorHAnsi" w:hAnsiTheme="minorHAnsi"/>
                <w:sz w:val="18"/>
                <w:szCs w:val="18"/>
                <w:lang w:val="en-GB"/>
              </w:rPr>
            </w:pPr>
          </w:p>
        </w:tc>
        <w:tc>
          <w:tcPr>
            <w:tcW w:w="1583" w:type="dxa"/>
            <w:vMerge/>
            <w:tcBorders>
              <w:bottom w:val="single" w:sz="4" w:space="0" w:color="auto"/>
            </w:tcBorders>
          </w:tcPr>
          <w:p w14:paraId="1085FE4F" w14:textId="77777777" w:rsidR="00E4071C" w:rsidRPr="00E70D04" w:rsidRDefault="00E4071C" w:rsidP="00E4071C">
            <w:pPr>
              <w:rPr>
                <w:rFonts w:asciiTheme="minorHAnsi" w:hAnsiTheme="minorHAnsi"/>
                <w:sz w:val="18"/>
                <w:szCs w:val="18"/>
                <w:lang w:val="en-GB"/>
              </w:rPr>
            </w:pPr>
          </w:p>
        </w:tc>
        <w:tc>
          <w:tcPr>
            <w:tcW w:w="1589" w:type="dxa"/>
            <w:vMerge/>
            <w:tcBorders>
              <w:bottom w:val="single" w:sz="4" w:space="0" w:color="auto"/>
            </w:tcBorders>
          </w:tcPr>
          <w:p w14:paraId="7A6026D1" w14:textId="77777777" w:rsidR="00E4071C" w:rsidRPr="00E70D04" w:rsidRDefault="00E4071C" w:rsidP="00E4071C">
            <w:pPr>
              <w:rPr>
                <w:rFonts w:asciiTheme="minorHAnsi" w:hAnsiTheme="minorHAnsi"/>
                <w:sz w:val="18"/>
                <w:szCs w:val="18"/>
                <w:lang w:val="en-GB"/>
              </w:rPr>
            </w:pPr>
          </w:p>
        </w:tc>
        <w:tc>
          <w:tcPr>
            <w:tcW w:w="1593" w:type="dxa"/>
            <w:vMerge/>
            <w:tcBorders>
              <w:bottom w:val="single" w:sz="4" w:space="0" w:color="auto"/>
            </w:tcBorders>
          </w:tcPr>
          <w:p w14:paraId="6BBBCC6D" w14:textId="77777777" w:rsidR="00E4071C" w:rsidRPr="00E70D04" w:rsidRDefault="00E4071C" w:rsidP="00E4071C">
            <w:pPr>
              <w:rPr>
                <w:rFonts w:asciiTheme="minorHAnsi" w:hAnsiTheme="minorHAnsi"/>
                <w:sz w:val="18"/>
                <w:szCs w:val="18"/>
                <w:lang w:val="en-GB"/>
              </w:rPr>
            </w:pPr>
          </w:p>
        </w:tc>
        <w:tc>
          <w:tcPr>
            <w:tcW w:w="365" w:type="dxa"/>
            <w:gridSpan w:val="2"/>
            <w:vMerge/>
            <w:tcBorders>
              <w:bottom w:val="single" w:sz="4" w:space="0" w:color="auto"/>
            </w:tcBorders>
          </w:tcPr>
          <w:p w14:paraId="55FC354E" w14:textId="77777777" w:rsidR="00E4071C" w:rsidRPr="00E70D04" w:rsidRDefault="00E4071C" w:rsidP="00E4071C">
            <w:pPr>
              <w:rPr>
                <w:rFonts w:asciiTheme="minorHAnsi" w:hAnsiTheme="minorHAnsi"/>
                <w:sz w:val="32"/>
                <w:szCs w:val="32"/>
                <w:lang w:val="en-GB"/>
              </w:rPr>
            </w:pPr>
          </w:p>
        </w:tc>
        <w:tc>
          <w:tcPr>
            <w:tcW w:w="345" w:type="dxa"/>
            <w:vMerge/>
            <w:tcBorders>
              <w:bottom w:val="single" w:sz="4" w:space="0" w:color="auto"/>
            </w:tcBorders>
          </w:tcPr>
          <w:p w14:paraId="2BFD67DF" w14:textId="77777777" w:rsidR="00E4071C" w:rsidRPr="00E70D04" w:rsidRDefault="00E4071C" w:rsidP="00E4071C">
            <w:pPr>
              <w:rPr>
                <w:rFonts w:asciiTheme="minorHAnsi" w:hAnsiTheme="minorHAnsi"/>
                <w:sz w:val="32"/>
                <w:szCs w:val="32"/>
                <w:lang w:val="en-GB"/>
              </w:rPr>
            </w:pPr>
          </w:p>
        </w:tc>
        <w:tc>
          <w:tcPr>
            <w:tcW w:w="355" w:type="dxa"/>
            <w:vMerge/>
            <w:tcBorders>
              <w:bottom w:val="single" w:sz="4" w:space="0" w:color="auto"/>
            </w:tcBorders>
          </w:tcPr>
          <w:p w14:paraId="288F830E" w14:textId="77777777" w:rsidR="00E4071C" w:rsidRPr="00E70D04" w:rsidRDefault="00E4071C" w:rsidP="00E4071C">
            <w:pPr>
              <w:rPr>
                <w:rFonts w:asciiTheme="minorHAnsi" w:hAnsiTheme="minorHAnsi"/>
                <w:sz w:val="32"/>
                <w:szCs w:val="32"/>
                <w:lang w:val="en-GB"/>
              </w:rPr>
            </w:pPr>
          </w:p>
        </w:tc>
        <w:tc>
          <w:tcPr>
            <w:tcW w:w="356" w:type="dxa"/>
            <w:vMerge/>
            <w:tcBorders>
              <w:bottom w:val="single" w:sz="4" w:space="0" w:color="auto"/>
            </w:tcBorders>
          </w:tcPr>
          <w:p w14:paraId="5909E252" w14:textId="77777777" w:rsidR="00E4071C" w:rsidRPr="00E70D04" w:rsidRDefault="00E4071C" w:rsidP="00E4071C">
            <w:pPr>
              <w:rPr>
                <w:rFonts w:asciiTheme="minorHAnsi" w:hAnsiTheme="minorHAnsi"/>
                <w:sz w:val="32"/>
                <w:szCs w:val="32"/>
                <w:lang w:val="en-GB"/>
              </w:rPr>
            </w:pPr>
          </w:p>
        </w:tc>
        <w:tc>
          <w:tcPr>
            <w:tcW w:w="356" w:type="dxa"/>
            <w:vMerge/>
            <w:tcBorders>
              <w:bottom w:val="single" w:sz="4" w:space="0" w:color="auto"/>
            </w:tcBorders>
          </w:tcPr>
          <w:p w14:paraId="7928FEBE" w14:textId="77777777" w:rsidR="00E4071C" w:rsidRPr="00E70D04" w:rsidRDefault="00E4071C" w:rsidP="00E4071C">
            <w:pPr>
              <w:rPr>
                <w:rFonts w:asciiTheme="minorHAnsi" w:hAnsiTheme="minorHAnsi"/>
                <w:sz w:val="32"/>
                <w:szCs w:val="32"/>
                <w:lang w:val="en-GB"/>
              </w:rPr>
            </w:pPr>
          </w:p>
        </w:tc>
        <w:tc>
          <w:tcPr>
            <w:tcW w:w="358" w:type="dxa"/>
            <w:vMerge/>
            <w:tcBorders>
              <w:bottom w:val="single" w:sz="4" w:space="0" w:color="auto"/>
            </w:tcBorders>
          </w:tcPr>
          <w:p w14:paraId="36874965" w14:textId="77777777" w:rsidR="00E4071C" w:rsidRPr="00E70D04" w:rsidRDefault="00E4071C" w:rsidP="00E4071C">
            <w:pPr>
              <w:rPr>
                <w:rFonts w:asciiTheme="minorHAnsi" w:hAnsiTheme="minorHAnsi"/>
                <w:sz w:val="32"/>
                <w:szCs w:val="32"/>
                <w:lang w:val="en-GB"/>
              </w:rPr>
            </w:pPr>
          </w:p>
        </w:tc>
        <w:tc>
          <w:tcPr>
            <w:tcW w:w="2460" w:type="dxa"/>
          </w:tcPr>
          <w:p w14:paraId="65E4FC3B"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TM:</w:t>
            </w:r>
          </w:p>
        </w:tc>
        <w:tc>
          <w:tcPr>
            <w:tcW w:w="360" w:type="dxa"/>
            <w:vMerge/>
          </w:tcPr>
          <w:p w14:paraId="23A82819" w14:textId="77777777" w:rsidR="00E4071C" w:rsidRPr="00E70D04" w:rsidRDefault="00E4071C" w:rsidP="00E4071C">
            <w:pPr>
              <w:rPr>
                <w:rFonts w:asciiTheme="minorHAnsi" w:hAnsiTheme="minorHAnsi"/>
                <w:sz w:val="18"/>
                <w:szCs w:val="18"/>
                <w:lang w:val="en-GB"/>
              </w:rPr>
            </w:pPr>
          </w:p>
        </w:tc>
        <w:tc>
          <w:tcPr>
            <w:tcW w:w="370" w:type="dxa"/>
            <w:vMerge/>
          </w:tcPr>
          <w:p w14:paraId="3CDF2EF5" w14:textId="77777777" w:rsidR="00E4071C" w:rsidRPr="00E70D04" w:rsidRDefault="00E4071C" w:rsidP="00E4071C">
            <w:pPr>
              <w:rPr>
                <w:rFonts w:asciiTheme="minorHAnsi" w:hAnsiTheme="minorHAnsi"/>
                <w:sz w:val="18"/>
                <w:szCs w:val="18"/>
                <w:lang w:val="en-GB"/>
              </w:rPr>
            </w:pPr>
          </w:p>
        </w:tc>
        <w:tc>
          <w:tcPr>
            <w:tcW w:w="365" w:type="dxa"/>
            <w:vMerge/>
          </w:tcPr>
          <w:p w14:paraId="37199AC8" w14:textId="77777777" w:rsidR="00E4071C" w:rsidRPr="00E70D04" w:rsidRDefault="00E4071C" w:rsidP="00E4071C">
            <w:pPr>
              <w:rPr>
                <w:rFonts w:asciiTheme="minorHAnsi" w:hAnsiTheme="minorHAnsi"/>
                <w:sz w:val="18"/>
                <w:szCs w:val="18"/>
                <w:lang w:val="en-GB"/>
              </w:rPr>
            </w:pPr>
          </w:p>
        </w:tc>
        <w:tc>
          <w:tcPr>
            <w:tcW w:w="365" w:type="dxa"/>
            <w:vMerge/>
          </w:tcPr>
          <w:p w14:paraId="6F2A9D06" w14:textId="77777777" w:rsidR="00E4071C" w:rsidRPr="00E70D04" w:rsidRDefault="00E4071C" w:rsidP="00E4071C">
            <w:pPr>
              <w:rPr>
                <w:rFonts w:asciiTheme="minorHAnsi" w:hAnsiTheme="minorHAnsi"/>
                <w:sz w:val="18"/>
                <w:szCs w:val="18"/>
                <w:lang w:val="en-GB"/>
              </w:rPr>
            </w:pPr>
          </w:p>
        </w:tc>
        <w:tc>
          <w:tcPr>
            <w:tcW w:w="365" w:type="dxa"/>
            <w:vMerge/>
          </w:tcPr>
          <w:p w14:paraId="598BD800" w14:textId="77777777" w:rsidR="00E4071C" w:rsidRPr="00E70D04" w:rsidRDefault="00E4071C" w:rsidP="00E4071C">
            <w:pPr>
              <w:rPr>
                <w:rFonts w:asciiTheme="minorHAnsi" w:hAnsiTheme="minorHAnsi"/>
                <w:sz w:val="18"/>
                <w:szCs w:val="18"/>
                <w:lang w:val="en-GB"/>
              </w:rPr>
            </w:pPr>
          </w:p>
        </w:tc>
        <w:tc>
          <w:tcPr>
            <w:tcW w:w="365" w:type="dxa"/>
            <w:vMerge/>
          </w:tcPr>
          <w:p w14:paraId="7DA31D5C" w14:textId="77777777" w:rsidR="00E4071C" w:rsidRPr="00E70D04" w:rsidRDefault="00E4071C" w:rsidP="00E4071C">
            <w:pPr>
              <w:rPr>
                <w:rFonts w:asciiTheme="minorHAnsi" w:hAnsiTheme="minorHAnsi"/>
                <w:sz w:val="18"/>
                <w:szCs w:val="18"/>
                <w:lang w:val="en-GB"/>
              </w:rPr>
            </w:pPr>
          </w:p>
        </w:tc>
      </w:tr>
      <w:tr w:rsidR="00E70D04" w:rsidRPr="00E70D04" w14:paraId="6ED76F04" w14:textId="77777777" w:rsidTr="00E70D04">
        <w:trPr>
          <w:cantSplit/>
          <w:trHeight w:val="415"/>
        </w:trPr>
        <w:tc>
          <w:tcPr>
            <w:tcW w:w="2628" w:type="dxa"/>
            <w:vMerge w:val="restart"/>
          </w:tcPr>
          <w:p w14:paraId="2829BCAE"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Hazard and climatic events, especially hurricanes are threats to the project. For example, hurricanes could delay project start up, impact on construction of facilities especially when located in low lying or coastal areas.</w:t>
            </w:r>
          </w:p>
        </w:tc>
        <w:tc>
          <w:tcPr>
            <w:tcW w:w="1583" w:type="dxa"/>
            <w:vMerge w:val="restart"/>
          </w:tcPr>
          <w:p w14:paraId="282EA298" w14:textId="77777777" w:rsidR="00E4071C" w:rsidRPr="00E70D04" w:rsidRDefault="00E4071C" w:rsidP="00E4071C">
            <w:pPr>
              <w:rPr>
                <w:rFonts w:asciiTheme="minorHAnsi" w:hAnsiTheme="minorHAnsi"/>
                <w:sz w:val="18"/>
                <w:szCs w:val="18"/>
                <w:lang w:val="en-GB"/>
              </w:rPr>
            </w:pPr>
          </w:p>
        </w:tc>
        <w:tc>
          <w:tcPr>
            <w:tcW w:w="1589" w:type="dxa"/>
            <w:vMerge w:val="restart"/>
          </w:tcPr>
          <w:p w14:paraId="45F50912" w14:textId="77777777" w:rsidR="00E4071C" w:rsidRPr="00E70D04" w:rsidRDefault="00E4071C" w:rsidP="00E4071C">
            <w:pPr>
              <w:rPr>
                <w:rFonts w:asciiTheme="minorHAnsi" w:hAnsiTheme="minorHAnsi"/>
                <w:sz w:val="18"/>
                <w:szCs w:val="18"/>
                <w:lang w:val="en-GB"/>
              </w:rPr>
            </w:pPr>
          </w:p>
        </w:tc>
        <w:tc>
          <w:tcPr>
            <w:tcW w:w="1593" w:type="dxa"/>
            <w:vMerge w:val="restart"/>
          </w:tcPr>
          <w:p w14:paraId="0A50D96C" w14:textId="77777777" w:rsidR="00E4071C" w:rsidRPr="00E70D04" w:rsidRDefault="00E4071C" w:rsidP="00E4071C">
            <w:pPr>
              <w:rPr>
                <w:rFonts w:asciiTheme="minorHAnsi" w:hAnsiTheme="minorHAnsi"/>
                <w:sz w:val="18"/>
                <w:szCs w:val="18"/>
                <w:lang w:val="en-GB"/>
              </w:rPr>
            </w:pPr>
          </w:p>
        </w:tc>
        <w:tc>
          <w:tcPr>
            <w:tcW w:w="365" w:type="dxa"/>
            <w:gridSpan w:val="2"/>
            <w:vMerge w:val="restart"/>
          </w:tcPr>
          <w:p w14:paraId="49742C7A" w14:textId="77777777" w:rsidR="00E4071C" w:rsidRPr="00E70D04" w:rsidRDefault="00E4071C" w:rsidP="00E4071C">
            <w:pPr>
              <w:rPr>
                <w:rFonts w:asciiTheme="minorHAnsi" w:hAnsiTheme="minorHAnsi"/>
                <w:sz w:val="32"/>
                <w:szCs w:val="32"/>
                <w:lang w:val="en-GB"/>
              </w:rPr>
            </w:pPr>
          </w:p>
        </w:tc>
        <w:tc>
          <w:tcPr>
            <w:tcW w:w="345" w:type="dxa"/>
            <w:vMerge w:val="restart"/>
          </w:tcPr>
          <w:p w14:paraId="68F7B50E" w14:textId="77777777" w:rsidR="00E4071C" w:rsidRPr="00E70D04" w:rsidRDefault="00044EBB" w:rsidP="00E4071C">
            <w:pPr>
              <w:rPr>
                <w:rFonts w:asciiTheme="minorHAnsi" w:hAnsiTheme="minorHAnsi"/>
                <w:sz w:val="32"/>
                <w:szCs w:val="32"/>
                <w:lang w:val="en-GB"/>
              </w:rPr>
            </w:pPr>
            <w:r w:rsidRPr="00E70D04">
              <w:rPr>
                <w:rFonts w:asciiTheme="minorHAnsi" w:hAnsiTheme="minorHAnsi"/>
                <w:sz w:val="32"/>
                <w:szCs w:val="32"/>
                <w:lang w:val="en-GB"/>
              </w:rPr>
              <w:t>×</w:t>
            </w:r>
          </w:p>
        </w:tc>
        <w:tc>
          <w:tcPr>
            <w:tcW w:w="355" w:type="dxa"/>
            <w:vMerge w:val="restart"/>
          </w:tcPr>
          <w:p w14:paraId="67ECCEF6" w14:textId="77777777" w:rsidR="00E4071C" w:rsidRPr="00E70D04" w:rsidRDefault="00E4071C" w:rsidP="00E4071C">
            <w:pPr>
              <w:rPr>
                <w:rFonts w:asciiTheme="minorHAnsi" w:hAnsiTheme="minorHAnsi"/>
                <w:sz w:val="32"/>
                <w:szCs w:val="32"/>
                <w:lang w:val="en-GB"/>
              </w:rPr>
            </w:pPr>
          </w:p>
        </w:tc>
        <w:tc>
          <w:tcPr>
            <w:tcW w:w="356" w:type="dxa"/>
            <w:vMerge w:val="restart"/>
          </w:tcPr>
          <w:p w14:paraId="7A4C0D65" w14:textId="77777777" w:rsidR="00E4071C" w:rsidRPr="00E70D04" w:rsidRDefault="00E4071C" w:rsidP="00E4071C">
            <w:pPr>
              <w:rPr>
                <w:rFonts w:asciiTheme="minorHAnsi" w:hAnsiTheme="minorHAnsi"/>
                <w:sz w:val="32"/>
                <w:szCs w:val="32"/>
                <w:lang w:val="en-GB"/>
              </w:rPr>
            </w:pPr>
          </w:p>
        </w:tc>
        <w:tc>
          <w:tcPr>
            <w:tcW w:w="356" w:type="dxa"/>
            <w:vMerge w:val="restart"/>
          </w:tcPr>
          <w:p w14:paraId="581D2658" w14:textId="77777777" w:rsidR="00E4071C" w:rsidRPr="00E70D04" w:rsidRDefault="00E4071C" w:rsidP="00E4071C">
            <w:pPr>
              <w:rPr>
                <w:rFonts w:asciiTheme="minorHAnsi" w:hAnsiTheme="minorHAnsi"/>
                <w:sz w:val="32"/>
                <w:szCs w:val="32"/>
                <w:lang w:val="en-GB"/>
              </w:rPr>
            </w:pPr>
          </w:p>
        </w:tc>
        <w:tc>
          <w:tcPr>
            <w:tcW w:w="358" w:type="dxa"/>
            <w:vMerge w:val="restart"/>
          </w:tcPr>
          <w:p w14:paraId="52E4BA07" w14:textId="77777777" w:rsidR="00E4071C" w:rsidRPr="00E70D04" w:rsidRDefault="00E4071C" w:rsidP="00E4071C">
            <w:pPr>
              <w:rPr>
                <w:rFonts w:asciiTheme="minorHAnsi" w:hAnsiTheme="minorHAnsi"/>
                <w:sz w:val="32"/>
                <w:szCs w:val="32"/>
                <w:lang w:val="en-GB"/>
              </w:rPr>
            </w:pPr>
          </w:p>
        </w:tc>
        <w:tc>
          <w:tcPr>
            <w:tcW w:w="2460" w:type="dxa"/>
          </w:tcPr>
          <w:p w14:paraId="28346D06"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PM: The project is taking place in a region where there are many natural hazards hurricanes, earthquakes – these threats could impact construction activities. The Belize and Trinidad and Tobago projects are located in a coastal zone and potentially could be affected by climate change concerns (sea level rise). The design will have to take these issues into account if and where possible.</w:t>
            </w:r>
          </w:p>
        </w:tc>
        <w:tc>
          <w:tcPr>
            <w:tcW w:w="360" w:type="dxa"/>
            <w:vMerge w:val="restart"/>
          </w:tcPr>
          <w:p w14:paraId="5C548702" w14:textId="77777777" w:rsidR="00E4071C" w:rsidRPr="00E70D04" w:rsidRDefault="00E4071C" w:rsidP="00E4071C">
            <w:pPr>
              <w:rPr>
                <w:rFonts w:asciiTheme="minorHAnsi" w:hAnsiTheme="minorHAnsi"/>
                <w:sz w:val="18"/>
                <w:szCs w:val="18"/>
                <w:lang w:val="en-GB"/>
              </w:rPr>
            </w:pPr>
          </w:p>
        </w:tc>
        <w:tc>
          <w:tcPr>
            <w:tcW w:w="370" w:type="dxa"/>
            <w:vMerge w:val="restart"/>
          </w:tcPr>
          <w:p w14:paraId="4B57CAAD" w14:textId="77777777" w:rsidR="00E4071C" w:rsidRPr="00E70D04" w:rsidRDefault="00044EBB" w:rsidP="00E4071C">
            <w:pPr>
              <w:rPr>
                <w:rFonts w:asciiTheme="minorHAnsi" w:hAnsiTheme="minorHAnsi"/>
                <w:sz w:val="18"/>
                <w:szCs w:val="18"/>
                <w:lang w:val="en-GB"/>
              </w:rPr>
            </w:pPr>
            <w:r w:rsidRPr="00E70D04">
              <w:rPr>
                <w:rFonts w:asciiTheme="minorHAnsi" w:hAnsiTheme="minorHAnsi"/>
                <w:sz w:val="32"/>
                <w:szCs w:val="32"/>
                <w:lang w:val="en-GB"/>
              </w:rPr>
              <w:t>×</w:t>
            </w:r>
          </w:p>
        </w:tc>
        <w:tc>
          <w:tcPr>
            <w:tcW w:w="365" w:type="dxa"/>
            <w:vMerge w:val="restart"/>
          </w:tcPr>
          <w:p w14:paraId="0F735AB5" w14:textId="77777777" w:rsidR="00E4071C" w:rsidRPr="00E70D04" w:rsidRDefault="00E4071C" w:rsidP="00E4071C">
            <w:pPr>
              <w:rPr>
                <w:rFonts w:asciiTheme="minorHAnsi" w:hAnsiTheme="minorHAnsi"/>
                <w:sz w:val="18"/>
                <w:szCs w:val="18"/>
                <w:lang w:val="en-GB"/>
              </w:rPr>
            </w:pPr>
          </w:p>
        </w:tc>
        <w:tc>
          <w:tcPr>
            <w:tcW w:w="365" w:type="dxa"/>
            <w:vMerge w:val="restart"/>
          </w:tcPr>
          <w:p w14:paraId="6963CA36" w14:textId="77777777" w:rsidR="00E4071C" w:rsidRPr="00E70D04" w:rsidRDefault="00E4071C" w:rsidP="00E4071C">
            <w:pPr>
              <w:rPr>
                <w:rFonts w:asciiTheme="minorHAnsi" w:hAnsiTheme="minorHAnsi"/>
                <w:sz w:val="18"/>
                <w:szCs w:val="18"/>
                <w:lang w:val="en-GB"/>
              </w:rPr>
            </w:pPr>
          </w:p>
        </w:tc>
        <w:tc>
          <w:tcPr>
            <w:tcW w:w="365" w:type="dxa"/>
            <w:vMerge w:val="restart"/>
          </w:tcPr>
          <w:p w14:paraId="724D6977" w14:textId="77777777" w:rsidR="00E4071C" w:rsidRPr="00E70D04" w:rsidRDefault="00E4071C" w:rsidP="00E4071C">
            <w:pPr>
              <w:rPr>
                <w:rFonts w:asciiTheme="minorHAnsi" w:hAnsiTheme="minorHAnsi"/>
                <w:sz w:val="18"/>
                <w:szCs w:val="18"/>
                <w:lang w:val="en-GB"/>
              </w:rPr>
            </w:pPr>
          </w:p>
        </w:tc>
        <w:tc>
          <w:tcPr>
            <w:tcW w:w="365" w:type="dxa"/>
            <w:vMerge w:val="restart"/>
          </w:tcPr>
          <w:p w14:paraId="1B98FD16" w14:textId="77777777" w:rsidR="00E4071C" w:rsidRPr="00E70D04" w:rsidRDefault="00E4071C" w:rsidP="00E4071C">
            <w:pPr>
              <w:rPr>
                <w:rFonts w:asciiTheme="minorHAnsi" w:hAnsiTheme="minorHAnsi"/>
                <w:sz w:val="18"/>
                <w:szCs w:val="18"/>
                <w:lang w:val="en-GB"/>
              </w:rPr>
            </w:pPr>
          </w:p>
        </w:tc>
      </w:tr>
      <w:tr w:rsidR="00E70D04" w:rsidRPr="00E70D04" w14:paraId="4916A842" w14:textId="77777777" w:rsidTr="00E70D04">
        <w:trPr>
          <w:cantSplit/>
          <w:trHeight w:val="414"/>
        </w:trPr>
        <w:tc>
          <w:tcPr>
            <w:tcW w:w="2628" w:type="dxa"/>
            <w:vMerge/>
            <w:tcBorders>
              <w:bottom w:val="single" w:sz="4" w:space="0" w:color="auto"/>
            </w:tcBorders>
          </w:tcPr>
          <w:p w14:paraId="43620E15" w14:textId="77777777" w:rsidR="00E4071C" w:rsidRPr="00E70D04" w:rsidRDefault="00E4071C" w:rsidP="00E4071C">
            <w:pPr>
              <w:rPr>
                <w:rFonts w:asciiTheme="minorHAnsi" w:hAnsiTheme="minorHAnsi"/>
                <w:sz w:val="18"/>
                <w:szCs w:val="18"/>
                <w:lang w:val="en-GB"/>
              </w:rPr>
            </w:pPr>
          </w:p>
        </w:tc>
        <w:tc>
          <w:tcPr>
            <w:tcW w:w="1583" w:type="dxa"/>
            <w:vMerge/>
            <w:tcBorders>
              <w:bottom w:val="single" w:sz="4" w:space="0" w:color="auto"/>
            </w:tcBorders>
          </w:tcPr>
          <w:p w14:paraId="6D0060B4" w14:textId="77777777" w:rsidR="00E4071C" w:rsidRPr="00E70D04" w:rsidRDefault="00E4071C" w:rsidP="00E4071C">
            <w:pPr>
              <w:rPr>
                <w:rFonts w:asciiTheme="minorHAnsi" w:hAnsiTheme="minorHAnsi"/>
                <w:sz w:val="18"/>
                <w:szCs w:val="18"/>
                <w:lang w:val="en-GB"/>
              </w:rPr>
            </w:pPr>
          </w:p>
        </w:tc>
        <w:tc>
          <w:tcPr>
            <w:tcW w:w="1589" w:type="dxa"/>
            <w:vMerge/>
            <w:tcBorders>
              <w:bottom w:val="single" w:sz="4" w:space="0" w:color="auto"/>
            </w:tcBorders>
          </w:tcPr>
          <w:p w14:paraId="478F2767" w14:textId="77777777" w:rsidR="00E4071C" w:rsidRPr="00E70D04" w:rsidRDefault="00E4071C" w:rsidP="00E4071C">
            <w:pPr>
              <w:rPr>
                <w:rFonts w:asciiTheme="minorHAnsi" w:hAnsiTheme="minorHAnsi"/>
                <w:sz w:val="18"/>
                <w:szCs w:val="18"/>
                <w:lang w:val="en-GB"/>
              </w:rPr>
            </w:pPr>
          </w:p>
        </w:tc>
        <w:tc>
          <w:tcPr>
            <w:tcW w:w="1593" w:type="dxa"/>
            <w:vMerge/>
            <w:tcBorders>
              <w:bottom w:val="single" w:sz="4" w:space="0" w:color="auto"/>
            </w:tcBorders>
          </w:tcPr>
          <w:p w14:paraId="52D5FB2B" w14:textId="77777777" w:rsidR="00E4071C" w:rsidRPr="00E70D04" w:rsidRDefault="00E4071C" w:rsidP="00E4071C">
            <w:pPr>
              <w:rPr>
                <w:rFonts w:asciiTheme="minorHAnsi" w:hAnsiTheme="minorHAnsi"/>
                <w:sz w:val="18"/>
                <w:szCs w:val="18"/>
                <w:lang w:val="en-GB"/>
              </w:rPr>
            </w:pPr>
          </w:p>
        </w:tc>
        <w:tc>
          <w:tcPr>
            <w:tcW w:w="365" w:type="dxa"/>
            <w:gridSpan w:val="2"/>
            <w:vMerge/>
            <w:tcBorders>
              <w:bottom w:val="single" w:sz="4" w:space="0" w:color="auto"/>
            </w:tcBorders>
          </w:tcPr>
          <w:p w14:paraId="037D437A" w14:textId="77777777" w:rsidR="00E4071C" w:rsidRPr="00E70D04" w:rsidRDefault="00E4071C" w:rsidP="00E4071C">
            <w:pPr>
              <w:rPr>
                <w:rFonts w:asciiTheme="minorHAnsi" w:hAnsiTheme="minorHAnsi"/>
                <w:sz w:val="32"/>
                <w:szCs w:val="32"/>
                <w:lang w:val="en-GB"/>
              </w:rPr>
            </w:pPr>
          </w:p>
        </w:tc>
        <w:tc>
          <w:tcPr>
            <w:tcW w:w="345" w:type="dxa"/>
            <w:vMerge/>
            <w:tcBorders>
              <w:bottom w:val="single" w:sz="4" w:space="0" w:color="auto"/>
            </w:tcBorders>
          </w:tcPr>
          <w:p w14:paraId="6FE24558" w14:textId="77777777" w:rsidR="00E4071C" w:rsidRPr="00E70D04" w:rsidRDefault="00E4071C" w:rsidP="00E4071C">
            <w:pPr>
              <w:rPr>
                <w:rFonts w:asciiTheme="minorHAnsi" w:hAnsiTheme="minorHAnsi"/>
                <w:sz w:val="32"/>
                <w:szCs w:val="32"/>
                <w:lang w:val="en-GB"/>
              </w:rPr>
            </w:pPr>
          </w:p>
        </w:tc>
        <w:tc>
          <w:tcPr>
            <w:tcW w:w="355" w:type="dxa"/>
            <w:vMerge/>
            <w:tcBorders>
              <w:bottom w:val="single" w:sz="4" w:space="0" w:color="auto"/>
            </w:tcBorders>
          </w:tcPr>
          <w:p w14:paraId="7D785DEB" w14:textId="77777777" w:rsidR="00E4071C" w:rsidRPr="00E70D04" w:rsidRDefault="00E4071C" w:rsidP="00E4071C">
            <w:pPr>
              <w:rPr>
                <w:rFonts w:asciiTheme="minorHAnsi" w:hAnsiTheme="minorHAnsi"/>
                <w:sz w:val="32"/>
                <w:szCs w:val="32"/>
                <w:lang w:val="en-GB"/>
              </w:rPr>
            </w:pPr>
          </w:p>
        </w:tc>
        <w:tc>
          <w:tcPr>
            <w:tcW w:w="356" w:type="dxa"/>
            <w:vMerge/>
            <w:tcBorders>
              <w:bottom w:val="single" w:sz="4" w:space="0" w:color="auto"/>
            </w:tcBorders>
          </w:tcPr>
          <w:p w14:paraId="198B1003" w14:textId="77777777" w:rsidR="00E4071C" w:rsidRPr="00E70D04" w:rsidRDefault="00E4071C" w:rsidP="00E4071C">
            <w:pPr>
              <w:rPr>
                <w:rFonts w:asciiTheme="minorHAnsi" w:hAnsiTheme="minorHAnsi"/>
                <w:sz w:val="32"/>
                <w:szCs w:val="32"/>
                <w:lang w:val="en-GB"/>
              </w:rPr>
            </w:pPr>
          </w:p>
        </w:tc>
        <w:tc>
          <w:tcPr>
            <w:tcW w:w="356" w:type="dxa"/>
            <w:vMerge/>
            <w:tcBorders>
              <w:bottom w:val="single" w:sz="4" w:space="0" w:color="auto"/>
            </w:tcBorders>
          </w:tcPr>
          <w:p w14:paraId="7BFCA291" w14:textId="77777777" w:rsidR="00E4071C" w:rsidRPr="00E70D04" w:rsidRDefault="00E4071C" w:rsidP="00E4071C">
            <w:pPr>
              <w:rPr>
                <w:rFonts w:asciiTheme="minorHAnsi" w:hAnsiTheme="minorHAnsi"/>
                <w:sz w:val="32"/>
                <w:szCs w:val="32"/>
                <w:lang w:val="en-GB"/>
              </w:rPr>
            </w:pPr>
          </w:p>
        </w:tc>
        <w:tc>
          <w:tcPr>
            <w:tcW w:w="358" w:type="dxa"/>
            <w:vMerge/>
            <w:tcBorders>
              <w:bottom w:val="single" w:sz="4" w:space="0" w:color="auto"/>
            </w:tcBorders>
          </w:tcPr>
          <w:p w14:paraId="3752BA27" w14:textId="77777777" w:rsidR="00E4071C" w:rsidRPr="00E70D04" w:rsidRDefault="00E4071C" w:rsidP="00E4071C">
            <w:pPr>
              <w:rPr>
                <w:rFonts w:asciiTheme="minorHAnsi" w:hAnsiTheme="minorHAnsi"/>
                <w:sz w:val="32"/>
                <w:szCs w:val="32"/>
                <w:lang w:val="en-GB"/>
              </w:rPr>
            </w:pPr>
          </w:p>
        </w:tc>
        <w:tc>
          <w:tcPr>
            <w:tcW w:w="2460" w:type="dxa"/>
          </w:tcPr>
          <w:p w14:paraId="16520DB4"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TM:</w:t>
            </w:r>
          </w:p>
        </w:tc>
        <w:tc>
          <w:tcPr>
            <w:tcW w:w="360" w:type="dxa"/>
            <w:vMerge/>
          </w:tcPr>
          <w:p w14:paraId="4EDBEC46" w14:textId="77777777" w:rsidR="00E4071C" w:rsidRPr="00E70D04" w:rsidRDefault="00E4071C" w:rsidP="00E4071C">
            <w:pPr>
              <w:rPr>
                <w:rFonts w:asciiTheme="minorHAnsi" w:hAnsiTheme="minorHAnsi"/>
                <w:sz w:val="18"/>
                <w:szCs w:val="18"/>
                <w:lang w:val="en-GB"/>
              </w:rPr>
            </w:pPr>
          </w:p>
        </w:tc>
        <w:tc>
          <w:tcPr>
            <w:tcW w:w="370" w:type="dxa"/>
            <w:vMerge/>
          </w:tcPr>
          <w:p w14:paraId="0AD1938E" w14:textId="77777777" w:rsidR="00E4071C" w:rsidRPr="00E70D04" w:rsidRDefault="00E4071C" w:rsidP="00E4071C">
            <w:pPr>
              <w:rPr>
                <w:rFonts w:asciiTheme="minorHAnsi" w:hAnsiTheme="minorHAnsi"/>
                <w:sz w:val="18"/>
                <w:szCs w:val="18"/>
                <w:lang w:val="en-GB"/>
              </w:rPr>
            </w:pPr>
          </w:p>
        </w:tc>
        <w:tc>
          <w:tcPr>
            <w:tcW w:w="365" w:type="dxa"/>
            <w:vMerge/>
          </w:tcPr>
          <w:p w14:paraId="01D9E492" w14:textId="77777777" w:rsidR="00E4071C" w:rsidRPr="00E70D04" w:rsidRDefault="00E4071C" w:rsidP="00E4071C">
            <w:pPr>
              <w:rPr>
                <w:rFonts w:asciiTheme="minorHAnsi" w:hAnsiTheme="minorHAnsi"/>
                <w:sz w:val="18"/>
                <w:szCs w:val="18"/>
                <w:lang w:val="en-GB"/>
              </w:rPr>
            </w:pPr>
          </w:p>
        </w:tc>
        <w:tc>
          <w:tcPr>
            <w:tcW w:w="365" w:type="dxa"/>
            <w:vMerge/>
          </w:tcPr>
          <w:p w14:paraId="625192D3" w14:textId="77777777" w:rsidR="00E4071C" w:rsidRPr="00E70D04" w:rsidRDefault="00E4071C" w:rsidP="00E4071C">
            <w:pPr>
              <w:rPr>
                <w:rFonts w:asciiTheme="minorHAnsi" w:hAnsiTheme="minorHAnsi"/>
                <w:sz w:val="18"/>
                <w:szCs w:val="18"/>
                <w:lang w:val="en-GB"/>
              </w:rPr>
            </w:pPr>
          </w:p>
        </w:tc>
        <w:tc>
          <w:tcPr>
            <w:tcW w:w="365" w:type="dxa"/>
            <w:vMerge/>
          </w:tcPr>
          <w:p w14:paraId="4BA4FDBD" w14:textId="77777777" w:rsidR="00E4071C" w:rsidRPr="00E70D04" w:rsidRDefault="00E4071C" w:rsidP="00E4071C">
            <w:pPr>
              <w:rPr>
                <w:rFonts w:asciiTheme="minorHAnsi" w:hAnsiTheme="minorHAnsi"/>
                <w:sz w:val="18"/>
                <w:szCs w:val="18"/>
                <w:lang w:val="en-GB"/>
              </w:rPr>
            </w:pPr>
          </w:p>
        </w:tc>
        <w:tc>
          <w:tcPr>
            <w:tcW w:w="365" w:type="dxa"/>
            <w:vMerge/>
          </w:tcPr>
          <w:p w14:paraId="1C23B807" w14:textId="77777777" w:rsidR="00E4071C" w:rsidRPr="00E70D04" w:rsidRDefault="00E4071C" w:rsidP="00E4071C">
            <w:pPr>
              <w:rPr>
                <w:rFonts w:asciiTheme="minorHAnsi" w:hAnsiTheme="minorHAnsi"/>
                <w:sz w:val="18"/>
                <w:szCs w:val="18"/>
                <w:lang w:val="en-GB"/>
              </w:rPr>
            </w:pPr>
          </w:p>
        </w:tc>
      </w:tr>
      <w:tr w:rsidR="00E70D04" w:rsidRPr="00E70D04" w14:paraId="1D5F0B0A" w14:textId="77777777" w:rsidTr="00E70D04">
        <w:trPr>
          <w:cantSplit/>
          <w:trHeight w:val="414"/>
        </w:trPr>
        <w:tc>
          <w:tcPr>
            <w:tcW w:w="2628" w:type="dxa"/>
            <w:vMerge/>
            <w:tcBorders>
              <w:bottom w:val="single" w:sz="4" w:space="0" w:color="auto"/>
            </w:tcBorders>
          </w:tcPr>
          <w:p w14:paraId="1B5DEDF8" w14:textId="77777777" w:rsidR="00E4071C" w:rsidRPr="00E70D04" w:rsidRDefault="00E4071C" w:rsidP="00E4071C">
            <w:pPr>
              <w:rPr>
                <w:rFonts w:asciiTheme="minorHAnsi" w:hAnsiTheme="minorHAnsi"/>
                <w:sz w:val="18"/>
                <w:szCs w:val="18"/>
                <w:lang w:val="en-GB"/>
              </w:rPr>
            </w:pPr>
          </w:p>
        </w:tc>
        <w:tc>
          <w:tcPr>
            <w:tcW w:w="1583" w:type="dxa"/>
            <w:vMerge/>
            <w:tcBorders>
              <w:bottom w:val="single" w:sz="4" w:space="0" w:color="auto"/>
            </w:tcBorders>
          </w:tcPr>
          <w:p w14:paraId="592DBC39" w14:textId="77777777" w:rsidR="00E4071C" w:rsidRPr="00E70D04" w:rsidRDefault="00E4071C" w:rsidP="00E4071C">
            <w:pPr>
              <w:rPr>
                <w:rFonts w:asciiTheme="minorHAnsi" w:hAnsiTheme="minorHAnsi"/>
                <w:sz w:val="18"/>
                <w:szCs w:val="18"/>
                <w:lang w:val="en-GB"/>
              </w:rPr>
            </w:pPr>
          </w:p>
        </w:tc>
        <w:tc>
          <w:tcPr>
            <w:tcW w:w="1589" w:type="dxa"/>
            <w:vMerge/>
            <w:tcBorders>
              <w:bottom w:val="single" w:sz="4" w:space="0" w:color="auto"/>
            </w:tcBorders>
          </w:tcPr>
          <w:p w14:paraId="4711D1D4" w14:textId="77777777" w:rsidR="00E4071C" w:rsidRPr="00E70D04" w:rsidRDefault="00E4071C" w:rsidP="00E4071C">
            <w:pPr>
              <w:rPr>
                <w:rFonts w:asciiTheme="minorHAnsi" w:hAnsiTheme="minorHAnsi"/>
                <w:sz w:val="18"/>
                <w:szCs w:val="18"/>
                <w:lang w:val="en-GB"/>
              </w:rPr>
            </w:pPr>
          </w:p>
        </w:tc>
        <w:tc>
          <w:tcPr>
            <w:tcW w:w="1593" w:type="dxa"/>
            <w:vMerge/>
            <w:tcBorders>
              <w:bottom w:val="single" w:sz="4" w:space="0" w:color="auto"/>
            </w:tcBorders>
          </w:tcPr>
          <w:p w14:paraId="116871C3" w14:textId="77777777" w:rsidR="00E4071C" w:rsidRPr="00E70D04" w:rsidRDefault="00E4071C" w:rsidP="00E4071C">
            <w:pPr>
              <w:rPr>
                <w:rFonts w:asciiTheme="minorHAnsi" w:hAnsiTheme="minorHAnsi"/>
                <w:sz w:val="18"/>
                <w:szCs w:val="18"/>
                <w:lang w:val="en-GB"/>
              </w:rPr>
            </w:pPr>
          </w:p>
        </w:tc>
        <w:tc>
          <w:tcPr>
            <w:tcW w:w="365" w:type="dxa"/>
            <w:gridSpan w:val="2"/>
            <w:vMerge/>
            <w:tcBorders>
              <w:bottom w:val="single" w:sz="4" w:space="0" w:color="auto"/>
            </w:tcBorders>
          </w:tcPr>
          <w:p w14:paraId="03CEFD77" w14:textId="77777777" w:rsidR="00E4071C" w:rsidRPr="00E70D04" w:rsidRDefault="00E4071C" w:rsidP="00E4071C">
            <w:pPr>
              <w:rPr>
                <w:rFonts w:asciiTheme="minorHAnsi" w:hAnsiTheme="minorHAnsi"/>
                <w:sz w:val="18"/>
                <w:szCs w:val="18"/>
                <w:lang w:val="en-GB"/>
              </w:rPr>
            </w:pPr>
          </w:p>
        </w:tc>
        <w:tc>
          <w:tcPr>
            <w:tcW w:w="345" w:type="dxa"/>
            <w:vMerge/>
            <w:tcBorders>
              <w:bottom w:val="single" w:sz="4" w:space="0" w:color="auto"/>
            </w:tcBorders>
          </w:tcPr>
          <w:p w14:paraId="5BB027E8" w14:textId="77777777" w:rsidR="00E4071C" w:rsidRPr="00E70D04" w:rsidRDefault="00E4071C" w:rsidP="00E4071C">
            <w:pPr>
              <w:rPr>
                <w:rFonts w:asciiTheme="minorHAnsi" w:hAnsiTheme="minorHAnsi"/>
                <w:sz w:val="18"/>
                <w:szCs w:val="18"/>
                <w:lang w:val="en-GB"/>
              </w:rPr>
            </w:pPr>
          </w:p>
        </w:tc>
        <w:tc>
          <w:tcPr>
            <w:tcW w:w="355" w:type="dxa"/>
            <w:vMerge/>
            <w:tcBorders>
              <w:bottom w:val="single" w:sz="4" w:space="0" w:color="auto"/>
            </w:tcBorders>
          </w:tcPr>
          <w:p w14:paraId="53E04186" w14:textId="77777777" w:rsidR="00E4071C" w:rsidRPr="00E70D04" w:rsidRDefault="00E4071C" w:rsidP="00E4071C">
            <w:pPr>
              <w:rPr>
                <w:rFonts w:asciiTheme="minorHAnsi" w:hAnsiTheme="minorHAnsi"/>
                <w:sz w:val="18"/>
                <w:szCs w:val="18"/>
                <w:lang w:val="en-GB"/>
              </w:rPr>
            </w:pPr>
          </w:p>
        </w:tc>
        <w:tc>
          <w:tcPr>
            <w:tcW w:w="356" w:type="dxa"/>
            <w:vMerge/>
            <w:tcBorders>
              <w:bottom w:val="single" w:sz="4" w:space="0" w:color="auto"/>
            </w:tcBorders>
          </w:tcPr>
          <w:p w14:paraId="55AAC906" w14:textId="77777777" w:rsidR="00E4071C" w:rsidRPr="00E70D04" w:rsidRDefault="00E4071C" w:rsidP="00E4071C">
            <w:pPr>
              <w:rPr>
                <w:rFonts w:asciiTheme="minorHAnsi" w:hAnsiTheme="minorHAnsi"/>
                <w:sz w:val="18"/>
                <w:szCs w:val="18"/>
                <w:lang w:val="en-GB"/>
              </w:rPr>
            </w:pPr>
          </w:p>
        </w:tc>
        <w:tc>
          <w:tcPr>
            <w:tcW w:w="356" w:type="dxa"/>
            <w:vMerge/>
            <w:tcBorders>
              <w:bottom w:val="single" w:sz="4" w:space="0" w:color="auto"/>
            </w:tcBorders>
          </w:tcPr>
          <w:p w14:paraId="30D5754C" w14:textId="77777777" w:rsidR="00E4071C" w:rsidRPr="00E70D04" w:rsidRDefault="00E4071C" w:rsidP="00E4071C">
            <w:pPr>
              <w:rPr>
                <w:rFonts w:asciiTheme="minorHAnsi" w:hAnsiTheme="minorHAnsi"/>
                <w:sz w:val="18"/>
                <w:szCs w:val="18"/>
                <w:lang w:val="en-GB"/>
              </w:rPr>
            </w:pPr>
          </w:p>
        </w:tc>
        <w:tc>
          <w:tcPr>
            <w:tcW w:w="358" w:type="dxa"/>
            <w:vMerge/>
            <w:tcBorders>
              <w:bottom w:val="single" w:sz="4" w:space="0" w:color="auto"/>
            </w:tcBorders>
          </w:tcPr>
          <w:p w14:paraId="1CD477BC" w14:textId="77777777" w:rsidR="00E4071C" w:rsidRPr="00E70D04" w:rsidRDefault="00E4071C" w:rsidP="00E4071C">
            <w:pPr>
              <w:rPr>
                <w:rFonts w:asciiTheme="minorHAnsi" w:hAnsiTheme="minorHAnsi"/>
                <w:sz w:val="18"/>
                <w:szCs w:val="18"/>
                <w:lang w:val="en-GB"/>
              </w:rPr>
            </w:pPr>
          </w:p>
        </w:tc>
        <w:tc>
          <w:tcPr>
            <w:tcW w:w="2460" w:type="dxa"/>
          </w:tcPr>
          <w:p w14:paraId="6B2F7EB7" w14:textId="77777777" w:rsidR="00E4071C" w:rsidRPr="00E70D04" w:rsidRDefault="00E4071C" w:rsidP="00E4071C">
            <w:pPr>
              <w:rPr>
                <w:rFonts w:asciiTheme="minorHAnsi" w:hAnsiTheme="minorHAnsi"/>
                <w:sz w:val="18"/>
                <w:szCs w:val="18"/>
                <w:lang w:val="en-GB"/>
              </w:rPr>
            </w:pPr>
            <w:r w:rsidRPr="00E70D04">
              <w:rPr>
                <w:rFonts w:asciiTheme="minorHAnsi" w:hAnsiTheme="minorHAnsi"/>
                <w:sz w:val="18"/>
                <w:szCs w:val="18"/>
                <w:lang w:val="en-GB"/>
              </w:rPr>
              <w:t>TM:</w:t>
            </w:r>
          </w:p>
        </w:tc>
        <w:tc>
          <w:tcPr>
            <w:tcW w:w="360" w:type="dxa"/>
            <w:vMerge/>
          </w:tcPr>
          <w:p w14:paraId="5671A186" w14:textId="77777777" w:rsidR="00E4071C" w:rsidRPr="00E70D04" w:rsidRDefault="00E4071C" w:rsidP="00E4071C">
            <w:pPr>
              <w:rPr>
                <w:rFonts w:asciiTheme="minorHAnsi" w:hAnsiTheme="minorHAnsi"/>
                <w:sz w:val="18"/>
                <w:szCs w:val="18"/>
                <w:lang w:val="en-GB"/>
              </w:rPr>
            </w:pPr>
          </w:p>
        </w:tc>
        <w:tc>
          <w:tcPr>
            <w:tcW w:w="370" w:type="dxa"/>
            <w:vMerge/>
          </w:tcPr>
          <w:p w14:paraId="3A445DE2" w14:textId="77777777" w:rsidR="00E4071C" w:rsidRPr="00E70D04" w:rsidRDefault="00E4071C" w:rsidP="00E4071C">
            <w:pPr>
              <w:rPr>
                <w:rFonts w:asciiTheme="minorHAnsi" w:hAnsiTheme="minorHAnsi"/>
                <w:sz w:val="18"/>
                <w:szCs w:val="18"/>
                <w:lang w:val="en-GB"/>
              </w:rPr>
            </w:pPr>
          </w:p>
        </w:tc>
        <w:tc>
          <w:tcPr>
            <w:tcW w:w="365" w:type="dxa"/>
            <w:vMerge/>
          </w:tcPr>
          <w:p w14:paraId="4A91C57D" w14:textId="77777777" w:rsidR="00E4071C" w:rsidRPr="00E70D04" w:rsidRDefault="00E4071C" w:rsidP="00E4071C">
            <w:pPr>
              <w:rPr>
                <w:rFonts w:asciiTheme="minorHAnsi" w:hAnsiTheme="minorHAnsi"/>
                <w:sz w:val="18"/>
                <w:szCs w:val="18"/>
                <w:lang w:val="en-GB"/>
              </w:rPr>
            </w:pPr>
          </w:p>
        </w:tc>
        <w:tc>
          <w:tcPr>
            <w:tcW w:w="365" w:type="dxa"/>
            <w:vMerge/>
          </w:tcPr>
          <w:p w14:paraId="1B809DB2" w14:textId="77777777" w:rsidR="00E4071C" w:rsidRPr="00E70D04" w:rsidRDefault="00E4071C" w:rsidP="00E4071C">
            <w:pPr>
              <w:rPr>
                <w:rFonts w:asciiTheme="minorHAnsi" w:hAnsiTheme="minorHAnsi"/>
                <w:sz w:val="18"/>
                <w:szCs w:val="18"/>
                <w:lang w:val="en-GB"/>
              </w:rPr>
            </w:pPr>
          </w:p>
        </w:tc>
        <w:tc>
          <w:tcPr>
            <w:tcW w:w="365" w:type="dxa"/>
            <w:vMerge/>
          </w:tcPr>
          <w:p w14:paraId="2613F4C4" w14:textId="77777777" w:rsidR="00E4071C" w:rsidRPr="00E70D04" w:rsidRDefault="00E4071C" w:rsidP="00E4071C">
            <w:pPr>
              <w:rPr>
                <w:rFonts w:asciiTheme="minorHAnsi" w:hAnsiTheme="minorHAnsi"/>
                <w:sz w:val="18"/>
                <w:szCs w:val="18"/>
                <w:lang w:val="en-GB"/>
              </w:rPr>
            </w:pPr>
          </w:p>
        </w:tc>
        <w:tc>
          <w:tcPr>
            <w:tcW w:w="365" w:type="dxa"/>
            <w:vMerge/>
          </w:tcPr>
          <w:p w14:paraId="1629C9EB" w14:textId="77777777" w:rsidR="00E4071C" w:rsidRPr="00E70D04" w:rsidRDefault="00E4071C" w:rsidP="00E4071C">
            <w:pPr>
              <w:rPr>
                <w:rFonts w:asciiTheme="minorHAnsi" w:hAnsiTheme="minorHAnsi"/>
                <w:sz w:val="18"/>
                <w:szCs w:val="18"/>
                <w:lang w:val="en-GB"/>
              </w:rPr>
            </w:pPr>
          </w:p>
        </w:tc>
      </w:tr>
    </w:tbl>
    <w:p w14:paraId="10A2BCA8" w14:textId="77777777" w:rsidR="00E4071C" w:rsidRPr="00E70D04" w:rsidRDefault="00E4071C" w:rsidP="00E4071C">
      <w:pPr>
        <w:rPr>
          <w:rFonts w:asciiTheme="minorHAnsi" w:hAnsiTheme="minorHAnsi"/>
        </w:rPr>
      </w:pPr>
    </w:p>
    <w:p w14:paraId="2748479D" w14:textId="77777777" w:rsidR="00E4071C" w:rsidRPr="00E318F1" w:rsidRDefault="00E4071C" w:rsidP="00E4071C">
      <w:pPr>
        <w:rPr>
          <w:rFonts w:asciiTheme="minorHAnsi" w:hAnsiTheme="minorHAnsi"/>
        </w:rPr>
      </w:pPr>
    </w:p>
    <w:p w14:paraId="5553C182" w14:textId="77777777" w:rsidR="00E4071C" w:rsidRPr="00E318F1" w:rsidRDefault="00E4071C" w:rsidP="00E4071C">
      <w:pPr>
        <w:rPr>
          <w:rFonts w:asciiTheme="minorHAnsi" w:hAnsiTheme="minorHAnsi"/>
        </w:rPr>
      </w:pPr>
    </w:p>
    <w:p w14:paraId="24B15F1E" w14:textId="77777777" w:rsidR="00E4071C" w:rsidRPr="00E318F1" w:rsidRDefault="00E4071C" w:rsidP="00E4071C">
      <w:pPr>
        <w:rPr>
          <w:rFonts w:asciiTheme="minorHAnsi" w:hAnsiTheme="minorHAnsi"/>
          <w:lang w:val="en-GB"/>
        </w:rPr>
      </w:pPr>
    </w:p>
    <w:p w14:paraId="5612C3B9" w14:textId="77777777" w:rsidR="00E4071C" w:rsidRPr="00E318F1" w:rsidRDefault="00E4071C" w:rsidP="00E4071C">
      <w:pPr>
        <w:rPr>
          <w:rFonts w:asciiTheme="minorHAnsi" w:hAnsiTheme="minorHAnsi"/>
          <w:lang w:val="en-GB"/>
        </w:rPr>
      </w:pPr>
    </w:p>
    <w:p w14:paraId="0CD87B80" w14:textId="77777777" w:rsidR="00B24C36" w:rsidRPr="00E318F1" w:rsidRDefault="00B24C36" w:rsidP="00B24C36">
      <w:pPr>
        <w:rPr>
          <w:rFonts w:asciiTheme="minorHAnsi" w:hAnsiTheme="minorHAnsi"/>
        </w:rPr>
      </w:pPr>
    </w:p>
    <w:p w14:paraId="2FE91C77" w14:textId="77777777" w:rsidR="00B24C36" w:rsidRPr="00E318F1" w:rsidRDefault="00B24C36" w:rsidP="00B24C36">
      <w:pPr>
        <w:rPr>
          <w:rFonts w:asciiTheme="minorHAnsi" w:hAnsiTheme="minorHAnsi"/>
        </w:rPr>
      </w:pPr>
    </w:p>
    <w:p w14:paraId="6CFB127C" w14:textId="77777777" w:rsidR="00A30A23" w:rsidRPr="00E318F1" w:rsidRDefault="00A30A23">
      <w:pPr>
        <w:rPr>
          <w:rFonts w:asciiTheme="minorHAnsi" w:hAnsiTheme="minorHAnsi"/>
          <w:lang w:val="en-GB"/>
        </w:rPr>
      </w:pPr>
    </w:p>
    <w:p w14:paraId="309A14CF" w14:textId="77777777" w:rsidR="00A30A23" w:rsidRPr="00E318F1" w:rsidRDefault="00A30A23">
      <w:pPr>
        <w:rPr>
          <w:rFonts w:asciiTheme="minorHAnsi" w:hAnsiTheme="minorHAnsi"/>
          <w:lang w:val="en-GB"/>
        </w:rPr>
      </w:pPr>
    </w:p>
    <w:p w14:paraId="63F9FFB1" w14:textId="77777777" w:rsidR="00A30A23" w:rsidRPr="00E318F1" w:rsidRDefault="00A30A23">
      <w:pPr>
        <w:rPr>
          <w:rFonts w:asciiTheme="minorHAnsi" w:hAnsiTheme="minorHAnsi"/>
          <w:lang w:val="en-GB"/>
        </w:rPr>
      </w:pPr>
    </w:p>
    <w:p w14:paraId="09413A12" w14:textId="77777777" w:rsidR="00A30A23" w:rsidRPr="00E318F1" w:rsidRDefault="00A30A23">
      <w:pPr>
        <w:keepNext/>
        <w:rPr>
          <w:rFonts w:asciiTheme="minorHAnsi" w:hAnsiTheme="minorHAnsi" w:cs="Arial"/>
          <w:i/>
          <w:sz w:val="20"/>
          <w:szCs w:val="20"/>
          <w:lang w:val="en-GB"/>
        </w:rPr>
      </w:pPr>
      <w:r w:rsidRPr="00E318F1">
        <w:rPr>
          <w:rFonts w:asciiTheme="minorHAnsi" w:hAnsiTheme="minorHAnsi" w:cs="Arial"/>
          <w:i/>
          <w:sz w:val="20"/>
          <w:szCs w:val="20"/>
          <w:lang w:val="en-GB"/>
        </w:rPr>
        <w:t xml:space="preserve">If there is a significant (over 50% of risk factors) discrepancy between Project Manager and Task Manager </w:t>
      </w:r>
      <w:r w:rsidR="00F4503D" w:rsidRPr="00E318F1">
        <w:rPr>
          <w:rFonts w:asciiTheme="minorHAnsi" w:hAnsiTheme="minorHAnsi" w:cs="Arial"/>
          <w:i/>
          <w:sz w:val="20"/>
          <w:szCs w:val="20"/>
          <w:lang w:val="en-GB"/>
        </w:rPr>
        <w:t xml:space="preserve">and IDB Team Leader </w:t>
      </w:r>
      <w:r w:rsidRPr="00E318F1">
        <w:rPr>
          <w:rFonts w:asciiTheme="minorHAnsi" w:hAnsiTheme="minorHAnsi" w:cs="Arial"/>
          <w:i/>
          <w:sz w:val="20"/>
          <w:szCs w:val="20"/>
          <w:lang w:val="en-GB"/>
        </w:rPr>
        <w:t xml:space="preserve">rating, an explanation by the </w:t>
      </w:r>
      <w:r w:rsidRPr="00E318F1">
        <w:rPr>
          <w:rFonts w:asciiTheme="minorHAnsi" w:hAnsiTheme="minorHAnsi" w:cs="Arial"/>
          <w:i/>
          <w:color w:val="FF0000"/>
          <w:sz w:val="20"/>
          <w:szCs w:val="20"/>
          <w:lang w:val="en-GB"/>
        </w:rPr>
        <w:t xml:space="preserve">Task Manager </w:t>
      </w:r>
      <w:r w:rsidR="00F4503D" w:rsidRPr="00E318F1">
        <w:rPr>
          <w:rFonts w:asciiTheme="minorHAnsi" w:hAnsiTheme="minorHAnsi" w:cs="Arial"/>
          <w:i/>
          <w:color w:val="FF0000"/>
          <w:sz w:val="20"/>
          <w:szCs w:val="20"/>
          <w:lang w:val="en-GB"/>
        </w:rPr>
        <w:t>and IDB Team Leader</w:t>
      </w:r>
      <w:r w:rsidR="00F4503D" w:rsidRPr="00E318F1">
        <w:rPr>
          <w:rFonts w:asciiTheme="minorHAnsi" w:hAnsiTheme="minorHAnsi" w:cs="Arial"/>
          <w:i/>
          <w:sz w:val="20"/>
          <w:szCs w:val="20"/>
          <w:lang w:val="en-GB"/>
        </w:rPr>
        <w:t xml:space="preserve"> </w:t>
      </w:r>
      <w:r w:rsidRPr="00E318F1">
        <w:rPr>
          <w:rFonts w:asciiTheme="minorHAnsi" w:hAnsiTheme="minorHAnsi" w:cs="Arial"/>
          <w:i/>
          <w:sz w:val="20"/>
          <w:szCs w:val="20"/>
          <w:lang w:val="en-GB"/>
        </w:rPr>
        <w:t>should be provided below</w:t>
      </w:r>
    </w:p>
    <w:p w14:paraId="48132679" w14:textId="77777777" w:rsidR="00A30A23" w:rsidRPr="00E318F1" w:rsidRDefault="00A30A23">
      <w:pPr>
        <w:keepNext/>
        <w:rPr>
          <w:rFonts w:asciiTheme="minorHAnsi" w:hAnsiTheme="minorHAnsi"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6"/>
      </w:tblGrid>
      <w:tr w:rsidR="00A30A23" w:rsidRPr="00E318F1" w14:paraId="265A8874" w14:textId="77777777">
        <w:tc>
          <w:tcPr>
            <w:tcW w:w="13176" w:type="dxa"/>
          </w:tcPr>
          <w:p w14:paraId="7A02F42E" w14:textId="77777777" w:rsidR="00A30A23" w:rsidRPr="00E318F1" w:rsidRDefault="004A6D8C">
            <w:pPr>
              <w:rPr>
                <w:rFonts w:asciiTheme="minorHAnsi" w:hAnsiTheme="minorHAnsi" w:cs="Arial"/>
                <w:sz w:val="20"/>
                <w:szCs w:val="20"/>
                <w:lang w:val="en-GB"/>
              </w:rPr>
            </w:pPr>
            <w:r w:rsidRPr="00E318F1">
              <w:rPr>
                <w:rFonts w:asciiTheme="minorHAnsi" w:hAnsiTheme="minorHAnsi" w:cs="Arial"/>
                <w:sz w:val="20"/>
                <w:szCs w:val="20"/>
                <w:lang w:val="en-GB"/>
              </w:rPr>
              <w:t>N/A</w:t>
            </w:r>
          </w:p>
        </w:tc>
      </w:tr>
    </w:tbl>
    <w:p w14:paraId="7FB2CCEF" w14:textId="77777777" w:rsidR="00A30A23" w:rsidRPr="00E318F1" w:rsidRDefault="00A30A23">
      <w:pPr>
        <w:rPr>
          <w:rFonts w:asciiTheme="minorHAnsi" w:hAnsiTheme="minorHAnsi" w:cs="Arial"/>
          <w:sz w:val="20"/>
          <w:szCs w:val="20"/>
          <w:lang w:val="en-GB"/>
        </w:rPr>
      </w:pPr>
    </w:p>
    <w:p w14:paraId="734FA2AD" w14:textId="77777777" w:rsidR="00A30A23" w:rsidRPr="00E318F1" w:rsidRDefault="00A30A23">
      <w:pPr>
        <w:ind w:firstLine="360"/>
        <w:rPr>
          <w:rFonts w:asciiTheme="minorHAnsi" w:hAnsiTheme="minorHAnsi"/>
          <w:b/>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8"/>
      </w:tblGrid>
      <w:tr w:rsidR="00A30A23" w:rsidRPr="00E318F1" w14:paraId="4C04BF2C" w14:textId="77777777" w:rsidTr="003E4C62">
        <w:tc>
          <w:tcPr>
            <w:tcW w:w="13248" w:type="dxa"/>
            <w:tcBorders>
              <w:bottom w:val="single" w:sz="4" w:space="0" w:color="auto"/>
            </w:tcBorders>
            <w:shd w:val="clear" w:color="auto" w:fill="CCCCCC"/>
          </w:tcPr>
          <w:p w14:paraId="56EF7B7F" w14:textId="77777777" w:rsidR="00A30A23" w:rsidRPr="00E318F1" w:rsidRDefault="00A30A23">
            <w:pPr>
              <w:keepNext/>
              <w:jc w:val="center"/>
              <w:rPr>
                <w:rFonts w:asciiTheme="minorHAnsi" w:hAnsiTheme="minorHAnsi" w:cs="Arial"/>
                <w:b/>
                <w:sz w:val="20"/>
                <w:szCs w:val="20"/>
                <w:lang w:val="en-GB"/>
              </w:rPr>
            </w:pPr>
            <w:r w:rsidRPr="00E318F1">
              <w:rPr>
                <w:rFonts w:asciiTheme="minorHAnsi" w:hAnsiTheme="minorHAnsi" w:cs="Arial"/>
                <w:b/>
                <w:sz w:val="20"/>
                <w:szCs w:val="20"/>
                <w:lang w:val="en-GB"/>
              </w:rPr>
              <w:t>TOP RISK MITIGATION PLAN</w:t>
            </w:r>
            <w:r w:rsidR="00637D29" w:rsidRPr="00E318F1">
              <w:rPr>
                <w:rFonts w:asciiTheme="minorHAnsi" w:hAnsiTheme="minorHAnsi" w:cs="Arial"/>
                <w:b/>
                <w:sz w:val="20"/>
                <w:szCs w:val="20"/>
                <w:lang w:val="en-GB"/>
              </w:rPr>
              <w:t xml:space="preserve"> N/A</w:t>
            </w:r>
          </w:p>
        </w:tc>
      </w:tr>
      <w:tr w:rsidR="00A30A23" w:rsidRPr="00E318F1" w14:paraId="426B40DC" w14:textId="77777777" w:rsidTr="003E4C62">
        <w:tc>
          <w:tcPr>
            <w:tcW w:w="13248" w:type="dxa"/>
            <w:shd w:val="clear" w:color="auto" w:fill="F3F3F3"/>
          </w:tcPr>
          <w:p w14:paraId="0204D66E" w14:textId="77777777" w:rsidR="00A30A23" w:rsidRPr="00E318F1" w:rsidRDefault="00A30A23">
            <w:pPr>
              <w:keepNext/>
              <w:rPr>
                <w:rFonts w:asciiTheme="minorHAnsi" w:hAnsiTheme="minorHAnsi" w:cs="Arial"/>
                <w:sz w:val="18"/>
                <w:szCs w:val="18"/>
                <w:lang w:val="en-GB"/>
              </w:rPr>
            </w:pPr>
            <w:r w:rsidRPr="00E318F1">
              <w:rPr>
                <w:rFonts w:asciiTheme="minorHAnsi" w:hAnsiTheme="minorHAnsi" w:cs="Arial"/>
                <w:sz w:val="18"/>
                <w:szCs w:val="18"/>
                <w:lang w:val="en-GB"/>
              </w:rPr>
              <w:t>Rank – importance of risk</w:t>
            </w:r>
          </w:p>
          <w:p w14:paraId="31F99C52" w14:textId="77777777" w:rsidR="00A30A23" w:rsidRPr="00E318F1" w:rsidRDefault="00A30A23">
            <w:pPr>
              <w:keepNext/>
              <w:rPr>
                <w:rFonts w:asciiTheme="minorHAnsi" w:hAnsiTheme="minorHAnsi" w:cs="Arial"/>
                <w:sz w:val="18"/>
                <w:szCs w:val="18"/>
                <w:lang w:val="en-GB"/>
              </w:rPr>
            </w:pPr>
            <w:r w:rsidRPr="00E318F1">
              <w:rPr>
                <w:rFonts w:asciiTheme="minorHAnsi" w:hAnsiTheme="minorHAnsi" w:cs="Arial"/>
                <w:sz w:val="18"/>
                <w:szCs w:val="18"/>
                <w:lang w:val="en-GB"/>
              </w:rPr>
              <w:t>Risk Statement – potential problem (condition and consequence)</w:t>
            </w:r>
          </w:p>
          <w:p w14:paraId="6931633D" w14:textId="77777777" w:rsidR="00A30A23" w:rsidRPr="00E318F1" w:rsidRDefault="00A30A23">
            <w:pPr>
              <w:keepNext/>
              <w:rPr>
                <w:rFonts w:asciiTheme="minorHAnsi" w:hAnsiTheme="minorHAnsi" w:cs="Arial"/>
                <w:sz w:val="18"/>
                <w:szCs w:val="18"/>
                <w:lang w:val="en-GB"/>
              </w:rPr>
            </w:pPr>
            <w:r w:rsidRPr="00E318F1">
              <w:rPr>
                <w:rFonts w:asciiTheme="minorHAnsi" w:hAnsiTheme="minorHAnsi" w:cs="Arial"/>
                <w:sz w:val="18"/>
                <w:szCs w:val="18"/>
                <w:lang w:val="en-GB"/>
              </w:rPr>
              <w:t>Action to take – action planned/taken to handle the risk</w:t>
            </w:r>
          </w:p>
          <w:p w14:paraId="6BDEFF7E" w14:textId="77777777" w:rsidR="00A30A23" w:rsidRPr="00E318F1" w:rsidRDefault="00A30A23">
            <w:pPr>
              <w:keepNext/>
              <w:rPr>
                <w:rFonts w:asciiTheme="minorHAnsi" w:hAnsiTheme="minorHAnsi" w:cs="Arial"/>
                <w:sz w:val="18"/>
                <w:szCs w:val="18"/>
                <w:lang w:val="en-GB"/>
              </w:rPr>
            </w:pPr>
            <w:r w:rsidRPr="00E318F1">
              <w:rPr>
                <w:rFonts w:asciiTheme="minorHAnsi" w:hAnsiTheme="minorHAnsi" w:cs="Arial"/>
                <w:sz w:val="18"/>
                <w:szCs w:val="18"/>
                <w:lang w:val="en-GB"/>
              </w:rPr>
              <w:t>Who – person(s) responsible for the action</w:t>
            </w:r>
          </w:p>
          <w:p w14:paraId="7EF5B9A4" w14:textId="77777777" w:rsidR="00A30A23" w:rsidRPr="00E318F1" w:rsidRDefault="00A30A23">
            <w:pPr>
              <w:keepNext/>
              <w:rPr>
                <w:rFonts w:asciiTheme="minorHAnsi" w:hAnsiTheme="minorHAnsi" w:cs="Arial"/>
                <w:sz w:val="18"/>
                <w:szCs w:val="18"/>
                <w:lang w:val="en-GB"/>
              </w:rPr>
            </w:pPr>
            <w:r w:rsidRPr="00E318F1">
              <w:rPr>
                <w:rFonts w:asciiTheme="minorHAnsi" w:hAnsiTheme="minorHAnsi" w:cs="Arial"/>
                <w:sz w:val="18"/>
                <w:szCs w:val="18"/>
                <w:lang w:val="en-GB"/>
              </w:rPr>
              <w:t xml:space="preserve">Date – date by which action needs to be or was completed </w:t>
            </w:r>
          </w:p>
        </w:tc>
      </w:tr>
    </w:tbl>
    <w:p w14:paraId="2DD27A73" w14:textId="77777777" w:rsidR="00A30A23" w:rsidRPr="00E318F1" w:rsidRDefault="00A30A23">
      <w:pPr>
        <w:keepNext/>
        <w:rPr>
          <w:rFonts w:asciiTheme="minorHAnsi" w:hAnsiTheme="minorHAnsi"/>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520"/>
        <w:gridCol w:w="2520"/>
        <w:gridCol w:w="3420"/>
        <w:gridCol w:w="2520"/>
        <w:gridCol w:w="1260"/>
      </w:tblGrid>
      <w:tr w:rsidR="00A30A23" w:rsidRPr="00E318F1" w14:paraId="3F0CD00C" w14:textId="77777777" w:rsidTr="003E4C62">
        <w:trPr>
          <w:tblHeader/>
        </w:trPr>
        <w:tc>
          <w:tcPr>
            <w:tcW w:w="1008" w:type="dxa"/>
            <w:tcBorders>
              <w:bottom w:val="single" w:sz="4" w:space="0" w:color="auto"/>
            </w:tcBorders>
            <w:shd w:val="clear" w:color="auto" w:fill="D9D9D9"/>
          </w:tcPr>
          <w:p w14:paraId="60A3E62F" w14:textId="77777777" w:rsidR="00A30A23" w:rsidRPr="00E318F1" w:rsidRDefault="00A30A23">
            <w:pPr>
              <w:keepNext/>
              <w:rPr>
                <w:rFonts w:asciiTheme="minorHAnsi" w:hAnsiTheme="minorHAnsi" w:cs="Arial"/>
                <w:b/>
                <w:sz w:val="20"/>
                <w:szCs w:val="20"/>
                <w:lang w:val="en-GB"/>
              </w:rPr>
            </w:pPr>
            <w:r w:rsidRPr="00E318F1">
              <w:rPr>
                <w:rFonts w:asciiTheme="minorHAnsi" w:hAnsiTheme="minorHAnsi" w:cs="Arial"/>
                <w:b/>
                <w:sz w:val="20"/>
                <w:szCs w:val="20"/>
                <w:lang w:val="en-GB"/>
              </w:rPr>
              <w:t>Rank</w:t>
            </w:r>
          </w:p>
        </w:tc>
        <w:tc>
          <w:tcPr>
            <w:tcW w:w="5040" w:type="dxa"/>
            <w:gridSpan w:val="2"/>
            <w:tcBorders>
              <w:bottom w:val="single" w:sz="4" w:space="0" w:color="auto"/>
            </w:tcBorders>
            <w:shd w:val="clear" w:color="auto" w:fill="D9D9D9"/>
          </w:tcPr>
          <w:p w14:paraId="2E5B914B" w14:textId="77777777" w:rsidR="00A30A23" w:rsidRPr="00E318F1" w:rsidRDefault="00A30A23">
            <w:pPr>
              <w:keepNext/>
              <w:jc w:val="center"/>
              <w:rPr>
                <w:rFonts w:asciiTheme="minorHAnsi" w:hAnsiTheme="minorHAnsi" w:cs="Arial"/>
                <w:b/>
                <w:sz w:val="20"/>
                <w:szCs w:val="20"/>
                <w:lang w:val="en-GB"/>
              </w:rPr>
            </w:pPr>
            <w:r w:rsidRPr="00E318F1">
              <w:rPr>
                <w:rFonts w:asciiTheme="minorHAnsi" w:hAnsiTheme="minorHAnsi" w:cs="Arial"/>
                <w:b/>
                <w:sz w:val="20"/>
                <w:szCs w:val="20"/>
                <w:lang w:val="en-GB"/>
              </w:rPr>
              <w:t>Risk Statement</w:t>
            </w:r>
            <w:r w:rsidRPr="00E318F1">
              <w:rPr>
                <w:rStyle w:val="FootnoteReference"/>
                <w:rFonts w:asciiTheme="minorHAnsi" w:hAnsiTheme="minorHAnsi" w:cs="Arial"/>
                <w:b/>
                <w:sz w:val="20"/>
                <w:szCs w:val="20"/>
                <w:lang w:val="en-GB"/>
              </w:rPr>
              <w:footnoteReference w:id="48"/>
            </w:r>
          </w:p>
        </w:tc>
        <w:tc>
          <w:tcPr>
            <w:tcW w:w="3420" w:type="dxa"/>
            <w:tcBorders>
              <w:bottom w:val="single" w:sz="4" w:space="0" w:color="auto"/>
            </w:tcBorders>
            <w:shd w:val="clear" w:color="auto" w:fill="D9D9D9"/>
          </w:tcPr>
          <w:p w14:paraId="258B010B" w14:textId="77777777" w:rsidR="00A30A23" w:rsidRPr="00E318F1" w:rsidRDefault="00A30A23">
            <w:pPr>
              <w:keepNext/>
              <w:rPr>
                <w:rFonts w:asciiTheme="minorHAnsi" w:hAnsiTheme="minorHAnsi" w:cs="Arial"/>
                <w:b/>
                <w:sz w:val="20"/>
                <w:szCs w:val="20"/>
                <w:lang w:val="en-GB"/>
              </w:rPr>
            </w:pPr>
            <w:r w:rsidRPr="00E318F1">
              <w:rPr>
                <w:rFonts w:asciiTheme="minorHAnsi" w:hAnsiTheme="minorHAnsi" w:cs="Arial"/>
                <w:b/>
                <w:sz w:val="20"/>
                <w:szCs w:val="20"/>
                <w:lang w:val="en-GB"/>
              </w:rPr>
              <w:t>Action to Take</w:t>
            </w:r>
          </w:p>
        </w:tc>
        <w:tc>
          <w:tcPr>
            <w:tcW w:w="2520" w:type="dxa"/>
            <w:tcBorders>
              <w:bottom w:val="single" w:sz="4" w:space="0" w:color="auto"/>
            </w:tcBorders>
            <w:shd w:val="clear" w:color="auto" w:fill="D9D9D9"/>
          </w:tcPr>
          <w:p w14:paraId="7D0E5C44" w14:textId="77777777" w:rsidR="00A30A23" w:rsidRPr="00E318F1" w:rsidRDefault="00A30A23">
            <w:pPr>
              <w:keepNext/>
              <w:rPr>
                <w:rFonts w:asciiTheme="minorHAnsi" w:hAnsiTheme="minorHAnsi" w:cs="Arial"/>
                <w:b/>
                <w:sz w:val="20"/>
                <w:szCs w:val="20"/>
                <w:lang w:val="en-GB"/>
              </w:rPr>
            </w:pPr>
            <w:r w:rsidRPr="00E318F1">
              <w:rPr>
                <w:rFonts w:asciiTheme="minorHAnsi" w:hAnsiTheme="minorHAnsi" w:cs="Arial"/>
                <w:b/>
                <w:sz w:val="20"/>
                <w:szCs w:val="20"/>
                <w:lang w:val="en-GB"/>
              </w:rPr>
              <w:t>Who</w:t>
            </w:r>
          </w:p>
        </w:tc>
        <w:tc>
          <w:tcPr>
            <w:tcW w:w="1260" w:type="dxa"/>
            <w:tcBorders>
              <w:bottom w:val="single" w:sz="4" w:space="0" w:color="auto"/>
            </w:tcBorders>
            <w:shd w:val="clear" w:color="auto" w:fill="D9D9D9"/>
          </w:tcPr>
          <w:p w14:paraId="4BC04836" w14:textId="77777777" w:rsidR="00A30A23" w:rsidRPr="00E318F1" w:rsidRDefault="00A30A23">
            <w:pPr>
              <w:keepNext/>
              <w:rPr>
                <w:rFonts w:asciiTheme="minorHAnsi" w:hAnsiTheme="minorHAnsi" w:cs="Arial"/>
                <w:b/>
                <w:sz w:val="20"/>
                <w:szCs w:val="20"/>
                <w:lang w:val="en-GB"/>
              </w:rPr>
            </w:pPr>
            <w:r w:rsidRPr="00E318F1">
              <w:rPr>
                <w:rFonts w:asciiTheme="minorHAnsi" w:hAnsiTheme="minorHAnsi" w:cs="Arial"/>
                <w:b/>
                <w:sz w:val="20"/>
                <w:szCs w:val="20"/>
                <w:lang w:val="en-GB"/>
              </w:rPr>
              <w:t>Date</w:t>
            </w:r>
          </w:p>
        </w:tc>
      </w:tr>
      <w:tr w:rsidR="00A30A23" w:rsidRPr="00E318F1" w14:paraId="335B4E94" w14:textId="77777777" w:rsidTr="003E4C62">
        <w:trPr>
          <w:tblHeader/>
        </w:trPr>
        <w:tc>
          <w:tcPr>
            <w:tcW w:w="1008" w:type="dxa"/>
            <w:shd w:val="clear" w:color="auto" w:fill="D9D9D9"/>
          </w:tcPr>
          <w:p w14:paraId="64BD9EC9" w14:textId="77777777" w:rsidR="00A30A23" w:rsidRPr="00E318F1" w:rsidRDefault="00A30A23">
            <w:pPr>
              <w:keepNext/>
              <w:rPr>
                <w:rFonts w:asciiTheme="minorHAnsi" w:hAnsiTheme="minorHAnsi" w:cs="Arial"/>
                <w:b/>
                <w:sz w:val="20"/>
                <w:szCs w:val="20"/>
                <w:lang w:val="en-GB"/>
              </w:rPr>
            </w:pPr>
          </w:p>
        </w:tc>
        <w:tc>
          <w:tcPr>
            <w:tcW w:w="2520" w:type="dxa"/>
            <w:shd w:val="clear" w:color="auto" w:fill="D9D9D9"/>
          </w:tcPr>
          <w:p w14:paraId="6BB01AA6" w14:textId="77777777" w:rsidR="00A30A23" w:rsidRPr="00E318F1" w:rsidRDefault="00A30A23">
            <w:pPr>
              <w:keepNext/>
              <w:rPr>
                <w:rFonts w:asciiTheme="minorHAnsi" w:hAnsiTheme="minorHAnsi" w:cs="Arial"/>
                <w:b/>
                <w:sz w:val="20"/>
                <w:szCs w:val="20"/>
                <w:lang w:val="en-GB"/>
              </w:rPr>
            </w:pPr>
            <w:r w:rsidRPr="00E318F1">
              <w:rPr>
                <w:rFonts w:asciiTheme="minorHAnsi" w:hAnsiTheme="minorHAnsi" w:cs="Arial"/>
                <w:b/>
                <w:sz w:val="20"/>
                <w:szCs w:val="20"/>
                <w:lang w:val="en-GB"/>
              </w:rPr>
              <w:t>Condition</w:t>
            </w:r>
          </w:p>
        </w:tc>
        <w:tc>
          <w:tcPr>
            <w:tcW w:w="2520" w:type="dxa"/>
            <w:shd w:val="clear" w:color="auto" w:fill="D9D9D9"/>
          </w:tcPr>
          <w:p w14:paraId="51AED62B" w14:textId="77777777" w:rsidR="00A30A23" w:rsidRPr="00E318F1" w:rsidRDefault="00A30A23">
            <w:pPr>
              <w:keepNext/>
              <w:rPr>
                <w:rFonts w:asciiTheme="minorHAnsi" w:hAnsiTheme="minorHAnsi" w:cs="Arial"/>
                <w:b/>
                <w:sz w:val="20"/>
                <w:szCs w:val="20"/>
                <w:lang w:val="en-GB"/>
              </w:rPr>
            </w:pPr>
            <w:r w:rsidRPr="00E318F1">
              <w:rPr>
                <w:rFonts w:asciiTheme="minorHAnsi" w:hAnsiTheme="minorHAnsi" w:cs="Arial"/>
                <w:b/>
                <w:sz w:val="20"/>
                <w:szCs w:val="20"/>
                <w:lang w:val="en-GB"/>
              </w:rPr>
              <w:t>Consequence</w:t>
            </w:r>
          </w:p>
        </w:tc>
        <w:tc>
          <w:tcPr>
            <w:tcW w:w="3420" w:type="dxa"/>
            <w:shd w:val="clear" w:color="auto" w:fill="D9D9D9"/>
          </w:tcPr>
          <w:p w14:paraId="245CB620" w14:textId="77777777" w:rsidR="00A30A23" w:rsidRPr="00E318F1" w:rsidRDefault="00A30A23">
            <w:pPr>
              <w:keepNext/>
              <w:rPr>
                <w:rFonts w:asciiTheme="minorHAnsi" w:hAnsiTheme="minorHAnsi" w:cs="Arial"/>
                <w:b/>
                <w:sz w:val="20"/>
                <w:szCs w:val="20"/>
                <w:lang w:val="en-GB"/>
              </w:rPr>
            </w:pPr>
          </w:p>
        </w:tc>
        <w:tc>
          <w:tcPr>
            <w:tcW w:w="2520" w:type="dxa"/>
            <w:shd w:val="clear" w:color="auto" w:fill="D9D9D9"/>
          </w:tcPr>
          <w:p w14:paraId="46CFF684" w14:textId="77777777" w:rsidR="00A30A23" w:rsidRPr="00E318F1" w:rsidRDefault="00A30A23">
            <w:pPr>
              <w:keepNext/>
              <w:rPr>
                <w:rFonts w:asciiTheme="minorHAnsi" w:hAnsiTheme="minorHAnsi" w:cs="Arial"/>
                <w:b/>
                <w:sz w:val="20"/>
                <w:szCs w:val="20"/>
                <w:lang w:val="en-GB"/>
              </w:rPr>
            </w:pPr>
          </w:p>
        </w:tc>
        <w:tc>
          <w:tcPr>
            <w:tcW w:w="1260" w:type="dxa"/>
            <w:shd w:val="clear" w:color="auto" w:fill="D9D9D9"/>
          </w:tcPr>
          <w:p w14:paraId="78ADABEB" w14:textId="77777777" w:rsidR="00A30A23" w:rsidRPr="00E318F1" w:rsidRDefault="00A30A23">
            <w:pPr>
              <w:keepNext/>
              <w:rPr>
                <w:rFonts w:asciiTheme="minorHAnsi" w:hAnsiTheme="minorHAnsi" w:cs="Arial"/>
                <w:b/>
                <w:sz w:val="20"/>
                <w:szCs w:val="20"/>
                <w:lang w:val="en-GB"/>
              </w:rPr>
            </w:pPr>
          </w:p>
        </w:tc>
      </w:tr>
      <w:tr w:rsidR="00A30A23" w:rsidRPr="00E318F1" w14:paraId="454B2A3E" w14:textId="77777777" w:rsidTr="003E4C62">
        <w:tc>
          <w:tcPr>
            <w:tcW w:w="1008" w:type="dxa"/>
          </w:tcPr>
          <w:p w14:paraId="4C5540B9" w14:textId="77777777" w:rsidR="00A30A23" w:rsidRPr="00E318F1" w:rsidRDefault="00637D29">
            <w:pPr>
              <w:rPr>
                <w:rFonts w:asciiTheme="minorHAnsi" w:hAnsiTheme="minorHAnsi" w:cs="Arial"/>
                <w:b/>
                <w:sz w:val="20"/>
                <w:szCs w:val="20"/>
                <w:lang w:val="en-GB"/>
              </w:rPr>
            </w:pPr>
            <w:r w:rsidRPr="00E318F1">
              <w:rPr>
                <w:rFonts w:asciiTheme="minorHAnsi" w:hAnsiTheme="minorHAnsi" w:cs="Arial"/>
                <w:b/>
                <w:sz w:val="20"/>
                <w:szCs w:val="20"/>
                <w:lang w:val="en-GB"/>
              </w:rPr>
              <w:t>N/A</w:t>
            </w:r>
          </w:p>
        </w:tc>
        <w:tc>
          <w:tcPr>
            <w:tcW w:w="2520" w:type="dxa"/>
          </w:tcPr>
          <w:p w14:paraId="1728B55D" w14:textId="77777777" w:rsidR="00A30A23" w:rsidRPr="00E318F1" w:rsidRDefault="00A30A23">
            <w:pPr>
              <w:rPr>
                <w:rFonts w:asciiTheme="minorHAnsi" w:hAnsiTheme="minorHAnsi" w:cs="Arial"/>
                <w:b/>
                <w:sz w:val="20"/>
                <w:szCs w:val="20"/>
                <w:lang w:val="en-GB"/>
              </w:rPr>
            </w:pPr>
          </w:p>
        </w:tc>
        <w:tc>
          <w:tcPr>
            <w:tcW w:w="2520" w:type="dxa"/>
          </w:tcPr>
          <w:p w14:paraId="246D5F46" w14:textId="77777777" w:rsidR="00A30A23" w:rsidRPr="00E318F1" w:rsidRDefault="00A30A23">
            <w:pPr>
              <w:rPr>
                <w:rFonts w:asciiTheme="minorHAnsi" w:hAnsiTheme="minorHAnsi" w:cs="Arial"/>
                <w:b/>
                <w:sz w:val="20"/>
                <w:szCs w:val="20"/>
                <w:lang w:val="en-GB"/>
              </w:rPr>
            </w:pPr>
          </w:p>
        </w:tc>
        <w:tc>
          <w:tcPr>
            <w:tcW w:w="3420" w:type="dxa"/>
          </w:tcPr>
          <w:p w14:paraId="5334E8A7" w14:textId="77777777" w:rsidR="00A30A23" w:rsidRPr="00E318F1" w:rsidRDefault="00A30A23">
            <w:pPr>
              <w:rPr>
                <w:rFonts w:asciiTheme="minorHAnsi" w:hAnsiTheme="minorHAnsi" w:cs="Arial"/>
                <w:b/>
                <w:sz w:val="20"/>
                <w:szCs w:val="20"/>
                <w:lang w:val="en-GB"/>
              </w:rPr>
            </w:pPr>
          </w:p>
        </w:tc>
        <w:tc>
          <w:tcPr>
            <w:tcW w:w="2520" w:type="dxa"/>
          </w:tcPr>
          <w:p w14:paraId="77B62836" w14:textId="77777777" w:rsidR="00A30A23" w:rsidRPr="00E318F1" w:rsidRDefault="00A30A23">
            <w:pPr>
              <w:rPr>
                <w:rFonts w:asciiTheme="minorHAnsi" w:hAnsiTheme="minorHAnsi" w:cs="Arial"/>
                <w:b/>
                <w:sz w:val="20"/>
                <w:szCs w:val="20"/>
                <w:lang w:val="en-GB"/>
              </w:rPr>
            </w:pPr>
          </w:p>
        </w:tc>
        <w:tc>
          <w:tcPr>
            <w:tcW w:w="1260" w:type="dxa"/>
          </w:tcPr>
          <w:p w14:paraId="4A9F0774" w14:textId="77777777" w:rsidR="00A30A23" w:rsidRPr="00E318F1" w:rsidRDefault="00A30A23">
            <w:pPr>
              <w:rPr>
                <w:rFonts w:asciiTheme="minorHAnsi" w:hAnsiTheme="minorHAnsi" w:cs="Arial"/>
                <w:b/>
                <w:sz w:val="20"/>
                <w:szCs w:val="20"/>
                <w:lang w:val="en-GB"/>
              </w:rPr>
            </w:pPr>
          </w:p>
        </w:tc>
      </w:tr>
      <w:tr w:rsidR="00A30A23" w:rsidRPr="00E318F1" w14:paraId="0D97A28D" w14:textId="77777777" w:rsidTr="003E4C62">
        <w:tc>
          <w:tcPr>
            <w:tcW w:w="1008" w:type="dxa"/>
          </w:tcPr>
          <w:p w14:paraId="0A7AECD8" w14:textId="77777777" w:rsidR="00A30A23" w:rsidRPr="00E318F1" w:rsidRDefault="00A30A23">
            <w:pPr>
              <w:rPr>
                <w:rFonts w:asciiTheme="minorHAnsi" w:hAnsiTheme="minorHAnsi" w:cs="Arial"/>
                <w:b/>
                <w:sz w:val="20"/>
                <w:szCs w:val="20"/>
                <w:lang w:val="en-GB"/>
              </w:rPr>
            </w:pPr>
          </w:p>
        </w:tc>
        <w:tc>
          <w:tcPr>
            <w:tcW w:w="2520" w:type="dxa"/>
          </w:tcPr>
          <w:p w14:paraId="22D1838D" w14:textId="77777777" w:rsidR="00A30A23" w:rsidRPr="00E318F1" w:rsidRDefault="00A30A23">
            <w:pPr>
              <w:rPr>
                <w:rFonts w:asciiTheme="minorHAnsi" w:hAnsiTheme="minorHAnsi" w:cs="Arial"/>
                <w:b/>
                <w:sz w:val="20"/>
                <w:szCs w:val="20"/>
                <w:lang w:val="en-GB"/>
              </w:rPr>
            </w:pPr>
          </w:p>
        </w:tc>
        <w:tc>
          <w:tcPr>
            <w:tcW w:w="2520" w:type="dxa"/>
          </w:tcPr>
          <w:p w14:paraId="6B7CB1C7" w14:textId="77777777" w:rsidR="00A30A23" w:rsidRPr="00E318F1" w:rsidRDefault="00A30A23">
            <w:pPr>
              <w:rPr>
                <w:rFonts w:asciiTheme="minorHAnsi" w:hAnsiTheme="minorHAnsi" w:cs="Arial"/>
                <w:b/>
                <w:sz w:val="20"/>
                <w:szCs w:val="20"/>
                <w:lang w:val="en-GB"/>
              </w:rPr>
            </w:pPr>
          </w:p>
        </w:tc>
        <w:tc>
          <w:tcPr>
            <w:tcW w:w="3420" w:type="dxa"/>
          </w:tcPr>
          <w:p w14:paraId="6321FED8" w14:textId="77777777" w:rsidR="00A30A23" w:rsidRPr="00E318F1" w:rsidRDefault="00A30A23">
            <w:pPr>
              <w:rPr>
                <w:rFonts w:asciiTheme="minorHAnsi" w:hAnsiTheme="minorHAnsi" w:cs="Arial"/>
                <w:b/>
                <w:sz w:val="20"/>
                <w:szCs w:val="20"/>
                <w:lang w:val="en-GB"/>
              </w:rPr>
            </w:pPr>
          </w:p>
        </w:tc>
        <w:tc>
          <w:tcPr>
            <w:tcW w:w="2520" w:type="dxa"/>
          </w:tcPr>
          <w:p w14:paraId="6E3F9EB5" w14:textId="77777777" w:rsidR="00A30A23" w:rsidRPr="00E318F1" w:rsidRDefault="00A30A23">
            <w:pPr>
              <w:rPr>
                <w:rFonts w:asciiTheme="minorHAnsi" w:hAnsiTheme="minorHAnsi" w:cs="Arial"/>
                <w:b/>
                <w:sz w:val="20"/>
                <w:szCs w:val="20"/>
                <w:lang w:val="en-GB"/>
              </w:rPr>
            </w:pPr>
          </w:p>
        </w:tc>
        <w:tc>
          <w:tcPr>
            <w:tcW w:w="1260" w:type="dxa"/>
          </w:tcPr>
          <w:p w14:paraId="73A249FD" w14:textId="77777777" w:rsidR="00A30A23" w:rsidRPr="00E318F1" w:rsidRDefault="00A30A23">
            <w:pPr>
              <w:rPr>
                <w:rFonts w:asciiTheme="minorHAnsi" w:hAnsiTheme="minorHAnsi" w:cs="Arial"/>
                <w:b/>
                <w:sz w:val="20"/>
                <w:szCs w:val="20"/>
                <w:lang w:val="en-GB"/>
              </w:rPr>
            </w:pPr>
          </w:p>
        </w:tc>
      </w:tr>
    </w:tbl>
    <w:p w14:paraId="59155CD5" w14:textId="77777777" w:rsidR="00A30A23" w:rsidRPr="00E318F1" w:rsidRDefault="00A30A23">
      <w:pPr>
        <w:rPr>
          <w:rFonts w:asciiTheme="minorHAnsi" w:hAnsiTheme="minorHAnsi" w:cs="Arial"/>
          <w:sz w:val="20"/>
          <w:szCs w:val="20"/>
          <w:lang w:val="en-GB"/>
        </w:rPr>
      </w:pPr>
    </w:p>
    <w:p w14:paraId="240F1E56" w14:textId="77777777" w:rsidR="00A30A23" w:rsidRPr="00E318F1" w:rsidRDefault="00A30A23">
      <w:pPr>
        <w:rPr>
          <w:rFonts w:asciiTheme="minorHAnsi" w:hAnsiTheme="minorHAnsi" w:cs="Arial"/>
          <w:sz w:val="20"/>
          <w:szCs w:val="20"/>
          <w:lang w:val="en-GB"/>
        </w:rPr>
      </w:pPr>
    </w:p>
    <w:p w14:paraId="64302D98" w14:textId="77777777" w:rsidR="00A30A23" w:rsidRPr="00E318F1" w:rsidRDefault="00A30A23">
      <w:pPr>
        <w:rPr>
          <w:rFonts w:asciiTheme="minorHAnsi" w:hAnsiTheme="minorHAnsi" w:cs="Arial"/>
          <w:sz w:val="20"/>
          <w:szCs w:val="20"/>
          <w:lang w:val="en-GB"/>
        </w:rPr>
      </w:pPr>
      <w:r w:rsidRPr="00E70D04">
        <w:rPr>
          <w:rFonts w:asciiTheme="minorHAnsi" w:hAnsiTheme="minorHAnsi" w:cs="Arial"/>
          <w:sz w:val="20"/>
          <w:szCs w:val="20"/>
          <w:lang w:val="en-GB"/>
        </w:rPr>
        <w:t>Project overall risk rating (Low, Medium, Substantial or High) (</w:t>
      </w:r>
      <w:r w:rsidRPr="00E70D04">
        <w:rPr>
          <w:rFonts w:asciiTheme="minorHAnsi" w:hAnsiTheme="minorHAnsi" w:cs="Arial"/>
          <w:i/>
          <w:color w:val="FF0000"/>
          <w:sz w:val="20"/>
          <w:szCs w:val="20"/>
          <w:lang w:val="en-GB"/>
        </w:rPr>
        <w:t>Please include PIR risk ratings for all prior periods, add columns as necessary</w:t>
      </w:r>
      <w:r w:rsidRPr="00E70D04">
        <w:rPr>
          <w:rFonts w:asciiTheme="minorHAnsi" w:hAnsiTheme="minorHAnsi" w:cs="Arial"/>
          <w:color w:val="FF0000"/>
          <w:sz w:val="20"/>
          <w:szCs w:val="20"/>
          <w:lang w:val="en-GB"/>
        </w:rPr>
        <w:t>)</w:t>
      </w:r>
      <w:r w:rsidRPr="00E70D04">
        <w:rPr>
          <w:rFonts w:asciiTheme="minorHAnsi" w:hAnsiTheme="minorHAnsi" w:cs="Arial"/>
          <w:sz w:val="20"/>
          <w:szCs w:val="20"/>
          <w:lang w:val="en-GB"/>
        </w:rPr>
        <w:t>:</w:t>
      </w:r>
    </w:p>
    <w:p w14:paraId="2771596A" w14:textId="77777777" w:rsidR="00A30A23" w:rsidRPr="00E318F1" w:rsidRDefault="00A30A23">
      <w:pPr>
        <w:rPr>
          <w:rFonts w:asciiTheme="minorHAnsi" w:hAnsiTheme="minorHAnsi" w:cs="Arial"/>
          <w:sz w:val="20"/>
          <w:szCs w:val="20"/>
          <w:lang w:val="en-GB"/>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954"/>
        <w:gridCol w:w="1085"/>
        <w:gridCol w:w="854"/>
        <w:gridCol w:w="720"/>
        <w:gridCol w:w="8658"/>
      </w:tblGrid>
      <w:tr w:rsidR="007256DC" w:rsidRPr="00E318F1" w14:paraId="3B69481E" w14:textId="77777777" w:rsidTr="00117F4E">
        <w:tc>
          <w:tcPr>
            <w:tcW w:w="905" w:type="dxa"/>
            <w:tcBorders>
              <w:bottom w:val="single" w:sz="4" w:space="0" w:color="auto"/>
            </w:tcBorders>
            <w:shd w:val="clear" w:color="auto" w:fill="A6A6A6" w:themeFill="background1" w:themeFillShade="A6"/>
          </w:tcPr>
          <w:p w14:paraId="565E07DD" w14:textId="77777777" w:rsidR="007256DC" w:rsidRPr="00E70D04" w:rsidRDefault="007256DC">
            <w:pPr>
              <w:rPr>
                <w:rFonts w:asciiTheme="minorHAnsi" w:hAnsiTheme="minorHAnsi" w:cs="Arial"/>
                <w:b/>
                <w:sz w:val="20"/>
                <w:szCs w:val="20"/>
                <w:lang w:val="en-GB"/>
              </w:rPr>
            </w:pPr>
            <w:r w:rsidRPr="00E70D04">
              <w:rPr>
                <w:rFonts w:asciiTheme="minorHAnsi" w:hAnsiTheme="minorHAnsi" w:cs="Arial"/>
                <w:b/>
                <w:sz w:val="20"/>
                <w:szCs w:val="20"/>
                <w:lang w:val="en-GB"/>
              </w:rPr>
              <w:t>FY12 rating</w:t>
            </w:r>
          </w:p>
        </w:tc>
        <w:tc>
          <w:tcPr>
            <w:tcW w:w="954" w:type="dxa"/>
            <w:tcBorders>
              <w:bottom w:val="single" w:sz="4" w:space="0" w:color="auto"/>
            </w:tcBorders>
            <w:shd w:val="clear" w:color="auto" w:fill="A6A6A6" w:themeFill="background1" w:themeFillShade="A6"/>
          </w:tcPr>
          <w:p w14:paraId="76DEE4AA" w14:textId="77777777" w:rsidR="007256DC" w:rsidRPr="00E70D04" w:rsidRDefault="007256DC">
            <w:pPr>
              <w:rPr>
                <w:rFonts w:asciiTheme="minorHAnsi" w:hAnsiTheme="minorHAnsi" w:cs="Arial"/>
                <w:b/>
                <w:sz w:val="20"/>
                <w:szCs w:val="20"/>
                <w:lang w:val="en-GB"/>
              </w:rPr>
            </w:pPr>
            <w:r w:rsidRPr="00E70D04">
              <w:rPr>
                <w:rFonts w:asciiTheme="minorHAnsi" w:hAnsiTheme="minorHAnsi" w:cs="Arial"/>
                <w:b/>
                <w:sz w:val="20"/>
                <w:szCs w:val="20"/>
                <w:lang w:val="en-GB"/>
              </w:rPr>
              <w:t>FY13 rating</w:t>
            </w:r>
          </w:p>
        </w:tc>
        <w:tc>
          <w:tcPr>
            <w:tcW w:w="1085" w:type="dxa"/>
            <w:shd w:val="clear" w:color="auto" w:fill="A6A6A6" w:themeFill="background1" w:themeFillShade="A6"/>
          </w:tcPr>
          <w:p w14:paraId="1705F3AD" w14:textId="77777777" w:rsidR="007256DC" w:rsidRPr="00E70D04" w:rsidRDefault="007256DC">
            <w:pPr>
              <w:rPr>
                <w:rFonts w:asciiTheme="minorHAnsi" w:hAnsiTheme="minorHAnsi" w:cs="Arial"/>
                <w:b/>
                <w:sz w:val="20"/>
                <w:szCs w:val="20"/>
                <w:lang w:val="en-GB"/>
              </w:rPr>
            </w:pPr>
            <w:r w:rsidRPr="00E70D04">
              <w:rPr>
                <w:rFonts w:asciiTheme="minorHAnsi" w:hAnsiTheme="minorHAnsi" w:cs="Arial"/>
                <w:b/>
                <w:sz w:val="20"/>
                <w:szCs w:val="20"/>
                <w:lang w:val="en-GB"/>
              </w:rPr>
              <w:t>FY14</w:t>
            </w:r>
          </w:p>
          <w:p w14:paraId="2C349550" w14:textId="77777777" w:rsidR="007256DC" w:rsidRPr="00E70D04" w:rsidRDefault="007256DC">
            <w:pPr>
              <w:rPr>
                <w:rFonts w:asciiTheme="minorHAnsi" w:hAnsiTheme="minorHAnsi" w:cs="Arial"/>
                <w:b/>
                <w:sz w:val="20"/>
                <w:szCs w:val="20"/>
                <w:lang w:val="en-GB"/>
              </w:rPr>
            </w:pPr>
            <w:r w:rsidRPr="00E70D04">
              <w:rPr>
                <w:rFonts w:asciiTheme="minorHAnsi" w:hAnsiTheme="minorHAnsi" w:cs="Arial"/>
                <w:b/>
                <w:sz w:val="20"/>
                <w:szCs w:val="20"/>
                <w:lang w:val="en-GB"/>
              </w:rPr>
              <w:t>rating</w:t>
            </w:r>
          </w:p>
        </w:tc>
        <w:tc>
          <w:tcPr>
            <w:tcW w:w="854" w:type="dxa"/>
            <w:shd w:val="clear" w:color="auto" w:fill="A6A6A6" w:themeFill="background1" w:themeFillShade="A6"/>
          </w:tcPr>
          <w:p w14:paraId="018D8B2C" w14:textId="77777777" w:rsidR="007256DC" w:rsidRPr="00E70D04" w:rsidRDefault="007256DC" w:rsidP="00044EBB">
            <w:pPr>
              <w:rPr>
                <w:rFonts w:asciiTheme="minorHAnsi" w:hAnsiTheme="minorHAnsi" w:cs="Arial"/>
                <w:b/>
                <w:sz w:val="20"/>
                <w:szCs w:val="20"/>
                <w:lang w:val="en-GB"/>
              </w:rPr>
            </w:pPr>
            <w:r w:rsidRPr="00E70D04">
              <w:rPr>
                <w:rFonts w:asciiTheme="minorHAnsi" w:hAnsiTheme="minorHAnsi" w:cs="Arial"/>
                <w:b/>
                <w:sz w:val="20"/>
                <w:szCs w:val="20"/>
                <w:lang w:val="en-GB"/>
              </w:rPr>
              <w:t>FY15</w:t>
            </w:r>
          </w:p>
          <w:p w14:paraId="47701171" w14:textId="77777777" w:rsidR="007256DC" w:rsidRPr="00E70D04" w:rsidRDefault="007256DC" w:rsidP="00044EBB">
            <w:pPr>
              <w:rPr>
                <w:rFonts w:asciiTheme="minorHAnsi" w:hAnsiTheme="minorHAnsi" w:cs="Arial"/>
                <w:b/>
                <w:sz w:val="20"/>
                <w:szCs w:val="20"/>
                <w:lang w:val="en-GB"/>
              </w:rPr>
            </w:pPr>
            <w:r w:rsidRPr="00E70D04">
              <w:rPr>
                <w:rFonts w:asciiTheme="minorHAnsi" w:hAnsiTheme="minorHAnsi" w:cs="Arial"/>
                <w:b/>
                <w:sz w:val="20"/>
                <w:szCs w:val="20"/>
                <w:lang w:val="en-GB"/>
              </w:rPr>
              <w:t>rating</w:t>
            </w:r>
          </w:p>
        </w:tc>
        <w:tc>
          <w:tcPr>
            <w:tcW w:w="720" w:type="dxa"/>
            <w:shd w:val="clear" w:color="auto" w:fill="A6A6A6" w:themeFill="background1" w:themeFillShade="A6"/>
          </w:tcPr>
          <w:p w14:paraId="2C927A8E" w14:textId="37F3B3C4" w:rsidR="007256DC" w:rsidRPr="00E70D04" w:rsidRDefault="007256DC" w:rsidP="007256DC">
            <w:pPr>
              <w:rPr>
                <w:rFonts w:asciiTheme="minorHAnsi" w:hAnsiTheme="minorHAnsi" w:cs="Arial"/>
                <w:b/>
                <w:sz w:val="20"/>
                <w:szCs w:val="20"/>
                <w:lang w:val="en-GB"/>
              </w:rPr>
            </w:pPr>
            <w:r w:rsidRPr="00E70D04">
              <w:rPr>
                <w:rFonts w:asciiTheme="minorHAnsi" w:hAnsiTheme="minorHAnsi" w:cs="Arial"/>
                <w:b/>
                <w:sz w:val="20"/>
                <w:szCs w:val="20"/>
                <w:lang w:val="en-GB"/>
              </w:rPr>
              <w:t>FY16</w:t>
            </w:r>
          </w:p>
          <w:p w14:paraId="2A5F9A39" w14:textId="0A747214" w:rsidR="007256DC" w:rsidRPr="00E70D04" w:rsidRDefault="007256DC" w:rsidP="007256DC">
            <w:pPr>
              <w:rPr>
                <w:rFonts w:asciiTheme="minorHAnsi" w:hAnsiTheme="minorHAnsi" w:cs="Arial"/>
                <w:b/>
                <w:sz w:val="20"/>
                <w:szCs w:val="20"/>
                <w:lang w:val="en-GB"/>
              </w:rPr>
            </w:pPr>
            <w:r w:rsidRPr="00E70D04">
              <w:rPr>
                <w:rFonts w:asciiTheme="minorHAnsi" w:hAnsiTheme="minorHAnsi" w:cs="Arial"/>
                <w:b/>
                <w:sz w:val="20"/>
                <w:szCs w:val="20"/>
                <w:lang w:val="en-GB"/>
              </w:rPr>
              <w:t>rating</w:t>
            </w:r>
          </w:p>
        </w:tc>
        <w:tc>
          <w:tcPr>
            <w:tcW w:w="8658" w:type="dxa"/>
            <w:shd w:val="clear" w:color="auto" w:fill="A6A6A6" w:themeFill="background1" w:themeFillShade="A6"/>
          </w:tcPr>
          <w:p w14:paraId="338BB88A" w14:textId="12B44FA1" w:rsidR="007256DC" w:rsidRPr="00E70D04" w:rsidRDefault="007256DC">
            <w:pPr>
              <w:rPr>
                <w:rFonts w:asciiTheme="minorHAnsi" w:hAnsiTheme="minorHAnsi" w:cs="Arial"/>
                <w:b/>
                <w:sz w:val="20"/>
                <w:szCs w:val="20"/>
                <w:lang w:val="en-GB"/>
              </w:rPr>
            </w:pPr>
            <w:r w:rsidRPr="00E70D04">
              <w:rPr>
                <w:rFonts w:asciiTheme="minorHAnsi" w:hAnsiTheme="minorHAnsi" w:cs="Arial"/>
                <w:b/>
                <w:sz w:val="20"/>
                <w:szCs w:val="20"/>
                <w:lang w:val="en-GB"/>
              </w:rPr>
              <w:t>Comments/narrative justifying the current FY rating and any changes (positive or negative) in the rating since the previous reporting period</w:t>
            </w:r>
          </w:p>
        </w:tc>
      </w:tr>
      <w:tr w:rsidR="007256DC" w:rsidRPr="00E318F1" w14:paraId="1839B77B" w14:textId="77777777" w:rsidTr="00117F4E">
        <w:tc>
          <w:tcPr>
            <w:tcW w:w="905" w:type="dxa"/>
            <w:tcBorders>
              <w:bottom w:val="single" w:sz="2" w:space="0" w:color="auto"/>
            </w:tcBorders>
          </w:tcPr>
          <w:p w14:paraId="55E5EB7D" w14:textId="77777777" w:rsidR="007256DC" w:rsidRPr="00E70D04" w:rsidRDefault="007256DC">
            <w:pPr>
              <w:rPr>
                <w:rFonts w:asciiTheme="minorHAnsi" w:hAnsiTheme="minorHAnsi" w:cs="Arial"/>
                <w:sz w:val="20"/>
                <w:szCs w:val="20"/>
                <w:lang w:val="en-GB"/>
              </w:rPr>
            </w:pPr>
            <w:r w:rsidRPr="00E70D04">
              <w:rPr>
                <w:rFonts w:asciiTheme="minorHAnsi" w:hAnsiTheme="minorHAnsi" w:cs="Arial"/>
                <w:sz w:val="20"/>
                <w:szCs w:val="20"/>
                <w:lang w:val="en-GB"/>
              </w:rPr>
              <w:t>Medium</w:t>
            </w:r>
          </w:p>
        </w:tc>
        <w:tc>
          <w:tcPr>
            <w:tcW w:w="954" w:type="dxa"/>
            <w:tcBorders>
              <w:bottom w:val="single" w:sz="2" w:space="0" w:color="auto"/>
            </w:tcBorders>
          </w:tcPr>
          <w:p w14:paraId="635587AF" w14:textId="77777777" w:rsidR="007256DC" w:rsidRPr="00E70D04" w:rsidRDefault="007256DC">
            <w:pPr>
              <w:rPr>
                <w:rFonts w:asciiTheme="minorHAnsi" w:hAnsiTheme="minorHAnsi" w:cs="Arial"/>
                <w:sz w:val="20"/>
                <w:szCs w:val="20"/>
                <w:lang w:val="en-GB"/>
              </w:rPr>
            </w:pPr>
            <w:r w:rsidRPr="00E70D04">
              <w:rPr>
                <w:rFonts w:asciiTheme="minorHAnsi" w:hAnsiTheme="minorHAnsi" w:cs="Arial"/>
                <w:sz w:val="20"/>
                <w:szCs w:val="20"/>
                <w:lang w:val="en-GB"/>
              </w:rPr>
              <w:t>Medium</w:t>
            </w:r>
          </w:p>
        </w:tc>
        <w:tc>
          <w:tcPr>
            <w:tcW w:w="1085" w:type="dxa"/>
            <w:tcBorders>
              <w:bottom w:val="single" w:sz="4" w:space="0" w:color="auto"/>
            </w:tcBorders>
          </w:tcPr>
          <w:p w14:paraId="3AAA6DCD" w14:textId="77777777" w:rsidR="007256DC" w:rsidRPr="00E70D04" w:rsidRDefault="007256DC" w:rsidP="004A6D8C">
            <w:pPr>
              <w:rPr>
                <w:rFonts w:asciiTheme="minorHAnsi" w:hAnsiTheme="minorHAnsi" w:cs="Arial"/>
                <w:sz w:val="20"/>
                <w:szCs w:val="20"/>
                <w:lang w:val="en-GB"/>
              </w:rPr>
            </w:pPr>
            <w:r w:rsidRPr="00E70D04">
              <w:rPr>
                <w:rFonts w:asciiTheme="minorHAnsi" w:hAnsiTheme="minorHAnsi" w:cs="Arial"/>
                <w:sz w:val="20"/>
                <w:szCs w:val="20"/>
                <w:lang w:val="en-GB"/>
              </w:rPr>
              <w:t>Medium</w:t>
            </w:r>
          </w:p>
        </w:tc>
        <w:tc>
          <w:tcPr>
            <w:tcW w:w="854" w:type="dxa"/>
            <w:tcBorders>
              <w:bottom w:val="single" w:sz="4" w:space="0" w:color="auto"/>
            </w:tcBorders>
          </w:tcPr>
          <w:p w14:paraId="28541E03" w14:textId="77777777" w:rsidR="007256DC" w:rsidRPr="00E70D04" w:rsidRDefault="007256DC" w:rsidP="004A6D8C">
            <w:pPr>
              <w:rPr>
                <w:rFonts w:asciiTheme="minorHAnsi" w:hAnsiTheme="minorHAnsi" w:cs="Arial"/>
                <w:sz w:val="20"/>
                <w:szCs w:val="20"/>
                <w:lang w:val="en-GB"/>
              </w:rPr>
            </w:pPr>
            <w:r w:rsidRPr="00E70D04">
              <w:rPr>
                <w:rFonts w:asciiTheme="minorHAnsi" w:hAnsiTheme="minorHAnsi" w:cs="Arial"/>
                <w:sz w:val="20"/>
                <w:szCs w:val="20"/>
                <w:lang w:val="en-GB"/>
              </w:rPr>
              <w:t>Low</w:t>
            </w:r>
          </w:p>
        </w:tc>
        <w:tc>
          <w:tcPr>
            <w:tcW w:w="720" w:type="dxa"/>
            <w:tcBorders>
              <w:bottom w:val="single" w:sz="4" w:space="0" w:color="auto"/>
            </w:tcBorders>
          </w:tcPr>
          <w:p w14:paraId="5177152E" w14:textId="3F5B4195" w:rsidR="007256DC" w:rsidRPr="00E70D04" w:rsidRDefault="00891515" w:rsidP="004A6D8C">
            <w:pPr>
              <w:rPr>
                <w:rFonts w:asciiTheme="minorHAnsi" w:hAnsiTheme="minorHAnsi"/>
                <w:b/>
                <w:sz w:val="20"/>
                <w:lang w:val="en-GB"/>
              </w:rPr>
            </w:pPr>
            <w:r w:rsidRPr="00E70D04">
              <w:rPr>
                <w:rFonts w:asciiTheme="minorHAnsi" w:hAnsiTheme="minorHAnsi" w:cs="Arial"/>
                <w:b/>
                <w:sz w:val="20"/>
                <w:szCs w:val="20"/>
                <w:lang w:val="en-GB"/>
              </w:rPr>
              <w:t>Low</w:t>
            </w:r>
          </w:p>
        </w:tc>
        <w:tc>
          <w:tcPr>
            <w:tcW w:w="8658" w:type="dxa"/>
            <w:tcBorders>
              <w:bottom w:val="single" w:sz="4" w:space="0" w:color="auto"/>
            </w:tcBorders>
          </w:tcPr>
          <w:p w14:paraId="5B5616CF" w14:textId="6CAD5A88" w:rsidR="007256DC" w:rsidRPr="00E70D04" w:rsidRDefault="007256DC" w:rsidP="004A6D8C">
            <w:pPr>
              <w:rPr>
                <w:rFonts w:asciiTheme="minorHAnsi" w:hAnsiTheme="minorHAnsi" w:cs="Arial"/>
                <w:sz w:val="20"/>
                <w:szCs w:val="20"/>
                <w:lang w:val="en-GB"/>
              </w:rPr>
            </w:pPr>
            <w:r w:rsidRPr="00E70D04">
              <w:rPr>
                <w:rFonts w:asciiTheme="minorHAnsi" w:hAnsiTheme="minorHAnsi" w:cs="Arial"/>
                <w:sz w:val="20"/>
                <w:szCs w:val="20"/>
                <w:lang w:val="en-GB"/>
              </w:rPr>
              <w:t>Identification of risks from its design stage and management of those risk as well as emerging issues has continued into the implementation of project activities. The mitigation measures identified in the design phase have been implemented and as ‘new’ risks emerge or ‘old’ risks are seen as more significant than originally estimated interventions to mitigate the risks have been actively undertaken in close consultation with the IACG and Executing Agencies at the national and regional levels.</w:t>
            </w:r>
          </w:p>
          <w:p w14:paraId="2C7FAC29" w14:textId="77777777" w:rsidR="007256DC" w:rsidRPr="00E70D04" w:rsidRDefault="007256DC" w:rsidP="004A6D8C">
            <w:pPr>
              <w:rPr>
                <w:rFonts w:asciiTheme="minorHAnsi" w:hAnsiTheme="minorHAnsi" w:cs="Arial"/>
                <w:sz w:val="20"/>
                <w:szCs w:val="20"/>
                <w:lang w:val="en-GB"/>
              </w:rPr>
            </w:pPr>
            <w:r w:rsidRPr="00E70D04">
              <w:rPr>
                <w:rFonts w:asciiTheme="minorHAnsi" w:hAnsiTheme="minorHAnsi" w:cs="Arial"/>
                <w:sz w:val="20"/>
                <w:szCs w:val="20"/>
                <w:lang w:val="en-GB"/>
              </w:rPr>
              <w:t>2015</w:t>
            </w:r>
          </w:p>
          <w:p w14:paraId="53571340" w14:textId="77777777" w:rsidR="007256DC" w:rsidRPr="00E70D04" w:rsidRDefault="007256DC" w:rsidP="004A6D8C">
            <w:pPr>
              <w:rPr>
                <w:rFonts w:asciiTheme="minorHAnsi" w:hAnsiTheme="minorHAnsi" w:cs="Arial"/>
                <w:sz w:val="20"/>
                <w:szCs w:val="20"/>
                <w:lang w:val="en-GB"/>
              </w:rPr>
            </w:pPr>
            <w:r w:rsidRPr="00E70D04">
              <w:rPr>
                <w:rFonts w:asciiTheme="minorHAnsi" w:hAnsiTheme="minorHAnsi" w:cs="Arial"/>
                <w:sz w:val="20"/>
                <w:szCs w:val="20"/>
                <w:lang w:val="en-GB"/>
              </w:rPr>
              <w:t>Improve coordination between UNEP and IDB and better understanding of the Project has in overall decrease the risk rating from Medium to Low</w:t>
            </w:r>
          </w:p>
          <w:p w14:paraId="73F22120" w14:textId="77777777" w:rsidR="00891515" w:rsidRPr="00E70D04" w:rsidRDefault="00891515" w:rsidP="004A6D8C">
            <w:pPr>
              <w:rPr>
                <w:rFonts w:asciiTheme="minorHAnsi" w:hAnsiTheme="minorHAnsi" w:cs="Arial"/>
                <w:sz w:val="20"/>
                <w:szCs w:val="20"/>
                <w:lang w:val="en-GB"/>
              </w:rPr>
            </w:pPr>
            <w:r w:rsidRPr="00E70D04">
              <w:rPr>
                <w:rFonts w:asciiTheme="minorHAnsi" w:hAnsiTheme="minorHAnsi" w:cs="Arial"/>
                <w:sz w:val="20"/>
                <w:szCs w:val="20"/>
                <w:lang w:val="en-GB"/>
              </w:rPr>
              <w:t>2016</w:t>
            </w:r>
          </w:p>
          <w:p w14:paraId="2A392619" w14:textId="0C87A33D" w:rsidR="00891515" w:rsidRPr="00E70D04" w:rsidRDefault="00891515" w:rsidP="004A6D8C">
            <w:pPr>
              <w:rPr>
                <w:rFonts w:asciiTheme="minorHAnsi" w:hAnsiTheme="minorHAnsi" w:cs="Arial"/>
                <w:sz w:val="20"/>
                <w:szCs w:val="20"/>
                <w:lang w:val="en-GB"/>
              </w:rPr>
            </w:pPr>
            <w:r w:rsidRPr="00E70D04">
              <w:rPr>
                <w:rFonts w:asciiTheme="minorHAnsi" w:hAnsiTheme="minorHAnsi" w:cs="Arial"/>
                <w:sz w:val="20"/>
                <w:szCs w:val="20"/>
                <w:lang w:val="en-GB"/>
              </w:rPr>
              <w:t xml:space="preserve">The extension period </w:t>
            </w:r>
            <w:r w:rsidR="00B52D3D" w:rsidRPr="00E70D04">
              <w:rPr>
                <w:rFonts w:asciiTheme="minorHAnsi" w:hAnsiTheme="minorHAnsi" w:cs="Arial"/>
                <w:sz w:val="20"/>
                <w:szCs w:val="20"/>
                <w:lang w:val="en-GB"/>
              </w:rPr>
              <w:t>has proved to be key in</w:t>
            </w:r>
            <w:r w:rsidRPr="00E70D04">
              <w:rPr>
                <w:rFonts w:asciiTheme="minorHAnsi" w:hAnsiTheme="minorHAnsi" w:cs="Arial"/>
                <w:sz w:val="20"/>
                <w:szCs w:val="20"/>
                <w:lang w:val="en-GB"/>
              </w:rPr>
              <w:t xml:space="preserve"> helping to tie</w:t>
            </w:r>
            <w:r w:rsidR="00B52D3D" w:rsidRPr="00E70D04">
              <w:rPr>
                <w:rFonts w:asciiTheme="minorHAnsi" w:hAnsiTheme="minorHAnsi" w:cs="Arial"/>
                <w:sz w:val="20"/>
                <w:szCs w:val="20"/>
                <w:lang w:val="en-GB"/>
              </w:rPr>
              <w:t xml:space="preserve"> loose</w:t>
            </w:r>
            <w:r w:rsidRPr="00E70D04">
              <w:rPr>
                <w:rFonts w:asciiTheme="minorHAnsi" w:hAnsiTheme="minorHAnsi" w:cs="Arial"/>
                <w:sz w:val="20"/>
                <w:szCs w:val="20"/>
                <w:lang w:val="en-GB"/>
              </w:rPr>
              <w:t xml:space="preserve"> knots and </w:t>
            </w:r>
            <w:r w:rsidR="00B52D3D" w:rsidRPr="00E70D04">
              <w:rPr>
                <w:rFonts w:asciiTheme="minorHAnsi" w:hAnsiTheme="minorHAnsi" w:cs="Arial"/>
                <w:sz w:val="20"/>
                <w:szCs w:val="20"/>
                <w:lang w:val="en-GB"/>
              </w:rPr>
              <w:t>attain</w:t>
            </w:r>
            <w:r w:rsidRPr="00E70D04">
              <w:rPr>
                <w:rFonts w:asciiTheme="minorHAnsi" w:hAnsiTheme="minorHAnsi" w:cs="Arial"/>
                <w:sz w:val="20"/>
                <w:szCs w:val="20"/>
                <w:lang w:val="en-GB"/>
              </w:rPr>
              <w:t xml:space="preserve"> target</w:t>
            </w:r>
            <w:r w:rsidR="00B52D3D" w:rsidRPr="00E70D04">
              <w:rPr>
                <w:rFonts w:asciiTheme="minorHAnsi" w:hAnsiTheme="minorHAnsi" w:cs="Arial"/>
                <w:sz w:val="20"/>
                <w:szCs w:val="20"/>
                <w:lang w:val="en-GB"/>
              </w:rPr>
              <w:t>s</w:t>
            </w:r>
            <w:r w:rsidRPr="00E70D04">
              <w:rPr>
                <w:rFonts w:asciiTheme="minorHAnsi" w:hAnsiTheme="minorHAnsi" w:cs="Arial"/>
                <w:sz w:val="20"/>
                <w:szCs w:val="20"/>
                <w:lang w:val="en-GB"/>
              </w:rPr>
              <w:t xml:space="preserve"> that otherwise could not ha</w:t>
            </w:r>
            <w:r w:rsidR="00B52D3D" w:rsidRPr="00E70D04">
              <w:rPr>
                <w:rFonts w:asciiTheme="minorHAnsi" w:hAnsiTheme="minorHAnsi" w:cs="Arial"/>
                <w:sz w:val="20"/>
                <w:szCs w:val="20"/>
                <w:lang w:val="en-GB"/>
              </w:rPr>
              <w:t>d been achieved</w:t>
            </w:r>
            <w:r w:rsidRPr="00E70D04">
              <w:rPr>
                <w:rFonts w:asciiTheme="minorHAnsi" w:hAnsiTheme="minorHAnsi" w:cs="Arial"/>
                <w:sz w:val="20"/>
                <w:szCs w:val="20"/>
                <w:lang w:val="en-GB"/>
              </w:rPr>
              <w:t>, the rating remain low.</w:t>
            </w:r>
            <w:r w:rsidR="00B52D3D" w:rsidRPr="00E70D04">
              <w:rPr>
                <w:rFonts w:asciiTheme="minorHAnsi" w:hAnsiTheme="minorHAnsi" w:cs="Arial"/>
                <w:sz w:val="20"/>
                <w:szCs w:val="20"/>
                <w:lang w:val="en-GB"/>
              </w:rPr>
              <w:t xml:space="preserve"> </w:t>
            </w:r>
          </w:p>
          <w:p w14:paraId="11A45141" w14:textId="77777777" w:rsidR="007256DC" w:rsidRPr="00E70D04" w:rsidRDefault="007256DC" w:rsidP="004A6D8C">
            <w:pPr>
              <w:rPr>
                <w:rFonts w:asciiTheme="minorHAnsi" w:hAnsiTheme="minorHAnsi" w:cs="Arial"/>
                <w:sz w:val="20"/>
                <w:szCs w:val="20"/>
                <w:lang w:val="en-GB"/>
              </w:rPr>
            </w:pPr>
          </w:p>
        </w:tc>
      </w:tr>
      <w:tr w:rsidR="007256DC" w:rsidRPr="00E318F1" w14:paraId="76160022" w14:textId="77777777" w:rsidTr="00117F4E">
        <w:trPr>
          <w:cantSplit/>
        </w:trPr>
        <w:tc>
          <w:tcPr>
            <w:tcW w:w="1859" w:type="dxa"/>
            <w:gridSpan w:val="2"/>
            <w:vMerge w:val="restart"/>
            <w:tcBorders>
              <w:top w:val="nil"/>
              <w:left w:val="nil"/>
              <w:bottom w:val="nil"/>
              <w:right w:val="single" w:sz="2" w:space="0" w:color="auto"/>
            </w:tcBorders>
          </w:tcPr>
          <w:p w14:paraId="6ADC2110" w14:textId="6D774A4C" w:rsidR="007256DC" w:rsidRPr="00E318F1" w:rsidRDefault="007256DC">
            <w:pPr>
              <w:rPr>
                <w:rFonts w:asciiTheme="minorHAnsi" w:hAnsiTheme="minorHAnsi" w:cs="Arial"/>
                <w:sz w:val="20"/>
                <w:szCs w:val="20"/>
                <w:lang w:val="en-GB"/>
              </w:rPr>
            </w:pPr>
          </w:p>
        </w:tc>
        <w:tc>
          <w:tcPr>
            <w:tcW w:w="1085" w:type="dxa"/>
            <w:tcBorders>
              <w:left w:val="single" w:sz="2" w:space="0" w:color="auto"/>
              <w:right w:val="single" w:sz="2" w:space="0" w:color="auto"/>
            </w:tcBorders>
            <w:shd w:val="clear" w:color="auto" w:fill="A6A6A6" w:themeFill="background1" w:themeFillShade="A6"/>
          </w:tcPr>
          <w:p w14:paraId="0D8C3D0C" w14:textId="77777777" w:rsidR="007256DC" w:rsidRPr="00E318F1" w:rsidRDefault="007256DC">
            <w:pPr>
              <w:rPr>
                <w:rFonts w:asciiTheme="minorHAnsi" w:hAnsiTheme="minorHAnsi" w:cs="Arial"/>
                <w:b/>
                <w:sz w:val="20"/>
                <w:szCs w:val="20"/>
                <w:lang w:val="en-GB"/>
              </w:rPr>
            </w:pPr>
          </w:p>
        </w:tc>
        <w:tc>
          <w:tcPr>
            <w:tcW w:w="854" w:type="dxa"/>
            <w:tcBorders>
              <w:left w:val="single" w:sz="2" w:space="0" w:color="auto"/>
              <w:right w:val="single" w:sz="2" w:space="0" w:color="auto"/>
            </w:tcBorders>
            <w:shd w:val="clear" w:color="auto" w:fill="A6A6A6" w:themeFill="background1" w:themeFillShade="A6"/>
          </w:tcPr>
          <w:p w14:paraId="15FC7A96" w14:textId="77777777" w:rsidR="007256DC" w:rsidRPr="00E318F1" w:rsidRDefault="007256DC">
            <w:pPr>
              <w:rPr>
                <w:rFonts w:asciiTheme="minorHAnsi" w:hAnsiTheme="minorHAnsi" w:cs="Arial"/>
                <w:b/>
                <w:sz w:val="20"/>
                <w:szCs w:val="20"/>
                <w:lang w:val="en-GB"/>
              </w:rPr>
            </w:pPr>
          </w:p>
        </w:tc>
        <w:tc>
          <w:tcPr>
            <w:tcW w:w="720" w:type="dxa"/>
            <w:tcBorders>
              <w:left w:val="single" w:sz="2" w:space="0" w:color="auto"/>
              <w:right w:val="single" w:sz="2" w:space="0" w:color="auto"/>
            </w:tcBorders>
            <w:shd w:val="clear" w:color="auto" w:fill="A6A6A6" w:themeFill="background1" w:themeFillShade="A6"/>
          </w:tcPr>
          <w:p w14:paraId="7820BFE1" w14:textId="77777777" w:rsidR="007256DC" w:rsidRPr="00E318F1" w:rsidRDefault="007256DC">
            <w:pPr>
              <w:rPr>
                <w:rFonts w:asciiTheme="minorHAnsi" w:hAnsiTheme="minorHAnsi" w:cs="Arial"/>
                <w:b/>
                <w:sz w:val="20"/>
                <w:szCs w:val="20"/>
                <w:lang w:val="en-GB"/>
              </w:rPr>
            </w:pPr>
          </w:p>
        </w:tc>
        <w:tc>
          <w:tcPr>
            <w:tcW w:w="8658" w:type="dxa"/>
            <w:tcBorders>
              <w:left w:val="single" w:sz="2" w:space="0" w:color="auto"/>
            </w:tcBorders>
            <w:shd w:val="clear" w:color="auto" w:fill="A6A6A6" w:themeFill="background1" w:themeFillShade="A6"/>
          </w:tcPr>
          <w:p w14:paraId="7428D747" w14:textId="33A911E8" w:rsidR="007256DC" w:rsidRPr="00E318F1" w:rsidRDefault="007256DC">
            <w:pPr>
              <w:rPr>
                <w:rFonts w:asciiTheme="minorHAnsi" w:hAnsiTheme="minorHAnsi" w:cs="Arial"/>
                <w:b/>
                <w:sz w:val="20"/>
                <w:szCs w:val="20"/>
                <w:lang w:val="en-GB"/>
              </w:rPr>
            </w:pPr>
            <w:r w:rsidRPr="00E318F1">
              <w:rPr>
                <w:rFonts w:asciiTheme="minorHAnsi" w:hAnsiTheme="minorHAnsi" w:cs="Arial"/>
                <w:b/>
                <w:sz w:val="20"/>
                <w:szCs w:val="20"/>
                <w:lang w:val="en-GB"/>
              </w:rPr>
              <w:t>If a risk mitigation plan had been presented for a previous period or as a result of the Mid-Term Review/Evaluation please report on progress or results of its implementation</w:t>
            </w:r>
          </w:p>
        </w:tc>
      </w:tr>
      <w:tr w:rsidR="007256DC" w:rsidRPr="00E318F1" w14:paraId="3456B230" w14:textId="77777777" w:rsidTr="00117F4E">
        <w:trPr>
          <w:cantSplit/>
        </w:trPr>
        <w:tc>
          <w:tcPr>
            <w:tcW w:w="1859" w:type="dxa"/>
            <w:gridSpan w:val="2"/>
            <w:vMerge/>
            <w:tcBorders>
              <w:top w:val="nil"/>
              <w:left w:val="nil"/>
              <w:bottom w:val="nil"/>
              <w:right w:val="single" w:sz="2" w:space="0" w:color="auto"/>
            </w:tcBorders>
          </w:tcPr>
          <w:p w14:paraId="203AD7E6" w14:textId="77777777" w:rsidR="007256DC" w:rsidRPr="00E318F1" w:rsidRDefault="007256DC">
            <w:pPr>
              <w:rPr>
                <w:rFonts w:asciiTheme="minorHAnsi" w:hAnsiTheme="minorHAnsi" w:cs="Arial"/>
                <w:sz w:val="20"/>
                <w:szCs w:val="20"/>
                <w:lang w:val="en-GB"/>
              </w:rPr>
            </w:pPr>
          </w:p>
        </w:tc>
        <w:tc>
          <w:tcPr>
            <w:tcW w:w="1085" w:type="dxa"/>
            <w:tcBorders>
              <w:left w:val="single" w:sz="2" w:space="0" w:color="auto"/>
              <w:right w:val="single" w:sz="2" w:space="0" w:color="auto"/>
            </w:tcBorders>
          </w:tcPr>
          <w:p w14:paraId="3491E334" w14:textId="77777777" w:rsidR="007256DC" w:rsidRPr="00E318F1" w:rsidRDefault="007256DC">
            <w:pPr>
              <w:rPr>
                <w:rFonts w:asciiTheme="minorHAnsi" w:hAnsiTheme="minorHAnsi" w:cs="Arial"/>
                <w:sz w:val="20"/>
                <w:szCs w:val="20"/>
                <w:lang w:val="en-GB"/>
              </w:rPr>
            </w:pPr>
          </w:p>
        </w:tc>
        <w:tc>
          <w:tcPr>
            <w:tcW w:w="854" w:type="dxa"/>
            <w:tcBorders>
              <w:left w:val="single" w:sz="2" w:space="0" w:color="auto"/>
              <w:right w:val="single" w:sz="2" w:space="0" w:color="auto"/>
            </w:tcBorders>
          </w:tcPr>
          <w:p w14:paraId="3DD262A2" w14:textId="77777777" w:rsidR="007256DC" w:rsidRPr="00E318F1" w:rsidRDefault="007256DC">
            <w:pPr>
              <w:rPr>
                <w:rFonts w:asciiTheme="minorHAnsi" w:hAnsiTheme="minorHAnsi" w:cs="Arial"/>
                <w:sz w:val="20"/>
                <w:szCs w:val="20"/>
                <w:lang w:val="en-GB"/>
              </w:rPr>
            </w:pPr>
          </w:p>
        </w:tc>
        <w:tc>
          <w:tcPr>
            <w:tcW w:w="720" w:type="dxa"/>
            <w:tcBorders>
              <w:left w:val="single" w:sz="2" w:space="0" w:color="auto"/>
              <w:right w:val="single" w:sz="2" w:space="0" w:color="auto"/>
            </w:tcBorders>
          </w:tcPr>
          <w:p w14:paraId="5DF56AA8" w14:textId="77777777" w:rsidR="007256DC" w:rsidRPr="00E318F1" w:rsidRDefault="007256DC">
            <w:pPr>
              <w:rPr>
                <w:rFonts w:asciiTheme="minorHAnsi" w:hAnsiTheme="minorHAnsi" w:cs="Arial"/>
                <w:sz w:val="20"/>
                <w:szCs w:val="20"/>
                <w:lang w:val="en-GB"/>
              </w:rPr>
            </w:pPr>
          </w:p>
        </w:tc>
        <w:tc>
          <w:tcPr>
            <w:tcW w:w="8658" w:type="dxa"/>
            <w:tcBorders>
              <w:left w:val="single" w:sz="2" w:space="0" w:color="auto"/>
            </w:tcBorders>
          </w:tcPr>
          <w:p w14:paraId="42DEDF83" w14:textId="3D576CCB" w:rsidR="007256DC" w:rsidRPr="00E318F1" w:rsidRDefault="007256DC">
            <w:pPr>
              <w:rPr>
                <w:rFonts w:asciiTheme="minorHAnsi" w:hAnsiTheme="minorHAnsi" w:cs="Arial"/>
                <w:sz w:val="20"/>
                <w:szCs w:val="20"/>
                <w:lang w:val="en-GB"/>
              </w:rPr>
            </w:pPr>
            <w:r w:rsidRPr="00E318F1">
              <w:rPr>
                <w:rFonts w:asciiTheme="minorHAnsi" w:hAnsiTheme="minorHAnsi" w:cs="Arial"/>
                <w:sz w:val="20"/>
                <w:szCs w:val="20"/>
                <w:lang w:val="en-GB"/>
              </w:rPr>
              <w:t>N/A</w:t>
            </w:r>
          </w:p>
        </w:tc>
      </w:tr>
    </w:tbl>
    <w:p w14:paraId="42690232" w14:textId="77777777" w:rsidR="00A30A23" w:rsidRPr="00117F4E" w:rsidRDefault="00A30A23">
      <w:pPr>
        <w:rPr>
          <w:rFonts w:asciiTheme="minorHAnsi" w:hAnsiTheme="minorHAnsi"/>
          <w:sz w:val="20"/>
          <w:lang w:val="en-GB"/>
        </w:rPr>
      </w:pPr>
    </w:p>
    <w:p w14:paraId="0ECEBD8F" w14:textId="3316CDF4" w:rsidR="00A30A23" w:rsidRPr="00E318F1" w:rsidRDefault="00263066" w:rsidP="00DB71A8">
      <w:pPr>
        <w:pStyle w:val="Heading1"/>
        <w:rPr>
          <w:lang w:val="en-GB"/>
        </w:rPr>
      </w:pPr>
      <w:r>
        <w:rPr>
          <w:lang w:val="en-GB"/>
        </w:rPr>
        <w:t>º</w:t>
      </w:r>
      <w:r w:rsidR="00A30A23" w:rsidRPr="00E318F1">
        <w:rPr>
          <w:lang w:val="en-GB"/>
        </w:rPr>
        <w:br w:type="page"/>
      </w:r>
      <w:bookmarkStart w:id="3" w:name="_Toc392511141"/>
      <w:r w:rsidR="00A30A23" w:rsidRPr="00E318F1">
        <w:rPr>
          <w:lang w:val="en-GB"/>
        </w:rPr>
        <w:t>RATING MONITORING AND EVALUATION</w:t>
      </w:r>
      <w:bookmarkEnd w:id="3"/>
    </w:p>
    <w:p w14:paraId="581DFE38" w14:textId="77777777" w:rsidR="00A30A23" w:rsidRPr="00E318F1" w:rsidRDefault="00A30A23">
      <w:pPr>
        <w:ind w:left="360"/>
        <w:rPr>
          <w:rFonts w:asciiTheme="minorHAnsi" w:hAnsiTheme="minorHAnsi" w:cs="Arial"/>
          <w:sz w:val="20"/>
          <w:szCs w:val="20"/>
          <w:lang w:val="en-GB"/>
        </w:rPr>
      </w:pPr>
    </w:p>
    <w:p w14:paraId="5A45F1BE" w14:textId="77777777" w:rsidR="00637D29" w:rsidRPr="00E318F1" w:rsidRDefault="00637D29" w:rsidP="00637D29">
      <w:pPr>
        <w:ind w:left="360"/>
        <w:rPr>
          <w:rFonts w:asciiTheme="minorHAnsi" w:hAnsiTheme="minorHAnsi" w:cs="Arial"/>
          <w:i/>
          <w:sz w:val="20"/>
          <w:szCs w:val="20"/>
        </w:rPr>
      </w:pPr>
      <w:r w:rsidRPr="00E318F1">
        <w:rPr>
          <w:rFonts w:asciiTheme="minorHAnsi" w:hAnsiTheme="minorHAnsi" w:cs="Arial"/>
          <w:i/>
          <w:sz w:val="20"/>
          <w:szCs w:val="20"/>
        </w:rPr>
        <w:t xml:space="preserve">Based on the answers provided to the questions in 4.1, 4.2 and 4.3 below, the </w:t>
      </w:r>
      <w:r w:rsidRPr="00E318F1">
        <w:rPr>
          <w:rFonts w:asciiTheme="minorHAnsi" w:hAnsiTheme="minorHAnsi" w:cs="Arial"/>
          <w:b/>
          <w:sz w:val="20"/>
          <w:szCs w:val="20"/>
        </w:rPr>
        <w:t xml:space="preserve">UNEP Task Manager </w:t>
      </w:r>
      <w:r w:rsidR="008111D0" w:rsidRPr="00E318F1">
        <w:rPr>
          <w:rFonts w:asciiTheme="minorHAnsi" w:hAnsiTheme="minorHAnsi" w:cs="Arial"/>
          <w:b/>
          <w:sz w:val="20"/>
          <w:szCs w:val="20"/>
          <w:lang w:val="en-GB"/>
        </w:rPr>
        <w:t>and IDB Team Leader</w:t>
      </w:r>
      <w:r w:rsidR="008111D0" w:rsidRPr="00E318F1">
        <w:rPr>
          <w:rFonts w:asciiTheme="minorHAnsi" w:hAnsiTheme="minorHAnsi" w:cs="Arial"/>
          <w:i/>
          <w:sz w:val="20"/>
          <w:szCs w:val="20"/>
          <w:lang w:val="en-GB"/>
        </w:rPr>
        <w:t xml:space="preserve"> </w:t>
      </w:r>
      <w:r w:rsidRPr="00E318F1">
        <w:rPr>
          <w:rFonts w:asciiTheme="minorHAnsi" w:hAnsiTheme="minorHAnsi" w:cs="Arial"/>
          <w:i/>
          <w:sz w:val="20"/>
          <w:szCs w:val="20"/>
        </w:rPr>
        <w:t>will provide ratings for the following aspects of project monitoring and evaluation:</w:t>
      </w:r>
    </w:p>
    <w:p w14:paraId="40AE8073" w14:textId="77777777" w:rsidR="00637D29" w:rsidRPr="00E318F1" w:rsidRDefault="00637D29" w:rsidP="00637D29">
      <w:pPr>
        <w:ind w:left="1080" w:firstLine="360"/>
        <w:rPr>
          <w:rFonts w:asciiTheme="minorHAnsi" w:hAnsiTheme="minorHAnsi" w:cs="Arial"/>
          <w:i/>
          <w:sz w:val="20"/>
          <w:szCs w:val="20"/>
        </w:rPr>
      </w:pPr>
      <w:r w:rsidRPr="00E318F1">
        <w:rPr>
          <w:rFonts w:asciiTheme="minorHAnsi" w:hAnsiTheme="minorHAnsi" w:cs="Arial"/>
          <w:i/>
          <w:sz w:val="20"/>
          <w:szCs w:val="20"/>
        </w:rPr>
        <w:t xml:space="preserve">(i) </w:t>
      </w:r>
      <w:r w:rsidRPr="00E318F1">
        <w:rPr>
          <w:rFonts w:asciiTheme="minorHAnsi" w:hAnsiTheme="minorHAnsi" w:cs="Arial"/>
          <w:i/>
          <w:sz w:val="20"/>
          <w:szCs w:val="20"/>
        </w:rPr>
        <w:tab/>
        <w:t xml:space="preserve">Overall </w:t>
      </w:r>
      <w:r w:rsidRPr="00E318F1">
        <w:rPr>
          <w:rFonts w:asciiTheme="minorHAnsi" w:hAnsiTheme="minorHAnsi" w:cs="Arial"/>
          <w:b/>
          <w:i/>
          <w:sz w:val="20"/>
          <w:szCs w:val="20"/>
        </w:rPr>
        <w:t>quality</w:t>
      </w:r>
      <w:r w:rsidRPr="00E318F1">
        <w:rPr>
          <w:rFonts w:asciiTheme="minorHAnsi" w:hAnsiTheme="minorHAnsi" w:cs="Arial"/>
          <w:i/>
          <w:sz w:val="20"/>
          <w:szCs w:val="20"/>
        </w:rPr>
        <w:t xml:space="preserve"> of the Monitoring &amp; Evaluation plan</w:t>
      </w:r>
    </w:p>
    <w:p w14:paraId="077FED0E" w14:textId="77777777" w:rsidR="00637D29" w:rsidRPr="00E318F1" w:rsidRDefault="00637D29" w:rsidP="00637D29">
      <w:pPr>
        <w:ind w:left="720" w:firstLine="720"/>
        <w:rPr>
          <w:rFonts w:asciiTheme="minorHAnsi" w:hAnsiTheme="minorHAnsi" w:cs="Arial"/>
          <w:i/>
          <w:sz w:val="20"/>
          <w:szCs w:val="20"/>
        </w:rPr>
      </w:pPr>
      <w:r w:rsidRPr="00E318F1">
        <w:rPr>
          <w:rFonts w:asciiTheme="minorHAnsi" w:hAnsiTheme="minorHAnsi" w:cs="Arial"/>
          <w:i/>
          <w:sz w:val="20"/>
          <w:szCs w:val="20"/>
        </w:rPr>
        <w:t>(ii)</w:t>
      </w:r>
      <w:r w:rsidRPr="00E318F1">
        <w:rPr>
          <w:rFonts w:asciiTheme="minorHAnsi" w:hAnsiTheme="minorHAnsi" w:cs="Arial"/>
          <w:i/>
          <w:sz w:val="20"/>
          <w:szCs w:val="20"/>
        </w:rPr>
        <w:tab/>
        <w:t xml:space="preserve">Performance in the </w:t>
      </w:r>
      <w:r w:rsidRPr="00E318F1">
        <w:rPr>
          <w:rFonts w:asciiTheme="minorHAnsi" w:hAnsiTheme="minorHAnsi" w:cs="Arial"/>
          <w:b/>
          <w:i/>
          <w:sz w:val="20"/>
          <w:szCs w:val="20"/>
        </w:rPr>
        <w:t>implementation</w:t>
      </w:r>
      <w:r w:rsidRPr="00E318F1">
        <w:rPr>
          <w:rFonts w:asciiTheme="minorHAnsi" w:hAnsiTheme="minorHAnsi" w:cs="Arial"/>
          <w:i/>
          <w:sz w:val="20"/>
          <w:szCs w:val="20"/>
        </w:rPr>
        <w:t xml:space="preserve"> of the M&amp;E plan</w:t>
      </w:r>
    </w:p>
    <w:p w14:paraId="2A3D7CC1" w14:textId="77777777" w:rsidR="00637D29" w:rsidRPr="00E318F1" w:rsidRDefault="00637D29" w:rsidP="00637D29">
      <w:pPr>
        <w:ind w:left="360"/>
        <w:rPr>
          <w:rFonts w:asciiTheme="minorHAnsi" w:hAnsiTheme="minorHAnsi" w:cs="Arial"/>
          <w:sz w:val="20"/>
          <w:szCs w:val="20"/>
        </w:rPr>
      </w:pPr>
    </w:p>
    <w:p w14:paraId="68F36E01" w14:textId="77777777" w:rsidR="00637D29" w:rsidRPr="00E318F1" w:rsidRDefault="00637D29" w:rsidP="00637D29">
      <w:pPr>
        <w:ind w:left="360"/>
        <w:rPr>
          <w:rFonts w:asciiTheme="minorHAnsi" w:hAnsiTheme="minorHAnsi" w:cs="Arial"/>
          <w:sz w:val="20"/>
          <w:szCs w:val="20"/>
        </w:rPr>
      </w:pPr>
      <w:r w:rsidRPr="00E318F1">
        <w:rPr>
          <w:rFonts w:asciiTheme="minorHAnsi" w:hAnsiTheme="minorHAnsi" w:cs="Arial"/>
          <w:sz w:val="20"/>
          <w:szCs w:val="20"/>
        </w:rPr>
        <w:t xml:space="preserve">4.1. Does the project M&amp;E plan contain the </w:t>
      </w:r>
      <w:proofErr w:type="gramStart"/>
      <w:r w:rsidRPr="00E318F1">
        <w:rPr>
          <w:rFonts w:asciiTheme="minorHAnsi" w:hAnsiTheme="minorHAnsi" w:cs="Arial"/>
          <w:sz w:val="20"/>
          <w:szCs w:val="20"/>
        </w:rPr>
        <w:t>following:</w:t>
      </w:r>
      <w:proofErr w:type="gramEnd"/>
    </w:p>
    <w:p w14:paraId="7071EEA6" w14:textId="77777777" w:rsidR="00637D29" w:rsidRPr="00E318F1" w:rsidRDefault="00637D29" w:rsidP="00637D29">
      <w:pPr>
        <w:numPr>
          <w:ilvl w:val="0"/>
          <w:numId w:val="10"/>
        </w:numPr>
        <w:rPr>
          <w:rFonts w:asciiTheme="minorHAnsi" w:hAnsiTheme="minorHAnsi" w:cs="Arial"/>
          <w:sz w:val="20"/>
          <w:szCs w:val="20"/>
        </w:rPr>
      </w:pPr>
      <w:r w:rsidRPr="00E318F1">
        <w:rPr>
          <w:rFonts w:asciiTheme="minorHAnsi" w:hAnsiTheme="minorHAnsi" w:cs="Arial"/>
          <w:sz w:val="20"/>
          <w:szCs w:val="20"/>
        </w:rPr>
        <w:t>Baseline information for each outcome-level indicator</w:t>
      </w:r>
      <w:r w:rsidRPr="00E318F1">
        <w:rPr>
          <w:rFonts w:asciiTheme="minorHAnsi" w:hAnsiTheme="minorHAnsi" w:cs="Arial"/>
          <w:sz w:val="20"/>
          <w:szCs w:val="20"/>
        </w:rPr>
        <w:tab/>
      </w:r>
      <w:r w:rsidRPr="00E318F1">
        <w:rPr>
          <w:rFonts w:asciiTheme="minorHAnsi" w:hAnsiTheme="minorHAnsi" w:cs="Arial"/>
          <w:sz w:val="20"/>
          <w:szCs w:val="20"/>
        </w:rPr>
        <w:tab/>
      </w:r>
      <w:r w:rsidR="004A6D8C" w:rsidRPr="00E318F1">
        <w:rPr>
          <w:rFonts w:asciiTheme="minorHAnsi" w:hAnsiTheme="minorHAnsi" w:cs="Arial"/>
          <w:sz w:val="20"/>
          <w:szCs w:val="20"/>
        </w:rPr>
        <w:tab/>
      </w:r>
      <w:r w:rsidRPr="00E318F1">
        <w:rPr>
          <w:rFonts w:asciiTheme="minorHAnsi" w:hAnsiTheme="minorHAnsi" w:cs="Arial"/>
          <w:sz w:val="20"/>
          <w:szCs w:val="20"/>
        </w:rPr>
        <w:t xml:space="preserve">Yes </w:t>
      </w:r>
      <w:r w:rsidRPr="00E318F1">
        <w:rPr>
          <w:rFonts w:asciiTheme="minorHAnsi" w:hAnsiTheme="minorHAnsi" w:cs="Arial"/>
          <w:b/>
          <w:sz w:val="20"/>
          <w:szCs w:val="20"/>
        </w:rPr>
        <w:t>√</w:t>
      </w:r>
      <w:r w:rsidRPr="00E318F1">
        <w:rPr>
          <w:rFonts w:ascii="Arial" w:hAnsi="Arial" w:cs="Arial"/>
          <w:sz w:val="20"/>
          <w:szCs w:val="20"/>
        </w:rPr>
        <w:t>□</w:t>
      </w:r>
      <w:r w:rsidRPr="00E318F1">
        <w:rPr>
          <w:rFonts w:asciiTheme="minorHAnsi" w:hAnsiTheme="minorHAnsi" w:cs="Arial"/>
          <w:sz w:val="20"/>
          <w:szCs w:val="20"/>
        </w:rPr>
        <w:tab/>
      </w:r>
      <w:r w:rsidRPr="00E318F1">
        <w:rPr>
          <w:rFonts w:asciiTheme="minorHAnsi" w:hAnsiTheme="minorHAnsi" w:cs="Arial"/>
          <w:sz w:val="20"/>
          <w:szCs w:val="20"/>
        </w:rPr>
        <w:tab/>
        <w:t xml:space="preserve">No </w:t>
      </w:r>
      <w:r w:rsidRPr="00E318F1">
        <w:rPr>
          <w:rFonts w:ascii="Arial" w:hAnsi="Arial" w:cs="Arial"/>
          <w:sz w:val="20"/>
          <w:szCs w:val="20"/>
        </w:rPr>
        <w:t>□</w:t>
      </w:r>
    </w:p>
    <w:p w14:paraId="01CEC741" w14:textId="77777777" w:rsidR="00637D29" w:rsidRPr="00E318F1" w:rsidRDefault="00637D29" w:rsidP="00637D29">
      <w:pPr>
        <w:numPr>
          <w:ilvl w:val="0"/>
          <w:numId w:val="10"/>
        </w:numPr>
        <w:rPr>
          <w:rFonts w:asciiTheme="minorHAnsi" w:hAnsiTheme="minorHAnsi" w:cs="Arial"/>
          <w:sz w:val="20"/>
          <w:szCs w:val="20"/>
        </w:rPr>
      </w:pPr>
      <w:r w:rsidRPr="00E318F1">
        <w:rPr>
          <w:rFonts w:asciiTheme="minorHAnsi" w:hAnsiTheme="minorHAnsi" w:cs="Arial"/>
          <w:sz w:val="20"/>
          <w:szCs w:val="20"/>
        </w:rPr>
        <w:t>SMART indicators to track project outcomes</w:t>
      </w:r>
      <w:r w:rsidRPr="00E318F1">
        <w:rPr>
          <w:rFonts w:asciiTheme="minorHAnsi" w:hAnsiTheme="minorHAnsi" w:cs="Arial"/>
          <w:sz w:val="20"/>
          <w:szCs w:val="20"/>
        </w:rPr>
        <w:tab/>
      </w:r>
      <w:r w:rsidRPr="00E318F1">
        <w:rPr>
          <w:rFonts w:asciiTheme="minorHAnsi" w:hAnsiTheme="minorHAnsi" w:cs="Arial"/>
          <w:sz w:val="20"/>
          <w:szCs w:val="20"/>
        </w:rPr>
        <w:tab/>
      </w:r>
      <w:r w:rsidRPr="00E318F1">
        <w:rPr>
          <w:rFonts w:asciiTheme="minorHAnsi" w:hAnsiTheme="minorHAnsi" w:cs="Arial"/>
          <w:sz w:val="20"/>
          <w:szCs w:val="20"/>
        </w:rPr>
        <w:tab/>
      </w:r>
      <w:r w:rsidRPr="00E318F1">
        <w:rPr>
          <w:rFonts w:asciiTheme="minorHAnsi" w:hAnsiTheme="minorHAnsi" w:cs="Arial"/>
          <w:sz w:val="20"/>
          <w:szCs w:val="20"/>
        </w:rPr>
        <w:tab/>
        <w:t xml:space="preserve">Yes </w:t>
      </w:r>
      <w:r w:rsidRPr="00E318F1">
        <w:rPr>
          <w:rFonts w:asciiTheme="minorHAnsi" w:hAnsiTheme="minorHAnsi" w:cs="Arial"/>
          <w:b/>
          <w:sz w:val="20"/>
          <w:szCs w:val="20"/>
        </w:rPr>
        <w:t>√</w:t>
      </w:r>
      <w:r w:rsidRPr="00E318F1">
        <w:rPr>
          <w:rFonts w:ascii="Arial" w:hAnsi="Arial" w:cs="Arial"/>
          <w:sz w:val="20"/>
          <w:szCs w:val="20"/>
        </w:rPr>
        <w:t>□</w:t>
      </w:r>
      <w:r w:rsidRPr="00E318F1">
        <w:rPr>
          <w:rFonts w:asciiTheme="minorHAnsi" w:hAnsiTheme="minorHAnsi" w:cs="Arial"/>
          <w:sz w:val="20"/>
          <w:szCs w:val="20"/>
        </w:rPr>
        <w:tab/>
      </w:r>
      <w:r w:rsidRPr="00E318F1">
        <w:rPr>
          <w:rFonts w:asciiTheme="minorHAnsi" w:hAnsiTheme="minorHAnsi" w:cs="Arial"/>
          <w:sz w:val="20"/>
          <w:szCs w:val="20"/>
        </w:rPr>
        <w:tab/>
        <w:t xml:space="preserve">No </w:t>
      </w:r>
      <w:r w:rsidRPr="00E318F1">
        <w:rPr>
          <w:rFonts w:ascii="Arial" w:hAnsi="Arial" w:cs="Arial"/>
          <w:sz w:val="20"/>
          <w:szCs w:val="20"/>
        </w:rPr>
        <w:t>□</w:t>
      </w:r>
    </w:p>
    <w:p w14:paraId="2E453691" w14:textId="77777777" w:rsidR="00637D29" w:rsidRPr="00E318F1" w:rsidRDefault="00637D29" w:rsidP="00637D29">
      <w:pPr>
        <w:numPr>
          <w:ilvl w:val="0"/>
          <w:numId w:val="10"/>
        </w:numPr>
        <w:rPr>
          <w:rFonts w:asciiTheme="minorHAnsi" w:hAnsiTheme="minorHAnsi" w:cs="Arial"/>
          <w:sz w:val="20"/>
          <w:szCs w:val="20"/>
        </w:rPr>
      </w:pPr>
      <w:r w:rsidRPr="00E318F1">
        <w:rPr>
          <w:rFonts w:asciiTheme="minorHAnsi" w:hAnsiTheme="minorHAnsi" w:cs="Arial"/>
          <w:sz w:val="20"/>
          <w:szCs w:val="20"/>
        </w:rPr>
        <w:t>A clear distribution of responsibilities for monitoring project progress.</w:t>
      </w:r>
      <w:r w:rsidRPr="00E318F1">
        <w:rPr>
          <w:rFonts w:asciiTheme="minorHAnsi" w:hAnsiTheme="minorHAnsi" w:cs="Arial"/>
          <w:sz w:val="20"/>
          <w:szCs w:val="20"/>
        </w:rPr>
        <w:tab/>
        <w:t xml:space="preserve">Yes </w:t>
      </w:r>
      <w:r w:rsidRPr="00E318F1">
        <w:rPr>
          <w:rFonts w:asciiTheme="minorHAnsi" w:hAnsiTheme="minorHAnsi" w:cs="Arial"/>
          <w:b/>
          <w:sz w:val="20"/>
          <w:szCs w:val="20"/>
        </w:rPr>
        <w:t>√</w:t>
      </w:r>
      <w:r w:rsidRPr="00E318F1">
        <w:rPr>
          <w:rFonts w:ascii="Arial" w:hAnsi="Arial" w:cs="Arial"/>
          <w:sz w:val="20"/>
          <w:szCs w:val="20"/>
        </w:rPr>
        <w:t>□</w:t>
      </w:r>
      <w:r w:rsidRPr="00E318F1">
        <w:rPr>
          <w:rFonts w:asciiTheme="minorHAnsi" w:hAnsiTheme="minorHAnsi" w:cs="Arial"/>
          <w:sz w:val="20"/>
          <w:szCs w:val="20"/>
        </w:rPr>
        <w:tab/>
      </w:r>
      <w:r w:rsidRPr="00E318F1">
        <w:rPr>
          <w:rFonts w:asciiTheme="minorHAnsi" w:hAnsiTheme="minorHAnsi" w:cs="Arial"/>
          <w:sz w:val="20"/>
          <w:szCs w:val="20"/>
        </w:rPr>
        <w:tab/>
        <w:t xml:space="preserve">No </w:t>
      </w:r>
      <w:r w:rsidRPr="00E318F1">
        <w:rPr>
          <w:rFonts w:ascii="Arial" w:hAnsi="Arial" w:cs="Arial"/>
          <w:sz w:val="20"/>
          <w:szCs w:val="20"/>
        </w:rPr>
        <w:t>□</w:t>
      </w:r>
    </w:p>
    <w:p w14:paraId="2020AB69" w14:textId="77777777" w:rsidR="00637D29" w:rsidRPr="00E318F1" w:rsidRDefault="00637D29" w:rsidP="00637D29">
      <w:pPr>
        <w:ind w:left="360"/>
        <w:rPr>
          <w:rFonts w:asciiTheme="minorHAnsi" w:hAnsiTheme="minorHAnsi" w:cs="Arial"/>
          <w:sz w:val="20"/>
          <w:szCs w:val="20"/>
        </w:rPr>
      </w:pPr>
    </w:p>
    <w:p w14:paraId="159B2A31" w14:textId="77777777" w:rsidR="00637D29" w:rsidRPr="00E318F1" w:rsidRDefault="00637D29" w:rsidP="00637D29">
      <w:pPr>
        <w:ind w:left="360"/>
        <w:rPr>
          <w:rFonts w:asciiTheme="minorHAnsi" w:hAnsiTheme="minorHAnsi" w:cs="Arial"/>
          <w:sz w:val="20"/>
          <w:szCs w:val="20"/>
        </w:rPr>
      </w:pPr>
      <w:r w:rsidRPr="00E318F1">
        <w:rPr>
          <w:rFonts w:asciiTheme="minorHAnsi" w:hAnsiTheme="minorHAnsi" w:cs="Arial"/>
          <w:sz w:val="20"/>
          <w:szCs w:val="20"/>
        </w:rPr>
        <w:t xml:space="preserve">4.2. Has the project budgeted for the following M&amp;E </w:t>
      </w:r>
      <w:proofErr w:type="gramStart"/>
      <w:r w:rsidRPr="00E318F1">
        <w:rPr>
          <w:rFonts w:asciiTheme="minorHAnsi" w:hAnsiTheme="minorHAnsi" w:cs="Arial"/>
          <w:sz w:val="20"/>
          <w:szCs w:val="20"/>
        </w:rPr>
        <w:t>activities:</w:t>
      </w:r>
      <w:proofErr w:type="gramEnd"/>
    </w:p>
    <w:p w14:paraId="5CFD4DD4" w14:textId="77777777" w:rsidR="00637D29" w:rsidRPr="00E318F1" w:rsidRDefault="00637D29" w:rsidP="00637D29">
      <w:pPr>
        <w:numPr>
          <w:ilvl w:val="0"/>
          <w:numId w:val="11"/>
        </w:numPr>
        <w:rPr>
          <w:rFonts w:asciiTheme="minorHAnsi" w:hAnsiTheme="minorHAnsi" w:cs="Arial"/>
          <w:sz w:val="20"/>
          <w:szCs w:val="20"/>
        </w:rPr>
      </w:pPr>
      <w:r w:rsidRPr="00E318F1">
        <w:rPr>
          <w:rFonts w:asciiTheme="minorHAnsi" w:hAnsiTheme="minorHAnsi" w:cs="Arial"/>
          <w:sz w:val="20"/>
          <w:szCs w:val="20"/>
        </w:rPr>
        <w:t>Mid-term review/evaluation</w:t>
      </w:r>
      <w:r w:rsidRPr="00E318F1">
        <w:rPr>
          <w:rFonts w:asciiTheme="minorHAnsi" w:hAnsiTheme="minorHAnsi" w:cs="Arial"/>
          <w:sz w:val="20"/>
          <w:szCs w:val="20"/>
        </w:rPr>
        <w:tab/>
      </w:r>
      <w:r w:rsidRPr="00E318F1">
        <w:rPr>
          <w:rFonts w:asciiTheme="minorHAnsi" w:hAnsiTheme="minorHAnsi" w:cs="Arial"/>
          <w:sz w:val="20"/>
          <w:szCs w:val="20"/>
        </w:rPr>
        <w:tab/>
      </w:r>
      <w:r w:rsidRPr="00E318F1">
        <w:rPr>
          <w:rFonts w:asciiTheme="minorHAnsi" w:hAnsiTheme="minorHAnsi" w:cs="Arial"/>
          <w:sz w:val="20"/>
          <w:szCs w:val="20"/>
        </w:rPr>
        <w:tab/>
      </w:r>
      <w:r w:rsidRPr="00E318F1">
        <w:rPr>
          <w:rFonts w:asciiTheme="minorHAnsi" w:hAnsiTheme="minorHAnsi" w:cs="Arial"/>
          <w:sz w:val="20"/>
          <w:szCs w:val="20"/>
        </w:rPr>
        <w:tab/>
      </w:r>
      <w:r w:rsidRPr="00E318F1">
        <w:rPr>
          <w:rFonts w:asciiTheme="minorHAnsi" w:hAnsiTheme="minorHAnsi" w:cs="Arial"/>
          <w:sz w:val="20"/>
          <w:szCs w:val="20"/>
        </w:rPr>
        <w:tab/>
      </w:r>
      <w:r w:rsidRPr="00E318F1">
        <w:rPr>
          <w:rFonts w:asciiTheme="minorHAnsi" w:hAnsiTheme="minorHAnsi" w:cs="Arial"/>
          <w:sz w:val="20"/>
          <w:szCs w:val="20"/>
        </w:rPr>
        <w:tab/>
        <w:t xml:space="preserve">Yes </w:t>
      </w:r>
      <w:r w:rsidRPr="00E318F1">
        <w:rPr>
          <w:rFonts w:asciiTheme="minorHAnsi" w:hAnsiTheme="minorHAnsi" w:cs="Arial"/>
          <w:b/>
          <w:sz w:val="20"/>
          <w:szCs w:val="20"/>
        </w:rPr>
        <w:t>√</w:t>
      </w:r>
      <w:r w:rsidRPr="00E318F1">
        <w:rPr>
          <w:rFonts w:ascii="Arial" w:hAnsi="Arial" w:cs="Arial"/>
          <w:sz w:val="20"/>
          <w:szCs w:val="20"/>
        </w:rPr>
        <w:t>□</w:t>
      </w:r>
      <w:r w:rsidRPr="00E318F1">
        <w:rPr>
          <w:rFonts w:asciiTheme="minorHAnsi" w:hAnsiTheme="minorHAnsi" w:cs="Arial"/>
          <w:sz w:val="20"/>
          <w:szCs w:val="20"/>
        </w:rPr>
        <w:tab/>
      </w:r>
      <w:r w:rsidRPr="00E318F1">
        <w:rPr>
          <w:rFonts w:asciiTheme="minorHAnsi" w:hAnsiTheme="minorHAnsi" w:cs="Arial"/>
          <w:sz w:val="20"/>
          <w:szCs w:val="20"/>
        </w:rPr>
        <w:tab/>
        <w:t xml:space="preserve">No </w:t>
      </w:r>
      <w:r w:rsidRPr="00E318F1">
        <w:rPr>
          <w:rFonts w:ascii="Arial" w:hAnsi="Arial" w:cs="Arial"/>
          <w:sz w:val="20"/>
          <w:szCs w:val="20"/>
        </w:rPr>
        <w:t>□</w:t>
      </w:r>
    </w:p>
    <w:p w14:paraId="1FA9301D" w14:textId="77777777" w:rsidR="00637D29" w:rsidRPr="00E318F1" w:rsidRDefault="00637D29" w:rsidP="00637D29">
      <w:pPr>
        <w:numPr>
          <w:ilvl w:val="0"/>
          <w:numId w:val="11"/>
        </w:numPr>
        <w:rPr>
          <w:rFonts w:asciiTheme="minorHAnsi" w:hAnsiTheme="minorHAnsi" w:cs="Arial"/>
          <w:sz w:val="20"/>
          <w:szCs w:val="20"/>
        </w:rPr>
      </w:pPr>
      <w:r w:rsidRPr="00E318F1">
        <w:rPr>
          <w:rFonts w:asciiTheme="minorHAnsi" w:hAnsiTheme="minorHAnsi" w:cs="Arial"/>
          <w:sz w:val="20"/>
          <w:szCs w:val="20"/>
        </w:rPr>
        <w:t>Terminal evaluation</w:t>
      </w:r>
      <w:r w:rsidRPr="00E318F1">
        <w:rPr>
          <w:rFonts w:asciiTheme="minorHAnsi" w:hAnsiTheme="minorHAnsi" w:cs="Arial"/>
          <w:sz w:val="20"/>
          <w:szCs w:val="20"/>
        </w:rPr>
        <w:tab/>
      </w:r>
      <w:r w:rsidRPr="00E318F1">
        <w:rPr>
          <w:rFonts w:asciiTheme="minorHAnsi" w:hAnsiTheme="minorHAnsi" w:cs="Arial"/>
          <w:sz w:val="20"/>
          <w:szCs w:val="20"/>
        </w:rPr>
        <w:tab/>
      </w:r>
      <w:r w:rsidRPr="00E318F1">
        <w:rPr>
          <w:rFonts w:asciiTheme="minorHAnsi" w:hAnsiTheme="minorHAnsi" w:cs="Arial"/>
          <w:sz w:val="20"/>
          <w:szCs w:val="20"/>
        </w:rPr>
        <w:tab/>
      </w:r>
      <w:r w:rsidRPr="00E318F1">
        <w:rPr>
          <w:rFonts w:asciiTheme="minorHAnsi" w:hAnsiTheme="minorHAnsi" w:cs="Arial"/>
          <w:sz w:val="20"/>
          <w:szCs w:val="20"/>
        </w:rPr>
        <w:tab/>
      </w:r>
      <w:r w:rsidRPr="00E318F1">
        <w:rPr>
          <w:rFonts w:asciiTheme="minorHAnsi" w:hAnsiTheme="minorHAnsi" w:cs="Arial"/>
          <w:sz w:val="20"/>
          <w:szCs w:val="20"/>
        </w:rPr>
        <w:tab/>
      </w:r>
      <w:r w:rsidRPr="00E318F1">
        <w:rPr>
          <w:rFonts w:asciiTheme="minorHAnsi" w:hAnsiTheme="minorHAnsi" w:cs="Arial"/>
          <w:sz w:val="20"/>
          <w:szCs w:val="20"/>
        </w:rPr>
        <w:tab/>
      </w:r>
      <w:r w:rsidRPr="00E318F1">
        <w:rPr>
          <w:rFonts w:asciiTheme="minorHAnsi" w:hAnsiTheme="minorHAnsi" w:cs="Arial"/>
          <w:sz w:val="20"/>
          <w:szCs w:val="20"/>
        </w:rPr>
        <w:tab/>
        <w:t xml:space="preserve">Yes </w:t>
      </w:r>
      <w:r w:rsidRPr="00E318F1">
        <w:rPr>
          <w:rFonts w:asciiTheme="minorHAnsi" w:hAnsiTheme="minorHAnsi" w:cs="Arial"/>
          <w:b/>
          <w:sz w:val="20"/>
          <w:szCs w:val="20"/>
        </w:rPr>
        <w:t>√</w:t>
      </w:r>
      <w:r w:rsidRPr="00E318F1">
        <w:rPr>
          <w:rFonts w:ascii="Arial" w:hAnsi="Arial" w:cs="Arial"/>
          <w:sz w:val="20"/>
          <w:szCs w:val="20"/>
        </w:rPr>
        <w:t>□</w:t>
      </w:r>
      <w:r w:rsidRPr="00E318F1">
        <w:rPr>
          <w:rFonts w:asciiTheme="minorHAnsi" w:hAnsiTheme="minorHAnsi" w:cs="Arial"/>
          <w:sz w:val="20"/>
          <w:szCs w:val="20"/>
        </w:rPr>
        <w:tab/>
      </w:r>
      <w:r w:rsidRPr="00E318F1">
        <w:rPr>
          <w:rFonts w:asciiTheme="minorHAnsi" w:hAnsiTheme="minorHAnsi" w:cs="Arial"/>
          <w:sz w:val="20"/>
          <w:szCs w:val="20"/>
        </w:rPr>
        <w:tab/>
        <w:t xml:space="preserve">No </w:t>
      </w:r>
      <w:r w:rsidRPr="00E318F1">
        <w:rPr>
          <w:rFonts w:ascii="Arial" w:hAnsi="Arial" w:cs="Arial"/>
          <w:sz w:val="20"/>
          <w:szCs w:val="20"/>
        </w:rPr>
        <w:t>□</w:t>
      </w:r>
    </w:p>
    <w:p w14:paraId="5F7C70BB" w14:textId="77777777" w:rsidR="00637D29" w:rsidRPr="00E318F1" w:rsidRDefault="00637D29" w:rsidP="00637D29">
      <w:pPr>
        <w:numPr>
          <w:ilvl w:val="0"/>
          <w:numId w:val="11"/>
        </w:numPr>
        <w:rPr>
          <w:rFonts w:asciiTheme="minorHAnsi" w:hAnsiTheme="minorHAnsi" w:cs="Arial"/>
          <w:sz w:val="20"/>
          <w:szCs w:val="20"/>
        </w:rPr>
      </w:pPr>
      <w:r w:rsidRPr="00E318F1">
        <w:rPr>
          <w:rFonts w:asciiTheme="minorHAnsi" w:hAnsiTheme="minorHAnsi" w:cs="Arial"/>
          <w:sz w:val="20"/>
          <w:szCs w:val="20"/>
        </w:rPr>
        <w:t xml:space="preserve">Any costs associated with collecting and </w:t>
      </w:r>
      <w:proofErr w:type="spellStart"/>
      <w:r w:rsidRPr="00E318F1">
        <w:rPr>
          <w:rFonts w:asciiTheme="minorHAnsi" w:hAnsiTheme="minorHAnsi" w:cs="Arial"/>
          <w:sz w:val="20"/>
          <w:szCs w:val="20"/>
        </w:rPr>
        <w:t>analysing</w:t>
      </w:r>
      <w:proofErr w:type="spellEnd"/>
      <w:r w:rsidRPr="00E318F1">
        <w:rPr>
          <w:rFonts w:asciiTheme="minorHAnsi" w:hAnsiTheme="minorHAnsi" w:cs="Arial"/>
          <w:sz w:val="20"/>
          <w:szCs w:val="20"/>
        </w:rPr>
        <w:t xml:space="preserve"> indicators’ </w:t>
      </w:r>
    </w:p>
    <w:p w14:paraId="74B91BF6" w14:textId="77777777" w:rsidR="00637D29" w:rsidRPr="00E318F1" w:rsidRDefault="00637D29" w:rsidP="00637D29">
      <w:pPr>
        <w:ind w:left="720" w:firstLine="360"/>
        <w:rPr>
          <w:rFonts w:asciiTheme="minorHAnsi" w:hAnsiTheme="minorHAnsi" w:cs="Arial"/>
          <w:sz w:val="20"/>
          <w:szCs w:val="20"/>
        </w:rPr>
      </w:pPr>
      <w:proofErr w:type="gramStart"/>
      <w:r w:rsidRPr="00E318F1">
        <w:rPr>
          <w:rFonts w:asciiTheme="minorHAnsi" w:hAnsiTheme="minorHAnsi" w:cs="Arial"/>
          <w:sz w:val="20"/>
          <w:szCs w:val="20"/>
        </w:rPr>
        <w:t>related</w:t>
      </w:r>
      <w:proofErr w:type="gramEnd"/>
      <w:r w:rsidRPr="00E318F1">
        <w:rPr>
          <w:rFonts w:asciiTheme="minorHAnsi" w:hAnsiTheme="minorHAnsi" w:cs="Arial"/>
          <w:sz w:val="20"/>
          <w:szCs w:val="20"/>
        </w:rPr>
        <w:t xml:space="preserve"> information</w:t>
      </w:r>
      <w:r w:rsidRPr="00E318F1">
        <w:rPr>
          <w:rFonts w:asciiTheme="minorHAnsi" w:hAnsiTheme="minorHAnsi" w:cs="Arial"/>
          <w:sz w:val="20"/>
          <w:szCs w:val="20"/>
        </w:rPr>
        <w:tab/>
      </w:r>
      <w:r w:rsidRPr="00E318F1">
        <w:rPr>
          <w:rFonts w:asciiTheme="minorHAnsi" w:hAnsiTheme="minorHAnsi" w:cs="Arial"/>
          <w:sz w:val="20"/>
          <w:szCs w:val="20"/>
        </w:rPr>
        <w:tab/>
      </w:r>
      <w:r w:rsidRPr="00E318F1">
        <w:rPr>
          <w:rFonts w:asciiTheme="minorHAnsi" w:hAnsiTheme="minorHAnsi" w:cs="Arial"/>
          <w:sz w:val="20"/>
          <w:szCs w:val="20"/>
        </w:rPr>
        <w:tab/>
      </w:r>
      <w:r w:rsidRPr="00E318F1">
        <w:rPr>
          <w:rFonts w:asciiTheme="minorHAnsi" w:hAnsiTheme="minorHAnsi" w:cs="Arial"/>
          <w:sz w:val="20"/>
          <w:szCs w:val="20"/>
        </w:rPr>
        <w:tab/>
      </w:r>
      <w:r w:rsidRPr="00E318F1">
        <w:rPr>
          <w:rFonts w:asciiTheme="minorHAnsi" w:hAnsiTheme="minorHAnsi" w:cs="Arial"/>
          <w:sz w:val="20"/>
          <w:szCs w:val="20"/>
        </w:rPr>
        <w:tab/>
      </w:r>
      <w:r w:rsidRPr="00E318F1">
        <w:rPr>
          <w:rFonts w:asciiTheme="minorHAnsi" w:hAnsiTheme="minorHAnsi" w:cs="Arial"/>
          <w:sz w:val="20"/>
          <w:szCs w:val="20"/>
        </w:rPr>
        <w:tab/>
      </w:r>
      <w:r w:rsidRPr="00E318F1">
        <w:rPr>
          <w:rFonts w:asciiTheme="minorHAnsi" w:hAnsiTheme="minorHAnsi" w:cs="Arial"/>
          <w:sz w:val="20"/>
          <w:szCs w:val="20"/>
        </w:rPr>
        <w:tab/>
        <w:t xml:space="preserve">Yes </w:t>
      </w:r>
      <w:r w:rsidRPr="00E318F1">
        <w:rPr>
          <w:rFonts w:asciiTheme="minorHAnsi" w:hAnsiTheme="minorHAnsi" w:cs="Arial"/>
          <w:b/>
          <w:sz w:val="20"/>
          <w:szCs w:val="20"/>
        </w:rPr>
        <w:t>√</w:t>
      </w:r>
      <w:r w:rsidRPr="00E318F1">
        <w:rPr>
          <w:rFonts w:ascii="Arial" w:hAnsi="Arial" w:cs="Arial"/>
          <w:sz w:val="20"/>
          <w:szCs w:val="20"/>
        </w:rPr>
        <w:t>□</w:t>
      </w:r>
      <w:r w:rsidRPr="00E318F1">
        <w:rPr>
          <w:rFonts w:asciiTheme="minorHAnsi" w:hAnsiTheme="minorHAnsi" w:cs="Arial"/>
          <w:sz w:val="20"/>
          <w:szCs w:val="20"/>
        </w:rPr>
        <w:tab/>
      </w:r>
      <w:r w:rsidRPr="00E318F1">
        <w:rPr>
          <w:rFonts w:asciiTheme="minorHAnsi" w:hAnsiTheme="minorHAnsi" w:cs="Arial"/>
          <w:sz w:val="20"/>
          <w:szCs w:val="20"/>
        </w:rPr>
        <w:tab/>
        <w:t xml:space="preserve">No </w:t>
      </w:r>
      <w:r w:rsidRPr="00E318F1">
        <w:rPr>
          <w:rFonts w:ascii="Arial" w:hAnsi="Arial" w:cs="Arial"/>
          <w:sz w:val="20"/>
          <w:szCs w:val="20"/>
        </w:rPr>
        <w:t>□</w:t>
      </w:r>
    </w:p>
    <w:p w14:paraId="2A421ADD" w14:textId="77777777" w:rsidR="00637D29" w:rsidRPr="00E318F1" w:rsidRDefault="00637D29" w:rsidP="00637D29">
      <w:pPr>
        <w:ind w:left="360"/>
        <w:rPr>
          <w:rFonts w:asciiTheme="minorHAnsi" w:hAnsiTheme="minorHAnsi" w:cs="Arial"/>
          <w:sz w:val="20"/>
          <w:szCs w:val="20"/>
        </w:rPr>
      </w:pPr>
    </w:p>
    <w:p w14:paraId="4FD07F0A" w14:textId="77777777" w:rsidR="00637D29" w:rsidRPr="00E318F1" w:rsidRDefault="00637D29" w:rsidP="00637D29">
      <w:pPr>
        <w:ind w:left="360"/>
        <w:rPr>
          <w:rFonts w:asciiTheme="minorHAnsi" w:hAnsiTheme="minorHAnsi" w:cs="Arial"/>
          <w:sz w:val="20"/>
          <w:szCs w:val="20"/>
        </w:rPr>
      </w:pPr>
      <w:r w:rsidRPr="00E318F1">
        <w:rPr>
          <w:rFonts w:asciiTheme="minorHAnsi" w:hAnsiTheme="minorHAnsi" w:cs="Arial"/>
          <w:sz w:val="20"/>
          <w:szCs w:val="20"/>
        </w:rPr>
        <w:t xml:space="preserve">Please rate the </w:t>
      </w:r>
      <w:r w:rsidRPr="00E318F1">
        <w:rPr>
          <w:rFonts w:asciiTheme="minorHAnsi" w:hAnsiTheme="minorHAnsi" w:cs="Arial"/>
          <w:b/>
          <w:sz w:val="20"/>
          <w:szCs w:val="20"/>
        </w:rPr>
        <w:t>quality</w:t>
      </w:r>
      <w:r w:rsidRPr="00E318F1">
        <w:rPr>
          <w:rFonts w:asciiTheme="minorHAnsi" w:hAnsiTheme="minorHAnsi" w:cs="Arial"/>
          <w:sz w:val="20"/>
          <w:szCs w:val="20"/>
        </w:rPr>
        <w:t xml:space="preserve"> of the project M&amp;E plan (use HS, S, MS, MU, U, </w:t>
      </w:r>
      <w:proofErr w:type="gramStart"/>
      <w:r w:rsidRPr="00E318F1">
        <w:rPr>
          <w:rFonts w:asciiTheme="minorHAnsi" w:hAnsiTheme="minorHAnsi" w:cs="Arial"/>
          <w:sz w:val="20"/>
          <w:szCs w:val="20"/>
        </w:rPr>
        <w:t>HU</w:t>
      </w:r>
      <w:proofErr w:type="gramEnd"/>
      <w:r w:rsidRPr="00E318F1">
        <w:rPr>
          <w:rFonts w:asciiTheme="minorHAnsi" w:hAnsiTheme="minorHAnsi" w:cs="Arial"/>
          <w:sz w:val="20"/>
          <w:szCs w:val="20"/>
        </w:rPr>
        <w:t xml:space="preserve">): </w:t>
      </w:r>
      <w:r w:rsidRPr="00E318F1">
        <w:rPr>
          <w:rFonts w:asciiTheme="minorHAnsi" w:hAnsiTheme="minorHAnsi" w:cs="Arial"/>
          <w:b/>
          <w:sz w:val="20"/>
          <w:szCs w:val="20"/>
        </w:rPr>
        <w:t>S</w:t>
      </w:r>
    </w:p>
    <w:p w14:paraId="7A7D6589" w14:textId="77777777" w:rsidR="00637D29" w:rsidRPr="00E318F1" w:rsidRDefault="00637D29" w:rsidP="00637D29">
      <w:pPr>
        <w:rPr>
          <w:rFonts w:asciiTheme="minorHAnsi" w:hAnsiTheme="minorHAnsi" w:cs="Arial"/>
          <w:sz w:val="20"/>
          <w:szCs w:val="20"/>
        </w:rPr>
      </w:pPr>
    </w:p>
    <w:p w14:paraId="10269AF8" w14:textId="77777777" w:rsidR="00637D29" w:rsidRPr="00E318F1" w:rsidRDefault="00637D29" w:rsidP="00637D29">
      <w:pPr>
        <w:ind w:firstLine="360"/>
        <w:rPr>
          <w:rFonts w:asciiTheme="minorHAnsi" w:hAnsiTheme="minorHAnsi" w:cs="Arial"/>
          <w:sz w:val="20"/>
          <w:szCs w:val="20"/>
        </w:rPr>
      </w:pPr>
      <w:r w:rsidRPr="00E318F1">
        <w:rPr>
          <w:rFonts w:asciiTheme="minorHAnsi" w:hAnsiTheme="minorHAnsi" w:cs="Arial"/>
          <w:sz w:val="20"/>
          <w:szCs w:val="20"/>
        </w:rPr>
        <w:t>4.3 Has the project:</w:t>
      </w:r>
    </w:p>
    <w:p w14:paraId="36A252AF" w14:textId="77777777" w:rsidR="00637D29" w:rsidRPr="00E318F1" w:rsidRDefault="00637D29" w:rsidP="00637D29">
      <w:pPr>
        <w:numPr>
          <w:ilvl w:val="0"/>
          <w:numId w:val="12"/>
        </w:numPr>
        <w:rPr>
          <w:rFonts w:asciiTheme="minorHAnsi" w:hAnsiTheme="minorHAnsi" w:cs="Arial"/>
          <w:sz w:val="20"/>
          <w:szCs w:val="20"/>
        </w:rPr>
      </w:pPr>
      <w:r w:rsidRPr="00E318F1">
        <w:rPr>
          <w:rFonts w:asciiTheme="minorHAnsi" w:hAnsiTheme="minorHAnsi" w:cs="Arial"/>
          <w:sz w:val="20"/>
          <w:szCs w:val="20"/>
        </w:rPr>
        <w:t xml:space="preserve">Utilized the indicators identified in the M&amp;E plan to track progress </w:t>
      </w:r>
    </w:p>
    <w:p w14:paraId="1AE88B75" w14:textId="77777777" w:rsidR="00637D29" w:rsidRPr="00E318F1" w:rsidRDefault="00637D29" w:rsidP="00637D29">
      <w:pPr>
        <w:ind w:left="720" w:firstLine="360"/>
        <w:rPr>
          <w:rFonts w:asciiTheme="minorHAnsi" w:hAnsiTheme="minorHAnsi" w:cs="Arial"/>
          <w:sz w:val="20"/>
          <w:szCs w:val="20"/>
        </w:rPr>
      </w:pPr>
      <w:proofErr w:type="gramStart"/>
      <w:r w:rsidRPr="00E318F1">
        <w:rPr>
          <w:rFonts w:asciiTheme="minorHAnsi" w:hAnsiTheme="minorHAnsi" w:cs="Arial"/>
          <w:sz w:val="20"/>
          <w:szCs w:val="20"/>
        </w:rPr>
        <w:t>in</w:t>
      </w:r>
      <w:proofErr w:type="gramEnd"/>
      <w:r w:rsidRPr="00E318F1">
        <w:rPr>
          <w:rFonts w:asciiTheme="minorHAnsi" w:hAnsiTheme="minorHAnsi" w:cs="Arial"/>
          <w:sz w:val="20"/>
          <w:szCs w:val="20"/>
        </w:rPr>
        <w:t xml:space="preserve"> meeting the project objectives;</w:t>
      </w:r>
      <w:r w:rsidRPr="00E318F1">
        <w:rPr>
          <w:rFonts w:asciiTheme="minorHAnsi" w:hAnsiTheme="minorHAnsi" w:cs="Arial"/>
          <w:sz w:val="20"/>
          <w:szCs w:val="20"/>
        </w:rPr>
        <w:tab/>
      </w:r>
      <w:r w:rsidRPr="00E318F1">
        <w:rPr>
          <w:rFonts w:asciiTheme="minorHAnsi" w:hAnsiTheme="minorHAnsi" w:cs="Arial"/>
          <w:sz w:val="20"/>
          <w:szCs w:val="20"/>
        </w:rPr>
        <w:tab/>
      </w:r>
      <w:r w:rsidRPr="00E318F1">
        <w:rPr>
          <w:rFonts w:asciiTheme="minorHAnsi" w:hAnsiTheme="minorHAnsi" w:cs="Arial"/>
          <w:sz w:val="20"/>
          <w:szCs w:val="20"/>
        </w:rPr>
        <w:tab/>
      </w:r>
      <w:r w:rsidRPr="00E318F1">
        <w:rPr>
          <w:rFonts w:asciiTheme="minorHAnsi" w:hAnsiTheme="minorHAnsi" w:cs="Arial"/>
          <w:sz w:val="20"/>
          <w:szCs w:val="20"/>
        </w:rPr>
        <w:tab/>
      </w:r>
      <w:r w:rsidRPr="00E318F1">
        <w:rPr>
          <w:rFonts w:asciiTheme="minorHAnsi" w:hAnsiTheme="minorHAnsi" w:cs="Arial"/>
          <w:sz w:val="20"/>
          <w:szCs w:val="20"/>
        </w:rPr>
        <w:tab/>
        <w:t xml:space="preserve">Yes </w:t>
      </w:r>
      <w:r w:rsidRPr="00E318F1">
        <w:rPr>
          <w:rFonts w:asciiTheme="minorHAnsi" w:hAnsiTheme="minorHAnsi" w:cs="Arial"/>
          <w:b/>
          <w:sz w:val="20"/>
          <w:szCs w:val="20"/>
        </w:rPr>
        <w:t>√</w:t>
      </w:r>
      <w:r w:rsidRPr="00E318F1">
        <w:rPr>
          <w:rFonts w:ascii="Arial" w:hAnsi="Arial" w:cs="Arial"/>
          <w:sz w:val="20"/>
          <w:szCs w:val="20"/>
        </w:rPr>
        <w:t>□</w:t>
      </w:r>
      <w:r w:rsidRPr="00E318F1">
        <w:rPr>
          <w:rFonts w:asciiTheme="minorHAnsi" w:hAnsiTheme="minorHAnsi" w:cs="Arial"/>
          <w:sz w:val="20"/>
          <w:szCs w:val="20"/>
        </w:rPr>
        <w:tab/>
      </w:r>
      <w:r w:rsidRPr="00E318F1">
        <w:rPr>
          <w:rFonts w:asciiTheme="minorHAnsi" w:hAnsiTheme="minorHAnsi" w:cs="Arial"/>
          <w:sz w:val="20"/>
          <w:szCs w:val="20"/>
        </w:rPr>
        <w:tab/>
        <w:t xml:space="preserve">No </w:t>
      </w:r>
      <w:r w:rsidRPr="00E318F1">
        <w:rPr>
          <w:rFonts w:ascii="Arial" w:hAnsi="Arial" w:cs="Arial"/>
          <w:sz w:val="20"/>
          <w:szCs w:val="20"/>
        </w:rPr>
        <w:t>□</w:t>
      </w:r>
    </w:p>
    <w:p w14:paraId="61FDF8BC" w14:textId="77777777" w:rsidR="00637D29" w:rsidRPr="00E318F1" w:rsidRDefault="00637D29" w:rsidP="00637D29">
      <w:pPr>
        <w:numPr>
          <w:ilvl w:val="0"/>
          <w:numId w:val="12"/>
        </w:numPr>
        <w:rPr>
          <w:rFonts w:asciiTheme="minorHAnsi" w:hAnsiTheme="minorHAnsi" w:cs="Arial"/>
          <w:sz w:val="20"/>
          <w:szCs w:val="20"/>
        </w:rPr>
      </w:pPr>
      <w:r w:rsidRPr="00E318F1">
        <w:rPr>
          <w:rFonts w:asciiTheme="minorHAnsi" w:hAnsiTheme="minorHAnsi" w:cs="Arial"/>
          <w:sz w:val="20"/>
          <w:szCs w:val="20"/>
        </w:rPr>
        <w:t xml:space="preserve">Fulfilled the specified reporting requirements (financial, including </w:t>
      </w:r>
    </w:p>
    <w:p w14:paraId="62FF5CB2" w14:textId="77777777" w:rsidR="00637D29" w:rsidRPr="00E318F1" w:rsidRDefault="00637D29" w:rsidP="00637D29">
      <w:pPr>
        <w:ind w:left="720" w:firstLine="360"/>
        <w:rPr>
          <w:rFonts w:asciiTheme="minorHAnsi" w:hAnsiTheme="minorHAnsi" w:cs="Arial"/>
          <w:sz w:val="20"/>
          <w:szCs w:val="20"/>
        </w:rPr>
      </w:pPr>
      <w:proofErr w:type="gramStart"/>
      <w:r w:rsidRPr="00E318F1">
        <w:rPr>
          <w:rFonts w:asciiTheme="minorHAnsi" w:hAnsiTheme="minorHAnsi" w:cs="Arial"/>
          <w:sz w:val="20"/>
          <w:szCs w:val="20"/>
        </w:rPr>
        <w:t>on</w:t>
      </w:r>
      <w:proofErr w:type="gramEnd"/>
      <w:r w:rsidRPr="00E318F1">
        <w:rPr>
          <w:rFonts w:asciiTheme="minorHAnsi" w:hAnsiTheme="minorHAnsi" w:cs="Arial"/>
          <w:sz w:val="20"/>
          <w:szCs w:val="20"/>
        </w:rPr>
        <w:t xml:space="preserve"> co-financing and auditing, and substantive reports)</w:t>
      </w:r>
      <w:r w:rsidRPr="00E318F1">
        <w:rPr>
          <w:rFonts w:asciiTheme="minorHAnsi" w:hAnsiTheme="minorHAnsi" w:cs="Arial"/>
          <w:sz w:val="20"/>
          <w:szCs w:val="20"/>
        </w:rPr>
        <w:tab/>
      </w:r>
      <w:r w:rsidRPr="00E318F1">
        <w:rPr>
          <w:rFonts w:asciiTheme="minorHAnsi" w:hAnsiTheme="minorHAnsi" w:cs="Arial"/>
          <w:sz w:val="20"/>
          <w:szCs w:val="20"/>
        </w:rPr>
        <w:tab/>
      </w:r>
      <w:r w:rsidR="004A6D8C" w:rsidRPr="00E318F1">
        <w:rPr>
          <w:rFonts w:asciiTheme="minorHAnsi" w:hAnsiTheme="minorHAnsi" w:cs="Arial"/>
          <w:sz w:val="20"/>
          <w:szCs w:val="20"/>
        </w:rPr>
        <w:tab/>
      </w:r>
      <w:r w:rsidRPr="00E318F1">
        <w:rPr>
          <w:rFonts w:asciiTheme="minorHAnsi" w:hAnsiTheme="minorHAnsi" w:cs="Arial"/>
          <w:sz w:val="20"/>
          <w:szCs w:val="20"/>
        </w:rPr>
        <w:t xml:space="preserve">Yes </w:t>
      </w:r>
      <w:r w:rsidR="00C46283" w:rsidRPr="00E318F1">
        <w:rPr>
          <w:rFonts w:asciiTheme="minorHAnsi" w:hAnsiTheme="minorHAnsi" w:cs="Arial"/>
          <w:b/>
          <w:sz w:val="20"/>
          <w:szCs w:val="20"/>
        </w:rPr>
        <w:t>√</w:t>
      </w:r>
      <w:r w:rsidRPr="00E318F1">
        <w:rPr>
          <w:rFonts w:ascii="Arial" w:hAnsi="Arial" w:cs="Arial"/>
          <w:sz w:val="20"/>
          <w:szCs w:val="20"/>
        </w:rPr>
        <w:t>□</w:t>
      </w:r>
      <w:r w:rsidRPr="00E318F1">
        <w:rPr>
          <w:rFonts w:asciiTheme="minorHAnsi" w:hAnsiTheme="minorHAnsi" w:cs="Arial"/>
          <w:sz w:val="20"/>
          <w:szCs w:val="20"/>
        </w:rPr>
        <w:tab/>
      </w:r>
      <w:r w:rsidRPr="00E318F1">
        <w:rPr>
          <w:rFonts w:asciiTheme="minorHAnsi" w:hAnsiTheme="minorHAnsi" w:cs="Arial"/>
          <w:sz w:val="20"/>
          <w:szCs w:val="20"/>
        </w:rPr>
        <w:tab/>
        <w:t xml:space="preserve">No </w:t>
      </w:r>
      <w:r w:rsidRPr="00E318F1">
        <w:rPr>
          <w:rFonts w:ascii="Arial" w:hAnsi="Arial" w:cs="Arial"/>
          <w:sz w:val="20"/>
          <w:szCs w:val="20"/>
        </w:rPr>
        <w:t>□</w:t>
      </w:r>
    </w:p>
    <w:p w14:paraId="3932FD45" w14:textId="77777777" w:rsidR="00637D29" w:rsidRPr="00E318F1" w:rsidRDefault="00637D29" w:rsidP="00637D29">
      <w:pPr>
        <w:numPr>
          <w:ilvl w:val="0"/>
          <w:numId w:val="12"/>
        </w:numPr>
        <w:rPr>
          <w:rFonts w:asciiTheme="minorHAnsi" w:hAnsiTheme="minorHAnsi" w:cs="Arial"/>
          <w:sz w:val="20"/>
          <w:szCs w:val="20"/>
        </w:rPr>
      </w:pPr>
      <w:r w:rsidRPr="00E318F1">
        <w:rPr>
          <w:rFonts w:asciiTheme="minorHAnsi" w:hAnsiTheme="minorHAnsi" w:cs="Arial"/>
          <w:sz w:val="20"/>
          <w:szCs w:val="20"/>
        </w:rPr>
        <w:t xml:space="preserve">Completed any scheduled MTR or MTE before or at project </w:t>
      </w:r>
    </w:p>
    <w:p w14:paraId="56A3F08C" w14:textId="77777777" w:rsidR="00637D29" w:rsidRPr="00E318F1" w:rsidRDefault="00637D29" w:rsidP="00637D29">
      <w:pPr>
        <w:ind w:left="720" w:firstLine="360"/>
        <w:rPr>
          <w:rFonts w:asciiTheme="minorHAnsi" w:hAnsiTheme="minorHAnsi" w:cs="Arial"/>
          <w:sz w:val="20"/>
          <w:szCs w:val="20"/>
        </w:rPr>
      </w:pPr>
      <w:proofErr w:type="gramStart"/>
      <w:r w:rsidRPr="00E318F1">
        <w:rPr>
          <w:rFonts w:asciiTheme="minorHAnsi" w:hAnsiTheme="minorHAnsi" w:cs="Arial"/>
          <w:sz w:val="20"/>
          <w:szCs w:val="20"/>
        </w:rPr>
        <w:t>implementation</w:t>
      </w:r>
      <w:proofErr w:type="gramEnd"/>
      <w:r w:rsidRPr="00E318F1">
        <w:rPr>
          <w:rFonts w:asciiTheme="minorHAnsi" w:hAnsiTheme="minorHAnsi" w:cs="Arial"/>
          <w:sz w:val="20"/>
          <w:szCs w:val="20"/>
        </w:rPr>
        <w:t xml:space="preserve"> mid-point</w:t>
      </w:r>
      <w:r w:rsidRPr="00E318F1">
        <w:rPr>
          <w:rFonts w:asciiTheme="minorHAnsi" w:hAnsiTheme="minorHAnsi" w:cs="Arial"/>
          <w:color w:val="FF0000"/>
          <w:sz w:val="20"/>
          <w:szCs w:val="20"/>
        </w:rPr>
        <w:t>;</w:t>
      </w:r>
      <w:r w:rsidR="00C46283" w:rsidRPr="00E318F1">
        <w:rPr>
          <w:rFonts w:asciiTheme="minorHAnsi" w:hAnsiTheme="minorHAnsi" w:cs="Arial"/>
          <w:color w:val="FF0000"/>
          <w:sz w:val="20"/>
          <w:szCs w:val="20"/>
        </w:rPr>
        <w:t>*</w:t>
      </w:r>
      <w:r w:rsidR="00C46283" w:rsidRPr="00E318F1">
        <w:rPr>
          <w:rStyle w:val="FootnoteReference"/>
          <w:rFonts w:asciiTheme="minorHAnsi" w:hAnsiTheme="minorHAnsi" w:cs="Arial"/>
          <w:color w:val="FF0000"/>
          <w:sz w:val="20"/>
          <w:szCs w:val="20"/>
        </w:rPr>
        <w:footnoteReference w:id="49"/>
      </w:r>
      <w:r w:rsidRPr="00E318F1">
        <w:rPr>
          <w:rFonts w:asciiTheme="minorHAnsi" w:hAnsiTheme="minorHAnsi" w:cs="Arial"/>
          <w:color w:val="FF0000"/>
          <w:sz w:val="20"/>
          <w:szCs w:val="20"/>
        </w:rPr>
        <w:tab/>
      </w:r>
      <w:r w:rsidRPr="00E318F1">
        <w:rPr>
          <w:rFonts w:asciiTheme="minorHAnsi" w:hAnsiTheme="minorHAnsi" w:cs="Arial"/>
          <w:sz w:val="20"/>
          <w:szCs w:val="20"/>
        </w:rPr>
        <w:tab/>
      </w:r>
      <w:r w:rsidRPr="00E318F1">
        <w:rPr>
          <w:rFonts w:asciiTheme="minorHAnsi" w:hAnsiTheme="minorHAnsi" w:cs="Arial"/>
          <w:sz w:val="20"/>
          <w:szCs w:val="20"/>
        </w:rPr>
        <w:tab/>
      </w:r>
      <w:r w:rsidRPr="00E318F1">
        <w:rPr>
          <w:rFonts w:asciiTheme="minorHAnsi" w:hAnsiTheme="minorHAnsi" w:cs="Arial"/>
          <w:sz w:val="20"/>
          <w:szCs w:val="20"/>
        </w:rPr>
        <w:tab/>
      </w:r>
      <w:r w:rsidRPr="00E318F1">
        <w:rPr>
          <w:rFonts w:asciiTheme="minorHAnsi" w:hAnsiTheme="minorHAnsi" w:cs="Arial"/>
          <w:sz w:val="20"/>
          <w:szCs w:val="20"/>
        </w:rPr>
        <w:tab/>
      </w:r>
      <w:r w:rsidRPr="00E318F1">
        <w:rPr>
          <w:rFonts w:asciiTheme="minorHAnsi" w:hAnsiTheme="minorHAnsi" w:cs="Arial"/>
          <w:sz w:val="20"/>
          <w:szCs w:val="20"/>
        </w:rPr>
        <w:tab/>
        <w:t xml:space="preserve">Yes </w:t>
      </w:r>
      <w:r w:rsidRPr="00E318F1">
        <w:rPr>
          <w:rFonts w:ascii="Arial" w:hAnsi="Arial" w:cs="Arial"/>
          <w:sz w:val="20"/>
          <w:szCs w:val="20"/>
        </w:rPr>
        <w:t>□</w:t>
      </w:r>
      <w:r w:rsidRPr="00E318F1">
        <w:rPr>
          <w:rFonts w:asciiTheme="minorHAnsi" w:hAnsiTheme="minorHAnsi" w:cs="Arial"/>
          <w:sz w:val="20"/>
          <w:szCs w:val="20"/>
        </w:rPr>
        <w:tab/>
      </w:r>
      <w:r w:rsidRPr="00E318F1">
        <w:rPr>
          <w:rFonts w:asciiTheme="minorHAnsi" w:hAnsiTheme="minorHAnsi" w:cs="Arial"/>
          <w:sz w:val="20"/>
          <w:szCs w:val="20"/>
        </w:rPr>
        <w:tab/>
        <w:t xml:space="preserve">No </w:t>
      </w:r>
      <w:r w:rsidRPr="00E318F1">
        <w:rPr>
          <w:rFonts w:ascii="Arial" w:hAnsi="Arial" w:cs="Arial"/>
          <w:sz w:val="20"/>
          <w:szCs w:val="20"/>
        </w:rPr>
        <w:t>□</w:t>
      </w:r>
      <w:r w:rsidR="00357F0F" w:rsidRPr="00E318F1">
        <w:rPr>
          <w:rFonts w:asciiTheme="minorHAnsi" w:hAnsiTheme="minorHAnsi" w:cs="Arial"/>
          <w:b/>
          <w:sz w:val="20"/>
          <w:szCs w:val="20"/>
        </w:rPr>
        <w:t>√</w:t>
      </w:r>
    </w:p>
    <w:p w14:paraId="1174DED4" w14:textId="77777777" w:rsidR="00637D29" w:rsidRPr="00E318F1" w:rsidRDefault="00637D29" w:rsidP="00637D29">
      <w:pPr>
        <w:numPr>
          <w:ilvl w:val="0"/>
          <w:numId w:val="12"/>
        </w:numPr>
        <w:rPr>
          <w:rFonts w:asciiTheme="minorHAnsi" w:hAnsiTheme="minorHAnsi" w:cs="Arial"/>
          <w:sz w:val="20"/>
          <w:szCs w:val="20"/>
        </w:rPr>
      </w:pPr>
      <w:r w:rsidRPr="00E318F1">
        <w:rPr>
          <w:rFonts w:asciiTheme="minorHAnsi" w:hAnsiTheme="minorHAnsi" w:cs="Arial"/>
          <w:sz w:val="20"/>
          <w:szCs w:val="20"/>
        </w:rPr>
        <w:t>Applied adaptive management in response to M&amp;E activities</w:t>
      </w:r>
      <w:r w:rsidRPr="00E318F1">
        <w:rPr>
          <w:rFonts w:asciiTheme="minorHAnsi" w:hAnsiTheme="minorHAnsi" w:cs="Arial"/>
          <w:sz w:val="20"/>
          <w:szCs w:val="20"/>
        </w:rPr>
        <w:tab/>
      </w:r>
      <w:r w:rsidRPr="00E318F1">
        <w:rPr>
          <w:rFonts w:asciiTheme="minorHAnsi" w:hAnsiTheme="minorHAnsi" w:cs="Arial"/>
          <w:sz w:val="20"/>
          <w:szCs w:val="20"/>
        </w:rPr>
        <w:tab/>
        <w:t xml:space="preserve">Yes </w:t>
      </w:r>
      <w:r w:rsidRPr="00E318F1">
        <w:rPr>
          <w:rFonts w:asciiTheme="minorHAnsi" w:hAnsiTheme="minorHAnsi" w:cs="Arial"/>
          <w:b/>
          <w:sz w:val="20"/>
          <w:szCs w:val="20"/>
        </w:rPr>
        <w:t>√</w:t>
      </w:r>
      <w:r w:rsidRPr="00E318F1">
        <w:rPr>
          <w:rFonts w:ascii="Arial" w:hAnsi="Arial" w:cs="Arial"/>
          <w:sz w:val="20"/>
          <w:szCs w:val="20"/>
        </w:rPr>
        <w:t>□</w:t>
      </w:r>
      <w:r w:rsidRPr="00E318F1">
        <w:rPr>
          <w:rFonts w:asciiTheme="minorHAnsi" w:hAnsiTheme="minorHAnsi" w:cs="Arial"/>
          <w:sz w:val="20"/>
          <w:szCs w:val="20"/>
        </w:rPr>
        <w:tab/>
      </w:r>
      <w:r w:rsidRPr="00E318F1">
        <w:rPr>
          <w:rFonts w:asciiTheme="minorHAnsi" w:hAnsiTheme="minorHAnsi" w:cs="Arial"/>
          <w:sz w:val="20"/>
          <w:szCs w:val="20"/>
        </w:rPr>
        <w:tab/>
        <w:t xml:space="preserve">No </w:t>
      </w:r>
      <w:r w:rsidRPr="00E318F1">
        <w:rPr>
          <w:rFonts w:ascii="Arial" w:hAnsi="Arial" w:cs="Arial"/>
          <w:sz w:val="20"/>
          <w:szCs w:val="20"/>
        </w:rPr>
        <w:t>□</w:t>
      </w:r>
    </w:p>
    <w:p w14:paraId="474070D6" w14:textId="77777777" w:rsidR="00637D29" w:rsidRPr="00E318F1" w:rsidRDefault="00637D29" w:rsidP="00637D29">
      <w:pPr>
        <w:numPr>
          <w:ilvl w:val="0"/>
          <w:numId w:val="12"/>
        </w:numPr>
        <w:rPr>
          <w:rFonts w:asciiTheme="minorHAnsi" w:hAnsiTheme="minorHAnsi" w:cs="Arial"/>
          <w:sz w:val="20"/>
          <w:szCs w:val="20"/>
        </w:rPr>
      </w:pPr>
      <w:r w:rsidRPr="00E318F1">
        <w:rPr>
          <w:rFonts w:asciiTheme="minorHAnsi" w:hAnsiTheme="minorHAnsi" w:cs="Arial"/>
          <w:sz w:val="20"/>
          <w:szCs w:val="20"/>
        </w:rPr>
        <w:t>Implemented any existing risk mitigation plan (see previous section)</w:t>
      </w:r>
      <w:r w:rsidRPr="00E318F1">
        <w:rPr>
          <w:rFonts w:asciiTheme="minorHAnsi" w:hAnsiTheme="minorHAnsi" w:cs="Arial"/>
          <w:sz w:val="20"/>
          <w:szCs w:val="20"/>
        </w:rPr>
        <w:tab/>
        <w:t xml:space="preserve">Yes </w:t>
      </w:r>
      <w:r w:rsidRPr="00E318F1">
        <w:rPr>
          <w:rFonts w:ascii="Arial" w:hAnsi="Arial" w:cs="Arial"/>
          <w:sz w:val="20"/>
          <w:szCs w:val="20"/>
        </w:rPr>
        <w:t>□</w:t>
      </w:r>
      <w:r w:rsidRPr="00E318F1">
        <w:rPr>
          <w:rFonts w:asciiTheme="minorHAnsi" w:hAnsiTheme="minorHAnsi" w:cs="Arial"/>
          <w:sz w:val="20"/>
          <w:szCs w:val="20"/>
        </w:rPr>
        <w:tab/>
      </w:r>
      <w:r w:rsidRPr="00E318F1">
        <w:rPr>
          <w:rFonts w:asciiTheme="minorHAnsi" w:hAnsiTheme="minorHAnsi" w:cs="Arial"/>
          <w:sz w:val="20"/>
          <w:szCs w:val="20"/>
        </w:rPr>
        <w:tab/>
        <w:t xml:space="preserve">No </w:t>
      </w:r>
      <w:r w:rsidRPr="00E318F1">
        <w:rPr>
          <w:rFonts w:ascii="Arial" w:hAnsi="Arial" w:cs="Arial"/>
          <w:sz w:val="20"/>
          <w:szCs w:val="20"/>
        </w:rPr>
        <w:t>□</w:t>
      </w:r>
      <w:r w:rsidRPr="00E318F1">
        <w:rPr>
          <w:rFonts w:asciiTheme="minorHAnsi" w:hAnsiTheme="minorHAnsi" w:cs="Arial"/>
          <w:b/>
          <w:sz w:val="20"/>
          <w:szCs w:val="20"/>
        </w:rPr>
        <w:t>√</w:t>
      </w:r>
    </w:p>
    <w:p w14:paraId="220755AD" w14:textId="77777777" w:rsidR="00637D29" w:rsidRPr="00E318F1" w:rsidRDefault="00637D29" w:rsidP="00637D29">
      <w:pPr>
        <w:rPr>
          <w:rFonts w:asciiTheme="minorHAnsi" w:hAnsiTheme="minorHAnsi" w:cs="Arial"/>
          <w:sz w:val="20"/>
          <w:szCs w:val="20"/>
        </w:rPr>
      </w:pPr>
    </w:p>
    <w:p w14:paraId="56A40CC4" w14:textId="77777777" w:rsidR="00637D29" w:rsidRPr="00E318F1" w:rsidRDefault="00637D29" w:rsidP="00637D29">
      <w:pPr>
        <w:ind w:firstLine="720"/>
        <w:rPr>
          <w:rFonts w:asciiTheme="minorHAnsi" w:hAnsiTheme="minorHAnsi" w:cs="Arial"/>
          <w:sz w:val="20"/>
          <w:szCs w:val="20"/>
        </w:rPr>
      </w:pPr>
      <w:r w:rsidRPr="00E318F1">
        <w:rPr>
          <w:rFonts w:asciiTheme="minorHAnsi" w:hAnsiTheme="minorHAnsi" w:cs="Arial"/>
          <w:sz w:val="20"/>
          <w:szCs w:val="20"/>
        </w:rPr>
        <w:t xml:space="preserve">Please rate the performance in </w:t>
      </w:r>
      <w:r w:rsidRPr="00E318F1">
        <w:rPr>
          <w:rFonts w:asciiTheme="minorHAnsi" w:hAnsiTheme="minorHAnsi" w:cs="Arial"/>
          <w:b/>
          <w:sz w:val="20"/>
          <w:szCs w:val="20"/>
        </w:rPr>
        <w:t>implementing</w:t>
      </w:r>
      <w:r w:rsidRPr="00E318F1">
        <w:rPr>
          <w:rFonts w:asciiTheme="minorHAnsi" w:hAnsiTheme="minorHAnsi" w:cs="Arial"/>
          <w:sz w:val="20"/>
          <w:szCs w:val="20"/>
        </w:rPr>
        <w:t xml:space="preserve"> the M&amp;E plan (use HS, S, MS, MU, U, </w:t>
      </w:r>
      <w:proofErr w:type="gramStart"/>
      <w:r w:rsidRPr="00E318F1">
        <w:rPr>
          <w:rFonts w:asciiTheme="minorHAnsi" w:hAnsiTheme="minorHAnsi" w:cs="Arial"/>
          <w:sz w:val="20"/>
          <w:szCs w:val="20"/>
        </w:rPr>
        <w:t>HU</w:t>
      </w:r>
      <w:proofErr w:type="gramEnd"/>
      <w:r w:rsidRPr="00E318F1">
        <w:rPr>
          <w:rFonts w:asciiTheme="minorHAnsi" w:hAnsiTheme="minorHAnsi" w:cs="Arial"/>
          <w:sz w:val="20"/>
          <w:szCs w:val="20"/>
        </w:rPr>
        <w:t>):</w:t>
      </w:r>
      <w:r w:rsidRPr="00E318F1">
        <w:rPr>
          <w:rFonts w:asciiTheme="minorHAnsi" w:hAnsiTheme="minorHAnsi" w:cs="Arial"/>
          <w:b/>
          <w:sz w:val="20"/>
          <w:szCs w:val="20"/>
        </w:rPr>
        <w:t xml:space="preserve"> S</w:t>
      </w:r>
    </w:p>
    <w:p w14:paraId="62741078" w14:textId="77777777" w:rsidR="00637D29" w:rsidRPr="00E318F1" w:rsidRDefault="00637D29" w:rsidP="00637D29">
      <w:pPr>
        <w:rPr>
          <w:rFonts w:asciiTheme="minorHAnsi" w:hAnsiTheme="minorHAnsi" w:cs="Arial"/>
          <w:b/>
          <w:sz w:val="20"/>
          <w:szCs w:val="20"/>
        </w:rPr>
      </w:pPr>
    </w:p>
    <w:p w14:paraId="6E6232AD" w14:textId="77777777" w:rsidR="00A30A23" w:rsidRPr="00E318F1" w:rsidRDefault="00A30A23">
      <w:pPr>
        <w:rPr>
          <w:rFonts w:asciiTheme="minorHAnsi" w:hAnsiTheme="minorHAnsi" w:cs="Arial"/>
          <w:b/>
          <w:sz w:val="20"/>
          <w:szCs w:val="20"/>
        </w:rPr>
      </w:pPr>
    </w:p>
    <w:p w14:paraId="3EAEABA8" w14:textId="77777777" w:rsidR="00A30A23" w:rsidRPr="00E318F1" w:rsidRDefault="00A30A23">
      <w:pPr>
        <w:rPr>
          <w:rFonts w:asciiTheme="minorHAnsi" w:hAnsiTheme="minorHAnsi" w:cs="Arial"/>
          <w:sz w:val="20"/>
          <w:szCs w:val="20"/>
        </w:rPr>
      </w:pPr>
    </w:p>
    <w:p w14:paraId="05070F3F" w14:textId="77777777" w:rsidR="00A30A23" w:rsidRPr="00E318F1" w:rsidRDefault="00A30A23">
      <w:pPr>
        <w:rPr>
          <w:rFonts w:asciiTheme="minorHAnsi" w:hAnsiTheme="minorHAnsi" w:cs="Arial"/>
          <w:sz w:val="20"/>
          <w:szCs w:val="20"/>
          <w:lang w:val="en-GB"/>
        </w:rPr>
      </w:pPr>
      <w:r w:rsidRPr="00E318F1">
        <w:rPr>
          <w:rFonts w:asciiTheme="minorHAnsi" w:hAnsiTheme="minorHAnsi" w:cs="Arial"/>
          <w:sz w:val="20"/>
          <w:szCs w:val="20"/>
          <w:lang w:val="en-GB"/>
        </w:rPr>
        <w:t>4.4. Please describe activities for monitoring and evaluation carried out during the reporting period</w:t>
      </w:r>
      <w:r w:rsidRPr="00E318F1">
        <w:rPr>
          <w:rStyle w:val="FootnoteReference"/>
          <w:rFonts w:asciiTheme="minorHAnsi" w:hAnsiTheme="minorHAnsi" w:cs="Arial"/>
          <w:sz w:val="20"/>
          <w:szCs w:val="20"/>
          <w:lang w:val="en-GB"/>
        </w:rPr>
        <w:footnoteReference w:id="5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6"/>
      </w:tblGrid>
      <w:tr w:rsidR="00A30A23" w:rsidRPr="00E318F1" w14:paraId="24BCFAFB" w14:textId="77777777">
        <w:tc>
          <w:tcPr>
            <w:tcW w:w="13176" w:type="dxa"/>
          </w:tcPr>
          <w:p w14:paraId="401BB942" w14:textId="77777777" w:rsidR="00A30A23" w:rsidRPr="00E318F1" w:rsidRDefault="0041178E" w:rsidP="00177AE6">
            <w:pPr>
              <w:rPr>
                <w:rFonts w:asciiTheme="minorHAnsi" w:hAnsiTheme="minorHAnsi" w:cs="Arial"/>
                <w:sz w:val="18"/>
                <w:szCs w:val="18"/>
                <w:lang w:val="en-GB"/>
              </w:rPr>
            </w:pPr>
            <w:r w:rsidRPr="00E318F1">
              <w:rPr>
                <w:rFonts w:asciiTheme="minorHAnsi" w:hAnsiTheme="minorHAnsi" w:cs="Arial"/>
                <w:sz w:val="18"/>
                <w:szCs w:val="18"/>
                <w:lang w:val="en-GB"/>
              </w:rPr>
              <w:t xml:space="preserve">The </w:t>
            </w:r>
            <w:r w:rsidR="00177AE6" w:rsidRPr="00E318F1">
              <w:rPr>
                <w:rFonts w:asciiTheme="minorHAnsi" w:hAnsiTheme="minorHAnsi" w:cs="Arial"/>
                <w:sz w:val="18"/>
                <w:szCs w:val="18"/>
                <w:lang w:val="en-GB"/>
              </w:rPr>
              <w:t xml:space="preserve">Third </w:t>
            </w:r>
            <w:r w:rsidR="001D06F3" w:rsidRPr="00E318F1">
              <w:rPr>
                <w:rFonts w:asciiTheme="minorHAnsi" w:hAnsiTheme="minorHAnsi" w:cs="Arial"/>
                <w:sz w:val="18"/>
                <w:szCs w:val="18"/>
                <w:lang w:val="en-GB"/>
              </w:rPr>
              <w:t>Project</w:t>
            </w:r>
            <w:r w:rsidRPr="00E318F1">
              <w:rPr>
                <w:rFonts w:asciiTheme="minorHAnsi" w:hAnsiTheme="minorHAnsi" w:cs="Arial"/>
                <w:sz w:val="18"/>
                <w:szCs w:val="18"/>
                <w:lang w:val="en-GB"/>
              </w:rPr>
              <w:t xml:space="preserve"> Steering Committee meeting </w:t>
            </w:r>
            <w:r w:rsidR="00E376A6" w:rsidRPr="00E318F1">
              <w:rPr>
                <w:rFonts w:asciiTheme="minorHAnsi" w:hAnsiTheme="minorHAnsi" w:cs="Arial"/>
                <w:sz w:val="18"/>
                <w:szCs w:val="18"/>
                <w:lang w:val="en-GB"/>
              </w:rPr>
              <w:t xml:space="preserve">was held </w:t>
            </w:r>
            <w:r w:rsidR="001E7CA2" w:rsidRPr="00E318F1">
              <w:rPr>
                <w:rFonts w:asciiTheme="minorHAnsi" w:hAnsiTheme="minorHAnsi" w:cs="Arial"/>
                <w:sz w:val="18"/>
                <w:szCs w:val="18"/>
                <w:lang w:val="en-GB"/>
              </w:rPr>
              <w:t xml:space="preserve">from </w:t>
            </w:r>
            <w:r w:rsidR="00177AE6" w:rsidRPr="00E318F1">
              <w:rPr>
                <w:rFonts w:asciiTheme="minorHAnsi" w:hAnsiTheme="minorHAnsi" w:cs="Arial"/>
                <w:sz w:val="18"/>
                <w:szCs w:val="18"/>
                <w:lang w:val="en-GB"/>
              </w:rPr>
              <w:t>January 28</w:t>
            </w:r>
            <w:r w:rsidR="001E7CA2" w:rsidRPr="00E318F1">
              <w:rPr>
                <w:rFonts w:asciiTheme="minorHAnsi" w:hAnsiTheme="minorHAnsi" w:cs="Arial"/>
                <w:sz w:val="18"/>
                <w:szCs w:val="18"/>
                <w:lang w:val="en-GB"/>
              </w:rPr>
              <w:t>-</w:t>
            </w:r>
            <w:r w:rsidR="00177AE6" w:rsidRPr="00E318F1">
              <w:rPr>
                <w:rFonts w:asciiTheme="minorHAnsi" w:hAnsiTheme="minorHAnsi" w:cs="Arial"/>
                <w:sz w:val="18"/>
                <w:szCs w:val="18"/>
                <w:lang w:val="en-GB"/>
              </w:rPr>
              <w:t>30</w:t>
            </w:r>
            <w:r w:rsidR="001E7CA2" w:rsidRPr="00E318F1">
              <w:rPr>
                <w:rFonts w:asciiTheme="minorHAnsi" w:hAnsiTheme="minorHAnsi" w:cs="Arial"/>
                <w:sz w:val="18"/>
                <w:szCs w:val="18"/>
                <w:lang w:val="en-GB"/>
              </w:rPr>
              <w:t>, 201</w:t>
            </w:r>
            <w:r w:rsidR="00177AE6" w:rsidRPr="00E318F1">
              <w:rPr>
                <w:rFonts w:asciiTheme="minorHAnsi" w:hAnsiTheme="minorHAnsi" w:cs="Arial"/>
                <w:sz w:val="18"/>
                <w:szCs w:val="18"/>
                <w:lang w:val="en-GB"/>
              </w:rPr>
              <w:t>4</w:t>
            </w:r>
            <w:r w:rsidR="001E7CA2" w:rsidRPr="00E318F1">
              <w:rPr>
                <w:rFonts w:asciiTheme="minorHAnsi" w:hAnsiTheme="minorHAnsi" w:cs="Arial"/>
                <w:sz w:val="18"/>
                <w:szCs w:val="18"/>
                <w:lang w:val="en-GB"/>
              </w:rPr>
              <w:t xml:space="preserve"> in </w:t>
            </w:r>
            <w:r w:rsidR="00177AE6" w:rsidRPr="00E318F1">
              <w:rPr>
                <w:rFonts w:asciiTheme="minorHAnsi" w:hAnsiTheme="minorHAnsi" w:cs="Arial"/>
                <w:sz w:val="18"/>
                <w:szCs w:val="18"/>
                <w:lang w:val="en-GB"/>
              </w:rPr>
              <w:t>St Lucia</w:t>
            </w:r>
            <w:r w:rsidR="001E7CA2" w:rsidRPr="00E318F1">
              <w:rPr>
                <w:rFonts w:asciiTheme="minorHAnsi" w:hAnsiTheme="minorHAnsi" w:cs="Arial"/>
                <w:sz w:val="18"/>
                <w:szCs w:val="18"/>
                <w:lang w:val="en-GB"/>
              </w:rPr>
              <w:t xml:space="preserve">. At that meeting </w:t>
            </w:r>
            <w:r w:rsidR="001D06F3" w:rsidRPr="00E318F1">
              <w:rPr>
                <w:rFonts w:asciiTheme="minorHAnsi" w:hAnsiTheme="minorHAnsi" w:cs="Arial"/>
                <w:sz w:val="18"/>
                <w:szCs w:val="18"/>
                <w:lang w:val="en-GB"/>
              </w:rPr>
              <w:t>the Annual</w:t>
            </w:r>
            <w:r w:rsidRPr="00E318F1">
              <w:rPr>
                <w:rFonts w:asciiTheme="minorHAnsi" w:hAnsiTheme="minorHAnsi" w:cs="Arial"/>
                <w:sz w:val="18"/>
                <w:szCs w:val="18"/>
                <w:lang w:val="en-GB"/>
              </w:rPr>
              <w:t xml:space="preserve"> Plan</w:t>
            </w:r>
            <w:r w:rsidR="001E7CA2" w:rsidRPr="00E318F1">
              <w:rPr>
                <w:rFonts w:asciiTheme="minorHAnsi" w:hAnsiTheme="minorHAnsi" w:cs="Arial"/>
                <w:sz w:val="18"/>
                <w:szCs w:val="18"/>
                <w:lang w:val="en-GB"/>
              </w:rPr>
              <w:t xml:space="preserve"> and</w:t>
            </w:r>
            <w:r w:rsidRPr="00E318F1">
              <w:rPr>
                <w:rFonts w:asciiTheme="minorHAnsi" w:hAnsiTheme="minorHAnsi" w:cs="Arial"/>
                <w:sz w:val="18"/>
                <w:szCs w:val="18"/>
                <w:lang w:val="en-GB"/>
              </w:rPr>
              <w:t xml:space="preserve"> Budget</w:t>
            </w:r>
            <w:r w:rsidR="00E376A6" w:rsidRPr="00E318F1">
              <w:rPr>
                <w:rFonts w:asciiTheme="minorHAnsi" w:hAnsiTheme="minorHAnsi" w:cs="Arial"/>
                <w:sz w:val="18"/>
                <w:szCs w:val="18"/>
                <w:lang w:val="en-GB"/>
              </w:rPr>
              <w:t xml:space="preserve"> (201</w:t>
            </w:r>
            <w:r w:rsidR="00177AE6" w:rsidRPr="00E318F1">
              <w:rPr>
                <w:rFonts w:asciiTheme="minorHAnsi" w:hAnsiTheme="minorHAnsi" w:cs="Arial"/>
                <w:sz w:val="18"/>
                <w:szCs w:val="18"/>
                <w:lang w:val="en-GB"/>
              </w:rPr>
              <w:t>4</w:t>
            </w:r>
            <w:r w:rsidR="00E376A6" w:rsidRPr="00E318F1">
              <w:rPr>
                <w:rFonts w:asciiTheme="minorHAnsi" w:hAnsiTheme="minorHAnsi" w:cs="Arial"/>
                <w:sz w:val="18"/>
                <w:szCs w:val="18"/>
                <w:lang w:val="en-GB"/>
              </w:rPr>
              <w:t xml:space="preserve">) </w:t>
            </w:r>
            <w:r w:rsidR="00177AE6" w:rsidRPr="00E318F1">
              <w:rPr>
                <w:rFonts w:asciiTheme="minorHAnsi" w:hAnsiTheme="minorHAnsi" w:cs="Arial"/>
                <w:sz w:val="18"/>
                <w:szCs w:val="18"/>
                <w:lang w:val="en-GB"/>
              </w:rPr>
              <w:t xml:space="preserve">and the elimination of quarterly reports </w:t>
            </w:r>
            <w:r w:rsidR="001D06F3" w:rsidRPr="00E318F1">
              <w:rPr>
                <w:rFonts w:asciiTheme="minorHAnsi" w:hAnsiTheme="minorHAnsi" w:cs="Arial"/>
                <w:sz w:val="18"/>
                <w:szCs w:val="18"/>
                <w:lang w:val="en-GB"/>
              </w:rPr>
              <w:t>were endorsed</w:t>
            </w:r>
            <w:r w:rsidR="00177AE6" w:rsidRPr="00E318F1">
              <w:rPr>
                <w:rFonts w:asciiTheme="minorHAnsi" w:hAnsiTheme="minorHAnsi" w:cs="Arial"/>
                <w:sz w:val="18"/>
                <w:szCs w:val="18"/>
                <w:lang w:val="en-GB"/>
              </w:rPr>
              <w:t>, also the Mid Term evaluation was presented</w:t>
            </w:r>
            <w:r w:rsidR="001E7CA2" w:rsidRPr="00E318F1">
              <w:rPr>
                <w:rFonts w:asciiTheme="minorHAnsi" w:hAnsiTheme="minorHAnsi" w:cs="Arial"/>
                <w:sz w:val="18"/>
                <w:szCs w:val="18"/>
                <w:lang w:val="en-GB"/>
              </w:rPr>
              <w:t xml:space="preserve">. </w:t>
            </w:r>
            <w:r w:rsidRPr="00E318F1">
              <w:rPr>
                <w:rFonts w:asciiTheme="minorHAnsi" w:hAnsiTheme="minorHAnsi" w:cs="Arial"/>
                <w:sz w:val="18"/>
                <w:szCs w:val="18"/>
                <w:lang w:val="en-GB"/>
              </w:rPr>
              <w:t xml:space="preserve"> </w:t>
            </w:r>
            <w:r w:rsidR="006E552E" w:rsidRPr="00E318F1">
              <w:rPr>
                <w:rFonts w:asciiTheme="minorHAnsi" w:hAnsiTheme="minorHAnsi" w:cs="Arial"/>
                <w:sz w:val="18"/>
                <w:szCs w:val="18"/>
                <w:lang w:val="en-GB"/>
              </w:rPr>
              <w:t xml:space="preserve">All National PEAs </w:t>
            </w:r>
            <w:r w:rsidR="00177AE6" w:rsidRPr="00E318F1">
              <w:rPr>
                <w:rFonts w:asciiTheme="minorHAnsi" w:hAnsiTheme="minorHAnsi" w:cs="Arial"/>
                <w:sz w:val="18"/>
                <w:szCs w:val="18"/>
                <w:lang w:val="en-GB"/>
              </w:rPr>
              <w:t>except Belize have submitted the reports</w:t>
            </w:r>
            <w:r w:rsidR="006E552E" w:rsidRPr="00E318F1">
              <w:rPr>
                <w:rFonts w:asciiTheme="minorHAnsi" w:hAnsiTheme="minorHAnsi" w:cs="Arial"/>
                <w:sz w:val="18"/>
                <w:szCs w:val="18"/>
                <w:lang w:val="en-GB"/>
              </w:rPr>
              <w:t>.</w:t>
            </w:r>
            <w:r w:rsidR="00177AE6" w:rsidRPr="00E318F1">
              <w:rPr>
                <w:rFonts w:asciiTheme="minorHAnsi" w:hAnsiTheme="minorHAnsi" w:cs="Arial"/>
                <w:sz w:val="18"/>
                <w:szCs w:val="18"/>
                <w:lang w:val="en-GB"/>
              </w:rPr>
              <w:t xml:space="preserve"> </w:t>
            </w:r>
            <w:r w:rsidR="006E552E" w:rsidRPr="00E318F1">
              <w:rPr>
                <w:rFonts w:asciiTheme="minorHAnsi" w:hAnsiTheme="minorHAnsi" w:cs="Arial"/>
                <w:sz w:val="18"/>
                <w:szCs w:val="18"/>
                <w:lang w:val="en-GB"/>
              </w:rPr>
              <w:t xml:space="preserve"> The PC</w:t>
            </w:r>
            <w:r w:rsidR="008E768F" w:rsidRPr="00E318F1">
              <w:rPr>
                <w:rFonts w:asciiTheme="minorHAnsi" w:hAnsiTheme="minorHAnsi" w:cs="Arial"/>
                <w:sz w:val="18"/>
                <w:szCs w:val="18"/>
                <w:lang w:val="en-GB"/>
              </w:rPr>
              <w:t>G</w:t>
            </w:r>
            <w:r w:rsidR="006E552E" w:rsidRPr="00E318F1">
              <w:rPr>
                <w:rFonts w:asciiTheme="minorHAnsi" w:hAnsiTheme="minorHAnsi" w:cs="Arial"/>
                <w:sz w:val="18"/>
                <w:szCs w:val="18"/>
                <w:lang w:val="en-GB"/>
              </w:rPr>
              <w:t xml:space="preserve"> continues to work closely with the PEA</w:t>
            </w:r>
            <w:r w:rsidR="008E768F" w:rsidRPr="00E318F1">
              <w:rPr>
                <w:rFonts w:asciiTheme="minorHAnsi" w:hAnsiTheme="minorHAnsi" w:cs="Arial"/>
                <w:sz w:val="18"/>
                <w:szCs w:val="18"/>
                <w:lang w:val="en-GB"/>
              </w:rPr>
              <w:t>s/PMUs</w:t>
            </w:r>
            <w:r w:rsidR="006E552E" w:rsidRPr="00E318F1">
              <w:rPr>
                <w:rFonts w:asciiTheme="minorHAnsi" w:hAnsiTheme="minorHAnsi" w:cs="Arial"/>
                <w:sz w:val="18"/>
                <w:szCs w:val="18"/>
                <w:lang w:val="en-GB"/>
              </w:rPr>
              <w:t xml:space="preserve"> in providing comments and guidan</w:t>
            </w:r>
            <w:r w:rsidR="008E768F" w:rsidRPr="00E318F1">
              <w:rPr>
                <w:rFonts w:asciiTheme="minorHAnsi" w:hAnsiTheme="minorHAnsi" w:cs="Arial"/>
                <w:sz w:val="18"/>
                <w:szCs w:val="18"/>
                <w:lang w:val="en-GB"/>
              </w:rPr>
              <w:t>c</w:t>
            </w:r>
            <w:r w:rsidR="006E552E" w:rsidRPr="00E318F1">
              <w:rPr>
                <w:rFonts w:asciiTheme="minorHAnsi" w:hAnsiTheme="minorHAnsi" w:cs="Arial"/>
                <w:sz w:val="18"/>
                <w:szCs w:val="18"/>
                <w:lang w:val="en-GB"/>
              </w:rPr>
              <w:t>e regarding the report</w:t>
            </w:r>
            <w:r w:rsidR="008E768F" w:rsidRPr="00E318F1">
              <w:rPr>
                <w:rFonts w:asciiTheme="minorHAnsi" w:hAnsiTheme="minorHAnsi" w:cs="Arial"/>
                <w:sz w:val="18"/>
                <w:szCs w:val="18"/>
                <w:lang w:val="en-GB"/>
              </w:rPr>
              <w:t>s</w:t>
            </w:r>
            <w:r w:rsidR="006E552E" w:rsidRPr="00E318F1">
              <w:rPr>
                <w:rFonts w:asciiTheme="minorHAnsi" w:hAnsiTheme="minorHAnsi" w:cs="Arial"/>
                <w:sz w:val="18"/>
                <w:szCs w:val="18"/>
                <w:lang w:val="en-GB"/>
              </w:rPr>
              <w:t>. All PEAs have been provided with a reporting template</w:t>
            </w:r>
            <w:r w:rsidR="008E768F" w:rsidRPr="00E318F1">
              <w:rPr>
                <w:rFonts w:asciiTheme="minorHAnsi" w:hAnsiTheme="minorHAnsi" w:cs="Arial"/>
                <w:sz w:val="18"/>
                <w:szCs w:val="18"/>
                <w:lang w:val="en-GB"/>
              </w:rPr>
              <w:t>.</w:t>
            </w:r>
            <w:r w:rsidR="00177AE6" w:rsidRPr="00E318F1">
              <w:rPr>
                <w:rFonts w:asciiTheme="minorHAnsi" w:hAnsiTheme="minorHAnsi" w:cs="Arial"/>
                <w:sz w:val="18"/>
                <w:szCs w:val="18"/>
                <w:lang w:val="en-GB"/>
              </w:rPr>
              <w:t xml:space="preserve"> Th</w:t>
            </w:r>
            <w:r w:rsidR="006541BD" w:rsidRPr="00E318F1">
              <w:rPr>
                <w:rFonts w:asciiTheme="minorHAnsi" w:hAnsiTheme="minorHAnsi" w:cs="Arial"/>
                <w:sz w:val="18"/>
                <w:szCs w:val="18"/>
                <w:lang w:val="en-GB"/>
              </w:rPr>
              <w:t xml:space="preserve">e </w:t>
            </w:r>
            <w:r w:rsidR="008E768F" w:rsidRPr="00E318F1">
              <w:rPr>
                <w:rFonts w:asciiTheme="minorHAnsi" w:hAnsiTheme="minorHAnsi" w:cs="Arial"/>
                <w:sz w:val="18"/>
                <w:szCs w:val="18"/>
                <w:lang w:val="en-GB"/>
              </w:rPr>
              <w:t xml:space="preserve">PCG </w:t>
            </w:r>
            <w:r w:rsidR="006541BD" w:rsidRPr="00E318F1">
              <w:rPr>
                <w:rFonts w:asciiTheme="minorHAnsi" w:hAnsiTheme="minorHAnsi" w:cs="Arial"/>
                <w:sz w:val="18"/>
                <w:szCs w:val="18"/>
                <w:lang w:val="en-GB"/>
              </w:rPr>
              <w:t>has been using</w:t>
            </w:r>
            <w:r w:rsidR="008E768F" w:rsidRPr="00E318F1">
              <w:rPr>
                <w:rFonts w:asciiTheme="minorHAnsi" w:hAnsiTheme="minorHAnsi" w:cs="Arial"/>
                <w:sz w:val="18"/>
                <w:szCs w:val="18"/>
                <w:lang w:val="en-GB"/>
              </w:rPr>
              <w:t xml:space="preserve"> the Bank’s Project Monitoring R</w:t>
            </w:r>
            <w:r w:rsidR="006541BD" w:rsidRPr="00E318F1">
              <w:rPr>
                <w:rFonts w:asciiTheme="minorHAnsi" w:hAnsiTheme="minorHAnsi" w:cs="Arial"/>
                <w:sz w:val="18"/>
                <w:szCs w:val="18"/>
                <w:lang w:val="en-GB"/>
              </w:rPr>
              <w:t>eport</w:t>
            </w:r>
            <w:r w:rsidR="008E768F" w:rsidRPr="00E318F1">
              <w:rPr>
                <w:rFonts w:asciiTheme="minorHAnsi" w:hAnsiTheme="minorHAnsi" w:cs="Arial"/>
                <w:sz w:val="18"/>
                <w:szCs w:val="18"/>
                <w:lang w:val="en-GB"/>
              </w:rPr>
              <w:t xml:space="preserve"> (PMR</w:t>
            </w:r>
            <w:r w:rsidR="001D06F3" w:rsidRPr="00E318F1">
              <w:rPr>
                <w:rFonts w:asciiTheme="minorHAnsi" w:hAnsiTheme="minorHAnsi" w:cs="Arial"/>
                <w:sz w:val="18"/>
                <w:szCs w:val="18"/>
                <w:lang w:val="en-GB"/>
              </w:rPr>
              <w:t>) for</w:t>
            </w:r>
            <w:r w:rsidR="006541BD" w:rsidRPr="00E318F1">
              <w:rPr>
                <w:rFonts w:asciiTheme="minorHAnsi" w:hAnsiTheme="minorHAnsi" w:cs="Arial"/>
                <w:sz w:val="18"/>
                <w:szCs w:val="18"/>
                <w:lang w:val="en-GB"/>
              </w:rPr>
              <w:t xml:space="preserve"> planning, execution and evaluation (See Annex 4). This tool has also been very useful in providing an overview of project performance</w:t>
            </w:r>
            <w:r w:rsidR="008E768F" w:rsidRPr="00E318F1">
              <w:rPr>
                <w:rFonts w:asciiTheme="minorHAnsi" w:hAnsiTheme="minorHAnsi" w:cs="Arial"/>
                <w:sz w:val="18"/>
                <w:szCs w:val="18"/>
                <w:lang w:val="en-GB"/>
              </w:rPr>
              <w:t>.</w:t>
            </w:r>
            <w:r w:rsidR="006541BD" w:rsidRPr="00E318F1">
              <w:rPr>
                <w:rFonts w:asciiTheme="minorHAnsi" w:hAnsiTheme="minorHAnsi" w:cs="Arial"/>
                <w:sz w:val="18"/>
                <w:szCs w:val="18"/>
                <w:lang w:val="en-GB"/>
              </w:rPr>
              <w:t xml:space="preserve"> </w:t>
            </w:r>
          </w:p>
        </w:tc>
      </w:tr>
    </w:tbl>
    <w:p w14:paraId="7B9FF9BE" w14:textId="77777777" w:rsidR="00A30A23" w:rsidRPr="00E318F1" w:rsidRDefault="00A30A23">
      <w:pPr>
        <w:rPr>
          <w:rFonts w:asciiTheme="minorHAnsi" w:hAnsiTheme="minorHAnsi" w:cs="Arial"/>
          <w:sz w:val="20"/>
          <w:szCs w:val="20"/>
          <w:lang w:val="en-GB"/>
        </w:rPr>
      </w:pPr>
    </w:p>
    <w:p w14:paraId="22A7073C" w14:textId="77777777" w:rsidR="00A30A23" w:rsidRPr="00E318F1" w:rsidRDefault="00A30A23">
      <w:pPr>
        <w:rPr>
          <w:rFonts w:asciiTheme="minorHAnsi" w:hAnsiTheme="minorHAnsi" w:cs="Arial"/>
          <w:sz w:val="20"/>
          <w:szCs w:val="20"/>
          <w:lang w:val="en-GB"/>
        </w:rPr>
      </w:pPr>
      <w:r w:rsidRPr="00E318F1">
        <w:rPr>
          <w:rFonts w:asciiTheme="minorHAnsi" w:hAnsiTheme="minorHAnsi" w:cs="Arial"/>
          <w:sz w:val="20"/>
          <w:szCs w:val="20"/>
          <w:lang w:val="en-GB"/>
        </w:rPr>
        <w:t>4.5. Provide information on the quality of baseline information and any effects (positive or negative) on the selection of indicators and the design of other project monitoring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6"/>
      </w:tblGrid>
      <w:tr w:rsidR="00A30A23" w:rsidRPr="00E318F1" w14:paraId="332A80BF" w14:textId="77777777">
        <w:tc>
          <w:tcPr>
            <w:tcW w:w="13176" w:type="dxa"/>
          </w:tcPr>
          <w:p w14:paraId="7E16A141" w14:textId="77777777" w:rsidR="00A30A23" w:rsidRPr="00E318F1" w:rsidRDefault="0041178E" w:rsidP="00D94136">
            <w:pPr>
              <w:rPr>
                <w:rFonts w:asciiTheme="minorHAnsi" w:hAnsiTheme="minorHAnsi" w:cs="Arial"/>
                <w:sz w:val="18"/>
                <w:szCs w:val="18"/>
                <w:lang w:val="en-GB"/>
              </w:rPr>
            </w:pPr>
            <w:r w:rsidRPr="00E318F1">
              <w:rPr>
                <w:rFonts w:asciiTheme="minorHAnsi" w:hAnsiTheme="minorHAnsi" w:cs="Arial"/>
                <w:sz w:val="18"/>
                <w:szCs w:val="18"/>
                <w:lang w:val="en-GB"/>
              </w:rPr>
              <w:t>The results framework</w:t>
            </w:r>
            <w:r w:rsidR="006541BD" w:rsidRPr="00E318F1">
              <w:rPr>
                <w:rFonts w:asciiTheme="minorHAnsi" w:hAnsiTheme="minorHAnsi" w:cs="Arial"/>
                <w:sz w:val="18"/>
                <w:szCs w:val="18"/>
                <w:lang w:val="en-GB"/>
              </w:rPr>
              <w:t xml:space="preserve"> was updated </w:t>
            </w:r>
            <w:r w:rsidR="00177AE6" w:rsidRPr="00E318F1">
              <w:rPr>
                <w:rFonts w:asciiTheme="minorHAnsi" w:hAnsiTheme="minorHAnsi" w:cs="Arial"/>
                <w:sz w:val="18"/>
                <w:szCs w:val="18"/>
                <w:lang w:val="en-GB"/>
              </w:rPr>
              <w:t>and endorsed by the PSCM</w:t>
            </w:r>
            <w:r w:rsidR="00D94136" w:rsidRPr="00E318F1">
              <w:rPr>
                <w:rFonts w:asciiTheme="minorHAnsi" w:hAnsiTheme="minorHAnsi" w:cs="Arial"/>
                <w:sz w:val="18"/>
                <w:szCs w:val="18"/>
                <w:lang w:val="en-GB"/>
              </w:rPr>
              <w:t>, As</w:t>
            </w:r>
            <w:r w:rsidR="006541BD" w:rsidRPr="00E318F1">
              <w:rPr>
                <w:rFonts w:asciiTheme="minorHAnsi" w:hAnsiTheme="minorHAnsi" w:cs="Arial"/>
                <w:sz w:val="18"/>
                <w:szCs w:val="18"/>
                <w:lang w:val="en-GB"/>
              </w:rPr>
              <w:t xml:space="preserve"> </w:t>
            </w:r>
            <w:r w:rsidR="00177AE6" w:rsidRPr="00E318F1">
              <w:rPr>
                <w:rFonts w:asciiTheme="minorHAnsi" w:hAnsiTheme="minorHAnsi" w:cs="Arial"/>
                <w:sz w:val="18"/>
                <w:szCs w:val="18"/>
                <w:lang w:val="en-GB"/>
              </w:rPr>
              <w:t>a result of the MTE</w:t>
            </w:r>
            <w:r w:rsidR="00D94136" w:rsidRPr="00E318F1">
              <w:rPr>
                <w:rFonts w:asciiTheme="minorHAnsi" w:hAnsiTheme="minorHAnsi" w:cs="Arial"/>
                <w:sz w:val="18"/>
                <w:szCs w:val="18"/>
                <w:lang w:val="en-GB"/>
              </w:rPr>
              <w:t>, s</w:t>
            </w:r>
            <w:r w:rsidR="00177AE6" w:rsidRPr="00E318F1">
              <w:rPr>
                <w:rFonts w:asciiTheme="minorHAnsi" w:hAnsiTheme="minorHAnsi" w:cs="Arial"/>
                <w:sz w:val="18"/>
                <w:szCs w:val="18"/>
                <w:lang w:val="en-GB"/>
              </w:rPr>
              <w:t xml:space="preserve">ome </w:t>
            </w:r>
            <w:r w:rsidR="00830F1C" w:rsidRPr="00E318F1">
              <w:rPr>
                <w:rFonts w:asciiTheme="minorHAnsi" w:hAnsiTheme="minorHAnsi" w:cs="Arial"/>
                <w:sz w:val="18"/>
                <w:szCs w:val="18"/>
                <w:lang w:val="en-GB"/>
              </w:rPr>
              <w:t>outputs were</w:t>
            </w:r>
            <w:r w:rsidR="00177AE6" w:rsidRPr="00E318F1">
              <w:rPr>
                <w:rFonts w:asciiTheme="minorHAnsi" w:hAnsiTheme="minorHAnsi" w:cs="Arial"/>
                <w:sz w:val="18"/>
                <w:szCs w:val="18"/>
                <w:lang w:val="en-GB"/>
              </w:rPr>
              <w:t xml:space="preserve"> eliminated and others rename to</w:t>
            </w:r>
            <w:r w:rsidR="002A4A4B" w:rsidRPr="00E318F1">
              <w:rPr>
                <w:rFonts w:asciiTheme="minorHAnsi" w:hAnsiTheme="minorHAnsi" w:cs="Arial"/>
                <w:sz w:val="18"/>
                <w:szCs w:val="18"/>
                <w:lang w:val="en-GB"/>
              </w:rPr>
              <w:t xml:space="preserve"> match more accurately the reality and needs of the project, in addition a new output was created.</w:t>
            </w:r>
            <w:r w:rsidR="00830F1C" w:rsidRPr="00E318F1">
              <w:rPr>
                <w:rFonts w:asciiTheme="minorHAnsi" w:hAnsiTheme="minorHAnsi" w:cs="Arial"/>
                <w:sz w:val="18"/>
                <w:szCs w:val="18"/>
                <w:lang w:val="en-GB"/>
              </w:rPr>
              <w:t xml:space="preserve"> Check question 4.8 for more information</w:t>
            </w:r>
          </w:p>
        </w:tc>
      </w:tr>
    </w:tbl>
    <w:p w14:paraId="7262A8CD" w14:textId="77777777" w:rsidR="00A30A23" w:rsidRPr="00E318F1" w:rsidRDefault="00A30A23">
      <w:pPr>
        <w:rPr>
          <w:rFonts w:asciiTheme="minorHAnsi" w:hAnsiTheme="minorHAnsi" w:cs="Arial"/>
          <w:sz w:val="20"/>
          <w:szCs w:val="20"/>
          <w:lang w:val="en-GB"/>
        </w:rPr>
      </w:pPr>
    </w:p>
    <w:p w14:paraId="3C0DBD82" w14:textId="77777777" w:rsidR="00A30A23" w:rsidRPr="00E318F1" w:rsidRDefault="00A30A23">
      <w:pPr>
        <w:rPr>
          <w:rFonts w:asciiTheme="minorHAnsi" w:hAnsiTheme="minorHAnsi" w:cs="Arial"/>
          <w:sz w:val="20"/>
          <w:szCs w:val="20"/>
          <w:lang w:val="en-GB"/>
        </w:rPr>
      </w:pPr>
      <w:r w:rsidRPr="00E318F1">
        <w:rPr>
          <w:rFonts w:asciiTheme="minorHAnsi" w:hAnsiTheme="minorHAnsi" w:cs="Arial"/>
          <w:sz w:val="20"/>
          <w:szCs w:val="20"/>
          <w:lang w:val="en-GB"/>
        </w:rPr>
        <w:t>4.6. Provide comments on the usefulness and relevance of selected indicators and experiences in the application of the same.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6"/>
      </w:tblGrid>
      <w:tr w:rsidR="00A30A23" w:rsidRPr="00E318F1" w14:paraId="51884BFF" w14:textId="77777777">
        <w:tc>
          <w:tcPr>
            <w:tcW w:w="13176" w:type="dxa"/>
          </w:tcPr>
          <w:p w14:paraId="635F1AAF" w14:textId="77777777" w:rsidR="00A30A23" w:rsidRPr="00E318F1" w:rsidRDefault="0041178E" w:rsidP="002A4A4B">
            <w:pPr>
              <w:rPr>
                <w:rFonts w:asciiTheme="minorHAnsi" w:hAnsiTheme="minorHAnsi" w:cs="Arial"/>
                <w:sz w:val="18"/>
                <w:szCs w:val="18"/>
                <w:lang w:val="en-GB"/>
              </w:rPr>
            </w:pPr>
            <w:r w:rsidRPr="00E318F1">
              <w:rPr>
                <w:rFonts w:asciiTheme="minorHAnsi" w:hAnsiTheme="minorHAnsi" w:cs="Arial"/>
                <w:sz w:val="18"/>
                <w:szCs w:val="18"/>
                <w:lang w:val="en-GB"/>
              </w:rPr>
              <w:t>We are not yet able to fully respond to this question</w:t>
            </w:r>
          </w:p>
        </w:tc>
      </w:tr>
    </w:tbl>
    <w:p w14:paraId="55F554B9" w14:textId="77777777" w:rsidR="00A30A23" w:rsidRPr="00E318F1" w:rsidRDefault="00A30A23">
      <w:pPr>
        <w:rPr>
          <w:rFonts w:asciiTheme="minorHAnsi" w:hAnsiTheme="minorHAnsi" w:cs="Arial"/>
          <w:b/>
          <w:sz w:val="20"/>
          <w:szCs w:val="20"/>
          <w:lang w:val="en-GB"/>
        </w:rPr>
      </w:pPr>
    </w:p>
    <w:p w14:paraId="5540F6DF" w14:textId="77777777" w:rsidR="00A30A23" w:rsidRPr="00E318F1" w:rsidRDefault="00A30A23">
      <w:pPr>
        <w:rPr>
          <w:rFonts w:asciiTheme="minorHAnsi" w:hAnsiTheme="minorHAnsi" w:cs="Arial"/>
          <w:sz w:val="20"/>
          <w:szCs w:val="20"/>
          <w:lang w:val="en-GB"/>
        </w:rPr>
      </w:pPr>
      <w:r w:rsidRPr="00E318F1">
        <w:rPr>
          <w:rFonts w:asciiTheme="minorHAnsi" w:hAnsiTheme="minorHAnsi" w:cs="Arial"/>
          <w:sz w:val="20"/>
          <w:szCs w:val="20"/>
          <w:lang w:val="en-GB"/>
        </w:rPr>
        <w:t>4.7. Describe any challenges in obtaining data relevant to the selected indicators; has the project experienced problems to cover costs associated with the tracking of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6"/>
      </w:tblGrid>
      <w:tr w:rsidR="00A30A23" w:rsidRPr="00E318F1" w14:paraId="308EEF37" w14:textId="77777777">
        <w:tc>
          <w:tcPr>
            <w:tcW w:w="13176" w:type="dxa"/>
          </w:tcPr>
          <w:p w14:paraId="76534A78" w14:textId="77777777" w:rsidR="00A30A23" w:rsidRPr="00E318F1" w:rsidRDefault="00537AF5" w:rsidP="00830F1C">
            <w:pPr>
              <w:rPr>
                <w:rFonts w:asciiTheme="minorHAnsi" w:hAnsiTheme="minorHAnsi" w:cs="Arial"/>
                <w:sz w:val="18"/>
                <w:szCs w:val="18"/>
                <w:lang w:val="en-GB"/>
              </w:rPr>
            </w:pPr>
            <w:r w:rsidRPr="00E318F1">
              <w:rPr>
                <w:rFonts w:asciiTheme="minorHAnsi" w:hAnsiTheme="minorHAnsi" w:cs="Arial"/>
                <w:sz w:val="18"/>
                <w:szCs w:val="18"/>
                <w:lang w:val="en-GB"/>
              </w:rPr>
              <w:t xml:space="preserve">The ability to track indicators is a significant issue especially for Component 2 where there is a dependence on NFPs to assist with data gathering. Where SSFAs have been signed with countries there is a reporting requirement that should yield data. </w:t>
            </w:r>
            <w:r w:rsidR="00830F1C" w:rsidRPr="00E318F1">
              <w:rPr>
                <w:rFonts w:asciiTheme="minorHAnsi" w:hAnsiTheme="minorHAnsi" w:cs="Arial"/>
                <w:sz w:val="18"/>
                <w:szCs w:val="18"/>
                <w:lang w:val="en-GB"/>
              </w:rPr>
              <w:t xml:space="preserve">Some reports </w:t>
            </w:r>
            <w:proofErr w:type="gramStart"/>
            <w:r w:rsidRPr="00E318F1">
              <w:rPr>
                <w:rFonts w:asciiTheme="minorHAnsi" w:hAnsiTheme="minorHAnsi" w:cs="Arial"/>
                <w:sz w:val="18"/>
                <w:szCs w:val="18"/>
                <w:lang w:val="en-GB"/>
              </w:rPr>
              <w:t>has</w:t>
            </w:r>
            <w:proofErr w:type="gramEnd"/>
            <w:r w:rsidRPr="00E318F1">
              <w:rPr>
                <w:rFonts w:asciiTheme="minorHAnsi" w:hAnsiTheme="minorHAnsi" w:cs="Arial"/>
                <w:sz w:val="18"/>
                <w:szCs w:val="18"/>
                <w:lang w:val="en-GB"/>
              </w:rPr>
              <w:t xml:space="preserve"> been received </w:t>
            </w:r>
            <w:r w:rsidR="00830F1C" w:rsidRPr="00E318F1">
              <w:rPr>
                <w:rFonts w:asciiTheme="minorHAnsi" w:hAnsiTheme="minorHAnsi" w:cs="Arial"/>
                <w:sz w:val="18"/>
                <w:szCs w:val="18"/>
                <w:lang w:val="en-GB"/>
              </w:rPr>
              <w:t>with different quality data depending on the country</w:t>
            </w:r>
            <w:r w:rsidRPr="00E318F1">
              <w:rPr>
                <w:rFonts w:asciiTheme="minorHAnsi" w:hAnsiTheme="minorHAnsi" w:cs="Arial"/>
                <w:sz w:val="18"/>
                <w:szCs w:val="18"/>
                <w:lang w:val="en-GB"/>
              </w:rPr>
              <w:t xml:space="preserve">. </w:t>
            </w:r>
            <w:r w:rsidR="00830F1C" w:rsidRPr="00E318F1">
              <w:rPr>
                <w:rFonts w:asciiTheme="minorHAnsi" w:hAnsiTheme="minorHAnsi" w:cs="Arial"/>
                <w:sz w:val="18"/>
                <w:szCs w:val="18"/>
                <w:lang w:val="en-GB"/>
              </w:rPr>
              <w:t xml:space="preserve">A lot of information is to be received. </w:t>
            </w:r>
            <w:r w:rsidRPr="00E318F1">
              <w:rPr>
                <w:rFonts w:asciiTheme="minorHAnsi" w:hAnsiTheme="minorHAnsi" w:cs="Arial"/>
                <w:sz w:val="18"/>
                <w:szCs w:val="18"/>
                <w:lang w:val="en-GB"/>
              </w:rPr>
              <w:t>In the case of Component 1 although some of the targets are yet to be</w:t>
            </w:r>
            <w:r w:rsidR="00C5323F" w:rsidRPr="00E318F1">
              <w:rPr>
                <w:rFonts w:asciiTheme="minorHAnsi" w:hAnsiTheme="minorHAnsi" w:cs="Arial"/>
                <w:sz w:val="18"/>
                <w:szCs w:val="18"/>
                <w:lang w:val="en-GB"/>
              </w:rPr>
              <w:t xml:space="preserve"> </w:t>
            </w:r>
            <w:r w:rsidR="001D06F3" w:rsidRPr="00E318F1">
              <w:rPr>
                <w:rFonts w:asciiTheme="minorHAnsi" w:hAnsiTheme="minorHAnsi" w:cs="Arial"/>
                <w:sz w:val="18"/>
                <w:szCs w:val="18"/>
                <w:lang w:val="en-GB"/>
              </w:rPr>
              <w:t>finalised however</w:t>
            </w:r>
            <w:r w:rsidR="00C5323F" w:rsidRPr="00E318F1">
              <w:rPr>
                <w:rFonts w:asciiTheme="minorHAnsi" w:hAnsiTheme="minorHAnsi" w:cs="Arial"/>
                <w:sz w:val="18"/>
                <w:szCs w:val="18"/>
                <w:lang w:val="en-GB"/>
              </w:rPr>
              <w:t>, t</w:t>
            </w:r>
            <w:r w:rsidRPr="00E318F1">
              <w:rPr>
                <w:rFonts w:asciiTheme="minorHAnsi" w:hAnsiTheme="minorHAnsi" w:cs="Arial"/>
                <w:sz w:val="18"/>
                <w:szCs w:val="18"/>
                <w:lang w:val="en-GB"/>
              </w:rPr>
              <w:t xml:space="preserve">here are sufficient </w:t>
            </w:r>
            <w:r w:rsidR="001D06F3" w:rsidRPr="00E318F1">
              <w:rPr>
                <w:rFonts w:asciiTheme="minorHAnsi" w:hAnsiTheme="minorHAnsi" w:cs="Arial"/>
                <w:sz w:val="18"/>
                <w:szCs w:val="18"/>
                <w:lang w:val="en-GB"/>
              </w:rPr>
              <w:t>resources</w:t>
            </w:r>
            <w:r w:rsidRPr="00E318F1">
              <w:rPr>
                <w:rFonts w:asciiTheme="minorHAnsi" w:hAnsiTheme="minorHAnsi" w:cs="Arial"/>
                <w:sz w:val="18"/>
                <w:szCs w:val="18"/>
                <w:lang w:val="en-GB"/>
              </w:rPr>
              <w:t xml:space="preserve"> </w:t>
            </w:r>
            <w:r w:rsidR="00C5323F" w:rsidRPr="00E318F1">
              <w:rPr>
                <w:rFonts w:asciiTheme="minorHAnsi" w:hAnsiTheme="minorHAnsi" w:cs="Arial"/>
                <w:sz w:val="18"/>
                <w:szCs w:val="18"/>
                <w:lang w:val="en-GB"/>
              </w:rPr>
              <w:t xml:space="preserve">to conduct the studies and </w:t>
            </w:r>
            <w:r w:rsidRPr="00E318F1">
              <w:rPr>
                <w:rFonts w:asciiTheme="minorHAnsi" w:hAnsiTheme="minorHAnsi" w:cs="Arial"/>
                <w:sz w:val="18"/>
                <w:szCs w:val="18"/>
                <w:lang w:val="en-GB"/>
              </w:rPr>
              <w:t xml:space="preserve">to gather sufficient data. </w:t>
            </w:r>
          </w:p>
        </w:tc>
      </w:tr>
    </w:tbl>
    <w:p w14:paraId="14AC668C" w14:textId="77777777" w:rsidR="00830F1C" w:rsidRPr="00E318F1" w:rsidRDefault="00830F1C">
      <w:pPr>
        <w:rPr>
          <w:rFonts w:asciiTheme="minorHAnsi" w:hAnsiTheme="minorHAnsi"/>
        </w:rPr>
      </w:pPr>
      <w:r w:rsidRPr="00E318F1">
        <w:rPr>
          <w:rFonts w:asciiTheme="minorHAnsi" w:hAnsiTheme="minorHAnsi"/>
        </w:rPr>
        <w:br w:type="page"/>
      </w:r>
    </w:p>
    <w:p w14:paraId="3F9D9639" w14:textId="77777777" w:rsidR="00A30A23" w:rsidRPr="00E318F1" w:rsidRDefault="00A30A23">
      <w:pPr>
        <w:rPr>
          <w:rFonts w:asciiTheme="minorHAnsi" w:hAnsiTheme="minorHAnsi" w:cs="Arial"/>
          <w:sz w:val="20"/>
          <w:szCs w:val="20"/>
        </w:rPr>
      </w:pPr>
      <w:r w:rsidRPr="00E318F1">
        <w:rPr>
          <w:rFonts w:asciiTheme="minorHAnsi" w:hAnsiTheme="minorHAnsi" w:cs="Arial"/>
          <w:sz w:val="20"/>
          <w:szCs w:val="20"/>
        </w:rPr>
        <w:t>4.8. Describe any changes in the indicators or in the project intervention logic, including an explanation of whether key assumptions</w:t>
      </w:r>
      <w:r w:rsidRPr="00E318F1">
        <w:rPr>
          <w:rStyle w:val="FootnoteReference"/>
          <w:rFonts w:asciiTheme="minorHAnsi" w:hAnsiTheme="minorHAnsi" w:cs="Arial"/>
          <w:sz w:val="20"/>
          <w:szCs w:val="20"/>
        </w:rPr>
        <w:footnoteReference w:id="51"/>
      </w:r>
      <w:r w:rsidRPr="00E318F1">
        <w:rPr>
          <w:rFonts w:asciiTheme="minorHAnsi" w:hAnsiTheme="minorHAnsi" w:cs="Arial"/>
          <w:sz w:val="20"/>
          <w:szCs w:val="20"/>
        </w:rPr>
        <w:t xml:space="preserve"> are still valid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6"/>
      </w:tblGrid>
      <w:tr w:rsidR="00A30A23" w:rsidRPr="00E318F1" w14:paraId="75F8BD08" w14:textId="77777777">
        <w:tc>
          <w:tcPr>
            <w:tcW w:w="13176" w:type="dxa"/>
          </w:tcPr>
          <w:p w14:paraId="64C16429" w14:textId="77777777" w:rsidR="00830F1C" w:rsidRPr="00E318F1" w:rsidRDefault="00830F1C" w:rsidP="00830F1C">
            <w:pPr>
              <w:rPr>
                <w:rFonts w:asciiTheme="minorHAnsi" w:hAnsiTheme="minorHAnsi" w:cs="Arial"/>
                <w:sz w:val="18"/>
                <w:szCs w:val="18"/>
                <w:lang w:val="en-GB"/>
              </w:rPr>
            </w:pPr>
            <w:r w:rsidRPr="00E318F1">
              <w:rPr>
                <w:rFonts w:asciiTheme="minorHAnsi" w:hAnsiTheme="minorHAnsi" w:cs="Arial"/>
                <w:sz w:val="18"/>
                <w:szCs w:val="18"/>
                <w:lang w:val="en-GB"/>
              </w:rPr>
              <w:t>Eliminated Outputs/indicators</w:t>
            </w:r>
          </w:p>
          <w:p w14:paraId="4354FD18" w14:textId="77777777" w:rsidR="00830F1C" w:rsidRPr="00E318F1" w:rsidRDefault="00830F1C" w:rsidP="00830F1C">
            <w:pPr>
              <w:rPr>
                <w:rFonts w:asciiTheme="minorHAnsi" w:hAnsiTheme="minorHAnsi" w:cs="Arial"/>
                <w:sz w:val="18"/>
                <w:szCs w:val="18"/>
                <w:lang w:val="en-GB"/>
              </w:rPr>
            </w:pPr>
            <w:r w:rsidRPr="00E318F1">
              <w:rPr>
                <w:rFonts w:asciiTheme="minorHAnsi" w:hAnsiTheme="minorHAnsi" w:cs="Arial"/>
                <w:sz w:val="18"/>
                <w:szCs w:val="18"/>
                <w:lang w:val="en-GB"/>
              </w:rPr>
              <w:t>II.1.1.4 Regional evaluation workshop held</w:t>
            </w:r>
          </w:p>
          <w:p w14:paraId="32B8448B" w14:textId="77777777" w:rsidR="00830F1C" w:rsidRPr="00E318F1" w:rsidRDefault="00830F1C" w:rsidP="00830F1C">
            <w:pPr>
              <w:rPr>
                <w:rFonts w:asciiTheme="minorHAnsi" w:hAnsiTheme="minorHAnsi" w:cs="Arial"/>
                <w:sz w:val="18"/>
                <w:szCs w:val="18"/>
                <w:lang w:val="en-GB"/>
              </w:rPr>
            </w:pPr>
            <w:r w:rsidRPr="00E318F1">
              <w:rPr>
                <w:rFonts w:asciiTheme="minorHAnsi" w:hAnsiTheme="minorHAnsi" w:cs="Arial"/>
                <w:sz w:val="18"/>
                <w:szCs w:val="18"/>
                <w:lang w:val="en-GB"/>
              </w:rPr>
              <w:t>II.1.2.3 Regional workshop on wastewater treatment technology held</w:t>
            </w:r>
          </w:p>
          <w:p w14:paraId="0BC6AF83" w14:textId="77777777" w:rsidR="00830F1C" w:rsidRPr="00E318F1" w:rsidRDefault="00830F1C" w:rsidP="00830F1C">
            <w:pPr>
              <w:rPr>
                <w:rFonts w:asciiTheme="minorHAnsi" w:hAnsiTheme="minorHAnsi" w:cs="Arial"/>
                <w:sz w:val="18"/>
                <w:szCs w:val="18"/>
                <w:lang w:val="en-GB"/>
              </w:rPr>
            </w:pPr>
            <w:r w:rsidRPr="00E318F1">
              <w:rPr>
                <w:rFonts w:asciiTheme="minorHAnsi" w:hAnsiTheme="minorHAnsi" w:cs="Arial"/>
                <w:sz w:val="18"/>
                <w:szCs w:val="18"/>
                <w:lang w:val="en-GB"/>
              </w:rPr>
              <w:t>II.1.4.1 Survey on best practices for  funding wastewater utilities completed</w:t>
            </w:r>
          </w:p>
          <w:p w14:paraId="73E63219" w14:textId="77777777" w:rsidR="00830F1C" w:rsidRPr="00E318F1" w:rsidRDefault="00830F1C" w:rsidP="00830F1C">
            <w:pPr>
              <w:rPr>
                <w:rFonts w:asciiTheme="minorHAnsi" w:hAnsiTheme="minorHAnsi" w:cs="Arial"/>
                <w:sz w:val="18"/>
                <w:szCs w:val="18"/>
                <w:lang w:val="en-GB"/>
              </w:rPr>
            </w:pPr>
            <w:r w:rsidRPr="00E318F1">
              <w:rPr>
                <w:rFonts w:asciiTheme="minorHAnsi" w:hAnsiTheme="minorHAnsi" w:cs="Arial"/>
                <w:sz w:val="18"/>
                <w:szCs w:val="18"/>
                <w:lang w:val="en-GB"/>
              </w:rPr>
              <w:t>II.1.6.2 National systems demonstrated.</w:t>
            </w:r>
          </w:p>
          <w:p w14:paraId="7620057B" w14:textId="77777777" w:rsidR="00830F1C" w:rsidRPr="00E318F1" w:rsidRDefault="00830F1C" w:rsidP="00830F1C">
            <w:pPr>
              <w:rPr>
                <w:rFonts w:asciiTheme="minorHAnsi" w:hAnsiTheme="minorHAnsi" w:cs="Arial"/>
                <w:sz w:val="18"/>
                <w:szCs w:val="18"/>
                <w:lang w:val="en-GB"/>
              </w:rPr>
            </w:pPr>
            <w:r w:rsidRPr="00E318F1">
              <w:rPr>
                <w:rFonts w:asciiTheme="minorHAnsi" w:hAnsiTheme="minorHAnsi" w:cs="Arial"/>
                <w:sz w:val="18"/>
                <w:szCs w:val="18"/>
                <w:lang w:val="en-GB"/>
              </w:rPr>
              <w:t>Rename Outputs/indicators</w:t>
            </w:r>
          </w:p>
          <w:tbl>
            <w:tblPr>
              <w:tblW w:w="0" w:type="auto"/>
              <w:tblLook w:val="04A0" w:firstRow="1" w:lastRow="0" w:firstColumn="1" w:lastColumn="0" w:noHBand="0" w:noVBand="1"/>
            </w:tblPr>
            <w:tblGrid>
              <w:gridCol w:w="985"/>
              <w:gridCol w:w="5400"/>
              <w:gridCol w:w="6565"/>
            </w:tblGrid>
            <w:tr w:rsidR="00830F1C" w:rsidRPr="00E318F1" w14:paraId="7746950B" w14:textId="77777777" w:rsidTr="00BC0A05">
              <w:tc>
                <w:tcPr>
                  <w:tcW w:w="985" w:type="dxa"/>
                </w:tcPr>
                <w:p w14:paraId="077B832E" w14:textId="77777777" w:rsidR="00830F1C" w:rsidRPr="00E318F1" w:rsidRDefault="00830F1C" w:rsidP="00BC0A05">
                  <w:pPr>
                    <w:rPr>
                      <w:rFonts w:asciiTheme="minorHAnsi" w:hAnsiTheme="minorHAnsi" w:cs="Arial"/>
                      <w:b/>
                      <w:sz w:val="18"/>
                      <w:szCs w:val="18"/>
                      <w:lang w:val="en-GB"/>
                    </w:rPr>
                  </w:pPr>
                </w:p>
              </w:tc>
              <w:tc>
                <w:tcPr>
                  <w:tcW w:w="5400" w:type="dxa"/>
                </w:tcPr>
                <w:p w14:paraId="30DBFC81" w14:textId="77777777" w:rsidR="00830F1C" w:rsidRPr="00E318F1" w:rsidRDefault="00830F1C" w:rsidP="00BC0A05">
                  <w:pPr>
                    <w:rPr>
                      <w:rFonts w:asciiTheme="minorHAnsi" w:hAnsiTheme="minorHAnsi" w:cs="Arial"/>
                      <w:b/>
                      <w:sz w:val="18"/>
                      <w:szCs w:val="18"/>
                      <w:lang w:val="en-GB"/>
                    </w:rPr>
                  </w:pPr>
                  <w:r w:rsidRPr="00E318F1">
                    <w:rPr>
                      <w:rFonts w:asciiTheme="minorHAnsi" w:hAnsiTheme="minorHAnsi" w:cs="Arial"/>
                      <w:b/>
                      <w:sz w:val="18"/>
                      <w:szCs w:val="18"/>
                      <w:lang w:val="en-GB"/>
                    </w:rPr>
                    <w:t>From</w:t>
                  </w:r>
                </w:p>
              </w:tc>
              <w:tc>
                <w:tcPr>
                  <w:tcW w:w="6565" w:type="dxa"/>
                </w:tcPr>
                <w:p w14:paraId="18C89DED" w14:textId="77777777" w:rsidR="00830F1C" w:rsidRPr="00E318F1" w:rsidRDefault="00830F1C" w:rsidP="00BC0A05">
                  <w:pPr>
                    <w:rPr>
                      <w:rFonts w:asciiTheme="minorHAnsi" w:hAnsiTheme="minorHAnsi" w:cs="Arial"/>
                      <w:b/>
                      <w:sz w:val="18"/>
                      <w:szCs w:val="18"/>
                      <w:lang w:val="en-GB"/>
                    </w:rPr>
                  </w:pPr>
                  <w:r w:rsidRPr="00E318F1">
                    <w:rPr>
                      <w:rFonts w:asciiTheme="minorHAnsi" w:hAnsiTheme="minorHAnsi" w:cs="Arial"/>
                      <w:b/>
                      <w:sz w:val="18"/>
                      <w:szCs w:val="18"/>
                      <w:lang w:val="en-GB"/>
                    </w:rPr>
                    <w:t>To</w:t>
                  </w:r>
                </w:p>
              </w:tc>
            </w:tr>
            <w:tr w:rsidR="00830F1C" w:rsidRPr="00E318F1" w14:paraId="21B2FD2B" w14:textId="77777777" w:rsidTr="00BC0A05">
              <w:tc>
                <w:tcPr>
                  <w:tcW w:w="985" w:type="dxa"/>
                </w:tcPr>
                <w:p w14:paraId="4E6A98F9" w14:textId="77777777" w:rsidR="00830F1C" w:rsidRPr="00E318F1" w:rsidRDefault="00830F1C" w:rsidP="00BC0A05">
                  <w:pPr>
                    <w:rPr>
                      <w:rFonts w:asciiTheme="minorHAnsi" w:hAnsiTheme="minorHAnsi" w:cs="Arial"/>
                      <w:sz w:val="18"/>
                      <w:szCs w:val="18"/>
                      <w:lang w:val="en-GB"/>
                    </w:rPr>
                  </w:pPr>
                  <w:r w:rsidRPr="00E318F1">
                    <w:rPr>
                      <w:rFonts w:asciiTheme="minorHAnsi" w:hAnsiTheme="minorHAnsi" w:cs="Arial"/>
                      <w:sz w:val="18"/>
                      <w:szCs w:val="18"/>
                      <w:lang w:val="en-GB"/>
                    </w:rPr>
                    <w:t>II.1.4.2</w:t>
                  </w:r>
                </w:p>
              </w:tc>
              <w:tc>
                <w:tcPr>
                  <w:tcW w:w="5400" w:type="dxa"/>
                </w:tcPr>
                <w:p w14:paraId="2B2ABA7C" w14:textId="77777777" w:rsidR="00830F1C" w:rsidRPr="00E318F1" w:rsidRDefault="00830F1C" w:rsidP="00BC0A05">
                  <w:pPr>
                    <w:rPr>
                      <w:rFonts w:asciiTheme="minorHAnsi" w:hAnsiTheme="minorHAnsi" w:cs="Arial"/>
                      <w:sz w:val="18"/>
                      <w:szCs w:val="18"/>
                      <w:lang w:val="en-GB"/>
                    </w:rPr>
                  </w:pPr>
                  <w:r w:rsidRPr="00E318F1">
                    <w:rPr>
                      <w:rFonts w:asciiTheme="minorHAnsi" w:hAnsiTheme="minorHAnsi" w:cs="Arial"/>
                      <w:sz w:val="18"/>
                      <w:szCs w:val="18"/>
                      <w:lang w:val="en-GB"/>
                    </w:rPr>
                    <w:t>Cost recovery model tested</w:t>
                  </w:r>
                </w:p>
              </w:tc>
              <w:tc>
                <w:tcPr>
                  <w:tcW w:w="6565" w:type="dxa"/>
                </w:tcPr>
                <w:p w14:paraId="4BD12618" w14:textId="77777777" w:rsidR="00830F1C" w:rsidRPr="00E318F1" w:rsidRDefault="00830F1C" w:rsidP="00BC0A05">
                  <w:pPr>
                    <w:rPr>
                      <w:rFonts w:asciiTheme="minorHAnsi" w:hAnsiTheme="minorHAnsi" w:cs="Arial"/>
                      <w:sz w:val="18"/>
                      <w:szCs w:val="18"/>
                      <w:lang w:val="en-GB"/>
                    </w:rPr>
                  </w:pPr>
                  <w:r w:rsidRPr="00E318F1">
                    <w:rPr>
                      <w:rFonts w:asciiTheme="minorHAnsi" w:hAnsiTheme="minorHAnsi" w:cs="Arial"/>
                      <w:sz w:val="18"/>
                      <w:szCs w:val="18"/>
                      <w:lang w:val="en-GB"/>
                    </w:rPr>
                    <w:t>Financial management rate and tariff setting</w:t>
                  </w:r>
                </w:p>
              </w:tc>
            </w:tr>
            <w:tr w:rsidR="00830F1C" w:rsidRPr="00E318F1" w14:paraId="31BE78BB" w14:textId="77777777" w:rsidTr="00BC0A05">
              <w:tc>
                <w:tcPr>
                  <w:tcW w:w="985" w:type="dxa"/>
                </w:tcPr>
                <w:p w14:paraId="56EC7E88" w14:textId="77777777" w:rsidR="00830F1C" w:rsidRPr="00E318F1" w:rsidRDefault="00830F1C" w:rsidP="00BC0A05">
                  <w:pPr>
                    <w:rPr>
                      <w:rFonts w:asciiTheme="minorHAnsi" w:hAnsiTheme="minorHAnsi" w:cs="Arial"/>
                      <w:sz w:val="18"/>
                      <w:szCs w:val="18"/>
                      <w:lang w:val="en-GB"/>
                    </w:rPr>
                  </w:pPr>
                  <w:r w:rsidRPr="00E318F1">
                    <w:rPr>
                      <w:rFonts w:asciiTheme="minorHAnsi" w:hAnsiTheme="minorHAnsi" w:cs="Arial"/>
                      <w:sz w:val="18"/>
                      <w:szCs w:val="18"/>
                      <w:lang w:val="en-GB"/>
                    </w:rPr>
                    <w:t>II.1.4.3</w:t>
                  </w:r>
                </w:p>
              </w:tc>
              <w:tc>
                <w:tcPr>
                  <w:tcW w:w="5400" w:type="dxa"/>
                </w:tcPr>
                <w:p w14:paraId="57F63E95" w14:textId="77777777" w:rsidR="00830F1C" w:rsidRPr="00E318F1" w:rsidRDefault="00830F1C" w:rsidP="00BC0A05">
                  <w:pPr>
                    <w:rPr>
                      <w:rFonts w:asciiTheme="minorHAnsi" w:hAnsiTheme="minorHAnsi" w:cs="Arial"/>
                      <w:sz w:val="18"/>
                      <w:szCs w:val="18"/>
                      <w:lang w:val="en-GB"/>
                    </w:rPr>
                  </w:pPr>
                  <w:r w:rsidRPr="00E318F1">
                    <w:rPr>
                      <w:rFonts w:asciiTheme="minorHAnsi" w:hAnsiTheme="minorHAnsi" w:cs="Arial"/>
                      <w:sz w:val="18"/>
                      <w:szCs w:val="18"/>
                      <w:lang w:val="en-GB"/>
                    </w:rPr>
                    <w:t>Targeted training courses for utilities held</w:t>
                  </w:r>
                </w:p>
              </w:tc>
              <w:tc>
                <w:tcPr>
                  <w:tcW w:w="6565" w:type="dxa"/>
                </w:tcPr>
                <w:p w14:paraId="7AEC3521" w14:textId="77777777" w:rsidR="00830F1C" w:rsidRPr="00E318F1" w:rsidRDefault="00830F1C" w:rsidP="00BC0A05">
                  <w:pPr>
                    <w:rPr>
                      <w:rFonts w:asciiTheme="minorHAnsi" w:hAnsiTheme="minorHAnsi" w:cs="Arial"/>
                      <w:sz w:val="18"/>
                      <w:szCs w:val="18"/>
                      <w:lang w:val="en-GB"/>
                    </w:rPr>
                  </w:pPr>
                  <w:r w:rsidRPr="00E318F1">
                    <w:rPr>
                      <w:rFonts w:asciiTheme="minorHAnsi" w:hAnsiTheme="minorHAnsi" w:cs="Arial"/>
                      <w:sz w:val="18"/>
                      <w:szCs w:val="18"/>
                      <w:lang w:val="en-GB"/>
                    </w:rPr>
                    <w:t>Regional workshops on cost recovery models held"</w:t>
                  </w:r>
                </w:p>
              </w:tc>
            </w:tr>
            <w:tr w:rsidR="00830F1C" w:rsidRPr="00E318F1" w14:paraId="1F60B779" w14:textId="77777777" w:rsidTr="00BC0A05">
              <w:tc>
                <w:tcPr>
                  <w:tcW w:w="985" w:type="dxa"/>
                </w:tcPr>
                <w:p w14:paraId="79192237" w14:textId="77777777" w:rsidR="00830F1C" w:rsidRPr="00E318F1" w:rsidRDefault="00830F1C" w:rsidP="00BC0A05">
                  <w:pPr>
                    <w:rPr>
                      <w:rFonts w:asciiTheme="minorHAnsi" w:hAnsiTheme="minorHAnsi" w:cs="Arial"/>
                      <w:sz w:val="18"/>
                      <w:szCs w:val="18"/>
                      <w:lang w:val="en-GB"/>
                    </w:rPr>
                  </w:pPr>
                  <w:r w:rsidRPr="00E318F1">
                    <w:rPr>
                      <w:rFonts w:asciiTheme="minorHAnsi" w:hAnsiTheme="minorHAnsi" w:cs="Arial"/>
                      <w:sz w:val="18"/>
                      <w:szCs w:val="18"/>
                      <w:lang w:val="en-GB"/>
                    </w:rPr>
                    <w:t>II.1.6.1</w:t>
                  </w:r>
                </w:p>
              </w:tc>
              <w:tc>
                <w:tcPr>
                  <w:tcW w:w="5400" w:type="dxa"/>
                </w:tcPr>
                <w:p w14:paraId="079B13A1" w14:textId="77777777" w:rsidR="00830F1C" w:rsidRPr="00E318F1" w:rsidRDefault="00830F1C" w:rsidP="00BC0A05">
                  <w:pPr>
                    <w:rPr>
                      <w:rFonts w:asciiTheme="minorHAnsi" w:hAnsiTheme="minorHAnsi" w:cs="Arial"/>
                      <w:sz w:val="18"/>
                      <w:szCs w:val="18"/>
                      <w:lang w:val="en-GB"/>
                    </w:rPr>
                  </w:pPr>
                  <w:r w:rsidRPr="00E318F1">
                    <w:rPr>
                      <w:rFonts w:asciiTheme="minorHAnsi" w:hAnsiTheme="minorHAnsi" w:cs="Arial"/>
                      <w:sz w:val="18"/>
                      <w:szCs w:val="18"/>
                      <w:lang w:val="en-GB"/>
                    </w:rPr>
                    <w:t>Wastewater Management information sharing platform established</w:t>
                  </w:r>
                </w:p>
              </w:tc>
              <w:tc>
                <w:tcPr>
                  <w:tcW w:w="6565" w:type="dxa"/>
                </w:tcPr>
                <w:p w14:paraId="1CA5FE4B" w14:textId="77777777" w:rsidR="00830F1C" w:rsidRPr="00E318F1" w:rsidRDefault="00830F1C" w:rsidP="00BC0A05">
                  <w:pPr>
                    <w:rPr>
                      <w:rFonts w:asciiTheme="minorHAnsi" w:hAnsiTheme="minorHAnsi" w:cs="Arial"/>
                      <w:sz w:val="18"/>
                      <w:szCs w:val="18"/>
                      <w:lang w:val="en-GB"/>
                    </w:rPr>
                  </w:pPr>
                  <w:r w:rsidRPr="00E318F1">
                    <w:rPr>
                      <w:rFonts w:asciiTheme="minorHAnsi" w:hAnsiTheme="minorHAnsi" w:cs="Arial"/>
                      <w:sz w:val="18"/>
                      <w:szCs w:val="18"/>
                      <w:lang w:val="en-GB"/>
                    </w:rPr>
                    <w:t>Framework for the development of a Regional M&amp;E Effluent Discharge Database</w:t>
                  </w:r>
                </w:p>
              </w:tc>
            </w:tr>
            <w:tr w:rsidR="00830F1C" w:rsidRPr="00E318F1" w14:paraId="7C66C447" w14:textId="77777777" w:rsidTr="00BC0A05">
              <w:tc>
                <w:tcPr>
                  <w:tcW w:w="985" w:type="dxa"/>
                </w:tcPr>
                <w:p w14:paraId="1DC3F22A" w14:textId="77777777" w:rsidR="00830F1C" w:rsidRPr="00E318F1" w:rsidRDefault="00830F1C" w:rsidP="00BC0A05">
                  <w:pPr>
                    <w:rPr>
                      <w:rFonts w:asciiTheme="minorHAnsi" w:hAnsiTheme="minorHAnsi" w:cs="Arial"/>
                      <w:sz w:val="18"/>
                      <w:szCs w:val="18"/>
                      <w:lang w:val="en-GB"/>
                    </w:rPr>
                  </w:pPr>
                  <w:r w:rsidRPr="00E318F1">
                    <w:rPr>
                      <w:rFonts w:asciiTheme="minorHAnsi" w:hAnsiTheme="minorHAnsi" w:cs="Arial"/>
                      <w:sz w:val="18"/>
                      <w:szCs w:val="18"/>
                      <w:lang w:val="en-GB"/>
                    </w:rPr>
                    <w:t>II.2.1.2</w:t>
                  </w:r>
                </w:p>
              </w:tc>
              <w:tc>
                <w:tcPr>
                  <w:tcW w:w="5400" w:type="dxa"/>
                </w:tcPr>
                <w:p w14:paraId="7A94952C" w14:textId="77777777" w:rsidR="00830F1C" w:rsidRPr="00E318F1" w:rsidRDefault="00830F1C" w:rsidP="00BC0A05">
                  <w:pPr>
                    <w:rPr>
                      <w:rFonts w:asciiTheme="minorHAnsi" w:hAnsiTheme="minorHAnsi" w:cs="Arial"/>
                      <w:sz w:val="18"/>
                      <w:szCs w:val="18"/>
                      <w:lang w:val="en-GB"/>
                    </w:rPr>
                  </w:pPr>
                  <w:r w:rsidRPr="00E318F1">
                    <w:rPr>
                      <w:rFonts w:asciiTheme="minorHAnsi" w:hAnsiTheme="minorHAnsi" w:cs="Arial"/>
                      <w:sz w:val="18"/>
                      <w:szCs w:val="18"/>
                      <w:lang w:val="en-GB"/>
                    </w:rPr>
                    <w:t>Wastewater regulations drafted</w:t>
                  </w:r>
                </w:p>
              </w:tc>
              <w:tc>
                <w:tcPr>
                  <w:tcW w:w="6565" w:type="dxa"/>
                </w:tcPr>
                <w:p w14:paraId="49603F75" w14:textId="77777777" w:rsidR="00830F1C" w:rsidRPr="00E318F1" w:rsidRDefault="00830F1C" w:rsidP="00BC0A05">
                  <w:pPr>
                    <w:rPr>
                      <w:rFonts w:asciiTheme="minorHAnsi" w:hAnsiTheme="minorHAnsi" w:cs="Arial"/>
                      <w:sz w:val="18"/>
                      <w:szCs w:val="18"/>
                      <w:lang w:val="en-GB"/>
                    </w:rPr>
                  </w:pPr>
                  <w:r w:rsidRPr="00E318F1">
                    <w:rPr>
                      <w:rFonts w:asciiTheme="minorHAnsi" w:hAnsiTheme="minorHAnsi" w:cs="Arial"/>
                      <w:sz w:val="18"/>
                      <w:szCs w:val="18"/>
                      <w:lang w:val="en-GB"/>
                    </w:rPr>
                    <w:t>Wastewater regulations enacted</w:t>
                  </w:r>
                </w:p>
              </w:tc>
            </w:tr>
            <w:tr w:rsidR="00830F1C" w:rsidRPr="00E318F1" w14:paraId="7E9EDE0C" w14:textId="77777777" w:rsidTr="00BC0A05">
              <w:tc>
                <w:tcPr>
                  <w:tcW w:w="985" w:type="dxa"/>
                </w:tcPr>
                <w:p w14:paraId="0D0A07F9" w14:textId="77777777" w:rsidR="00830F1C" w:rsidRPr="00E318F1" w:rsidRDefault="00830F1C" w:rsidP="00BC0A05">
                  <w:pPr>
                    <w:rPr>
                      <w:rFonts w:asciiTheme="minorHAnsi" w:hAnsiTheme="minorHAnsi" w:cs="Arial"/>
                      <w:sz w:val="18"/>
                      <w:szCs w:val="18"/>
                      <w:lang w:val="en-GB"/>
                    </w:rPr>
                  </w:pPr>
                  <w:r w:rsidRPr="00E318F1">
                    <w:rPr>
                      <w:rFonts w:asciiTheme="minorHAnsi" w:hAnsiTheme="minorHAnsi" w:cs="Arial"/>
                      <w:sz w:val="18"/>
                      <w:szCs w:val="18"/>
                      <w:lang w:val="en-GB"/>
                    </w:rPr>
                    <w:t>II.3.4.2</w:t>
                  </w:r>
                </w:p>
              </w:tc>
              <w:tc>
                <w:tcPr>
                  <w:tcW w:w="5400" w:type="dxa"/>
                </w:tcPr>
                <w:p w14:paraId="63F20665" w14:textId="77777777" w:rsidR="00830F1C" w:rsidRPr="00E318F1" w:rsidRDefault="00830F1C" w:rsidP="00BC0A05">
                  <w:pPr>
                    <w:rPr>
                      <w:rFonts w:asciiTheme="minorHAnsi" w:hAnsiTheme="minorHAnsi" w:cs="Arial"/>
                      <w:sz w:val="18"/>
                      <w:szCs w:val="18"/>
                      <w:lang w:val="en-GB"/>
                    </w:rPr>
                  </w:pPr>
                  <w:r w:rsidRPr="00E318F1">
                    <w:rPr>
                      <w:rFonts w:asciiTheme="minorHAnsi" w:hAnsiTheme="minorHAnsi" w:cs="Arial"/>
                      <w:sz w:val="18"/>
                      <w:szCs w:val="18"/>
                      <w:lang w:val="en-GB"/>
                    </w:rPr>
                    <w:t>Recommendation for enhancing incorporation of wastewater management issues into CXC curricula developed.</w:t>
                  </w:r>
                </w:p>
              </w:tc>
              <w:tc>
                <w:tcPr>
                  <w:tcW w:w="6565" w:type="dxa"/>
                </w:tcPr>
                <w:p w14:paraId="26150155" w14:textId="77777777" w:rsidR="00830F1C" w:rsidRPr="00E318F1" w:rsidRDefault="00830F1C" w:rsidP="00BC0A05">
                  <w:pPr>
                    <w:rPr>
                      <w:rFonts w:asciiTheme="minorHAnsi" w:hAnsiTheme="minorHAnsi" w:cs="Arial"/>
                      <w:sz w:val="18"/>
                      <w:szCs w:val="18"/>
                      <w:lang w:val="en-GB"/>
                    </w:rPr>
                  </w:pPr>
                  <w:r w:rsidRPr="00E318F1">
                    <w:rPr>
                      <w:rFonts w:asciiTheme="minorHAnsi" w:hAnsiTheme="minorHAnsi" w:cs="Arial"/>
                      <w:sz w:val="18"/>
                      <w:szCs w:val="18"/>
                      <w:lang w:val="en-GB"/>
                    </w:rPr>
                    <w:t>Guidelines for enhancing incorporation of wastewater management issues into curricula developed</w:t>
                  </w:r>
                </w:p>
              </w:tc>
            </w:tr>
          </w:tbl>
          <w:p w14:paraId="1B21945B" w14:textId="77777777" w:rsidR="00830F1C" w:rsidRPr="00E318F1" w:rsidRDefault="00830F1C" w:rsidP="00830F1C">
            <w:pPr>
              <w:rPr>
                <w:rFonts w:asciiTheme="minorHAnsi" w:hAnsiTheme="minorHAnsi" w:cs="Arial"/>
                <w:sz w:val="18"/>
                <w:szCs w:val="18"/>
                <w:lang w:val="en-GB"/>
              </w:rPr>
            </w:pPr>
          </w:p>
          <w:p w14:paraId="32940A4A" w14:textId="77777777" w:rsidR="00830F1C" w:rsidRPr="00E318F1" w:rsidRDefault="00830F1C" w:rsidP="00830F1C">
            <w:pPr>
              <w:rPr>
                <w:rFonts w:asciiTheme="minorHAnsi" w:hAnsiTheme="minorHAnsi" w:cs="Arial"/>
                <w:sz w:val="18"/>
                <w:szCs w:val="18"/>
                <w:lang w:val="en-GB"/>
              </w:rPr>
            </w:pPr>
            <w:r w:rsidRPr="00E318F1">
              <w:rPr>
                <w:rFonts w:asciiTheme="minorHAnsi" w:hAnsiTheme="minorHAnsi" w:cs="Arial"/>
                <w:sz w:val="18"/>
                <w:szCs w:val="18"/>
                <w:lang w:val="en-GB"/>
              </w:rPr>
              <w:t>New Output/indicators</w:t>
            </w:r>
          </w:p>
          <w:p w14:paraId="6269BF73" w14:textId="77777777" w:rsidR="00830F1C" w:rsidRPr="00E318F1" w:rsidRDefault="00830F1C" w:rsidP="00830F1C">
            <w:pPr>
              <w:rPr>
                <w:rFonts w:asciiTheme="minorHAnsi" w:hAnsiTheme="minorHAnsi" w:cs="Arial"/>
                <w:sz w:val="18"/>
                <w:szCs w:val="18"/>
                <w:lang w:val="en-GB"/>
              </w:rPr>
            </w:pPr>
            <w:r w:rsidRPr="00E318F1">
              <w:rPr>
                <w:rFonts w:asciiTheme="minorHAnsi" w:hAnsiTheme="minorHAnsi" w:cs="Arial"/>
                <w:sz w:val="18"/>
                <w:szCs w:val="18"/>
                <w:lang w:val="en-GB"/>
              </w:rPr>
              <w:t>II.1.7.4  Number of online courses developed</w:t>
            </w:r>
          </w:p>
          <w:p w14:paraId="60AB4FBB" w14:textId="77777777" w:rsidR="00A30A23" w:rsidRPr="00E318F1" w:rsidRDefault="00A30A23">
            <w:pPr>
              <w:rPr>
                <w:rFonts w:asciiTheme="minorHAnsi" w:hAnsiTheme="minorHAnsi" w:cs="Arial"/>
                <w:sz w:val="18"/>
                <w:szCs w:val="18"/>
              </w:rPr>
            </w:pPr>
          </w:p>
        </w:tc>
      </w:tr>
    </w:tbl>
    <w:p w14:paraId="7DB2AC4E" w14:textId="77777777" w:rsidR="00A30A23" w:rsidRPr="00E318F1" w:rsidRDefault="00A30A23">
      <w:pPr>
        <w:rPr>
          <w:rFonts w:asciiTheme="minorHAnsi" w:hAnsiTheme="minorHAnsi" w:cs="Arial"/>
          <w:sz w:val="20"/>
          <w:szCs w:val="20"/>
          <w:lang w:val="en-GB"/>
        </w:rPr>
      </w:pPr>
    </w:p>
    <w:p w14:paraId="2B0D3595" w14:textId="77777777" w:rsidR="00A30A23" w:rsidRPr="00E318F1" w:rsidRDefault="00A30A23">
      <w:pPr>
        <w:rPr>
          <w:rFonts w:asciiTheme="minorHAnsi" w:hAnsiTheme="minorHAnsi" w:cs="Arial"/>
          <w:sz w:val="20"/>
          <w:szCs w:val="20"/>
        </w:rPr>
      </w:pPr>
      <w:r w:rsidRPr="00E318F1">
        <w:rPr>
          <w:rFonts w:asciiTheme="minorHAnsi" w:hAnsiTheme="minorHAnsi" w:cs="Arial"/>
          <w:sz w:val="20"/>
          <w:szCs w:val="20"/>
        </w:rPr>
        <w:t>4.9. Describe how potential social or environmental negative effects are monitored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6"/>
      </w:tblGrid>
      <w:tr w:rsidR="00A30A23" w:rsidRPr="00E318F1" w14:paraId="0BF6671D" w14:textId="77777777">
        <w:tc>
          <w:tcPr>
            <w:tcW w:w="13176" w:type="dxa"/>
          </w:tcPr>
          <w:p w14:paraId="79405FBB" w14:textId="77777777" w:rsidR="00A30A23" w:rsidRPr="00E318F1" w:rsidRDefault="0041178E">
            <w:pPr>
              <w:rPr>
                <w:rFonts w:asciiTheme="minorHAnsi" w:hAnsiTheme="minorHAnsi" w:cs="Arial"/>
                <w:sz w:val="18"/>
                <w:szCs w:val="18"/>
              </w:rPr>
            </w:pPr>
            <w:r w:rsidRPr="00E318F1">
              <w:rPr>
                <w:rFonts w:asciiTheme="minorHAnsi" w:hAnsiTheme="minorHAnsi" w:cs="Arial"/>
                <w:sz w:val="18"/>
                <w:szCs w:val="18"/>
              </w:rPr>
              <w:t>N/A</w:t>
            </w:r>
          </w:p>
        </w:tc>
      </w:tr>
    </w:tbl>
    <w:p w14:paraId="30D6C8E1" w14:textId="77777777" w:rsidR="00A30A23" w:rsidRPr="00E318F1" w:rsidRDefault="00A30A23">
      <w:pPr>
        <w:rPr>
          <w:rFonts w:asciiTheme="minorHAnsi" w:hAnsiTheme="minorHAnsi" w:cs="Arial"/>
          <w:sz w:val="20"/>
          <w:szCs w:val="20"/>
          <w:lang w:val="en-GB"/>
        </w:rPr>
      </w:pPr>
    </w:p>
    <w:p w14:paraId="49FBB3C6" w14:textId="77777777" w:rsidR="00A30A23" w:rsidRPr="00E318F1" w:rsidRDefault="00A30A23">
      <w:pPr>
        <w:rPr>
          <w:rFonts w:asciiTheme="minorHAnsi" w:hAnsiTheme="minorHAnsi" w:cs="Arial"/>
          <w:sz w:val="20"/>
          <w:szCs w:val="20"/>
          <w:lang w:val="en-GB"/>
        </w:rPr>
      </w:pPr>
      <w:r w:rsidRPr="00E318F1">
        <w:rPr>
          <w:rFonts w:asciiTheme="minorHAnsi" w:hAnsiTheme="minorHAnsi" w:cs="Arial"/>
          <w:sz w:val="20"/>
          <w:szCs w:val="20"/>
          <w:lang w:val="en-GB"/>
        </w:rPr>
        <w:t>4.10. Please provide any other experiences or lessons relevant to the design and implementation of project monitoring and evaluation plans.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6"/>
      </w:tblGrid>
      <w:tr w:rsidR="00A30A23" w:rsidRPr="00E318F1" w14:paraId="045964B3" w14:textId="77777777">
        <w:tc>
          <w:tcPr>
            <w:tcW w:w="13176" w:type="dxa"/>
          </w:tcPr>
          <w:p w14:paraId="1B2B840E" w14:textId="77777777" w:rsidR="00A30A23" w:rsidRPr="00E318F1" w:rsidRDefault="00537AF5" w:rsidP="004D13D9">
            <w:pPr>
              <w:rPr>
                <w:rFonts w:asciiTheme="minorHAnsi" w:hAnsiTheme="minorHAnsi" w:cs="Arial"/>
                <w:sz w:val="20"/>
                <w:szCs w:val="20"/>
                <w:lang w:val="en-GB"/>
              </w:rPr>
            </w:pPr>
            <w:r w:rsidRPr="00E318F1">
              <w:rPr>
                <w:rFonts w:asciiTheme="minorHAnsi" w:hAnsiTheme="minorHAnsi" w:cs="Arial"/>
                <w:sz w:val="18"/>
                <w:szCs w:val="18"/>
              </w:rPr>
              <w:t>While the project has provide</w:t>
            </w:r>
            <w:r w:rsidR="00C33561" w:rsidRPr="00E318F1">
              <w:rPr>
                <w:rFonts w:asciiTheme="minorHAnsi" w:hAnsiTheme="minorHAnsi" w:cs="Arial"/>
                <w:sz w:val="18"/>
                <w:szCs w:val="18"/>
              </w:rPr>
              <w:t>d some resources for M&amp;E under C</w:t>
            </w:r>
            <w:r w:rsidRPr="00E318F1">
              <w:rPr>
                <w:rFonts w:asciiTheme="minorHAnsi" w:hAnsiTheme="minorHAnsi" w:cs="Arial"/>
                <w:sz w:val="18"/>
                <w:szCs w:val="18"/>
              </w:rPr>
              <w:t xml:space="preserve">omponent 1. </w:t>
            </w:r>
            <w:r w:rsidR="00C33561" w:rsidRPr="00E318F1">
              <w:rPr>
                <w:rFonts w:asciiTheme="minorHAnsi" w:hAnsiTheme="minorHAnsi" w:cs="Arial"/>
                <w:sz w:val="18"/>
                <w:szCs w:val="18"/>
              </w:rPr>
              <w:t>In the case of Component 2 &amp; 3 t</w:t>
            </w:r>
            <w:r w:rsidRPr="00E318F1">
              <w:rPr>
                <w:rFonts w:asciiTheme="minorHAnsi" w:hAnsiTheme="minorHAnsi" w:cs="Arial"/>
                <w:sz w:val="18"/>
                <w:szCs w:val="18"/>
              </w:rPr>
              <w:t xml:space="preserve">he reliance on responses from NFPs on behalf of each participating country is </w:t>
            </w:r>
            <w:r w:rsidR="00C33561" w:rsidRPr="00E318F1">
              <w:rPr>
                <w:rFonts w:asciiTheme="minorHAnsi" w:hAnsiTheme="minorHAnsi" w:cs="Arial"/>
                <w:sz w:val="18"/>
                <w:szCs w:val="18"/>
              </w:rPr>
              <w:t>not the most efficient nor reliable method of garnering data for monitoring and evaluation</w:t>
            </w:r>
            <w:r w:rsidR="004D13D9" w:rsidRPr="00E318F1">
              <w:rPr>
                <w:rFonts w:asciiTheme="minorHAnsi" w:hAnsiTheme="minorHAnsi" w:cs="Arial"/>
                <w:sz w:val="18"/>
                <w:szCs w:val="18"/>
              </w:rPr>
              <w:t xml:space="preserve">. This activity needs to be adequately resourced. </w:t>
            </w:r>
            <w:r w:rsidR="00675635" w:rsidRPr="00E318F1">
              <w:rPr>
                <w:rFonts w:asciiTheme="minorHAnsi" w:hAnsiTheme="minorHAnsi" w:cs="Arial"/>
                <w:sz w:val="18"/>
                <w:szCs w:val="18"/>
              </w:rPr>
              <w:t xml:space="preserve"> </w:t>
            </w:r>
          </w:p>
        </w:tc>
      </w:tr>
    </w:tbl>
    <w:p w14:paraId="024E843E" w14:textId="77777777" w:rsidR="00A30A23" w:rsidRPr="00FE14F7" w:rsidRDefault="00A30A23" w:rsidP="00DA1A10">
      <w:pPr>
        <w:pStyle w:val="Heading1"/>
        <w:rPr>
          <w:lang w:val="en-GB"/>
        </w:rPr>
      </w:pPr>
      <w:r w:rsidRPr="00FE14F7">
        <w:rPr>
          <w:lang w:val="en-GB"/>
        </w:rPr>
        <w:t>PROJECT IMPLEMENTATION EXPERIENCES AND LESSONS</w:t>
      </w:r>
    </w:p>
    <w:p w14:paraId="654E0354" w14:textId="77777777" w:rsidR="000D7267" w:rsidRPr="00E318F1" w:rsidRDefault="000D7267" w:rsidP="000D7267">
      <w:pPr>
        <w:rPr>
          <w:rFonts w:asciiTheme="minorHAnsi" w:hAnsiTheme="minorHAnsi" w:cs="Arial"/>
          <w:b/>
          <w:sz w:val="20"/>
          <w:szCs w:val="20"/>
          <w:lang w:val="en-GB"/>
        </w:rPr>
      </w:pPr>
    </w:p>
    <w:p w14:paraId="50AFABA2" w14:textId="77777777" w:rsidR="000D7267" w:rsidRPr="00E318F1" w:rsidRDefault="000D7267" w:rsidP="000D7267">
      <w:pPr>
        <w:rPr>
          <w:rFonts w:asciiTheme="minorHAnsi" w:hAnsiTheme="minorHAnsi" w:cs="Arial"/>
          <w:i/>
          <w:sz w:val="20"/>
          <w:szCs w:val="20"/>
          <w:lang w:val="en-GB"/>
        </w:rPr>
      </w:pPr>
      <w:r w:rsidRPr="00E318F1">
        <w:rPr>
          <w:rFonts w:asciiTheme="minorHAnsi" w:hAnsiTheme="minorHAnsi" w:cs="Arial"/>
          <w:i/>
          <w:sz w:val="20"/>
          <w:szCs w:val="20"/>
          <w:lang w:val="en-GB"/>
        </w:rPr>
        <w:t xml:space="preserve">5.1. Please summarize any experiences and/or lessons related to project </w:t>
      </w:r>
      <w:r w:rsidRPr="00E318F1">
        <w:rPr>
          <w:rFonts w:asciiTheme="minorHAnsi" w:hAnsiTheme="minorHAnsi" w:cs="Arial"/>
          <w:i/>
          <w:sz w:val="20"/>
          <w:szCs w:val="20"/>
          <w:u w:val="single"/>
          <w:lang w:val="en-GB"/>
        </w:rPr>
        <w:t>design</w:t>
      </w:r>
      <w:r w:rsidRPr="00E318F1">
        <w:rPr>
          <w:rFonts w:asciiTheme="minorHAnsi" w:hAnsiTheme="minorHAnsi" w:cs="Arial"/>
          <w:i/>
          <w:sz w:val="20"/>
          <w:szCs w:val="20"/>
          <w:lang w:val="en-GB"/>
        </w:rPr>
        <w:t>. Please select relevant areas from the list below:</w:t>
      </w:r>
    </w:p>
    <w:p w14:paraId="6DA32488" w14:textId="77777777" w:rsidR="000D7267" w:rsidRPr="00E318F1" w:rsidRDefault="000D7267" w:rsidP="000D7267">
      <w:pPr>
        <w:numPr>
          <w:ilvl w:val="0"/>
          <w:numId w:val="9"/>
        </w:numPr>
        <w:rPr>
          <w:rFonts w:asciiTheme="minorHAnsi" w:hAnsiTheme="minorHAnsi" w:cs="Arial"/>
          <w:sz w:val="20"/>
          <w:szCs w:val="20"/>
          <w:lang w:val="en-GB"/>
        </w:rPr>
      </w:pPr>
      <w:r w:rsidRPr="00E318F1">
        <w:rPr>
          <w:rFonts w:asciiTheme="minorHAnsi" w:hAnsiTheme="minorHAnsi" w:cs="Arial"/>
          <w:b/>
          <w:sz w:val="20"/>
          <w:szCs w:val="20"/>
          <w:lang w:val="en-GB"/>
        </w:rPr>
        <w:t>Institutional arrangements, including project governance</w:t>
      </w:r>
      <w:r w:rsidRPr="00E318F1">
        <w:rPr>
          <w:rFonts w:asciiTheme="minorHAnsi" w:hAnsiTheme="minorHAnsi" w:cs="Arial"/>
          <w:sz w:val="20"/>
          <w:szCs w:val="20"/>
          <w:lang w:val="en-GB"/>
        </w:rPr>
        <w:t>;</w:t>
      </w:r>
    </w:p>
    <w:p w14:paraId="265D9183" w14:textId="77777777" w:rsidR="000D7267" w:rsidRPr="00E318F1" w:rsidRDefault="000D7267" w:rsidP="000D7267">
      <w:pPr>
        <w:ind w:left="720"/>
        <w:rPr>
          <w:rFonts w:asciiTheme="minorHAnsi" w:hAnsiTheme="minorHAnsi" w:cs="Arial"/>
          <w:sz w:val="20"/>
          <w:szCs w:val="20"/>
          <w:lang w:val="en-GB"/>
        </w:rPr>
      </w:pPr>
    </w:p>
    <w:p w14:paraId="178DF497" w14:textId="77777777" w:rsidR="000D7267" w:rsidRPr="00E318F1" w:rsidRDefault="000D7267" w:rsidP="00DA1A10">
      <w:pPr>
        <w:numPr>
          <w:ilvl w:val="0"/>
          <w:numId w:val="19"/>
        </w:numPr>
        <w:rPr>
          <w:rFonts w:asciiTheme="minorHAnsi" w:hAnsiTheme="minorHAnsi" w:cs="Arial"/>
          <w:sz w:val="20"/>
          <w:szCs w:val="20"/>
          <w:lang w:val="en-GB"/>
        </w:rPr>
      </w:pPr>
      <w:r w:rsidRPr="00E318F1">
        <w:rPr>
          <w:rFonts w:asciiTheme="minorHAnsi" w:hAnsiTheme="minorHAnsi" w:cs="Arial"/>
          <w:sz w:val="20"/>
          <w:szCs w:val="20"/>
          <w:lang w:val="en-GB"/>
        </w:rPr>
        <w:t>One of the major challenges for the project has been the timely establishments of National Project Management Units (PMUs) including fully staffing these Units with appropriately skilled or experienced persons. In the main the project did not provide funding to establish these Units although for Component 1 there was some provision for partially covering the cost of project staff. The result is that in many cases PMUs took a long time to be established and in some cases it was difficult to attract suitably skilled staff. The result is (has can be seen by a review of all the AOPs) deadlines were missed, activities stalled and reports delayed all of which have adversely affected project execution</w:t>
      </w:r>
    </w:p>
    <w:p w14:paraId="2436DBFE" w14:textId="77777777" w:rsidR="000D7267" w:rsidRPr="00E318F1" w:rsidRDefault="000D7267" w:rsidP="00DA1A10">
      <w:pPr>
        <w:ind w:left="720"/>
        <w:rPr>
          <w:rFonts w:asciiTheme="minorHAnsi" w:hAnsiTheme="minorHAnsi" w:cs="Arial"/>
          <w:sz w:val="20"/>
          <w:szCs w:val="20"/>
          <w:lang w:val="en-GB"/>
        </w:rPr>
      </w:pPr>
    </w:p>
    <w:p w14:paraId="7E547856" w14:textId="77777777" w:rsidR="000D7267" w:rsidRPr="00E318F1" w:rsidRDefault="000D7267" w:rsidP="00DA1A10">
      <w:pPr>
        <w:ind w:left="720"/>
        <w:rPr>
          <w:rFonts w:asciiTheme="minorHAnsi" w:hAnsiTheme="minorHAnsi" w:cs="Arial"/>
          <w:sz w:val="20"/>
          <w:szCs w:val="20"/>
          <w:lang w:val="en-GB"/>
        </w:rPr>
      </w:pPr>
      <w:r w:rsidRPr="00E318F1">
        <w:rPr>
          <w:rFonts w:asciiTheme="minorHAnsi" w:hAnsiTheme="minorHAnsi" w:cs="Arial"/>
          <w:sz w:val="20"/>
          <w:szCs w:val="20"/>
          <w:lang w:val="en-GB"/>
        </w:rPr>
        <w:t>Additionally, the PCG has been charged with day to day operational responsibility of these Units but with none of the tools to encourage/demand responsibility, accountability and performance. - The PCG has therefore been operating by developing close working relationships with all Units, providing as much technical guidance as is possible, encouraging and ‘cajoling’. This approach is normal for managing teams and is not at issue. What is an issue is the absence of mechanisms usually part of the project management armoury to push performance when influence fails. In this project, there are no penalties of any kind for failing to meet deadlines or delivering on any output.  In the future the organisation of project management and governance needs revisit these kinds of issues along with providing the resources needed to establish effective PMUs.</w:t>
      </w:r>
    </w:p>
    <w:p w14:paraId="5898B0A1" w14:textId="77777777" w:rsidR="000D7267" w:rsidRPr="00E318F1" w:rsidRDefault="000D7267" w:rsidP="00DA1A10">
      <w:pPr>
        <w:ind w:left="720"/>
        <w:rPr>
          <w:rFonts w:asciiTheme="minorHAnsi" w:hAnsiTheme="minorHAnsi" w:cs="Arial"/>
          <w:sz w:val="20"/>
          <w:szCs w:val="20"/>
          <w:lang w:val="en-GB"/>
        </w:rPr>
      </w:pPr>
    </w:p>
    <w:p w14:paraId="7B671556" w14:textId="1E72ECCA" w:rsidR="000D7267" w:rsidRPr="00E318F1" w:rsidRDefault="000D7267" w:rsidP="00DA1A10">
      <w:pPr>
        <w:numPr>
          <w:ilvl w:val="0"/>
          <w:numId w:val="19"/>
        </w:numPr>
        <w:rPr>
          <w:rFonts w:asciiTheme="minorHAnsi" w:hAnsiTheme="minorHAnsi" w:cs="Arial"/>
          <w:sz w:val="20"/>
          <w:szCs w:val="20"/>
          <w:lang w:val="en-GB"/>
        </w:rPr>
      </w:pPr>
      <w:r w:rsidRPr="00E318F1">
        <w:rPr>
          <w:rFonts w:asciiTheme="minorHAnsi" w:hAnsiTheme="minorHAnsi" w:cs="Arial"/>
          <w:sz w:val="20"/>
          <w:szCs w:val="20"/>
          <w:lang w:val="en-GB"/>
        </w:rPr>
        <w:t>The role and performance of National Focal Points (NFPs) remain key issue</w:t>
      </w:r>
      <w:r w:rsidR="003D5688">
        <w:rPr>
          <w:rFonts w:asciiTheme="minorHAnsi" w:hAnsiTheme="minorHAnsi" w:cs="Arial"/>
          <w:sz w:val="20"/>
          <w:szCs w:val="20"/>
          <w:lang w:val="en-GB"/>
        </w:rPr>
        <w:t>s</w:t>
      </w:r>
      <w:r w:rsidRPr="00E318F1">
        <w:rPr>
          <w:rFonts w:asciiTheme="minorHAnsi" w:hAnsiTheme="minorHAnsi" w:cs="Arial"/>
          <w:sz w:val="20"/>
          <w:szCs w:val="20"/>
          <w:lang w:val="en-GB"/>
        </w:rPr>
        <w:t xml:space="preserve"> in the execution of the project. Mid way the project some have remained relatively disengaged. Gaining access to organisations and people with a country is expected to be accomplished through NFPs who are often named from Environment Departments but do not necessarily see the issues of the project as spanning a number of other organisations in both the public and private sectors. Thus there is the risk of not having full participation and input of utilities, fisheries, public health and tourism as part of any country’s response not only to the baseline study but to the development of national programmes. More focus should be given to outlining the process by which the project should </w:t>
      </w:r>
      <w:proofErr w:type="gramStart"/>
      <w:r w:rsidRPr="00E318F1">
        <w:rPr>
          <w:rFonts w:asciiTheme="minorHAnsi" w:hAnsiTheme="minorHAnsi" w:cs="Arial"/>
          <w:sz w:val="20"/>
          <w:szCs w:val="20"/>
          <w:lang w:val="en-GB"/>
        </w:rPr>
        <w:t>interact</w:t>
      </w:r>
      <w:proofErr w:type="gramEnd"/>
      <w:r w:rsidRPr="00E318F1">
        <w:rPr>
          <w:rFonts w:asciiTheme="minorHAnsi" w:hAnsiTheme="minorHAnsi" w:cs="Arial"/>
          <w:sz w:val="20"/>
          <w:szCs w:val="20"/>
          <w:lang w:val="en-GB"/>
        </w:rPr>
        <w:t xml:space="preserve"> will the Governments. Additionally, the role and ‘power’ given to NFPs should be re-examined in future projects. When NFPs understand their role the current modality works. However, our experience shows that these cases are few and far between adversely affecting project performance because of the less than optimal engagement of governments. </w:t>
      </w:r>
    </w:p>
    <w:p w14:paraId="754BAF12" w14:textId="77777777" w:rsidR="000D7267" w:rsidRPr="00E318F1" w:rsidRDefault="000D7267" w:rsidP="00DA1A10">
      <w:pPr>
        <w:ind w:left="720"/>
        <w:rPr>
          <w:rFonts w:asciiTheme="minorHAnsi" w:hAnsiTheme="minorHAnsi" w:cs="Arial"/>
          <w:sz w:val="20"/>
          <w:szCs w:val="20"/>
          <w:lang w:val="en-GB"/>
        </w:rPr>
      </w:pPr>
    </w:p>
    <w:p w14:paraId="46847401" w14:textId="77777777" w:rsidR="000D7267" w:rsidRPr="00E318F1" w:rsidRDefault="000D7267" w:rsidP="00DA1A10">
      <w:pPr>
        <w:ind w:left="720"/>
        <w:rPr>
          <w:rFonts w:asciiTheme="minorHAnsi" w:hAnsiTheme="minorHAnsi" w:cs="Arial"/>
          <w:sz w:val="20"/>
          <w:szCs w:val="20"/>
          <w:lang w:val="en-GB"/>
        </w:rPr>
      </w:pPr>
      <w:r w:rsidRPr="00E318F1">
        <w:rPr>
          <w:rFonts w:asciiTheme="minorHAnsi" w:hAnsiTheme="minorHAnsi" w:cs="Arial"/>
          <w:sz w:val="20"/>
          <w:szCs w:val="20"/>
          <w:lang w:val="en-GB"/>
        </w:rPr>
        <w:t>2014: The MTE recommended that documentation of the experiences and lessons learned surrounding the pilot financing mechanisms should begin as soon as possible before institutional memory begins to fade, and</w:t>
      </w:r>
      <w:r w:rsidR="00D94136" w:rsidRPr="00E318F1">
        <w:rPr>
          <w:rFonts w:asciiTheme="minorHAnsi" w:hAnsiTheme="minorHAnsi" w:cs="Arial"/>
          <w:sz w:val="20"/>
          <w:szCs w:val="20"/>
          <w:lang w:val="en-GB"/>
        </w:rPr>
        <w:t xml:space="preserve"> </w:t>
      </w:r>
      <w:r w:rsidRPr="00E318F1">
        <w:rPr>
          <w:rFonts w:asciiTheme="minorHAnsi" w:hAnsiTheme="minorHAnsi" w:cs="Arial"/>
          <w:sz w:val="20"/>
          <w:szCs w:val="20"/>
          <w:lang w:val="en-GB"/>
        </w:rPr>
        <w:t xml:space="preserve">that this should include factors that contributed to delays and how they were, or were not resolved.  All four pilot countries have had experiences which when analysed and distilled have implications for replication.  Documentation and discussion should include strategic issues such as the building of political will to move forward, maintaining inter-institutional coordination.  </w:t>
      </w:r>
    </w:p>
    <w:p w14:paraId="6E5DA967" w14:textId="77777777" w:rsidR="000D7267" w:rsidRPr="00E318F1" w:rsidRDefault="000D7267" w:rsidP="00DA1A10">
      <w:pPr>
        <w:ind w:left="720"/>
        <w:rPr>
          <w:rFonts w:asciiTheme="minorHAnsi" w:hAnsiTheme="minorHAnsi" w:cs="Arial"/>
          <w:sz w:val="20"/>
          <w:szCs w:val="20"/>
          <w:lang w:val="en-GB"/>
        </w:rPr>
      </w:pPr>
    </w:p>
    <w:p w14:paraId="481B65DE" w14:textId="77777777" w:rsidR="000D7267" w:rsidRPr="00E318F1" w:rsidRDefault="000D7267" w:rsidP="00DA1A10">
      <w:pPr>
        <w:ind w:left="720"/>
        <w:rPr>
          <w:rFonts w:asciiTheme="minorHAnsi" w:hAnsiTheme="minorHAnsi" w:cs="Arial"/>
          <w:sz w:val="20"/>
          <w:szCs w:val="20"/>
          <w:lang w:val="en-GB"/>
        </w:rPr>
      </w:pPr>
      <w:r w:rsidRPr="00E318F1">
        <w:rPr>
          <w:rFonts w:asciiTheme="minorHAnsi" w:hAnsiTheme="minorHAnsi" w:cs="Arial"/>
          <w:sz w:val="20"/>
          <w:szCs w:val="20"/>
          <w:lang w:val="en-GB"/>
        </w:rPr>
        <w:t xml:space="preserve">2014: The process of documenting experiences and lessons learned is </w:t>
      </w:r>
      <w:proofErr w:type="spellStart"/>
      <w:r w:rsidRPr="00E318F1">
        <w:rPr>
          <w:rFonts w:asciiTheme="minorHAnsi" w:hAnsiTheme="minorHAnsi" w:cs="Arial"/>
          <w:sz w:val="20"/>
          <w:szCs w:val="20"/>
          <w:lang w:val="en-GB"/>
        </w:rPr>
        <w:t>ongoing</w:t>
      </w:r>
      <w:proofErr w:type="spellEnd"/>
      <w:r w:rsidRPr="00E318F1">
        <w:rPr>
          <w:rFonts w:asciiTheme="minorHAnsi" w:hAnsiTheme="minorHAnsi" w:cs="Arial"/>
          <w:sz w:val="20"/>
          <w:szCs w:val="20"/>
          <w:lang w:val="en-GB"/>
        </w:rPr>
        <w:t xml:space="preserve"> and the formats of GEF International Waters Experience Notes as well as case studies are being used.  In addition an online </w:t>
      </w:r>
      <w:proofErr w:type="spellStart"/>
      <w:r w:rsidRPr="00E318F1">
        <w:rPr>
          <w:rFonts w:asciiTheme="minorHAnsi" w:hAnsiTheme="minorHAnsi" w:cs="Arial"/>
          <w:sz w:val="20"/>
          <w:szCs w:val="20"/>
          <w:lang w:val="en-GB"/>
        </w:rPr>
        <w:t>CReW</w:t>
      </w:r>
      <w:proofErr w:type="spellEnd"/>
      <w:r w:rsidRPr="00E318F1">
        <w:rPr>
          <w:rFonts w:asciiTheme="minorHAnsi" w:hAnsiTheme="minorHAnsi" w:cs="Arial"/>
          <w:sz w:val="20"/>
          <w:szCs w:val="20"/>
          <w:lang w:val="en-GB"/>
        </w:rPr>
        <w:t xml:space="preserve"> Community of Practice (</w:t>
      </w:r>
      <w:proofErr w:type="spellStart"/>
      <w:r w:rsidRPr="00E318F1">
        <w:rPr>
          <w:rFonts w:asciiTheme="minorHAnsi" w:hAnsiTheme="minorHAnsi" w:cs="Arial"/>
          <w:sz w:val="20"/>
          <w:szCs w:val="20"/>
          <w:lang w:val="en-GB"/>
        </w:rPr>
        <w:t>CoP</w:t>
      </w:r>
      <w:proofErr w:type="spellEnd"/>
      <w:r w:rsidRPr="00E318F1">
        <w:rPr>
          <w:rFonts w:asciiTheme="minorHAnsi" w:hAnsiTheme="minorHAnsi" w:cs="Arial"/>
          <w:sz w:val="20"/>
          <w:szCs w:val="20"/>
          <w:lang w:val="en-GB"/>
        </w:rPr>
        <w:t xml:space="preserve">) has been created to facilitate the exchange of ideas, discussion and the gathering of lessons learned. </w:t>
      </w:r>
    </w:p>
    <w:p w14:paraId="46EE38D0" w14:textId="77777777" w:rsidR="000D7267" w:rsidRPr="00E318F1" w:rsidRDefault="000D7267" w:rsidP="00DA1A10">
      <w:pPr>
        <w:ind w:left="720"/>
        <w:rPr>
          <w:rFonts w:asciiTheme="minorHAnsi" w:hAnsiTheme="minorHAnsi" w:cs="Arial"/>
          <w:sz w:val="20"/>
          <w:szCs w:val="20"/>
          <w:lang w:val="en-GB"/>
        </w:rPr>
      </w:pPr>
    </w:p>
    <w:p w14:paraId="14F45261" w14:textId="77777777" w:rsidR="000D7267" w:rsidRPr="00E318F1" w:rsidRDefault="000D7267" w:rsidP="00DA1A10">
      <w:pPr>
        <w:ind w:left="720"/>
        <w:rPr>
          <w:rFonts w:asciiTheme="minorHAnsi" w:hAnsiTheme="minorHAnsi" w:cs="Arial"/>
          <w:sz w:val="20"/>
          <w:szCs w:val="20"/>
          <w:lang w:val="en-GB"/>
        </w:rPr>
      </w:pPr>
      <w:r w:rsidRPr="00E318F1">
        <w:rPr>
          <w:rFonts w:asciiTheme="minorHAnsi" w:hAnsiTheme="minorHAnsi" w:cs="Arial"/>
          <w:sz w:val="20"/>
          <w:szCs w:val="20"/>
          <w:lang w:val="en-GB"/>
        </w:rPr>
        <w:t>2014:  The Project’s highly constructed Monitoring &amp; Evaluation (M&amp;E) reporting system was found by the MTE to be burdensome and not to inform decision-making.  Even with 270 reports over 4 years, there is little emphasis on the quality of outcomes.  Consolidation and simplification of the reporting is desirable.  While all participating countries were found to have good buy-in to the Project, the creation of national committees was recommended.  This would reduce the reliance upon a single National Focal Point, which has proved to be risky in the past.</w:t>
      </w:r>
    </w:p>
    <w:p w14:paraId="11321A56" w14:textId="77777777" w:rsidR="000D7267" w:rsidRPr="00E318F1" w:rsidRDefault="000D7267" w:rsidP="00DA1A10">
      <w:pPr>
        <w:ind w:left="720"/>
        <w:rPr>
          <w:rFonts w:asciiTheme="minorHAnsi" w:hAnsiTheme="minorHAnsi" w:cs="Arial"/>
          <w:sz w:val="20"/>
          <w:szCs w:val="20"/>
          <w:lang w:val="en-GB"/>
        </w:rPr>
      </w:pPr>
    </w:p>
    <w:p w14:paraId="2A85F2A4" w14:textId="77777777" w:rsidR="000D7267" w:rsidRPr="00E318F1" w:rsidRDefault="000D7267" w:rsidP="00DA1A10">
      <w:pPr>
        <w:ind w:left="720"/>
        <w:rPr>
          <w:rFonts w:asciiTheme="minorHAnsi" w:hAnsiTheme="minorHAnsi" w:cs="Arial"/>
          <w:sz w:val="20"/>
          <w:szCs w:val="20"/>
          <w:lang w:val="en-GB"/>
        </w:rPr>
      </w:pPr>
      <w:r w:rsidRPr="00E318F1">
        <w:rPr>
          <w:rFonts w:asciiTheme="minorHAnsi" w:hAnsiTheme="minorHAnsi" w:cs="Arial"/>
          <w:sz w:val="20"/>
          <w:szCs w:val="20"/>
          <w:lang w:val="en-GB"/>
        </w:rPr>
        <w:t xml:space="preserve">2014:  The MTE found that actual relationships which exist in the project are not as hierarchical as shown in the project organogram.  He recommended that the project develop relationship and organizational charts using the </w:t>
      </w:r>
      <w:r w:rsidRPr="00E318F1">
        <w:rPr>
          <w:rFonts w:asciiTheme="minorHAnsi" w:hAnsiTheme="minorHAnsi" w:cs="Arial"/>
          <w:i/>
          <w:sz w:val="20"/>
          <w:szCs w:val="20"/>
          <w:lang w:val="en-GB"/>
        </w:rPr>
        <w:t>de facto</w:t>
      </w:r>
      <w:r w:rsidRPr="00E318F1">
        <w:rPr>
          <w:rFonts w:asciiTheme="minorHAnsi" w:hAnsiTheme="minorHAnsi" w:cs="Arial"/>
          <w:sz w:val="20"/>
          <w:szCs w:val="20"/>
          <w:lang w:val="en-GB"/>
        </w:rPr>
        <w:t xml:space="preserve"> structure.  </w:t>
      </w:r>
    </w:p>
    <w:p w14:paraId="7781276E" w14:textId="77777777" w:rsidR="000D7267" w:rsidRPr="00E318F1" w:rsidRDefault="000D7267" w:rsidP="00DA1A10">
      <w:pPr>
        <w:ind w:left="720"/>
        <w:rPr>
          <w:rFonts w:asciiTheme="minorHAnsi" w:hAnsiTheme="minorHAnsi" w:cs="Arial"/>
          <w:sz w:val="20"/>
          <w:szCs w:val="20"/>
          <w:lang w:val="en-GB"/>
        </w:rPr>
      </w:pPr>
    </w:p>
    <w:p w14:paraId="6A3C8D12" w14:textId="77777777" w:rsidR="000D7267" w:rsidRPr="00E318F1" w:rsidRDefault="000D7267" w:rsidP="00DA1A10">
      <w:pPr>
        <w:ind w:left="720"/>
        <w:rPr>
          <w:rFonts w:asciiTheme="minorHAnsi" w:hAnsiTheme="minorHAnsi" w:cs="Arial"/>
          <w:sz w:val="20"/>
          <w:szCs w:val="20"/>
          <w:lang w:val="en-GB"/>
        </w:rPr>
      </w:pPr>
      <w:r w:rsidRPr="00E318F1">
        <w:rPr>
          <w:rFonts w:asciiTheme="minorHAnsi" w:hAnsiTheme="minorHAnsi" w:cs="Arial"/>
          <w:sz w:val="20"/>
          <w:szCs w:val="20"/>
          <w:lang w:val="en-GB"/>
        </w:rPr>
        <w:t xml:space="preserve">2014: In recognition of the importance of engaging all participating countries, greater effort has been made to ensure that the four Central American countries participate as full beneficiaries in the second half of the Project.  Under Component 2, following the Regional Workshop hosted by CIMAB in December 2013, the Technical Specialist has worked more closely with each of the countries and with UNEP CAR RCU towards defining the SSFAs to ensure that they address the priority needs of the countries.  As a result there has been greater inclusion of these countries in several activities, including the online training being delivered by the Water </w:t>
      </w:r>
      <w:proofErr w:type="spellStart"/>
      <w:r w:rsidRPr="00E318F1">
        <w:rPr>
          <w:rFonts w:asciiTheme="minorHAnsi" w:hAnsiTheme="minorHAnsi" w:cs="Arial"/>
          <w:sz w:val="20"/>
          <w:szCs w:val="20"/>
          <w:lang w:val="en-GB"/>
        </w:rPr>
        <w:t>Center</w:t>
      </w:r>
      <w:proofErr w:type="spellEnd"/>
      <w:r w:rsidRPr="00E318F1">
        <w:rPr>
          <w:rFonts w:asciiTheme="minorHAnsi" w:hAnsiTheme="minorHAnsi" w:cs="Arial"/>
          <w:sz w:val="20"/>
          <w:szCs w:val="20"/>
          <w:lang w:val="en-GB"/>
        </w:rPr>
        <w:t xml:space="preserve"> between June and December 2014, the </w:t>
      </w:r>
      <w:proofErr w:type="spellStart"/>
      <w:r w:rsidRPr="00E318F1">
        <w:rPr>
          <w:rFonts w:asciiTheme="minorHAnsi" w:hAnsiTheme="minorHAnsi" w:cs="Arial"/>
          <w:sz w:val="20"/>
          <w:szCs w:val="20"/>
          <w:lang w:val="en-GB"/>
        </w:rPr>
        <w:t>CoP</w:t>
      </w:r>
      <w:proofErr w:type="spellEnd"/>
      <w:r w:rsidRPr="00E318F1">
        <w:rPr>
          <w:rFonts w:asciiTheme="minorHAnsi" w:hAnsiTheme="minorHAnsi" w:cs="Arial"/>
          <w:sz w:val="20"/>
          <w:szCs w:val="20"/>
          <w:lang w:val="en-GB"/>
        </w:rPr>
        <w:t xml:space="preserve"> and awareness raising activities.</w:t>
      </w:r>
    </w:p>
    <w:p w14:paraId="23897CC8" w14:textId="77777777" w:rsidR="000D7267" w:rsidRPr="00E318F1" w:rsidRDefault="000D7267" w:rsidP="00DA1A10">
      <w:pPr>
        <w:ind w:left="720"/>
        <w:rPr>
          <w:rFonts w:asciiTheme="minorHAnsi" w:hAnsiTheme="minorHAnsi" w:cs="Arial"/>
          <w:sz w:val="20"/>
          <w:szCs w:val="20"/>
          <w:lang w:val="en-GB"/>
        </w:rPr>
      </w:pPr>
    </w:p>
    <w:p w14:paraId="7DA70991" w14:textId="7551BE27" w:rsidR="00FE2B4A" w:rsidRPr="00E318F1" w:rsidRDefault="000D7267">
      <w:pPr>
        <w:ind w:left="720"/>
        <w:rPr>
          <w:rFonts w:asciiTheme="minorHAnsi" w:hAnsiTheme="minorHAnsi" w:cs="Arial"/>
          <w:sz w:val="20"/>
          <w:szCs w:val="20"/>
          <w:lang w:val="en-GB"/>
        </w:rPr>
      </w:pPr>
      <w:r w:rsidRPr="00E318F1">
        <w:rPr>
          <w:rFonts w:asciiTheme="minorHAnsi" w:hAnsiTheme="minorHAnsi" w:cs="Arial"/>
          <w:sz w:val="20"/>
          <w:szCs w:val="20"/>
          <w:lang w:val="en-GB"/>
        </w:rPr>
        <w:t xml:space="preserve">2014: The MTE recommended, and the Third Project Steering Committee endorsed, extension of the project until June 2016 to enable completion of activities by the end of 2015.  This acknowledged that given the innovative nature of the project, the realities of working with different government agencies etc. the pilots in particular have taken much longer than anticipated to begin implementation. </w:t>
      </w:r>
    </w:p>
    <w:p w14:paraId="49BF2E42" w14:textId="74248384" w:rsidR="007027FE" w:rsidRPr="00E318F1" w:rsidRDefault="007027FE" w:rsidP="007027FE">
      <w:pPr>
        <w:ind w:left="720"/>
        <w:rPr>
          <w:rFonts w:asciiTheme="minorHAnsi" w:hAnsiTheme="minorHAnsi" w:cs="Arial"/>
          <w:sz w:val="20"/>
          <w:szCs w:val="20"/>
          <w:lang w:val="en-GB"/>
        </w:rPr>
      </w:pPr>
    </w:p>
    <w:p w14:paraId="6C00D985" w14:textId="77777777" w:rsidR="000D7267" w:rsidRPr="00E318F1" w:rsidRDefault="000D7267" w:rsidP="00DA1A10">
      <w:pPr>
        <w:numPr>
          <w:ilvl w:val="0"/>
          <w:numId w:val="9"/>
        </w:numPr>
        <w:rPr>
          <w:rFonts w:asciiTheme="minorHAnsi" w:hAnsiTheme="minorHAnsi" w:cs="Arial"/>
          <w:b/>
          <w:sz w:val="20"/>
          <w:szCs w:val="20"/>
          <w:lang w:val="en-GB"/>
        </w:rPr>
      </w:pPr>
      <w:r w:rsidRPr="00E318F1">
        <w:rPr>
          <w:rFonts w:asciiTheme="minorHAnsi" w:hAnsiTheme="minorHAnsi" w:cs="Arial"/>
          <w:b/>
          <w:sz w:val="20"/>
          <w:szCs w:val="20"/>
          <w:lang w:val="en-GB"/>
        </w:rPr>
        <w:t>Capacity building;</w:t>
      </w:r>
    </w:p>
    <w:p w14:paraId="4A7F6AC0" w14:textId="77777777" w:rsidR="000D7267" w:rsidRPr="00E318F1" w:rsidRDefault="000D7267" w:rsidP="00DA1A10">
      <w:pPr>
        <w:ind w:left="720"/>
        <w:rPr>
          <w:rFonts w:asciiTheme="minorHAnsi" w:hAnsiTheme="minorHAnsi" w:cs="Arial"/>
          <w:sz w:val="20"/>
          <w:szCs w:val="20"/>
          <w:lang w:val="en-GB"/>
        </w:rPr>
      </w:pPr>
    </w:p>
    <w:p w14:paraId="4E1E79C9" w14:textId="77777777" w:rsidR="000D7267" w:rsidRPr="00E318F1" w:rsidRDefault="000D7267" w:rsidP="00DA1A10">
      <w:pPr>
        <w:ind w:left="720"/>
        <w:rPr>
          <w:rFonts w:asciiTheme="minorHAnsi" w:hAnsiTheme="minorHAnsi" w:cs="Arial"/>
          <w:sz w:val="20"/>
          <w:szCs w:val="20"/>
          <w:lang w:val="en-GB"/>
        </w:rPr>
      </w:pPr>
      <w:r w:rsidRPr="00E318F1">
        <w:rPr>
          <w:rFonts w:asciiTheme="minorHAnsi" w:hAnsiTheme="minorHAnsi" w:cs="Arial"/>
          <w:sz w:val="20"/>
          <w:szCs w:val="20"/>
          <w:lang w:val="en-GB"/>
        </w:rPr>
        <w:t xml:space="preserve">The issue of capacity building is always an area of focus in most projects. During the </w:t>
      </w:r>
      <w:proofErr w:type="spellStart"/>
      <w:r w:rsidRPr="00E318F1">
        <w:rPr>
          <w:rFonts w:asciiTheme="minorHAnsi" w:hAnsiTheme="minorHAnsi" w:cs="Arial"/>
          <w:sz w:val="20"/>
          <w:szCs w:val="20"/>
          <w:lang w:val="en-GB"/>
        </w:rPr>
        <w:t>CReW</w:t>
      </w:r>
      <w:proofErr w:type="spellEnd"/>
      <w:r w:rsidRPr="00E318F1">
        <w:rPr>
          <w:rFonts w:asciiTheme="minorHAnsi" w:hAnsiTheme="minorHAnsi" w:cs="Arial"/>
          <w:sz w:val="20"/>
          <w:szCs w:val="20"/>
          <w:lang w:val="en-GB"/>
        </w:rPr>
        <w:t xml:space="preserve"> project while there has been a focus on training at the national and regional levels there has been recognition that these are one off activities which are unlikely to have a lasting impact or solve the capacity building problem at the institutional levels. In this regard, the PCG is working along with UNEP CAR/RCU to build partnership with training institutions for the development of online professional development courses, which will outlive the project and be a legacy of the project.  In this regard, work is being undertaken with universities at the tertiary level and at the CXC at the secondary level. Particularly at the secondary level infusing ‘wastewater’ topics in the curriculum is a long term exercise the seeds of which will be planted during the project with the hope that the work will continue after its closure.  </w:t>
      </w:r>
    </w:p>
    <w:p w14:paraId="06B14326" w14:textId="77777777" w:rsidR="000D7267" w:rsidRPr="00E318F1" w:rsidRDefault="000D7267" w:rsidP="00DA1A10">
      <w:pPr>
        <w:ind w:left="720"/>
        <w:rPr>
          <w:rFonts w:asciiTheme="minorHAnsi" w:hAnsiTheme="minorHAnsi" w:cs="Arial"/>
          <w:sz w:val="20"/>
          <w:szCs w:val="20"/>
          <w:lang w:val="en-GB"/>
        </w:rPr>
      </w:pPr>
    </w:p>
    <w:p w14:paraId="4AF6176B" w14:textId="77777777" w:rsidR="000D7267" w:rsidRPr="00E318F1" w:rsidRDefault="000D7267" w:rsidP="00DA1A10">
      <w:pPr>
        <w:ind w:left="720"/>
        <w:rPr>
          <w:rFonts w:asciiTheme="minorHAnsi" w:hAnsiTheme="minorHAnsi" w:cs="Arial"/>
          <w:sz w:val="20"/>
          <w:szCs w:val="20"/>
          <w:lang w:val="en-GB"/>
        </w:rPr>
      </w:pPr>
      <w:r w:rsidRPr="00E318F1">
        <w:rPr>
          <w:rFonts w:asciiTheme="minorHAnsi" w:hAnsiTheme="minorHAnsi" w:cs="Arial"/>
          <w:sz w:val="20"/>
          <w:szCs w:val="20"/>
          <w:lang w:val="en-GB"/>
        </w:rPr>
        <w:t>2014: Due to the number and diversity of stakeholders, and conflicting schedules, targeted for wastewater management and other training, at national level e.g. challenge cited by Saint Lucia, it has been difficult to schedule training sessions, so that some capacity building activities have fallen behind.</w:t>
      </w:r>
    </w:p>
    <w:p w14:paraId="5EB5DED9" w14:textId="77777777" w:rsidR="000D7267" w:rsidRPr="00E318F1" w:rsidRDefault="000D7267" w:rsidP="00DA1A10">
      <w:pPr>
        <w:ind w:left="720"/>
        <w:rPr>
          <w:rFonts w:asciiTheme="minorHAnsi" w:hAnsiTheme="minorHAnsi" w:cs="Arial"/>
          <w:sz w:val="20"/>
          <w:szCs w:val="20"/>
          <w:lang w:val="en-GB"/>
        </w:rPr>
      </w:pPr>
    </w:p>
    <w:p w14:paraId="4A156C40" w14:textId="77777777" w:rsidR="000D7267" w:rsidRPr="00E318F1" w:rsidRDefault="000D7267" w:rsidP="00DA1A10">
      <w:pPr>
        <w:ind w:left="720"/>
        <w:rPr>
          <w:rFonts w:asciiTheme="minorHAnsi" w:hAnsiTheme="minorHAnsi" w:cs="Arial"/>
          <w:sz w:val="20"/>
          <w:szCs w:val="20"/>
          <w:lang w:val="en-GB"/>
        </w:rPr>
      </w:pPr>
      <w:r w:rsidRPr="00E318F1">
        <w:rPr>
          <w:rFonts w:asciiTheme="minorHAnsi" w:hAnsiTheme="minorHAnsi" w:cs="Arial"/>
          <w:sz w:val="20"/>
          <w:szCs w:val="20"/>
          <w:lang w:val="en-GB"/>
        </w:rPr>
        <w:t>2014: The importance of raising awareness of the linkages between wastewater management and its benefits for public health, quality of life and economic opportunities cannot be underestimated.  The media is an essential primary audience because of its ability to reach the wider public.  Media sensitization workshops were convened at both regional and national levels between November 2013 and July 2014.  The format of each of these workshops was slightly different.  In addition to exposing journalists to wastewater and related issues, the regional sessions focused upon helping them to find relevant, up-to-date information, to find new story lines and angles and sought feedback from them through their participation in facilitated sessions and their completion of Knowledge, Attitudes and Practices Surveys (KAPS).  Lessons learned include:</w:t>
      </w:r>
    </w:p>
    <w:p w14:paraId="556503B2" w14:textId="77777777" w:rsidR="000D7267" w:rsidRPr="00E318F1" w:rsidRDefault="000D7267" w:rsidP="00DA1A10">
      <w:pPr>
        <w:pStyle w:val="ListParagraph"/>
        <w:numPr>
          <w:ilvl w:val="0"/>
          <w:numId w:val="31"/>
        </w:numPr>
        <w:rPr>
          <w:rFonts w:asciiTheme="minorHAnsi" w:hAnsiTheme="minorHAnsi" w:cs="Arial"/>
          <w:sz w:val="20"/>
          <w:szCs w:val="20"/>
          <w:lang w:val="en-GB"/>
        </w:rPr>
      </w:pPr>
      <w:r w:rsidRPr="00E318F1">
        <w:rPr>
          <w:rFonts w:asciiTheme="minorHAnsi" w:hAnsiTheme="minorHAnsi" w:cs="Arial"/>
          <w:sz w:val="20"/>
          <w:szCs w:val="20"/>
          <w:lang w:val="en-GB"/>
        </w:rPr>
        <w:t>The issues and challenges faced by journalists interested in covering environmental issues in participating countries are similar, mainly these issues are not prioritized by the media houses, and wastewater and sanitation issues are often the most shunned issues of all.</w:t>
      </w:r>
    </w:p>
    <w:p w14:paraId="74BFBD84" w14:textId="77777777" w:rsidR="000D7267" w:rsidRPr="00E318F1" w:rsidRDefault="000D7267" w:rsidP="00DA1A10">
      <w:pPr>
        <w:pStyle w:val="ListParagraph"/>
        <w:numPr>
          <w:ilvl w:val="0"/>
          <w:numId w:val="31"/>
        </w:numPr>
        <w:rPr>
          <w:rFonts w:asciiTheme="minorHAnsi" w:hAnsiTheme="minorHAnsi" w:cs="Arial"/>
          <w:sz w:val="20"/>
          <w:szCs w:val="20"/>
          <w:lang w:val="en-GB"/>
        </w:rPr>
      </w:pPr>
      <w:r w:rsidRPr="00E318F1">
        <w:rPr>
          <w:rFonts w:asciiTheme="minorHAnsi" w:hAnsiTheme="minorHAnsi" w:cs="Arial"/>
          <w:sz w:val="20"/>
          <w:szCs w:val="20"/>
          <w:lang w:val="en-GB"/>
        </w:rPr>
        <w:t>Recognition of the challenges is essential to creating resources and opportunities which are useful to them.  The interaction between experts and journalists begun at these workshops has helped them to be more available and open even after the workshops, and provided the journalists with useful contacts among experts as well as with fellow journalists in neighbouring countries interested in similar issues.</w:t>
      </w:r>
    </w:p>
    <w:p w14:paraId="6C6F8F92" w14:textId="77777777" w:rsidR="000D7267" w:rsidRPr="00E318F1" w:rsidRDefault="000D7267" w:rsidP="00DA1A10">
      <w:pPr>
        <w:pStyle w:val="ListParagraph"/>
        <w:numPr>
          <w:ilvl w:val="0"/>
          <w:numId w:val="31"/>
        </w:numPr>
        <w:rPr>
          <w:rFonts w:asciiTheme="minorHAnsi" w:hAnsiTheme="minorHAnsi" w:cs="Arial"/>
          <w:sz w:val="20"/>
          <w:szCs w:val="20"/>
          <w:lang w:val="en-GB"/>
        </w:rPr>
      </w:pPr>
      <w:r w:rsidRPr="00E318F1">
        <w:rPr>
          <w:rFonts w:asciiTheme="minorHAnsi" w:hAnsiTheme="minorHAnsi" w:cs="Arial"/>
          <w:sz w:val="20"/>
          <w:szCs w:val="20"/>
          <w:lang w:val="en-GB"/>
        </w:rPr>
        <w:t xml:space="preserve">The inclusion of field visits to wastewater treatment plants provides first-hand experience in what wastewater treatment involves and a better understanding of the issues and challenges involved.  </w:t>
      </w:r>
    </w:p>
    <w:p w14:paraId="1A577A0D" w14:textId="77777777" w:rsidR="000D7267" w:rsidRPr="00E318F1" w:rsidRDefault="000D7267" w:rsidP="00DA1A10">
      <w:pPr>
        <w:ind w:left="720"/>
        <w:rPr>
          <w:rFonts w:asciiTheme="minorHAnsi" w:hAnsiTheme="minorHAnsi" w:cs="Arial"/>
          <w:sz w:val="20"/>
          <w:szCs w:val="20"/>
          <w:lang w:val="en-GB"/>
        </w:rPr>
      </w:pPr>
    </w:p>
    <w:p w14:paraId="1718C0F3" w14:textId="77777777" w:rsidR="000D7267" w:rsidRDefault="000D7267" w:rsidP="00DA1A10">
      <w:pPr>
        <w:ind w:left="720"/>
        <w:rPr>
          <w:rFonts w:asciiTheme="minorHAnsi" w:hAnsiTheme="minorHAnsi" w:cs="Arial"/>
          <w:sz w:val="20"/>
          <w:szCs w:val="20"/>
          <w:lang w:val="en-GB"/>
        </w:rPr>
      </w:pPr>
      <w:r w:rsidRPr="00E318F1">
        <w:rPr>
          <w:rFonts w:asciiTheme="minorHAnsi" w:hAnsiTheme="minorHAnsi" w:cs="Arial"/>
          <w:sz w:val="20"/>
          <w:szCs w:val="20"/>
          <w:lang w:val="en-GB"/>
        </w:rPr>
        <w:t xml:space="preserve">2014: Partnerships have been essential to enable the GEF </w:t>
      </w:r>
      <w:proofErr w:type="spellStart"/>
      <w:r w:rsidRPr="00E318F1">
        <w:rPr>
          <w:rFonts w:asciiTheme="minorHAnsi" w:hAnsiTheme="minorHAnsi" w:cs="Arial"/>
          <w:sz w:val="20"/>
          <w:szCs w:val="20"/>
          <w:lang w:val="en-GB"/>
        </w:rPr>
        <w:t>CReW</w:t>
      </w:r>
      <w:proofErr w:type="spellEnd"/>
      <w:r w:rsidRPr="00E318F1">
        <w:rPr>
          <w:rFonts w:asciiTheme="minorHAnsi" w:hAnsiTheme="minorHAnsi" w:cs="Arial"/>
          <w:sz w:val="20"/>
          <w:szCs w:val="20"/>
          <w:lang w:val="en-GB"/>
        </w:rPr>
        <w:t xml:space="preserve"> Project to meet its objectives.  In the period under review these included regional partnerships with: the Caribbean Water and Wastewater Association and the Global Water Partnership-Caribbean to host the 9</w:t>
      </w:r>
      <w:r w:rsidRPr="00E318F1">
        <w:rPr>
          <w:rFonts w:asciiTheme="minorHAnsi" w:hAnsiTheme="minorHAnsi" w:cs="Arial"/>
          <w:sz w:val="20"/>
          <w:szCs w:val="20"/>
          <w:vertAlign w:val="superscript"/>
          <w:lang w:val="en-GB"/>
        </w:rPr>
        <w:t>th</w:t>
      </w:r>
      <w:r w:rsidRPr="00E318F1">
        <w:rPr>
          <w:rFonts w:asciiTheme="minorHAnsi" w:hAnsiTheme="minorHAnsi" w:cs="Arial"/>
          <w:sz w:val="20"/>
          <w:szCs w:val="20"/>
          <w:lang w:val="en-GB"/>
        </w:rPr>
        <w:t xml:space="preserve"> High Level Session Ministerial Forum in an effort to influence the regional wastewater policy agenda; the Water </w:t>
      </w:r>
      <w:proofErr w:type="spellStart"/>
      <w:r w:rsidRPr="00E318F1">
        <w:rPr>
          <w:rFonts w:asciiTheme="minorHAnsi" w:hAnsiTheme="minorHAnsi" w:cs="Arial"/>
          <w:sz w:val="20"/>
          <w:szCs w:val="20"/>
          <w:lang w:val="en-GB"/>
        </w:rPr>
        <w:t>Center</w:t>
      </w:r>
      <w:proofErr w:type="spellEnd"/>
      <w:r w:rsidRPr="00E318F1">
        <w:rPr>
          <w:rFonts w:asciiTheme="minorHAnsi" w:hAnsiTheme="minorHAnsi" w:cs="Arial"/>
          <w:sz w:val="20"/>
          <w:szCs w:val="20"/>
          <w:lang w:val="en-GB"/>
        </w:rPr>
        <w:t xml:space="preserve"> in Monterrey to deliver on-line training programmes, and; the Global Water Partnership – Caribbean to convene a meeting on Regional Partnerships in water and wastewater management.  In addition to enabling the </w:t>
      </w:r>
      <w:proofErr w:type="gramStart"/>
      <w:r w:rsidR="00D94136" w:rsidRPr="00E318F1">
        <w:rPr>
          <w:rFonts w:asciiTheme="minorHAnsi" w:hAnsiTheme="minorHAnsi" w:cs="Arial"/>
          <w:sz w:val="20"/>
          <w:szCs w:val="20"/>
          <w:lang w:val="en-GB"/>
        </w:rPr>
        <w:t>project to do more, partnerships assists</w:t>
      </w:r>
      <w:r w:rsidRPr="00E318F1">
        <w:rPr>
          <w:rFonts w:asciiTheme="minorHAnsi" w:hAnsiTheme="minorHAnsi" w:cs="Arial"/>
          <w:sz w:val="20"/>
          <w:szCs w:val="20"/>
          <w:lang w:val="en-GB"/>
        </w:rPr>
        <w:t xml:space="preserve"> with uptake and increase</w:t>
      </w:r>
      <w:proofErr w:type="gramEnd"/>
      <w:r w:rsidRPr="00E318F1">
        <w:rPr>
          <w:rFonts w:asciiTheme="minorHAnsi" w:hAnsiTheme="minorHAnsi" w:cs="Arial"/>
          <w:sz w:val="20"/>
          <w:szCs w:val="20"/>
          <w:lang w:val="en-GB"/>
        </w:rPr>
        <w:t xml:space="preserve"> the chances of replication.</w:t>
      </w:r>
    </w:p>
    <w:p w14:paraId="38662267" w14:textId="3FB39153" w:rsidR="007027FE" w:rsidRPr="00E318F1" w:rsidRDefault="007027FE" w:rsidP="00DA1A10">
      <w:pPr>
        <w:ind w:left="720"/>
        <w:rPr>
          <w:rFonts w:asciiTheme="minorHAnsi" w:hAnsiTheme="minorHAnsi" w:cs="Arial"/>
          <w:sz w:val="20"/>
          <w:szCs w:val="20"/>
          <w:lang w:val="en-GB"/>
        </w:rPr>
      </w:pPr>
    </w:p>
    <w:p w14:paraId="4D144687" w14:textId="77777777" w:rsidR="000D7267" w:rsidRPr="00E318F1" w:rsidRDefault="000D7267" w:rsidP="00DA1A10">
      <w:pPr>
        <w:ind w:left="720"/>
        <w:rPr>
          <w:rFonts w:asciiTheme="minorHAnsi" w:hAnsiTheme="minorHAnsi" w:cs="Arial"/>
          <w:sz w:val="20"/>
          <w:szCs w:val="20"/>
          <w:lang w:val="en-GB"/>
        </w:rPr>
      </w:pPr>
    </w:p>
    <w:p w14:paraId="0CF170A4" w14:textId="77777777" w:rsidR="000D7267" w:rsidRPr="00E318F1" w:rsidRDefault="000D7267" w:rsidP="00DA1A10">
      <w:pPr>
        <w:numPr>
          <w:ilvl w:val="0"/>
          <w:numId w:val="9"/>
        </w:numPr>
        <w:rPr>
          <w:rFonts w:asciiTheme="minorHAnsi" w:hAnsiTheme="minorHAnsi" w:cs="Arial"/>
          <w:b/>
          <w:sz w:val="20"/>
          <w:szCs w:val="20"/>
          <w:lang w:val="en-GB"/>
        </w:rPr>
      </w:pPr>
      <w:r w:rsidRPr="00E318F1">
        <w:rPr>
          <w:rFonts w:asciiTheme="minorHAnsi" w:hAnsiTheme="minorHAnsi" w:cs="Arial"/>
          <w:b/>
          <w:sz w:val="20"/>
          <w:szCs w:val="20"/>
          <w:lang w:val="en-GB"/>
        </w:rPr>
        <w:t>Wastewater Management Reforms;</w:t>
      </w:r>
    </w:p>
    <w:p w14:paraId="2302ADF2" w14:textId="77777777" w:rsidR="000D7267" w:rsidRPr="00E318F1" w:rsidRDefault="000D7267" w:rsidP="00DA1A10">
      <w:pPr>
        <w:ind w:left="720"/>
        <w:rPr>
          <w:rFonts w:asciiTheme="minorHAnsi" w:hAnsiTheme="minorHAnsi" w:cs="Arial"/>
          <w:sz w:val="20"/>
          <w:szCs w:val="20"/>
          <w:lang w:val="en-GB"/>
        </w:rPr>
      </w:pPr>
    </w:p>
    <w:p w14:paraId="6710E975" w14:textId="77777777" w:rsidR="000D7267" w:rsidRPr="00E318F1" w:rsidRDefault="000D7267" w:rsidP="00DA1A10">
      <w:pPr>
        <w:ind w:left="720"/>
        <w:rPr>
          <w:rFonts w:asciiTheme="minorHAnsi" w:hAnsiTheme="minorHAnsi" w:cs="Arial"/>
          <w:sz w:val="20"/>
          <w:szCs w:val="20"/>
          <w:lang w:val="en-GB"/>
        </w:rPr>
      </w:pPr>
      <w:r w:rsidRPr="00E318F1">
        <w:rPr>
          <w:rFonts w:asciiTheme="minorHAnsi" w:hAnsiTheme="minorHAnsi" w:cs="Arial"/>
          <w:sz w:val="20"/>
          <w:szCs w:val="20"/>
          <w:lang w:val="en-GB"/>
        </w:rPr>
        <w:t xml:space="preserve">Policy and legal reforms are a key output of the project. However, the region’s track record on implementing policy and legal reforms in the environment and wastewater sectors is not the best. It requires not only political buy in but skills within legal drafting area of Governments of which there are a dearth of practitioners. The resources allocated in time, human resources and financing to achieve this change through the region even at the pilot level are not sufficient to achieve actual implementation before the project conclusion. While building blocks will be laid the continuity will be of concern. Wastewater management reforms are critical success factor and financing mechanisms will not be sustainable without the drivers which are provided by policy and legal reforms. In this regard, new approaches need to be taken to achieving this output. As a result it may be necessary to directly link implementing these reforms with resources for establishing financial mechanisms. </w:t>
      </w:r>
    </w:p>
    <w:p w14:paraId="68D32BFA" w14:textId="77777777" w:rsidR="000D7267" w:rsidRPr="00E318F1" w:rsidRDefault="000D7267" w:rsidP="00DA1A10">
      <w:pPr>
        <w:ind w:left="720"/>
        <w:rPr>
          <w:rFonts w:asciiTheme="minorHAnsi" w:hAnsiTheme="minorHAnsi" w:cs="Arial"/>
          <w:sz w:val="20"/>
          <w:szCs w:val="20"/>
          <w:lang w:val="en-GB"/>
        </w:rPr>
      </w:pPr>
    </w:p>
    <w:p w14:paraId="659D8E0E" w14:textId="77777777" w:rsidR="000D7267" w:rsidRPr="00E318F1" w:rsidRDefault="000D7267" w:rsidP="00DA1A10">
      <w:pPr>
        <w:ind w:left="720"/>
        <w:rPr>
          <w:rFonts w:asciiTheme="minorHAnsi" w:hAnsiTheme="minorHAnsi" w:cs="Arial"/>
          <w:sz w:val="20"/>
          <w:szCs w:val="20"/>
          <w:lang w:val="en-GB"/>
        </w:rPr>
      </w:pPr>
      <w:r w:rsidRPr="00E318F1">
        <w:rPr>
          <w:rFonts w:asciiTheme="minorHAnsi" w:hAnsiTheme="minorHAnsi" w:cs="Arial"/>
          <w:sz w:val="20"/>
          <w:szCs w:val="20"/>
          <w:lang w:val="en-GB"/>
        </w:rPr>
        <w:t xml:space="preserve">2014: The MTE recommended that as a condition for endorsing a project like </w:t>
      </w:r>
      <w:proofErr w:type="spellStart"/>
      <w:r w:rsidRPr="00E318F1">
        <w:rPr>
          <w:rFonts w:asciiTheme="minorHAnsi" w:hAnsiTheme="minorHAnsi" w:cs="Arial"/>
          <w:sz w:val="20"/>
          <w:szCs w:val="20"/>
          <w:lang w:val="en-GB"/>
        </w:rPr>
        <w:t>CReW</w:t>
      </w:r>
      <w:proofErr w:type="spellEnd"/>
      <w:r w:rsidRPr="00E318F1">
        <w:rPr>
          <w:rFonts w:asciiTheme="minorHAnsi" w:hAnsiTheme="minorHAnsi" w:cs="Arial"/>
          <w:sz w:val="20"/>
          <w:szCs w:val="20"/>
          <w:lang w:val="en-GB"/>
        </w:rPr>
        <w:t>, governments should have an explicit agenda for moving towards compliance with the LBS Protocol; that non-reimbursable funding for sanitation infrastructure investments should be conditioned on verifiable progress on strengthening the policy, legal and regulatory framework.</w:t>
      </w:r>
    </w:p>
    <w:p w14:paraId="4D7C50B3" w14:textId="77777777" w:rsidR="000D7267" w:rsidRPr="00E318F1" w:rsidRDefault="000D7267" w:rsidP="00DA1A10">
      <w:pPr>
        <w:ind w:left="720"/>
        <w:rPr>
          <w:rFonts w:asciiTheme="minorHAnsi" w:hAnsiTheme="minorHAnsi" w:cs="Arial"/>
          <w:sz w:val="20"/>
          <w:szCs w:val="20"/>
          <w:lang w:val="en-GB"/>
        </w:rPr>
      </w:pPr>
    </w:p>
    <w:p w14:paraId="1FBA7F04" w14:textId="77777777" w:rsidR="000D7267" w:rsidRPr="00E318F1" w:rsidRDefault="000D7267" w:rsidP="00DA1A10">
      <w:pPr>
        <w:ind w:left="720"/>
        <w:rPr>
          <w:rFonts w:asciiTheme="minorHAnsi" w:hAnsiTheme="minorHAnsi" w:cs="Arial"/>
          <w:sz w:val="20"/>
          <w:szCs w:val="20"/>
          <w:lang w:val="en-GB"/>
        </w:rPr>
      </w:pPr>
      <w:r w:rsidRPr="00E318F1">
        <w:rPr>
          <w:rFonts w:asciiTheme="minorHAnsi" w:hAnsiTheme="minorHAnsi" w:cs="Arial"/>
          <w:sz w:val="20"/>
          <w:szCs w:val="20"/>
          <w:lang w:val="en-GB"/>
        </w:rPr>
        <w:t xml:space="preserve">2014:  A review of the access to, availability of and organizational readiness for uptake of funding for the wastewater sector in selected participating countries, commissioned by the GEF </w:t>
      </w:r>
      <w:proofErr w:type="spellStart"/>
      <w:r w:rsidRPr="00E318F1">
        <w:rPr>
          <w:rFonts w:asciiTheme="minorHAnsi" w:hAnsiTheme="minorHAnsi" w:cs="Arial"/>
          <w:sz w:val="20"/>
          <w:szCs w:val="20"/>
          <w:lang w:val="en-GB"/>
        </w:rPr>
        <w:t>CReW</w:t>
      </w:r>
      <w:proofErr w:type="spellEnd"/>
      <w:r w:rsidRPr="00E318F1">
        <w:rPr>
          <w:rFonts w:asciiTheme="minorHAnsi" w:hAnsiTheme="minorHAnsi" w:cs="Arial"/>
          <w:sz w:val="20"/>
          <w:szCs w:val="20"/>
          <w:lang w:val="en-GB"/>
        </w:rPr>
        <w:t xml:space="preserve"> Project in August 2013, and reviewed by all participating countries, confirmed that:</w:t>
      </w:r>
    </w:p>
    <w:p w14:paraId="3D485B37" w14:textId="77777777" w:rsidR="000D7267" w:rsidRPr="00E318F1" w:rsidRDefault="000D7267" w:rsidP="00DA1A10">
      <w:pPr>
        <w:pStyle w:val="ListParagraph"/>
        <w:numPr>
          <w:ilvl w:val="0"/>
          <w:numId w:val="30"/>
        </w:numPr>
        <w:rPr>
          <w:rFonts w:asciiTheme="minorHAnsi" w:hAnsiTheme="minorHAnsi" w:cs="Arial"/>
          <w:sz w:val="20"/>
          <w:szCs w:val="20"/>
          <w:lang w:val="en-GB"/>
        </w:rPr>
      </w:pPr>
      <w:r w:rsidRPr="00E318F1">
        <w:rPr>
          <w:rFonts w:asciiTheme="minorHAnsi" w:hAnsiTheme="minorHAnsi" w:cs="Arial"/>
          <w:sz w:val="20"/>
          <w:szCs w:val="20"/>
          <w:lang w:val="en-GB"/>
        </w:rPr>
        <w:t>Governments need to make the wastewater sector a higher priority on their agendas if they are to increase collection and treatment of wastewater and improve the quality of wastewater effluent;</w:t>
      </w:r>
    </w:p>
    <w:p w14:paraId="1BE54B72" w14:textId="77777777" w:rsidR="000D7267" w:rsidRPr="00E318F1" w:rsidRDefault="000D7267" w:rsidP="00DA1A10">
      <w:pPr>
        <w:pStyle w:val="ListParagraph"/>
        <w:numPr>
          <w:ilvl w:val="0"/>
          <w:numId w:val="30"/>
        </w:numPr>
        <w:rPr>
          <w:rFonts w:asciiTheme="minorHAnsi" w:hAnsiTheme="minorHAnsi" w:cs="Arial"/>
          <w:sz w:val="20"/>
          <w:szCs w:val="20"/>
          <w:lang w:val="en-GB"/>
        </w:rPr>
      </w:pPr>
      <w:r w:rsidRPr="00E318F1">
        <w:rPr>
          <w:rFonts w:asciiTheme="minorHAnsi" w:hAnsiTheme="minorHAnsi" w:cs="Arial"/>
          <w:sz w:val="20"/>
          <w:szCs w:val="20"/>
          <w:lang w:val="en-GB"/>
        </w:rPr>
        <w:t xml:space="preserve">While countries may have access to funding for wastewater infrastructure from development banks, they do not have the organizational </w:t>
      </w:r>
      <w:r w:rsidR="00D94136" w:rsidRPr="00E318F1">
        <w:rPr>
          <w:rFonts w:asciiTheme="minorHAnsi" w:hAnsiTheme="minorHAnsi" w:cs="Arial"/>
          <w:sz w:val="20"/>
          <w:szCs w:val="20"/>
          <w:lang w:val="en-GB"/>
        </w:rPr>
        <w:t>reediness</w:t>
      </w:r>
      <w:r w:rsidRPr="00E318F1">
        <w:rPr>
          <w:rFonts w:asciiTheme="minorHAnsi" w:hAnsiTheme="minorHAnsi" w:cs="Arial"/>
          <w:sz w:val="20"/>
          <w:szCs w:val="20"/>
          <w:lang w:val="en-GB"/>
        </w:rPr>
        <w:t xml:space="preserve">  and absorptive capacity to effectively use th</w:t>
      </w:r>
      <w:r w:rsidR="001A124E" w:rsidRPr="00E318F1">
        <w:rPr>
          <w:rFonts w:asciiTheme="minorHAnsi" w:hAnsiTheme="minorHAnsi" w:cs="Arial"/>
          <w:sz w:val="20"/>
          <w:szCs w:val="20"/>
          <w:lang w:val="en-GB"/>
        </w:rPr>
        <w:t>e</w:t>
      </w:r>
      <w:r w:rsidRPr="00E318F1">
        <w:rPr>
          <w:rFonts w:asciiTheme="minorHAnsi" w:hAnsiTheme="minorHAnsi" w:cs="Arial"/>
          <w:sz w:val="20"/>
          <w:szCs w:val="20"/>
          <w:lang w:val="en-GB"/>
        </w:rPr>
        <w:t xml:space="preserve"> available funding opportunities;</w:t>
      </w:r>
    </w:p>
    <w:p w14:paraId="724DA653" w14:textId="77777777" w:rsidR="000D7267" w:rsidRPr="00E318F1" w:rsidRDefault="000D7267" w:rsidP="00DA1A10">
      <w:pPr>
        <w:pStyle w:val="ListParagraph"/>
        <w:numPr>
          <w:ilvl w:val="0"/>
          <w:numId w:val="30"/>
        </w:numPr>
        <w:rPr>
          <w:rFonts w:asciiTheme="minorHAnsi" w:hAnsiTheme="minorHAnsi" w:cs="Arial"/>
          <w:sz w:val="20"/>
          <w:szCs w:val="20"/>
          <w:lang w:val="en-GB"/>
        </w:rPr>
      </w:pPr>
      <w:r w:rsidRPr="00E318F1">
        <w:rPr>
          <w:rFonts w:asciiTheme="minorHAnsi" w:hAnsiTheme="minorHAnsi" w:cs="Arial"/>
          <w:sz w:val="20"/>
          <w:szCs w:val="20"/>
          <w:lang w:val="en-GB"/>
        </w:rPr>
        <w:t>The challenges of implementing institutional strengthening components of loans have proven difficult to surmount;</w:t>
      </w:r>
    </w:p>
    <w:p w14:paraId="35974670" w14:textId="77777777" w:rsidR="000D7267" w:rsidRPr="00E318F1" w:rsidRDefault="000D7267" w:rsidP="00DA1A10">
      <w:pPr>
        <w:pStyle w:val="ListParagraph"/>
        <w:numPr>
          <w:ilvl w:val="0"/>
          <w:numId w:val="30"/>
        </w:numPr>
        <w:rPr>
          <w:rFonts w:asciiTheme="minorHAnsi" w:hAnsiTheme="minorHAnsi" w:cs="Arial"/>
          <w:sz w:val="20"/>
          <w:szCs w:val="20"/>
          <w:lang w:val="en-GB"/>
        </w:rPr>
      </w:pPr>
      <w:r w:rsidRPr="00E318F1">
        <w:rPr>
          <w:rFonts w:asciiTheme="minorHAnsi" w:hAnsiTheme="minorHAnsi" w:cs="Arial"/>
          <w:sz w:val="20"/>
          <w:szCs w:val="20"/>
          <w:lang w:val="en-GB"/>
        </w:rPr>
        <w:t>Access to finance is only one of the important elements needed. The existence of an appropriate legal and regulatory framework, a comprehensive, integrated and targeted action plan and participation by civil society are also needed.</w:t>
      </w:r>
    </w:p>
    <w:p w14:paraId="641EFCC4" w14:textId="77777777" w:rsidR="000D7267" w:rsidRPr="00E318F1" w:rsidRDefault="000D7267" w:rsidP="00DA1A10">
      <w:pPr>
        <w:ind w:firstLine="720"/>
        <w:rPr>
          <w:rFonts w:asciiTheme="minorHAnsi" w:hAnsiTheme="minorHAnsi" w:cs="Arial"/>
          <w:sz w:val="20"/>
          <w:szCs w:val="20"/>
          <w:lang w:val="en-GB"/>
        </w:rPr>
      </w:pPr>
    </w:p>
    <w:p w14:paraId="770214BB" w14:textId="77777777" w:rsidR="000D7267" w:rsidRPr="00E318F1" w:rsidRDefault="000D7267" w:rsidP="00DA1A10">
      <w:pPr>
        <w:ind w:left="720"/>
        <w:rPr>
          <w:rFonts w:asciiTheme="minorHAnsi" w:hAnsiTheme="minorHAnsi" w:cs="Arial"/>
          <w:sz w:val="20"/>
          <w:szCs w:val="20"/>
          <w:lang w:val="en-GB"/>
        </w:rPr>
      </w:pPr>
      <w:r w:rsidRPr="00E318F1">
        <w:rPr>
          <w:rFonts w:asciiTheme="minorHAnsi" w:hAnsiTheme="minorHAnsi" w:cs="Arial"/>
          <w:sz w:val="20"/>
          <w:szCs w:val="20"/>
          <w:lang w:val="en-GB"/>
        </w:rPr>
        <w:t xml:space="preserve">These findings support earlier findings of the baseline studies conducted under Component 2 and upon which capacity building activities included in the SSFAs are based.  The Project’s Third Steering Committee Meeting (January 2014) subsequently agreed that the greatest challenge for the region is not financing but capacity and further endorsed this approach.  The importance of long-term planning, with plans being broken down into specific steps, for implementation by successive governments was determined to be essential if progress is to be made. </w:t>
      </w:r>
    </w:p>
    <w:p w14:paraId="680E4565" w14:textId="77777777" w:rsidR="000D7267" w:rsidRPr="00E318F1" w:rsidRDefault="000D7267" w:rsidP="00DA1A10">
      <w:pPr>
        <w:ind w:left="720"/>
        <w:rPr>
          <w:rFonts w:asciiTheme="minorHAnsi" w:hAnsiTheme="minorHAnsi" w:cs="Arial"/>
          <w:sz w:val="20"/>
          <w:szCs w:val="20"/>
          <w:lang w:val="en-GB"/>
        </w:rPr>
      </w:pPr>
    </w:p>
    <w:p w14:paraId="0650D63D" w14:textId="77777777" w:rsidR="000D7267" w:rsidRPr="00E318F1" w:rsidRDefault="000D7267" w:rsidP="00DA1A10">
      <w:pPr>
        <w:numPr>
          <w:ilvl w:val="0"/>
          <w:numId w:val="9"/>
        </w:numPr>
        <w:rPr>
          <w:rFonts w:asciiTheme="minorHAnsi" w:hAnsiTheme="minorHAnsi" w:cs="Arial"/>
          <w:sz w:val="20"/>
          <w:szCs w:val="20"/>
          <w:lang w:val="en-GB"/>
        </w:rPr>
      </w:pPr>
      <w:r w:rsidRPr="00E318F1">
        <w:rPr>
          <w:rFonts w:asciiTheme="minorHAnsi" w:hAnsiTheme="minorHAnsi" w:cs="Arial"/>
          <w:b/>
          <w:sz w:val="20"/>
          <w:szCs w:val="20"/>
          <w:lang w:val="en-GB"/>
        </w:rPr>
        <w:t>Demonstration of Pilot Financial Mechanisms/Replication Strategy</w:t>
      </w:r>
    </w:p>
    <w:p w14:paraId="527A8C57" w14:textId="77777777" w:rsidR="000D7267" w:rsidRPr="00E318F1" w:rsidRDefault="000D7267" w:rsidP="00DA1A10">
      <w:pPr>
        <w:ind w:left="720"/>
        <w:rPr>
          <w:rFonts w:asciiTheme="minorHAnsi" w:hAnsiTheme="minorHAnsi" w:cs="Arial"/>
          <w:sz w:val="20"/>
          <w:szCs w:val="20"/>
          <w:lang w:val="en-GB"/>
        </w:rPr>
      </w:pPr>
      <w:r w:rsidRPr="00E318F1">
        <w:rPr>
          <w:rFonts w:asciiTheme="minorHAnsi" w:hAnsiTheme="minorHAnsi" w:cs="Arial"/>
          <w:sz w:val="20"/>
          <w:szCs w:val="20"/>
          <w:lang w:val="en-GB"/>
        </w:rPr>
        <w:t>One of the key issues for testing the pilot mechanisms has been the availability of projects, which are ready for funding. During project design for 3 of the 4 pilots there was the identification of one first generation project. During project execution 2 of the pilots have run into difficulties with the projects, which were originally identified for varying reasons. In the case of Belize the original project has been delayed by political reasons while in Guyana the current policy and legal framework is relatively weak so private companies are not compelled to construct wastewater treatment plants and the external drivers have not been sufficiently strong. In the future a pipeline of smaller scale projects should be one of the prerequisites for demonstration countries.</w:t>
      </w:r>
    </w:p>
    <w:p w14:paraId="1A1CD7A0" w14:textId="77777777" w:rsidR="000D7267" w:rsidRPr="00E318F1" w:rsidRDefault="000D7267" w:rsidP="00DA1A10">
      <w:pPr>
        <w:ind w:left="720"/>
        <w:rPr>
          <w:rFonts w:asciiTheme="minorHAnsi" w:hAnsiTheme="minorHAnsi" w:cs="Arial"/>
          <w:sz w:val="20"/>
          <w:szCs w:val="20"/>
          <w:lang w:val="en-GB"/>
        </w:rPr>
      </w:pPr>
    </w:p>
    <w:p w14:paraId="77A20745" w14:textId="77777777" w:rsidR="000D7267" w:rsidRPr="00E318F1" w:rsidRDefault="000D7267" w:rsidP="00DA1A10">
      <w:pPr>
        <w:ind w:left="720"/>
        <w:rPr>
          <w:rFonts w:asciiTheme="minorHAnsi" w:hAnsiTheme="minorHAnsi" w:cs="Arial"/>
          <w:sz w:val="20"/>
          <w:szCs w:val="20"/>
          <w:lang w:val="en-GB"/>
        </w:rPr>
      </w:pPr>
      <w:r w:rsidRPr="00E318F1">
        <w:rPr>
          <w:rFonts w:asciiTheme="minorHAnsi" w:hAnsiTheme="minorHAnsi" w:cs="Arial"/>
          <w:sz w:val="20"/>
          <w:szCs w:val="20"/>
          <w:lang w:val="en-GB"/>
        </w:rPr>
        <w:t xml:space="preserve">2014: Local stakeholders need to be involved early on in the process to assure that local concerns are taken into consideration and to help avoid delays in implementation.  Such has been the case in Belize where failure to adequately consult the Water Boards of Seine Bight and </w:t>
      </w:r>
      <w:proofErr w:type="spellStart"/>
      <w:r w:rsidRPr="00E318F1">
        <w:rPr>
          <w:rFonts w:asciiTheme="minorHAnsi" w:hAnsiTheme="minorHAnsi" w:cs="Arial"/>
          <w:sz w:val="20"/>
          <w:szCs w:val="20"/>
          <w:lang w:val="en-GB"/>
        </w:rPr>
        <w:t>Placencia</w:t>
      </w:r>
      <w:proofErr w:type="spellEnd"/>
      <w:r w:rsidRPr="00E318F1">
        <w:rPr>
          <w:rFonts w:asciiTheme="minorHAnsi" w:hAnsiTheme="minorHAnsi" w:cs="Arial"/>
          <w:sz w:val="20"/>
          <w:szCs w:val="20"/>
          <w:lang w:val="en-GB"/>
        </w:rPr>
        <w:t xml:space="preserve"> led to their opposition to the project.</w:t>
      </w:r>
    </w:p>
    <w:p w14:paraId="77878911" w14:textId="77777777" w:rsidR="000D7267" w:rsidRPr="00E318F1" w:rsidRDefault="000D7267" w:rsidP="00DA1A10">
      <w:pPr>
        <w:ind w:left="720"/>
        <w:rPr>
          <w:rFonts w:asciiTheme="minorHAnsi" w:hAnsiTheme="minorHAnsi" w:cs="Arial"/>
          <w:sz w:val="20"/>
          <w:szCs w:val="20"/>
          <w:lang w:val="en-GB"/>
        </w:rPr>
      </w:pPr>
    </w:p>
    <w:p w14:paraId="67A6F9C2" w14:textId="77777777" w:rsidR="000D7267" w:rsidRPr="00E318F1" w:rsidRDefault="000D7267" w:rsidP="00DA1A10">
      <w:pPr>
        <w:ind w:left="720"/>
        <w:rPr>
          <w:rFonts w:asciiTheme="minorHAnsi" w:hAnsiTheme="minorHAnsi" w:cs="Arial"/>
          <w:sz w:val="20"/>
          <w:szCs w:val="20"/>
          <w:lang w:val="en-GB"/>
        </w:rPr>
      </w:pPr>
      <w:r w:rsidRPr="00E318F1">
        <w:rPr>
          <w:rFonts w:asciiTheme="minorHAnsi" w:hAnsiTheme="minorHAnsi" w:cs="Arial"/>
          <w:sz w:val="20"/>
          <w:szCs w:val="20"/>
          <w:lang w:val="en-GB"/>
        </w:rPr>
        <w:t xml:space="preserve">2014: The case of Belize also illustrates the use of adaptive management as it became necessary to find a short-term alternative – the Belmopan City Wastewater Treatment Plant – without compromising the eventual completion of the </w:t>
      </w:r>
      <w:r w:rsidR="001A124E" w:rsidRPr="00E318F1">
        <w:rPr>
          <w:rFonts w:asciiTheme="minorHAnsi" w:hAnsiTheme="minorHAnsi" w:cs="Arial"/>
          <w:sz w:val="20"/>
          <w:szCs w:val="20"/>
          <w:lang w:val="en-GB"/>
        </w:rPr>
        <w:t>principal</w:t>
      </w:r>
      <w:r w:rsidRPr="00E318F1">
        <w:rPr>
          <w:rFonts w:asciiTheme="minorHAnsi" w:hAnsiTheme="minorHAnsi" w:cs="Arial"/>
          <w:sz w:val="20"/>
          <w:szCs w:val="20"/>
          <w:lang w:val="en-GB"/>
        </w:rPr>
        <w:t xml:space="preserve"> and longer term, project on the </w:t>
      </w:r>
      <w:proofErr w:type="spellStart"/>
      <w:r w:rsidRPr="00E318F1">
        <w:rPr>
          <w:rFonts w:asciiTheme="minorHAnsi" w:hAnsiTheme="minorHAnsi" w:cs="Arial"/>
          <w:sz w:val="20"/>
          <w:szCs w:val="20"/>
          <w:lang w:val="en-GB"/>
        </w:rPr>
        <w:t>Placencia</w:t>
      </w:r>
      <w:proofErr w:type="spellEnd"/>
      <w:r w:rsidRPr="00E318F1">
        <w:rPr>
          <w:rFonts w:asciiTheme="minorHAnsi" w:hAnsiTheme="minorHAnsi" w:cs="Arial"/>
          <w:sz w:val="20"/>
          <w:szCs w:val="20"/>
          <w:lang w:val="en-GB"/>
        </w:rPr>
        <w:t xml:space="preserve"> Peninsula.</w:t>
      </w:r>
    </w:p>
    <w:p w14:paraId="6190B8C1" w14:textId="77777777" w:rsidR="000D7267" w:rsidRPr="00E318F1" w:rsidRDefault="000D7267" w:rsidP="00DA1A10">
      <w:pPr>
        <w:ind w:left="720"/>
        <w:rPr>
          <w:rFonts w:asciiTheme="minorHAnsi" w:hAnsiTheme="minorHAnsi" w:cs="Arial"/>
          <w:sz w:val="20"/>
          <w:szCs w:val="20"/>
          <w:lang w:val="en-GB"/>
        </w:rPr>
      </w:pPr>
    </w:p>
    <w:p w14:paraId="01A24B03" w14:textId="77777777" w:rsidR="000D7267" w:rsidRPr="00E318F1" w:rsidRDefault="000D7267" w:rsidP="00DA1A10">
      <w:pPr>
        <w:ind w:left="720"/>
        <w:rPr>
          <w:rFonts w:asciiTheme="minorHAnsi" w:hAnsiTheme="minorHAnsi" w:cs="Arial"/>
          <w:sz w:val="20"/>
          <w:szCs w:val="20"/>
          <w:lang w:val="en-GB"/>
        </w:rPr>
      </w:pPr>
      <w:r w:rsidRPr="00E318F1">
        <w:rPr>
          <w:rFonts w:asciiTheme="minorHAnsi" w:hAnsiTheme="minorHAnsi" w:cs="Arial"/>
          <w:sz w:val="20"/>
          <w:szCs w:val="20"/>
          <w:lang w:val="en-GB"/>
        </w:rPr>
        <w:t>2014: Wastewater revolving funds are new sustainable financing mechanisms and as such need to be marketed if potential clients from the private sector are to apply to use the facility.  The Guyana experience underscores the importance of identifying champions early and focusing on public outreach to build awareness and demand for the facility of the revolving fund amongst the private sector.  Hence, the Guyana Pilot Project, which to date has not been able to identify a suitable first generation project, embarked on a targeted marketing campaign in June 2014 with the objectives of highlighting the benefits and importance of wastewater management and to attract the attention of policy makers, potential borrowers and the general public.</w:t>
      </w:r>
    </w:p>
    <w:p w14:paraId="5BDE26C2" w14:textId="77777777" w:rsidR="000D7267" w:rsidRPr="00E318F1" w:rsidRDefault="000D7267" w:rsidP="00DA1A10">
      <w:pPr>
        <w:ind w:left="720"/>
        <w:rPr>
          <w:rFonts w:asciiTheme="minorHAnsi" w:hAnsiTheme="minorHAnsi" w:cs="Arial"/>
          <w:sz w:val="20"/>
          <w:szCs w:val="20"/>
          <w:lang w:val="en-GB"/>
        </w:rPr>
      </w:pPr>
    </w:p>
    <w:p w14:paraId="496F7ACD" w14:textId="77777777" w:rsidR="000D7267" w:rsidRPr="00E318F1" w:rsidRDefault="000D7267" w:rsidP="00DA1A10">
      <w:pPr>
        <w:ind w:left="720"/>
        <w:rPr>
          <w:rFonts w:asciiTheme="minorHAnsi" w:hAnsiTheme="minorHAnsi" w:cs="Arial"/>
          <w:sz w:val="20"/>
          <w:szCs w:val="20"/>
          <w:lang w:val="en-GB"/>
        </w:rPr>
      </w:pPr>
      <w:r w:rsidRPr="00E318F1">
        <w:rPr>
          <w:rFonts w:asciiTheme="minorHAnsi" w:hAnsiTheme="minorHAnsi" w:cs="Arial"/>
          <w:sz w:val="20"/>
          <w:szCs w:val="20"/>
          <w:lang w:val="en-GB"/>
        </w:rPr>
        <w:t>2014: The MTE stressed that public-private partnerships form a unique sub-set of local development financing that requires skills and tools which are not usually available in the public sector.  As such, Executing Agencies require specifically adapted technical assistance and operating policies.  It acknowledged that private sector wastewater initiatives require strong external drivers and regulatory enforcement.</w:t>
      </w:r>
    </w:p>
    <w:p w14:paraId="1D8598D8" w14:textId="77777777" w:rsidR="000D7267" w:rsidRPr="00E318F1" w:rsidRDefault="000D7267" w:rsidP="00DA1A10">
      <w:pPr>
        <w:ind w:left="720"/>
        <w:rPr>
          <w:rFonts w:asciiTheme="minorHAnsi" w:hAnsiTheme="minorHAnsi" w:cs="Arial"/>
          <w:sz w:val="20"/>
          <w:szCs w:val="20"/>
          <w:lang w:val="en-GB"/>
        </w:rPr>
      </w:pPr>
    </w:p>
    <w:p w14:paraId="335E60EB" w14:textId="77777777" w:rsidR="000D7267" w:rsidRPr="00E318F1" w:rsidRDefault="000D7267" w:rsidP="00DA1A10">
      <w:pPr>
        <w:ind w:left="720"/>
        <w:rPr>
          <w:rFonts w:asciiTheme="minorHAnsi" w:hAnsiTheme="minorHAnsi" w:cs="Arial"/>
          <w:sz w:val="20"/>
          <w:szCs w:val="20"/>
          <w:lang w:val="en-GB"/>
        </w:rPr>
      </w:pPr>
      <w:r w:rsidRPr="00E318F1">
        <w:rPr>
          <w:rFonts w:asciiTheme="minorHAnsi" w:hAnsiTheme="minorHAnsi" w:cs="Arial"/>
          <w:sz w:val="20"/>
          <w:szCs w:val="20"/>
          <w:lang w:val="en-GB"/>
        </w:rPr>
        <w:t xml:space="preserve"> </w:t>
      </w:r>
    </w:p>
    <w:p w14:paraId="79E2D1C7" w14:textId="77777777" w:rsidR="000B4435" w:rsidRPr="00E318F1" w:rsidRDefault="000D7267" w:rsidP="000B4435">
      <w:pPr>
        <w:ind w:left="720"/>
        <w:rPr>
          <w:rFonts w:asciiTheme="minorHAnsi" w:hAnsiTheme="minorHAnsi" w:cs="Arial"/>
          <w:sz w:val="20"/>
          <w:szCs w:val="20"/>
          <w:lang w:val="en-GB"/>
        </w:rPr>
      </w:pPr>
      <w:r w:rsidRPr="00E318F1">
        <w:rPr>
          <w:rFonts w:asciiTheme="minorHAnsi" w:hAnsiTheme="minorHAnsi" w:cs="Arial"/>
          <w:sz w:val="20"/>
          <w:szCs w:val="20"/>
          <w:lang w:val="en-GB"/>
        </w:rPr>
        <w:t>2014: The MTE noted that an important lesson from the Jamaica experience is how setting up a guarantee account with the revolving fund mechanism, together with the K factor, led to the National Water Commission acquiring its first private sector loan, without a sovereign guarantee, that quadrupled the pool of investment resources.</w:t>
      </w:r>
      <w:r w:rsidR="00A163FA" w:rsidRPr="00E318F1">
        <w:rPr>
          <w:rFonts w:asciiTheme="minorHAnsi" w:hAnsiTheme="minorHAnsi" w:cs="Arial"/>
          <w:sz w:val="20"/>
          <w:szCs w:val="20"/>
          <w:lang w:val="en-GB"/>
        </w:rPr>
        <w:t xml:space="preserve"> </w:t>
      </w:r>
    </w:p>
    <w:p w14:paraId="3151A916" w14:textId="77777777" w:rsidR="006B391D" w:rsidRPr="00E318F1" w:rsidRDefault="006B391D" w:rsidP="000B4435">
      <w:pPr>
        <w:ind w:left="720"/>
        <w:rPr>
          <w:rFonts w:asciiTheme="minorHAnsi" w:hAnsiTheme="minorHAnsi" w:cs="Arial"/>
          <w:sz w:val="20"/>
          <w:szCs w:val="20"/>
          <w:lang w:val="en-GB"/>
        </w:rPr>
      </w:pPr>
    </w:p>
    <w:p w14:paraId="1FE6AB60" w14:textId="77777777" w:rsidR="006B391D" w:rsidRPr="00E318F1" w:rsidRDefault="006B391D" w:rsidP="000B4435">
      <w:pPr>
        <w:ind w:left="720"/>
        <w:rPr>
          <w:rFonts w:asciiTheme="minorHAnsi" w:hAnsiTheme="minorHAnsi" w:cs="Arial"/>
          <w:sz w:val="20"/>
          <w:szCs w:val="20"/>
          <w:lang w:val="en-GB"/>
        </w:rPr>
      </w:pPr>
    </w:p>
    <w:p w14:paraId="51C4B67C" w14:textId="77777777" w:rsidR="006B391D" w:rsidRPr="00E318F1" w:rsidRDefault="006B391D" w:rsidP="006B391D">
      <w:pPr>
        <w:rPr>
          <w:rFonts w:asciiTheme="minorHAnsi" w:hAnsiTheme="minorHAnsi" w:cs="Arial"/>
          <w:b/>
          <w:sz w:val="20"/>
          <w:szCs w:val="20"/>
          <w:lang w:val="en-GB"/>
        </w:rPr>
      </w:pPr>
      <w:r w:rsidRPr="00E318F1">
        <w:rPr>
          <w:rFonts w:asciiTheme="minorHAnsi" w:hAnsiTheme="minorHAnsi" w:cs="Arial"/>
          <w:b/>
          <w:sz w:val="20"/>
          <w:szCs w:val="20"/>
          <w:lang w:val="en-GB"/>
        </w:rPr>
        <w:t>YEAR 2015 Component I Lessons learnt</w:t>
      </w:r>
    </w:p>
    <w:p w14:paraId="01EE19D5" w14:textId="77777777" w:rsidR="006B391D" w:rsidRPr="00E318F1" w:rsidRDefault="006B391D" w:rsidP="006B391D">
      <w:pPr>
        <w:rPr>
          <w:rFonts w:asciiTheme="minorHAnsi" w:hAnsiTheme="minorHAnsi" w:cs="Arial"/>
          <w:sz w:val="20"/>
          <w:szCs w:val="20"/>
          <w:lang w:val="en-GB"/>
        </w:rPr>
      </w:pPr>
      <w:r w:rsidRPr="00E318F1">
        <w:rPr>
          <w:rFonts w:asciiTheme="minorHAnsi" w:hAnsiTheme="minorHAnsi" w:cs="Arial"/>
          <w:sz w:val="20"/>
          <w:szCs w:val="20"/>
          <w:lang w:val="en-GB"/>
        </w:rPr>
        <w:t>(As documented following interviews and shared in the Knowledge Exchange sessions, PSC 4, July 2015)</w:t>
      </w:r>
    </w:p>
    <w:p w14:paraId="2DC3EBD1" w14:textId="77777777" w:rsidR="006B391D" w:rsidRPr="00E318F1" w:rsidRDefault="006B391D" w:rsidP="006B391D">
      <w:pPr>
        <w:rPr>
          <w:rFonts w:asciiTheme="minorHAnsi" w:hAnsiTheme="minorHAnsi" w:cs="Arial"/>
          <w:b/>
          <w:sz w:val="20"/>
          <w:szCs w:val="20"/>
          <w:lang w:val="en-GB"/>
        </w:rPr>
      </w:pPr>
    </w:p>
    <w:p w14:paraId="2FD577DD" w14:textId="77777777" w:rsidR="006B391D" w:rsidRPr="00E318F1" w:rsidRDefault="006B391D" w:rsidP="006B391D">
      <w:pPr>
        <w:rPr>
          <w:rFonts w:asciiTheme="minorHAnsi" w:hAnsiTheme="minorHAnsi" w:cs="Arial"/>
          <w:b/>
          <w:sz w:val="20"/>
          <w:szCs w:val="20"/>
          <w:lang w:val="en-GB"/>
        </w:rPr>
      </w:pPr>
      <w:r w:rsidRPr="00E318F1">
        <w:rPr>
          <w:rFonts w:asciiTheme="minorHAnsi" w:hAnsiTheme="minorHAnsi" w:cs="Arial"/>
          <w:b/>
          <w:sz w:val="20"/>
          <w:szCs w:val="20"/>
          <w:lang w:val="en-GB"/>
        </w:rPr>
        <w:t>Belize Pilot Project:</w:t>
      </w:r>
    </w:p>
    <w:p w14:paraId="47E00BD9" w14:textId="77777777" w:rsidR="006B391D" w:rsidRPr="00E318F1" w:rsidRDefault="006B391D" w:rsidP="006B391D">
      <w:pPr>
        <w:numPr>
          <w:ilvl w:val="0"/>
          <w:numId w:val="49"/>
        </w:numPr>
        <w:rPr>
          <w:rFonts w:asciiTheme="minorHAnsi" w:hAnsiTheme="minorHAnsi" w:cs="Arial"/>
          <w:sz w:val="20"/>
          <w:szCs w:val="20"/>
        </w:rPr>
      </w:pPr>
      <w:r w:rsidRPr="00E318F1">
        <w:rPr>
          <w:rFonts w:asciiTheme="minorHAnsi" w:hAnsiTheme="minorHAnsi" w:cs="Arial"/>
          <w:sz w:val="20"/>
          <w:szCs w:val="20"/>
        </w:rPr>
        <w:t xml:space="preserve">The development of a project portfolio that could channel projects into the revolving fund proved extremely successful, as well as the rapid selection of the Belmopan project as the backup pilot, illustrating a good example of adaptive management. </w:t>
      </w:r>
    </w:p>
    <w:p w14:paraId="0440A9B2" w14:textId="77777777" w:rsidR="006B391D" w:rsidRPr="00E318F1" w:rsidRDefault="006B391D" w:rsidP="006B391D">
      <w:pPr>
        <w:numPr>
          <w:ilvl w:val="0"/>
          <w:numId w:val="49"/>
        </w:numPr>
        <w:rPr>
          <w:rFonts w:asciiTheme="minorHAnsi" w:hAnsiTheme="minorHAnsi" w:cs="Arial"/>
          <w:sz w:val="20"/>
          <w:szCs w:val="20"/>
        </w:rPr>
      </w:pPr>
      <w:r w:rsidRPr="00E318F1">
        <w:rPr>
          <w:rFonts w:asciiTheme="minorHAnsi" w:hAnsiTheme="minorHAnsi" w:cs="Arial"/>
          <w:sz w:val="20"/>
          <w:szCs w:val="20"/>
        </w:rPr>
        <w:t xml:space="preserve">A clearer definition of the project scope, including detailed environmental studies needed to support the case of project location and greater buy-in from affected communities would have facilitated implementation. Such detailed technical studies would also have signaled earlier on the technical challenges ahead and provided a more precise estimate of budget needs, revealing that the resources needed for the </w:t>
      </w:r>
      <w:proofErr w:type="spellStart"/>
      <w:r w:rsidRPr="00E318F1">
        <w:rPr>
          <w:rFonts w:asciiTheme="minorHAnsi" w:hAnsiTheme="minorHAnsi" w:cs="Arial"/>
          <w:sz w:val="20"/>
          <w:szCs w:val="20"/>
        </w:rPr>
        <w:t>Placencia</w:t>
      </w:r>
      <w:proofErr w:type="spellEnd"/>
      <w:r w:rsidRPr="00E318F1">
        <w:rPr>
          <w:rFonts w:asciiTheme="minorHAnsi" w:hAnsiTheme="minorHAnsi" w:cs="Arial"/>
          <w:sz w:val="20"/>
          <w:szCs w:val="20"/>
        </w:rPr>
        <w:t xml:space="preserve"> project exceeded greatly the funds available. </w:t>
      </w:r>
    </w:p>
    <w:p w14:paraId="078344B2" w14:textId="77777777" w:rsidR="006B391D" w:rsidRPr="00E318F1" w:rsidRDefault="006B391D" w:rsidP="006B391D">
      <w:pPr>
        <w:numPr>
          <w:ilvl w:val="0"/>
          <w:numId w:val="49"/>
        </w:numPr>
        <w:rPr>
          <w:rFonts w:asciiTheme="minorHAnsi" w:hAnsiTheme="minorHAnsi" w:cs="Arial"/>
          <w:sz w:val="20"/>
          <w:szCs w:val="20"/>
        </w:rPr>
      </w:pPr>
      <w:r w:rsidRPr="00E318F1">
        <w:rPr>
          <w:rFonts w:asciiTheme="minorHAnsi" w:hAnsiTheme="minorHAnsi" w:cs="Arial"/>
          <w:sz w:val="20"/>
          <w:szCs w:val="20"/>
        </w:rPr>
        <w:t>The lack of a communication specialist with experience in developing strategies to approach communities and stakeholders and deal proactively with their concerns, including interest groups such as the shrimp farmers and the water boards, would have helped to address stakeholder issues early.</w:t>
      </w:r>
    </w:p>
    <w:p w14:paraId="10703DF9" w14:textId="77777777" w:rsidR="006B391D" w:rsidRPr="00E318F1" w:rsidRDefault="006B391D" w:rsidP="006B391D">
      <w:pPr>
        <w:numPr>
          <w:ilvl w:val="0"/>
          <w:numId w:val="49"/>
        </w:numPr>
        <w:rPr>
          <w:rFonts w:asciiTheme="minorHAnsi" w:hAnsiTheme="minorHAnsi" w:cs="Arial"/>
          <w:sz w:val="20"/>
          <w:szCs w:val="20"/>
        </w:rPr>
      </w:pPr>
      <w:r w:rsidRPr="00E318F1">
        <w:rPr>
          <w:rFonts w:asciiTheme="minorHAnsi" w:hAnsiTheme="minorHAnsi" w:cs="Arial"/>
          <w:sz w:val="20"/>
          <w:szCs w:val="20"/>
        </w:rPr>
        <w:t>In the case of the Belmopan system upgrade, the availability of a skilled technical consultant during the complete design phase helped the team in charge of the project to define a clear scope and technical needs in order to advance implementation quickly.</w:t>
      </w:r>
    </w:p>
    <w:p w14:paraId="01696118" w14:textId="77777777" w:rsidR="006B391D" w:rsidRPr="00E318F1" w:rsidRDefault="006B391D" w:rsidP="006B391D">
      <w:pPr>
        <w:numPr>
          <w:ilvl w:val="0"/>
          <w:numId w:val="49"/>
        </w:numPr>
        <w:rPr>
          <w:rFonts w:asciiTheme="minorHAnsi" w:hAnsiTheme="minorHAnsi" w:cs="Arial"/>
          <w:sz w:val="20"/>
          <w:szCs w:val="20"/>
        </w:rPr>
      </w:pPr>
      <w:r w:rsidRPr="00E318F1">
        <w:rPr>
          <w:rFonts w:asciiTheme="minorHAnsi" w:hAnsiTheme="minorHAnsi" w:cs="Arial"/>
          <w:sz w:val="20"/>
          <w:szCs w:val="20"/>
        </w:rPr>
        <w:t xml:space="preserve">The use of retroactive financing for the Belmopan system upgrade proved to </w:t>
      </w:r>
      <w:proofErr w:type="gramStart"/>
      <w:r w:rsidRPr="00E318F1">
        <w:rPr>
          <w:rFonts w:asciiTheme="minorHAnsi" w:hAnsiTheme="minorHAnsi" w:cs="Arial"/>
          <w:sz w:val="20"/>
          <w:szCs w:val="20"/>
        </w:rPr>
        <w:t>be  a</w:t>
      </w:r>
      <w:proofErr w:type="gramEnd"/>
      <w:r w:rsidRPr="00E318F1">
        <w:rPr>
          <w:rFonts w:asciiTheme="minorHAnsi" w:hAnsiTheme="minorHAnsi" w:cs="Arial"/>
          <w:sz w:val="20"/>
          <w:szCs w:val="20"/>
        </w:rPr>
        <w:t xml:space="preserve"> suitable alternative to expedite activation of the revolving fund mechanism.  It also provided some time to concurrently advance the technical preparation of the next candidate projects to be implemented under the revolving fund mechanism.</w:t>
      </w:r>
    </w:p>
    <w:p w14:paraId="3DEBEEB9" w14:textId="77777777" w:rsidR="006B391D" w:rsidRPr="00E318F1" w:rsidRDefault="006B391D" w:rsidP="006B391D">
      <w:pPr>
        <w:rPr>
          <w:rFonts w:asciiTheme="minorHAnsi" w:hAnsiTheme="minorHAnsi" w:cs="Arial"/>
          <w:b/>
          <w:sz w:val="20"/>
          <w:szCs w:val="20"/>
          <w:lang w:val="en-GB"/>
        </w:rPr>
      </w:pPr>
    </w:p>
    <w:p w14:paraId="3D4AAA78" w14:textId="77777777" w:rsidR="006B391D" w:rsidRPr="00E318F1" w:rsidRDefault="006B391D" w:rsidP="006B391D">
      <w:pPr>
        <w:rPr>
          <w:rFonts w:asciiTheme="minorHAnsi" w:hAnsiTheme="minorHAnsi" w:cs="Arial"/>
          <w:b/>
          <w:sz w:val="20"/>
          <w:szCs w:val="20"/>
          <w:lang w:val="en-GB"/>
        </w:rPr>
      </w:pPr>
      <w:r w:rsidRPr="00E318F1">
        <w:rPr>
          <w:rFonts w:asciiTheme="minorHAnsi" w:hAnsiTheme="minorHAnsi" w:cs="Arial"/>
          <w:b/>
          <w:sz w:val="20"/>
          <w:szCs w:val="20"/>
          <w:lang w:val="en-GB"/>
        </w:rPr>
        <w:t>Guyana Pilot Project:</w:t>
      </w:r>
    </w:p>
    <w:p w14:paraId="5DEC8A8D" w14:textId="77777777" w:rsidR="006B391D" w:rsidRPr="00E318F1" w:rsidRDefault="006B391D" w:rsidP="006B391D">
      <w:pPr>
        <w:numPr>
          <w:ilvl w:val="0"/>
          <w:numId w:val="49"/>
        </w:numPr>
        <w:rPr>
          <w:rFonts w:asciiTheme="minorHAnsi" w:hAnsiTheme="minorHAnsi" w:cs="Arial"/>
          <w:sz w:val="20"/>
          <w:szCs w:val="20"/>
        </w:rPr>
      </w:pPr>
      <w:r w:rsidRPr="00E318F1">
        <w:rPr>
          <w:rFonts w:asciiTheme="minorHAnsi" w:hAnsiTheme="minorHAnsi" w:cs="Arial"/>
          <w:sz w:val="20"/>
          <w:szCs w:val="20"/>
        </w:rPr>
        <w:t>The inability, thus far, to secure a first generation borrower is seen as directly related to the state of the enabling environment, specifically the weaknesses in the regulatory framework that does not encourage  or provide an incentive to  private sector involvement. Strengthening the enabling environment through policy and institutional reform has therefore become a priority.</w:t>
      </w:r>
    </w:p>
    <w:p w14:paraId="31D697A9" w14:textId="77777777" w:rsidR="006B391D" w:rsidRPr="00E318F1" w:rsidRDefault="006B391D" w:rsidP="006B391D">
      <w:pPr>
        <w:numPr>
          <w:ilvl w:val="0"/>
          <w:numId w:val="49"/>
        </w:numPr>
        <w:rPr>
          <w:rFonts w:asciiTheme="minorHAnsi" w:hAnsiTheme="minorHAnsi" w:cs="Arial"/>
          <w:sz w:val="20"/>
          <w:szCs w:val="20"/>
        </w:rPr>
      </w:pPr>
      <w:r w:rsidRPr="00E318F1">
        <w:rPr>
          <w:rFonts w:asciiTheme="minorHAnsi" w:hAnsiTheme="minorHAnsi" w:cs="Arial"/>
          <w:sz w:val="20"/>
          <w:szCs w:val="20"/>
        </w:rPr>
        <w:t xml:space="preserve">It has also been recognized that in trying to market the pilot financial mechanism, the focus has been on trying to convince the private sector to invest in a wastewater treatment plant as a means of reducing the pollution of the environment, instead of promoting the self-interests of the companies, which </w:t>
      </w:r>
      <w:proofErr w:type="spellStart"/>
      <w:r w:rsidRPr="00E318F1">
        <w:rPr>
          <w:rFonts w:asciiTheme="minorHAnsi" w:hAnsiTheme="minorHAnsi" w:cs="Arial"/>
          <w:sz w:val="20"/>
          <w:szCs w:val="20"/>
        </w:rPr>
        <w:t>mightbe</w:t>
      </w:r>
      <w:proofErr w:type="spellEnd"/>
      <w:r w:rsidRPr="00E318F1">
        <w:rPr>
          <w:rFonts w:asciiTheme="minorHAnsi" w:hAnsiTheme="minorHAnsi" w:cs="Arial"/>
          <w:sz w:val="20"/>
          <w:szCs w:val="20"/>
        </w:rPr>
        <w:t xml:space="preserve"> more productive given the fact that presently there is no requirement to do so. In particular, there has been little emphasis on integrated wastewater management and considerations of links to alternative energy or generation of value-added byproducts.</w:t>
      </w:r>
    </w:p>
    <w:p w14:paraId="501B8E13" w14:textId="77777777" w:rsidR="006B391D" w:rsidRPr="00E318F1" w:rsidRDefault="006B391D" w:rsidP="006B391D">
      <w:pPr>
        <w:numPr>
          <w:ilvl w:val="0"/>
          <w:numId w:val="49"/>
        </w:numPr>
        <w:rPr>
          <w:rFonts w:asciiTheme="minorHAnsi" w:hAnsiTheme="minorHAnsi" w:cs="Arial"/>
          <w:sz w:val="20"/>
          <w:szCs w:val="20"/>
        </w:rPr>
      </w:pPr>
      <w:r w:rsidRPr="00E318F1">
        <w:rPr>
          <w:rFonts w:asciiTheme="minorHAnsi" w:hAnsiTheme="minorHAnsi" w:cs="Arial"/>
          <w:sz w:val="20"/>
          <w:szCs w:val="20"/>
        </w:rPr>
        <w:t>There is a need to increase public and societal awareness about wastewater management. It is felt that the pilot financing mechanism currently lacks visibility.</w:t>
      </w:r>
    </w:p>
    <w:p w14:paraId="5831C46C" w14:textId="77777777" w:rsidR="006B391D" w:rsidRPr="00E318F1" w:rsidRDefault="006B391D" w:rsidP="006B391D">
      <w:pPr>
        <w:numPr>
          <w:ilvl w:val="0"/>
          <w:numId w:val="49"/>
        </w:numPr>
        <w:rPr>
          <w:rFonts w:asciiTheme="minorHAnsi" w:hAnsiTheme="minorHAnsi" w:cs="Arial"/>
          <w:sz w:val="20"/>
          <w:szCs w:val="20"/>
        </w:rPr>
      </w:pPr>
      <w:r w:rsidRPr="00E318F1">
        <w:rPr>
          <w:rFonts w:asciiTheme="minorHAnsi" w:hAnsiTheme="minorHAnsi" w:cs="Arial"/>
          <w:sz w:val="20"/>
          <w:szCs w:val="20"/>
        </w:rPr>
        <w:t xml:space="preserve"> There is not enough information available to members of the private sector and the public at large on the project, its objectives and the medium- to long-term benefits of investing with the fund. Increasing visibility of the GWRF and education of the private sector in concert with strengthening of the enabling environment are both necessary for change in order to improve the quality of effluent produced by their processes.</w:t>
      </w:r>
    </w:p>
    <w:p w14:paraId="18873359" w14:textId="77777777" w:rsidR="006B391D" w:rsidRPr="00E318F1" w:rsidRDefault="006B391D" w:rsidP="006B391D">
      <w:pPr>
        <w:rPr>
          <w:rFonts w:asciiTheme="minorHAnsi" w:hAnsiTheme="minorHAnsi" w:cs="Arial"/>
          <w:b/>
          <w:sz w:val="20"/>
          <w:szCs w:val="20"/>
        </w:rPr>
      </w:pPr>
    </w:p>
    <w:p w14:paraId="22924661" w14:textId="77777777" w:rsidR="006B391D" w:rsidRPr="00E318F1" w:rsidRDefault="006B391D" w:rsidP="006B391D">
      <w:pPr>
        <w:rPr>
          <w:rFonts w:asciiTheme="minorHAnsi" w:hAnsiTheme="minorHAnsi" w:cs="Arial"/>
          <w:b/>
          <w:sz w:val="20"/>
          <w:szCs w:val="20"/>
        </w:rPr>
      </w:pPr>
      <w:r w:rsidRPr="00E318F1">
        <w:rPr>
          <w:rFonts w:asciiTheme="minorHAnsi" w:hAnsiTheme="minorHAnsi" w:cs="Arial"/>
          <w:b/>
          <w:sz w:val="20"/>
          <w:szCs w:val="20"/>
        </w:rPr>
        <w:t>Jamaica Pilot Project:</w:t>
      </w:r>
    </w:p>
    <w:p w14:paraId="53F402AF" w14:textId="77777777" w:rsidR="006B391D" w:rsidRPr="00E318F1" w:rsidRDefault="006B391D" w:rsidP="006B391D">
      <w:pPr>
        <w:numPr>
          <w:ilvl w:val="0"/>
          <w:numId w:val="50"/>
        </w:numPr>
        <w:rPr>
          <w:rFonts w:asciiTheme="minorHAnsi" w:hAnsiTheme="minorHAnsi" w:cs="Arial"/>
          <w:sz w:val="20"/>
          <w:szCs w:val="20"/>
        </w:rPr>
      </w:pPr>
      <w:r w:rsidRPr="00E318F1">
        <w:rPr>
          <w:rFonts w:asciiTheme="minorHAnsi" w:hAnsiTheme="minorHAnsi" w:cs="Arial"/>
          <w:sz w:val="20"/>
          <w:szCs w:val="20"/>
        </w:rPr>
        <w:t>Jamaica’s success in establishing a source of funding for wastewater projects via collection of customer fees proves to be a best practice example. This was facilitated by the statutory obligation for developers to connect new developments to the wastewater systems of the NWC; and also due to the political will of the government which has ensured funding through the establishment of the K</w:t>
      </w:r>
      <w:r w:rsidRPr="00E318F1">
        <w:rPr>
          <w:rFonts w:asciiTheme="minorHAnsi" w:hAnsiTheme="minorHAnsi" w:cs="Arial"/>
          <w:sz w:val="20"/>
          <w:szCs w:val="20"/>
        </w:rPr>
        <w:noBreakHyphen/>
        <w:t>factor tariff component used to cover the NWC’s financial charges for new investments in 2008, and a corresponding X</w:t>
      </w:r>
      <w:r w:rsidRPr="00E318F1">
        <w:rPr>
          <w:rFonts w:asciiTheme="minorHAnsi" w:hAnsiTheme="minorHAnsi" w:cs="Arial"/>
          <w:sz w:val="20"/>
          <w:szCs w:val="20"/>
        </w:rPr>
        <w:noBreakHyphen/>
        <w:t xml:space="preserve">factor component representing the efficiency gains and credited to customers’ bills simultaneously. In spite of the establishment of the K-factor, delays in procurement and project implementation have implications for the testing of the sustainable financing aspect of the Credit Enhancement Facility with regard to its </w:t>
      </w:r>
      <w:proofErr w:type="spellStart"/>
      <w:r w:rsidRPr="00E318F1">
        <w:rPr>
          <w:rFonts w:asciiTheme="minorHAnsi" w:hAnsiTheme="minorHAnsi" w:cs="Arial"/>
          <w:sz w:val="20"/>
          <w:szCs w:val="20"/>
        </w:rPr>
        <w:t>replicability</w:t>
      </w:r>
      <w:proofErr w:type="spellEnd"/>
      <w:r w:rsidRPr="00E318F1">
        <w:rPr>
          <w:rFonts w:asciiTheme="minorHAnsi" w:hAnsiTheme="minorHAnsi" w:cs="Arial"/>
          <w:sz w:val="20"/>
          <w:szCs w:val="20"/>
        </w:rPr>
        <w:t xml:space="preserve"> and sustainability, the main project objective, and these aspects will not be tested unless there is fast progress in project implementation.  </w:t>
      </w:r>
    </w:p>
    <w:p w14:paraId="76A79973" w14:textId="77777777" w:rsidR="006B391D" w:rsidRPr="00E318F1" w:rsidRDefault="006B391D" w:rsidP="006B391D">
      <w:pPr>
        <w:numPr>
          <w:ilvl w:val="0"/>
          <w:numId w:val="50"/>
        </w:numPr>
        <w:rPr>
          <w:rFonts w:asciiTheme="minorHAnsi" w:hAnsiTheme="minorHAnsi" w:cs="Arial"/>
          <w:sz w:val="20"/>
          <w:szCs w:val="20"/>
        </w:rPr>
      </w:pPr>
      <w:r w:rsidRPr="00E318F1">
        <w:rPr>
          <w:rFonts w:asciiTheme="minorHAnsi" w:hAnsiTheme="minorHAnsi" w:cs="Arial"/>
          <w:sz w:val="20"/>
          <w:szCs w:val="20"/>
        </w:rPr>
        <w:t>In hindsight, having more clarity about the projects that were going to be implemented through the financial mechanism, including ready designs and procurement of projects, would have enabled a quick engagement and signing of the commercial loan facility, avoiding renegotiations and fatigue and ensuring financing is ready when it is really needed</w:t>
      </w:r>
    </w:p>
    <w:p w14:paraId="43C49603" w14:textId="77777777" w:rsidR="006B391D" w:rsidRPr="00E318F1" w:rsidRDefault="006B391D" w:rsidP="006B391D">
      <w:pPr>
        <w:numPr>
          <w:ilvl w:val="0"/>
          <w:numId w:val="50"/>
        </w:numPr>
        <w:rPr>
          <w:rFonts w:asciiTheme="minorHAnsi" w:hAnsiTheme="minorHAnsi" w:cs="Arial"/>
          <w:sz w:val="20"/>
          <w:szCs w:val="20"/>
        </w:rPr>
      </w:pPr>
      <w:r w:rsidRPr="00E318F1">
        <w:rPr>
          <w:rFonts w:asciiTheme="minorHAnsi" w:hAnsiTheme="minorHAnsi" w:cs="Arial"/>
          <w:sz w:val="20"/>
          <w:szCs w:val="20"/>
        </w:rPr>
        <w:t xml:space="preserve">Getting all stakeholders involved and fully on board with some upfront communication regarding the objectives of the </w:t>
      </w:r>
      <w:proofErr w:type="spellStart"/>
      <w:r w:rsidRPr="00E318F1">
        <w:rPr>
          <w:rFonts w:asciiTheme="minorHAnsi" w:hAnsiTheme="minorHAnsi" w:cs="Arial"/>
          <w:sz w:val="20"/>
          <w:szCs w:val="20"/>
        </w:rPr>
        <w:t>CReW</w:t>
      </w:r>
      <w:proofErr w:type="spellEnd"/>
      <w:r w:rsidRPr="00E318F1">
        <w:rPr>
          <w:rFonts w:asciiTheme="minorHAnsi" w:hAnsiTheme="minorHAnsi" w:cs="Arial"/>
          <w:sz w:val="20"/>
          <w:szCs w:val="20"/>
        </w:rPr>
        <w:t xml:space="preserve"> project and the financial mechanism could have increased their understanding and facilitated later their involvement during the approval phase of the procurement processes, as well as built general awareness of the pilot project, particularly given its innovative nature. </w:t>
      </w:r>
    </w:p>
    <w:p w14:paraId="02EA775B" w14:textId="77777777" w:rsidR="006B391D" w:rsidRPr="00E318F1" w:rsidRDefault="006B391D" w:rsidP="006B391D">
      <w:pPr>
        <w:numPr>
          <w:ilvl w:val="0"/>
          <w:numId w:val="50"/>
        </w:numPr>
        <w:rPr>
          <w:rFonts w:asciiTheme="minorHAnsi" w:hAnsiTheme="minorHAnsi" w:cs="Arial"/>
          <w:sz w:val="20"/>
          <w:szCs w:val="20"/>
        </w:rPr>
      </w:pPr>
      <w:r w:rsidRPr="00E318F1">
        <w:rPr>
          <w:rFonts w:asciiTheme="minorHAnsi" w:hAnsiTheme="minorHAnsi" w:cs="Arial"/>
          <w:sz w:val="20"/>
          <w:szCs w:val="20"/>
        </w:rPr>
        <w:t>Beware of the trade-offs involved in the design-and-build contract modality, in particular for rehabilitation works. While it was convenient to reduce contracting time by avoiding the need to have two separate successive procurement processes, it was difficult for NWC to assess the real scope of the works needed since the contractors themselves were presenting dissimilar proposals. This can also have implications in terms of budget planning. In hindsight, a prior objective assessment delinked from the procurement of actual works would have reduced uncertainties for the contractors, budget planning, and the tender evaluation and selection process.</w:t>
      </w:r>
    </w:p>
    <w:p w14:paraId="5AA2E5E4" w14:textId="77777777" w:rsidR="006B391D" w:rsidRPr="00E318F1" w:rsidRDefault="006B391D" w:rsidP="006B391D">
      <w:pPr>
        <w:numPr>
          <w:ilvl w:val="0"/>
          <w:numId w:val="50"/>
        </w:numPr>
        <w:rPr>
          <w:rFonts w:asciiTheme="minorHAnsi" w:hAnsiTheme="minorHAnsi" w:cs="Arial"/>
          <w:sz w:val="20"/>
          <w:szCs w:val="20"/>
        </w:rPr>
      </w:pPr>
      <w:r w:rsidRPr="00E318F1">
        <w:rPr>
          <w:rFonts w:asciiTheme="minorHAnsi" w:hAnsiTheme="minorHAnsi" w:cs="Arial"/>
          <w:sz w:val="20"/>
          <w:szCs w:val="20"/>
        </w:rPr>
        <w:t xml:space="preserve">The time devoted to preparation and review of procurement processes should be generously estimated into project timelines; even small tasks can take considerable time and may cause delays later.  </w:t>
      </w:r>
    </w:p>
    <w:p w14:paraId="74CD884C" w14:textId="77777777" w:rsidR="006B391D" w:rsidRPr="00E318F1" w:rsidRDefault="006B391D" w:rsidP="006B391D">
      <w:pPr>
        <w:rPr>
          <w:rFonts w:asciiTheme="minorHAnsi" w:hAnsiTheme="minorHAnsi" w:cs="Arial"/>
          <w:b/>
          <w:sz w:val="20"/>
          <w:szCs w:val="20"/>
          <w:lang w:val="en-GB"/>
        </w:rPr>
      </w:pPr>
    </w:p>
    <w:p w14:paraId="22CFF0FB" w14:textId="77777777" w:rsidR="006B391D" w:rsidRPr="00E318F1" w:rsidRDefault="006B391D" w:rsidP="006B391D">
      <w:pPr>
        <w:rPr>
          <w:rFonts w:asciiTheme="minorHAnsi" w:hAnsiTheme="minorHAnsi" w:cs="Arial"/>
          <w:b/>
          <w:sz w:val="20"/>
          <w:szCs w:val="20"/>
          <w:lang w:val="en-GB"/>
        </w:rPr>
      </w:pPr>
      <w:r w:rsidRPr="00E318F1">
        <w:rPr>
          <w:rFonts w:asciiTheme="minorHAnsi" w:hAnsiTheme="minorHAnsi" w:cs="Arial"/>
          <w:b/>
          <w:sz w:val="20"/>
          <w:szCs w:val="20"/>
          <w:lang w:val="en-GB"/>
        </w:rPr>
        <w:t>Trinidad and Tobago Pilot Project:</w:t>
      </w:r>
    </w:p>
    <w:p w14:paraId="2F71C730" w14:textId="77777777" w:rsidR="006B391D" w:rsidRPr="00E318F1" w:rsidRDefault="006B391D" w:rsidP="006B391D">
      <w:pPr>
        <w:numPr>
          <w:ilvl w:val="0"/>
          <w:numId w:val="49"/>
        </w:numPr>
        <w:rPr>
          <w:rFonts w:asciiTheme="minorHAnsi" w:hAnsiTheme="minorHAnsi" w:cs="Arial"/>
          <w:sz w:val="20"/>
          <w:szCs w:val="20"/>
        </w:rPr>
      </w:pPr>
      <w:r w:rsidRPr="00E318F1">
        <w:rPr>
          <w:rFonts w:asciiTheme="minorHAnsi" w:hAnsiTheme="minorHAnsi" w:cs="Arial"/>
          <w:sz w:val="20"/>
          <w:szCs w:val="20"/>
        </w:rPr>
        <w:t>In order to aid in the implementation and accelerate response times, greater clarity on roles and responsibilities of the participating entities as well as identification of supporting champions with authority at early stages could have helped</w:t>
      </w:r>
    </w:p>
    <w:p w14:paraId="6B838DC5" w14:textId="77777777" w:rsidR="006B391D" w:rsidRPr="00E318F1" w:rsidRDefault="006B391D" w:rsidP="006B391D">
      <w:pPr>
        <w:numPr>
          <w:ilvl w:val="0"/>
          <w:numId w:val="49"/>
        </w:numPr>
        <w:rPr>
          <w:rFonts w:asciiTheme="minorHAnsi" w:hAnsiTheme="minorHAnsi" w:cs="Arial"/>
          <w:sz w:val="20"/>
          <w:szCs w:val="20"/>
        </w:rPr>
      </w:pPr>
      <w:r w:rsidRPr="00E318F1">
        <w:rPr>
          <w:rFonts w:asciiTheme="minorHAnsi" w:hAnsiTheme="minorHAnsi" w:cs="Arial"/>
          <w:sz w:val="20"/>
          <w:szCs w:val="20"/>
        </w:rPr>
        <w:t xml:space="preserve">More information on the concept of a revolving fund and how it would operate would have contributed to a better start. A lack of familiarity </w:t>
      </w:r>
      <w:proofErr w:type="gramStart"/>
      <w:r w:rsidRPr="00E318F1">
        <w:rPr>
          <w:rFonts w:asciiTheme="minorHAnsi" w:hAnsiTheme="minorHAnsi" w:cs="Arial"/>
          <w:sz w:val="20"/>
          <w:szCs w:val="20"/>
        </w:rPr>
        <w:t>with ,</w:t>
      </w:r>
      <w:proofErr w:type="gramEnd"/>
      <w:r w:rsidRPr="00E318F1">
        <w:rPr>
          <w:rFonts w:asciiTheme="minorHAnsi" w:hAnsiTheme="minorHAnsi" w:cs="Arial"/>
          <w:sz w:val="20"/>
          <w:szCs w:val="20"/>
        </w:rPr>
        <w:t xml:space="preserve"> and no previous experience, with revolving fund mechanisms made the pilot project hard to understand.   This appears to reflect missed opportunities for sharing and learning across the four project countries. Some actors emphasized that there might be common challenges across pilot countries and that implementers would benefit from sharing others’ experiences and ideas on how similar situations could be addressed.</w:t>
      </w:r>
    </w:p>
    <w:p w14:paraId="0B4F25A1" w14:textId="77777777" w:rsidR="006B391D" w:rsidRPr="00E318F1" w:rsidRDefault="006B391D" w:rsidP="006B391D">
      <w:pPr>
        <w:numPr>
          <w:ilvl w:val="0"/>
          <w:numId w:val="49"/>
        </w:numPr>
        <w:rPr>
          <w:rFonts w:asciiTheme="minorHAnsi" w:hAnsiTheme="minorHAnsi" w:cs="Arial"/>
          <w:sz w:val="20"/>
          <w:szCs w:val="20"/>
        </w:rPr>
      </w:pPr>
      <w:r w:rsidRPr="00E318F1">
        <w:rPr>
          <w:rFonts w:asciiTheme="minorHAnsi" w:hAnsiTheme="minorHAnsi" w:cs="Arial"/>
          <w:sz w:val="20"/>
          <w:szCs w:val="20"/>
        </w:rPr>
        <w:t>In the absence of a robust utility fee system in T&amp;T, there is a risk to the sustainability of the revolving fund. WASA is not financially self-sustainable; approximately 60% of its operating costs are direct transfers from the central government. The issue of how the funds will be repaid has re-emerged recently without a clear solution envisioned. When discussing financial sustainability a key informant said “</w:t>
      </w:r>
      <w:r w:rsidRPr="00E318F1">
        <w:rPr>
          <w:rFonts w:asciiTheme="minorHAnsi" w:hAnsiTheme="minorHAnsi" w:cs="Arial"/>
          <w:i/>
          <w:sz w:val="20"/>
          <w:szCs w:val="20"/>
        </w:rPr>
        <w:t xml:space="preserve">the same Ministry of Finance would have to give us the funds to repay </w:t>
      </w:r>
      <w:proofErr w:type="gramStart"/>
      <w:r w:rsidRPr="00E318F1">
        <w:rPr>
          <w:rFonts w:asciiTheme="minorHAnsi" w:hAnsiTheme="minorHAnsi" w:cs="Arial"/>
          <w:i/>
          <w:sz w:val="20"/>
          <w:szCs w:val="20"/>
        </w:rPr>
        <w:t>themselves</w:t>
      </w:r>
      <w:proofErr w:type="gramEnd"/>
      <w:r w:rsidRPr="00E318F1">
        <w:rPr>
          <w:rFonts w:asciiTheme="minorHAnsi" w:hAnsiTheme="minorHAnsi" w:cs="Arial"/>
          <w:sz w:val="20"/>
          <w:szCs w:val="20"/>
        </w:rPr>
        <w:t xml:space="preserve">”. The pilot could benefit from broad dialogue and more clarity regarding repayment and sustainability issues, drawing on relevant experiences from other </w:t>
      </w:r>
      <w:proofErr w:type="spellStart"/>
      <w:r w:rsidRPr="00E318F1">
        <w:rPr>
          <w:rFonts w:asciiTheme="minorHAnsi" w:hAnsiTheme="minorHAnsi" w:cs="Arial"/>
          <w:sz w:val="20"/>
          <w:szCs w:val="20"/>
        </w:rPr>
        <w:t>CReW</w:t>
      </w:r>
      <w:proofErr w:type="spellEnd"/>
      <w:r w:rsidRPr="00E318F1">
        <w:rPr>
          <w:rFonts w:asciiTheme="minorHAnsi" w:hAnsiTheme="minorHAnsi" w:cs="Arial"/>
          <w:sz w:val="20"/>
          <w:szCs w:val="20"/>
        </w:rPr>
        <w:t xml:space="preserve"> countries.</w:t>
      </w:r>
    </w:p>
    <w:p w14:paraId="4724872F" w14:textId="77777777" w:rsidR="006B391D" w:rsidRPr="00E318F1" w:rsidRDefault="006B391D" w:rsidP="006B391D">
      <w:pPr>
        <w:numPr>
          <w:ilvl w:val="0"/>
          <w:numId w:val="49"/>
        </w:numPr>
        <w:rPr>
          <w:rFonts w:asciiTheme="minorHAnsi" w:hAnsiTheme="minorHAnsi" w:cs="Arial"/>
          <w:sz w:val="20"/>
          <w:szCs w:val="20"/>
        </w:rPr>
      </w:pPr>
      <w:r w:rsidRPr="00E318F1">
        <w:rPr>
          <w:rFonts w:asciiTheme="minorHAnsi" w:hAnsiTheme="minorHAnsi" w:cs="Arial"/>
          <w:sz w:val="20"/>
          <w:szCs w:val="20"/>
        </w:rPr>
        <w:t>An extensive list of conditions could be a disincentive to countries for sourcing funds to establish Revolving Funds mechanisms from development banks. The list of conditions appears to be directly related to the state of readiness of the countries, and countries suggested planning a period of preparedness focused on developing capacity to execute the projects before selection of countries for the pilot (</w:t>
      </w:r>
      <w:proofErr w:type="spellStart"/>
      <w:r w:rsidRPr="00E318F1">
        <w:rPr>
          <w:rFonts w:asciiTheme="minorHAnsi" w:hAnsiTheme="minorHAnsi" w:cs="Arial"/>
          <w:sz w:val="20"/>
          <w:szCs w:val="20"/>
        </w:rPr>
        <w:t>CReW</w:t>
      </w:r>
      <w:proofErr w:type="spellEnd"/>
      <w:r w:rsidRPr="00E318F1">
        <w:rPr>
          <w:rFonts w:asciiTheme="minorHAnsi" w:hAnsiTheme="minorHAnsi" w:cs="Arial"/>
          <w:sz w:val="20"/>
          <w:szCs w:val="20"/>
        </w:rPr>
        <w:t xml:space="preserve"> Replication Strategy Report, 2014) </w:t>
      </w:r>
    </w:p>
    <w:p w14:paraId="1DA16EA8" w14:textId="77777777" w:rsidR="006B391D" w:rsidRPr="00E318F1" w:rsidRDefault="006B391D" w:rsidP="006B391D">
      <w:pPr>
        <w:rPr>
          <w:rFonts w:asciiTheme="minorHAnsi" w:hAnsiTheme="minorHAnsi" w:cs="Arial"/>
          <w:b/>
          <w:sz w:val="20"/>
          <w:szCs w:val="20"/>
          <w:lang w:val="en-GB"/>
        </w:rPr>
      </w:pPr>
    </w:p>
    <w:p w14:paraId="4B4D9322" w14:textId="77777777" w:rsidR="006B391D" w:rsidRPr="00E318F1" w:rsidRDefault="006B391D" w:rsidP="006B391D">
      <w:pPr>
        <w:rPr>
          <w:rFonts w:asciiTheme="minorHAnsi" w:hAnsiTheme="minorHAnsi" w:cs="Arial"/>
          <w:b/>
          <w:sz w:val="20"/>
          <w:szCs w:val="20"/>
          <w:lang w:val="en-GB"/>
        </w:rPr>
      </w:pPr>
      <w:r w:rsidRPr="00E318F1">
        <w:rPr>
          <w:rFonts w:asciiTheme="minorHAnsi" w:hAnsiTheme="minorHAnsi" w:cs="Arial"/>
          <w:b/>
          <w:sz w:val="20"/>
          <w:szCs w:val="20"/>
          <w:lang w:val="en-GB"/>
        </w:rPr>
        <w:t>YEAR 2015 Components II and III and Lessons learnt</w:t>
      </w:r>
    </w:p>
    <w:p w14:paraId="323F2D23" w14:textId="77777777" w:rsidR="006B391D" w:rsidRPr="00E318F1" w:rsidRDefault="006B391D" w:rsidP="006B391D">
      <w:pPr>
        <w:rPr>
          <w:rFonts w:asciiTheme="minorHAnsi" w:hAnsiTheme="minorHAnsi" w:cs="Arial"/>
          <w:sz w:val="20"/>
          <w:szCs w:val="20"/>
          <w:lang w:val="en-GB"/>
        </w:rPr>
      </w:pPr>
      <w:r w:rsidRPr="00E318F1">
        <w:rPr>
          <w:rFonts w:asciiTheme="minorHAnsi" w:hAnsiTheme="minorHAnsi" w:cs="Arial"/>
          <w:sz w:val="20"/>
          <w:szCs w:val="20"/>
          <w:lang w:val="en-GB"/>
        </w:rPr>
        <w:t xml:space="preserve">(As documented </w:t>
      </w:r>
      <w:proofErr w:type="gramStart"/>
      <w:r w:rsidRPr="00E318F1">
        <w:rPr>
          <w:rFonts w:asciiTheme="minorHAnsi" w:hAnsiTheme="minorHAnsi" w:cs="Arial"/>
          <w:sz w:val="20"/>
          <w:szCs w:val="20"/>
          <w:lang w:val="en-GB"/>
        </w:rPr>
        <w:t>following  country</w:t>
      </w:r>
      <w:proofErr w:type="gramEnd"/>
      <w:r w:rsidRPr="00E318F1">
        <w:rPr>
          <w:rFonts w:asciiTheme="minorHAnsi" w:hAnsiTheme="minorHAnsi" w:cs="Arial"/>
          <w:sz w:val="20"/>
          <w:szCs w:val="20"/>
          <w:lang w:val="en-GB"/>
        </w:rPr>
        <w:t xml:space="preserve"> interviews and shared in the Knowledge Exchange sessions, PSC 4, July 2015)</w:t>
      </w:r>
    </w:p>
    <w:p w14:paraId="53997EEB" w14:textId="77777777" w:rsidR="006B391D" w:rsidRPr="00E318F1" w:rsidRDefault="006B391D" w:rsidP="006B391D">
      <w:pPr>
        <w:rPr>
          <w:rFonts w:asciiTheme="minorHAnsi" w:hAnsiTheme="minorHAnsi" w:cs="Arial"/>
          <w:sz w:val="20"/>
          <w:szCs w:val="20"/>
          <w:lang w:val="en-GB"/>
        </w:rPr>
      </w:pPr>
    </w:p>
    <w:p w14:paraId="6E68D5ED" w14:textId="77777777" w:rsidR="006B391D" w:rsidRPr="00E318F1" w:rsidRDefault="006B391D" w:rsidP="006B391D">
      <w:pPr>
        <w:rPr>
          <w:rFonts w:asciiTheme="minorHAnsi" w:hAnsiTheme="minorHAnsi" w:cs="Arial"/>
          <w:b/>
          <w:sz w:val="20"/>
          <w:szCs w:val="20"/>
          <w:lang w:val="en-029"/>
        </w:rPr>
      </w:pPr>
      <w:r w:rsidRPr="00E318F1">
        <w:rPr>
          <w:rFonts w:asciiTheme="minorHAnsi" w:hAnsiTheme="minorHAnsi" w:cs="Arial"/>
          <w:b/>
          <w:sz w:val="20"/>
          <w:szCs w:val="20"/>
          <w:lang w:val="en-029"/>
        </w:rPr>
        <w:t>Bridging the gap between country expectations and project realities, and between country realities and project expectations:</w:t>
      </w:r>
    </w:p>
    <w:p w14:paraId="1D61AFD7" w14:textId="77777777" w:rsidR="006B391D" w:rsidRPr="00E318F1" w:rsidRDefault="006B391D" w:rsidP="006B391D">
      <w:pPr>
        <w:rPr>
          <w:rFonts w:asciiTheme="minorHAnsi" w:hAnsiTheme="minorHAnsi" w:cs="Arial"/>
          <w:b/>
          <w:sz w:val="20"/>
          <w:szCs w:val="20"/>
          <w:lang w:val="en-029"/>
        </w:rPr>
      </w:pPr>
    </w:p>
    <w:p w14:paraId="4A2094F5" w14:textId="77777777" w:rsidR="006B391D" w:rsidRPr="00E318F1" w:rsidRDefault="006B391D" w:rsidP="006B391D">
      <w:pPr>
        <w:numPr>
          <w:ilvl w:val="0"/>
          <w:numId w:val="51"/>
        </w:numPr>
        <w:rPr>
          <w:rFonts w:asciiTheme="minorHAnsi" w:hAnsiTheme="minorHAnsi" w:cs="Arial"/>
          <w:sz w:val="20"/>
          <w:szCs w:val="20"/>
          <w:lang w:val="en-029"/>
        </w:rPr>
      </w:pPr>
      <w:r w:rsidRPr="00E318F1">
        <w:rPr>
          <w:rFonts w:asciiTheme="minorHAnsi" w:hAnsiTheme="minorHAnsi" w:cs="Arial"/>
          <w:sz w:val="20"/>
          <w:szCs w:val="20"/>
          <w:lang w:val="en-029"/>
        </w:rPr>
        <w:t xml:space="preserve">Early consultation with key stakeholders and decision-makers in countries is necessary in planning of projects. Understanding of, and agreement on, objectives, targets, outputs and outcomes are necessary. </w:t>
      </w:r>
    </w:p>
    <w:p w14:paraId="705F8C7E" w14:textId="77777777" w:rsidR="006B391D" w:rsidRPr="00E318F1" w:rsidRDefault="006B391D" w:rsidP="006B391D">
      <w:pPr>
        <w:rPr>
          <w:rFonts w:asciiTheme="minorHAnsi" w:hAnsiTheme="minorHAnsi" w:cs="Arial"/>
          <w:sz w:val="20"/>
          <w:szCs w:val="20"/>
          <w:lang w:val="en-029"/>
        </w:rPr>
      </w:pPr>
    </w:p>
    <w:p w14:paraId="07D35A9F" w14:textId="77777777" w:rsidR="006B391D" w:rsidRPr="00E318F1" w:rsidRDefault="006B391D" w:rsidP="006B391D">
      <w:pPr>
        <w:numPr>
          <w:ilvl w:val="0"/>
          <w:numId w:val="51"/>
        </w:numPr>
        <w:rPr>
          <w:rFonts w:asciiTheme="minorHAnsi" w:hAnsiTheme="minorHAnsi" w:cs="Arial"/>
          <w:sz w:val="20"/>
          <w:szCs w:val="20"/>
          <w:lang w:val="en-029"/>
        </w:rPr>
      </w:pPr>
      <w:r w:rsidRPr="00E318F1">
        <w:rPr>
          <w:rFonts w:asciiTheme="minorHAnsi" w:hAnsiTheme="minorHAnsi" w:cs="Arial"/>
          <w:sz w:val="20"/>
          <w:szCs w:val="20"/>
          <w:lang w:val="en-029"/>
        </w:rPr>
        <w:t>In planning and discussions with participating countries, the role of the NFPs should be considered and the type of support they would need to be able to handle project requests and act as project champions effectively.</w:t>
      </w:r>
    </w:p>
    <w:p w14:paraId="344984E7" w14:textId="77777777" w:rsidR="006B391D" w:rsidRPr="00E318F1" w:rsidRDefault="006B391D" w:rsidP="006B391D">
      <w:pPr>
        <w:rPr>
          <w:rFonts w:asciiTheme="minorHAnsi" w:hAnsiTheme="minorHAnsi" w:cs="Arial"/>
          <w:sz w:val="20"/>
          <w:szCs w:val="20"/>
          <w:lang w:val="en-029"/>
        </w:rPr>
      </w:pPr>
    </w:p>
    <w:p w14:paraId="2F2208E2" w14:textId="77777777" w:rsidR="006B391D" w:rsidRPr="00E318F1" w:rsidRDefault="006B391D" w:rsidP="006B391D">
      <w:pPr>
        <w:numPr>
          <w:ilvl w:val="0"/>
          <w:numId w:val="51"/>
        </w:numPr>
        <w:rPr>
          <w:rFonts w:asciiTheme="minorHAnsi" w:hAnsiTheme="minorHAnsi" w:cs="Arial"/>
          <w:sz w:val="20"/>
          <w:szCs w:val="20"/>
          <w:lang w:val="en-029"/>
        </w:rPr>
      </w:pPr>
      <w:r w:rsidRPr="00E318F1">
        <w:rPr>
          <w:rFonts w:asciiTheme="minorHAnsi" w:hAnsiTheme="minorHAnsi" w:cs="Arial"/>
          <w:sz w:val="20"/>
          <w:szCs w:val="20"/>
          <w:lang w:val="en-029"/>
        </w:rPr>
        <w:t>The allocation of resources must be seen to be equitable or there is the risk of disengagement. National level interventions are also important for continued engagement.</w:t>
      </w:r>
    </w:p>
    <w:p w14:paraId="63CD9BB3" w14:textId="77777777" w:rsidR="006B391D" w:rsidRPr="00E318F1" w:rsidRDefault="006B391D" w:rsidP="006B391D">
      <w:pPr>
        <w:rPr>
          <w:rFonts w:asciiTheme="minorHAnsi" w:hAnsiTheme="minorHAnsi" w:cs="Arial"/>
          <w:sz w:val="20"/>
          <w:szCs w:val="20"/>
          <w:lang w:val="en-029"/>
        </w:rPr>
      </w:pPr>
    </w:p>
    <w:p w14:paraId="7ECD918A" w14:textId="77777777" w:rsidR="006B391D" w:rsidRPr="00E318F1" w:rsidRDefault="006B391D" w:rsidP="006B391D">
      <w:pPr>
        <w:numPr>
          <w:ilvl w:val="0"/>
          <w:numId w:val="51"/>
        </w:numPr>
        <w:rPr>
          <w:rFonts w:asciiTheme="minorHAnsi" w:hAnsiTheme="minorHAnsi" w:cs="Arial"/>
          <w:sz w:val="20"/>
          <w:szCs w:val="20"/>
          <w:lang w:val="en-029"/>
        </w:rPr>
      </w:pPr>
      <w:r w:rsidRPr="00E318F1">
        <w:rPr>
          <w:rFonts w:asciiTheme="minorHAnsi" w:hAnsiTheme="minorHAnsi" w:cs="Arial"/>
          <w:sz w:val="20"/>
          <w:szCs w:val="20"/>
          <w:lang w:val="en-029"/>
        </w:rPr>
        <w:t xml:space="preserve">Good communication between the PCG and the team working in each country, supported by strategic missions when needed, is </w:t>
      </w:r>
      <w:proofErr w:type="gramStart"/>
      <w:r w:rsidRPr="00E318F1">
        <w:rPr>
          <w:rFonts w:asciiTheme="minorHAnsi" w:hAnsiTheme="minorHAnsi" w:cs="Arial"/>
          <w:sz w:val="20"/>
          <w:szCs w:val="20"/>
          <w:lang w:val="en-029"/>
        </w:rPr>
        <w:t>key</w:t>
      </w:r>
      <w:proofErr w:type="gramEnd"/>
      <w:r w:rsidRPr="00E318F1">
        <w:rPr>
          <w:rFonts w:asciiTheme="minorHAnsi" w:hAnsiTheme="minorHAnsi" w:cs="Arial"/>
          <w:sz w:val="20"/>
          <w:szCs w:val="20"/>
          <w:lang w:val="en-029"/>
        </w:rPr>
        <w:t xml:space="preserve"> to success.</w:t>
      </w:r>
    </w:p>
    <w:p w14:paraId="420A4E5E" w14:textId="77777777" w:rsidR="006B391D" w:rsidRPr="00E318F1" w:rsidRDefault="006B391D" w:rsidP="006B391D">
      <w:pPr>
        <w:rPr>
          <w:rFonts w:asciiTheme="minorHAnsi" w:hAnsiTheme="minorHAnsi" w:cs="Arial"/>
          <w:sz w:val="20"/>
          <w:szCs w:val="20"/>
          <w:lang w:val="en-029"/>
        </w:rPr>
      </w:pPr>
    </w:p>
    <w:p w14:paraId="18B37688" w14:textId="77777777" w:rsidR="006B391D" w:rsidRPr="00E318F1" w:rsidRDefault="006B391D" w:rsidP="006B391D">
      <w:pPr>
        <w:numPr>
          <w:ilvl w:val="0"/>
          <w:numId w:val="51"/>
        </w:numPr>
        <w:rPr>
          <w:rFonts w:asciiTheme="minorHAnsi" w:hAnsiTheme="minorHAnsi" w:cs="Arial"/>
          <w:sz w:val="20"/>
          <w:szCs w:val="20"/>
          <w:lang w:val="en-029"/>
        </w:rPr>
      </w:pPr>
      <w:r w:rsidRPr="00E318F1">
        <w:rPr>
          <w:rFonts w:asciiTheme="minorHAnsi" w:hAnsiTheme="minorHAnsi" w:cs="Arial"/>
          <w:sz w:val="20"/>
          <w:szCs w:val="20"/>
          <w:lang w:val="en-029"/>
        </w:rPr>
        <w:t>Repeated reference to briefing and guideline documents prepared by the PCG would keep NFPs better informed, particularly as NFPs sometimes change.</w:t>
      </w:r>
    </w:p>
    <w:p w14:paraId="39B6188C" w14:textId="77777777" w:rsidR="006B391D" w:rsidRPr="00E318F1" w:rsidRDefault="006B391D" w:rsidP="006B391D">
      <w:pPr>
        <w:rPr>
          <w:rFonts w:asciiTheme="minorHAnsi" w:hAnsiTheme="minorHAnsi" w:cs="Arial"/>
          <w:sz w:val="20"/>
          <w:szCs w:val="20"/>
          <w:lang w:val="en-029"/>
        </w:rPr>
      </w:pPr>
    </w:p>
    <w:p w14:paraId="3A3CDE99" w14:textId="77777777" w:rsidR="006B391D" w:rsidRPr="00E318F1" w:rsidRDefault="006B391D" w:rsidP="006B391D">
      <w:pPr>
        <w:numPr>
          <w:ilvl w:val="0"/>
          <w:numId w:val="51"/>
        </w:numPr>
        <w:rPr>
          <w:rFonts w:asciiTheme="minorHAnsi" w:hAnsiTheme="minorHAnsi" w:cs="Arial"/>
          <w:sz w:val="20"/>
          <w:szCs w:val="20"/>
          <w:lang w:val="en-029"/>
        </w:rPr>
      </w:pPr>
      <w:r w:rsidRPr="00E318F1">
        <w:rPr>
          <w:rFonts w:asciiTheme="minorHAnsi" w:hAnsiTheme="minorHAnsi" w:cs="Arial"/>
          <w:sz w:val="20"/>
          <w:szCs w:val="20"/>
          <w:lang w:val="en-029"/>
        </w:rPr>
        <w:t xml:space="preserve">Stakeholders value frequent updates on key activities, in the case of </w:t>
      </w:r>
      <w:proofErr w:type="spellStart"/>
      <w:r w:rsidRPr="00E318F1">
        <w:rPr>
          <w:rFonts w:asciiTheme="minorHAnsi" w:hAnsiTheme="minorHAnsi" w:cs="Arial"/>
          <w:sz w:val="20"/>
          <w:szCs w:val="20"/>
          <w:lang w:val="en-029"/>
        </w:rPr>
        <w:t>CReW</w:t>
      </w:r>
      <w:proofErr w:type="spellEnd"/>
      <w:r w:rsidRPr="00E318F1">
        <w:rPr>
          <w:rFonts w:asciiTheme="minorHAnsi" w:hAnsiTheme="minorHAnsi" w:cs="Arial"/>
          <w:sz w:val="20"/>
          <w:szCs w:val="20"/>
          <w:lang w:val="en-029"/>
        </w:rPr>
        <w:t xml:space="preserve">, the Pilot projects, regardless of status. </w:t>
      </w:r>
    </w:p>
    <w:p w14:paraId="09BA6F35" w14:textId="77777777" w:rsidR="006B391D" w:rsidRPr="00E318F1" w:rsidRDefault="006B391D" w:rsidP="006B391D">
      <w:pPr>
        <w:rPr>
          <w:rFonts w:asciiTheme="minorHAnsi" w:hAnsiTheme="minorHAnsi" w:cs="Arial"/>
          <w:sz w:val="20"/>
          <w:szCs w:val="20"/>
          <w:lang w:val="en-029"/>
        </w:rPr>
      </w:pPr>
    </w:p>
    <w:p w14:paraId="2FBA2118" w14:textId="77777777" w:rsidR="006B391D" w:rsidRPr="00E318F1" w:rsidRDefault="006B391D" w:rsidP="006B391D">
      <w:pPr>
        <w:numPr>
          <w:ilvl w:val="0"/>
          <w:numId w:val="51"/>
        </w:numPr>
        <w:rPr>
          <w:rFonts w:asciiTheme="minorHAnsi" w:hAnsiTheme="minorHAnsi" w:cs="Arial"/>
          <w:b/>
          <w:sz w:val="20"/>
          <w:szCs w:val="20"/>
          <w:lang w:val="en-029"/>
        </w:rPr>
      </w:pPr>
      <w:r w:rsidRPr="00E318F1">
        <w:rPr>
          <w:rFonts w:asciiTheme="minorHAnsi" w:hAnsiTheme="minorHAnsi" w:cs="Arial"/>
          <w:sz w:val="20"/>
          <w:szCs w:val="20"/>
          <w:lang w:val="en-029"/>
        </w:rPr>
        <w:t>Wider awareness of the project amongst stakeholders and key decision makers is important for engagement and effective participation.</w:t>
      </w:r>
    </w:p>
    <w:p w14:paraId="3186BCEF" w14:textId="77777777" w:rsidR="006B391D" w:rsidRPr="00E318F1" w:rsidRDefault="006B391D" w:rsidP="006B391D">
      <w:pPr>
        <w:rPr>
          <w:rFonts w:asciiTheme="minorHAnsi" w:hAnsiTheme="minorHAnsi" w:cs="Arial"/>
          <w:sz w:val="20"/>
          <w:szCs w:val="20"/>
          <w:lang w:val="en-029"/>
        </w:rPr>
      </w:pPr>
    </w:p>
    <w:p w14:paraId="03AC6256" w14:textId="77777777" w:rsidR="006B391D" w:rsidRPr="00E318F1" w:rsidRDefault="006B391D" w:rsidP="006B391D">
      <w:pPr>
        <w:numPr>
          <w:ilvl w:val="0"/>
          <w:numId w:val="51"/>
        </w:numPr>
        <w:rPr>
          <w:rFonts w:asciiTheme="minorHAnsi" w:hAnsiTheme="minorHAnsi" w:cs="Arial"/>
          <w:sz w:val="20"/>
          <w:szCs w:val="20"/>
          <w:lang w:val="en-029"/>
        </w:rPr>
      </w:pPr>
      <w:r w:rsidRPr="00E318F1">
        <w:rPr>
          <w:rFonts w:asciiTheme="minorHAnsi" w:hAnsiTheme="minorHAnsi" w:cs="Arial"/>
          <w:sz w:val="20"/>
          <w:szCs w:val="20"/>
          <w:lang w:val="en-029"/>
        </w:rPr>
        <w:t>The formation of small committees, whether formal or informal, may help the NFPs or relevant agency to get things done.</w:t>
      </w:r>
    </w:p>
    <w:p w14:paraId="30E84774" w14:textId="77777777" w:rsidR="006B391D" w:rsidRPr="00E318F1" w:rsidRDefault="006B391D" w:rsidP="006B391D">
      <w:pPr>
        <w:rPr>
          <w:rFonts w:asciiTheme="minorHAnsi" w:hAnsiTheme="minorHAnsi" w:cs="Arial"/>
          <w:sz w:val="20"/>
          <w:szCs w:val="20"/>
          <w:lang w:val="en-029"/>
        </w:rPr>
      </w:pPr>
    </w:p>
    <w:p w14:paraId="7AF35276" w14:textId="77777777" w:rsidR="006B391D" w:rsidRPr="00E318F1" w:rsidRDefault="006B391D" w:rsidP="006B391D">
      <w:pPr>
        <w:numPr>
          <w:ilvl w:val="0"/>
          <w:numId w:val="51"/>
        </w:numPr>
        <w:rPr>
          <w:rFonts w:asciiTheme="minorHAnsi" w:hAnsiTheme="minorHAnsi" w:cs="Arial"/>
          <w:sz w:val="20"/>
          <w:szCs w:val="20"/>
          <w:lang w:val="en-029"/>
        </w:rPr>
      </w:pPr>
      <w:r w:rsidRPr="00E318F1">
        <w:rPr>
          <w:rFonts w:asciiTheme="minorHAnsi" w:hAnsiTheme="minorHAnsi" w:cs="Arial"/>
          <w:sz w:val="20"/>
          <w:szCs w:val="20"/>
          <w:lang w:val="en-029"/>
        </w:rPr>
        <w:t>Agreements (whether SSFAs or other types) with specific countries for agreed activities are an important mode for enabling national level activities and their importance, in terms of galvanizing local support for the project should not be underestimated.</w:t>
      </w:r>
    </w:p>
    <w:p w14:paraId="5F6A5E3B" w14:textId="77777777" w:rsidR="006B391D" w:rsidRPr="00E318F1" w:rsidRDefault="006B391D" w:rsidP="006B391D">
      <w:pPr>
        <w:rPr>
          <w:rFonts w:asciiTheme="minorHAnsi" w:hAnsiTheme="minorHAnsi" w:cs="Arial"/>
          <w:sz w:val="20"/>
          <w:szCs w:val="20"/>
          <w:lang w:val="en-029"/>
        </w:rPr>
      </w:pPr>
    </w:p>
    <w:p w14:paraId="033B3854" w14:textId="77777777" w:rsidR="006B391D" w:rsidRPr="00E318F1" w:rsidRDefault="006B391D" w:rsidP="006B391D">
      <w:pPr>
        <w:numPr>
          <w:ilvl w:val="0"/>
          <w:numId w:val="51"/>
        </w:numPr>
        <w:rPr>
          <w:rFonts w:asciiTheme="minorHAnsi" w:hAnsiTheme="minorHAnsi" w:cs="Arial"/>
          <w:sz w:val="20"/>
          <w:szCs w:val="20"/>
          <w:lang w:val="en-029"/>
        </w:rPr>
      </w:pPr>
      <w:r w:rsidRPr="00E318F1">
        <w:rPr>
          <w:rFonts w:asciiTheme="minorHAnsi" w:hAnsiTheme="minorHAnsi" w:cs="Arial"/>
          <w:sz w:val="20"/>
          <w:szCs w:val="20"/>
          <w:lang w:val="en-029"/>
        </w:rPr>
        <w:t>Legacy issues, i.e. outstanding historic issues beyond control of the project can have a profound impact upon project implementation; prior knowledge may be the only way to plan for these.</w:t>
      </w:r>
    </w:p>
    <w:p w14:paraId="6D8D1312" w14:textId="77777777" w:rsidR="006B391D" w:rsidRPr="00E318F1" w:rsidRDefault="006B391D" w:rsidP="006B391D">
      <w:pPr>
        <w:rPr>
          <w:rFonts w:asciiTheme="minorHAnsi" w:hAnsiTheme="minorHAnsi" w:cs="Arial"/>
          <w:sz w:val="20"/>
          <w:szCs w:val="20"/>
          <w:lang w:val="en-029"/>
        </w:rPr>
      </w:pPr>
    </w:p>
    <w:p w14:paraId="1CFC3405" w14:textId="77777777" w:rsidR="006B391D" w:rsidRPr="00E318F1" w:rsidRDefault="006B391D" w:rsidP="006B391D">
      <w:pPr>
        <w:numPr>
          <w:ilvl w:val="0"/>
          <w:numId w:val="51"/>
        </w:numPr>
        <w:rPr>
          <w:rFonts w:asciiTheme="minorHAnsi" w:hAnsiTheme="minorHAnsi" w:cs="Arial"/>
          <w:sz w:val="20"/>
          <w:szCs w:val="20"/>
          <w:lang w:val="en-029"/>
        </w:rPr>
      </w:pPr>
      <w:r w:rsidRPr="00E318F1">
        <w:rPr>
          <w:rFonts w:asciiTheme="minorHAnsi" w:hAnsiTheme="minorHAnsi" w:cs="Arial"/>
          <w:sz w:val="20"/>
          <w:szCs w:val="20"/>
          <w:lang w:val="en-029"/>
        </w:rPr>
        <w:t>Project outputs should be more actively promoted to all stakeholders and partners during the project by both agencies and countries.</w:t>
      </w:r>
    </w:p>
    <w:p w14:paraId="7721D097" w14:textId="77777777" w:rsidR="006B391D" w:rsidRPr="00E318F1" w:rsidRDefault="006B391D" w:rsidP="006B391D">
      <w:pPr>
        <w:rPr>
          <w:rFonts w:asciiTheme="minorHAnsi" w:hAnsiTheme="minorHAnsi" w:cs="Arial"/>
          <w:sz w:val="20"/>
          <w:szCs w:val="20"/>
          <w:lang w:val="en-029"/>
        </w:rPr>
      </w:pPr>
    </w:p>
    <w:p w14:paraId="0D209188" w14:textId="77777777" w:rsidR="006B391D" w:rsidRPr="00E318F1" w:rsidRDefault="006B391D" w:rsidP="006B391D">
      <w:pPr>
        <w:numPr>
          <w:ilvl w:val="0"/>
          <w:numId w:val="51"/>
        </w:numPr>
        <w:rPr>
          <w:rFonts w:asciiTheme="minorHAnsi" w:hAnsiTheme="minorHAnsi" w:cs="Arial"/>
          <w:sz w:val="20"/>
          <w:szCs w:val="20"/>
          <w:lang w:val="en-029"/>
        </w:rPr>
      </w:pPr>
      <w:r w:rsidRPr="00E318F1">
        <w:rPr>
          <w:rFonts w:asciiTheme="minorHAnsi" w:hAnsiTheme="minorHAnsi" w:cs="Arial"/>
          <w:sz w:val="20"/>
          <w:szCs w:val="20"/>
          <w:lang w:val="en-029"/>
        </w:rPr>
        <w:t>Institutions and agencies executing SSFAs and other project initiated activities should internalize these in their work plans and budgets.</w:t>
      </w:r>
    </w:p>
    <w:p w14:paraId="0AF3FAD6" w14:textId="77777777" w:rsidR="006B391D" w:rsidRPr="00E318F1" w:rsidRDefault="006B391D" w:rsidP="006B391D">
      <w:pPr>
        <w:rPr>
          <w:rFonts w:asciiTheme="minorHAnsi" w:hAnsiTheme="minorHAnsi" w:cs="Arial"/>
          <w:sz w:val="20"/>
          <w:szCs w:val="20"/>
          <w:lang w:val="en-GB"/>
        </w:rPr>
      </w:pPr>
    </w:p>
    <w:p w14:paraId="0063B0AD" w14:textId="77777777" w:rsidR="006B391D" w:rsidRPr="00E318F1" w:rsidRDefault="006B391D" w:rsidP="006B391D">
      <w:pPr>
        <w:rPr>
          <w:rFonts w:asciiTheme="minorHAnsi" w:hAnsiTheme="minorHAnsi" w:cs="Arial"/>
          <w:b/>
          <w:sz w:val="20"/>
          <w:szCs w:val="20"/>
          <w:u w:val="single"/>
          <w:lang w:val="en-029"/>
        </w:rPr>
      </w:pPr>
      <w:r w:rsidRPr="00E318F1">
        <w:rPr>
          <w:rFonts w:asciiTheme="minorHAnsi" w:hAnsiTheme="minorHAnsi" w:cs="Arial"/>
          <w:b/>
          <w:sz w:val="20"/>
          <w:szCs w:val="20"/>
          <w:lang w:val="en-029"/>
        </w:rPr>
        <w:t>The importance of an enabling environment (Policy, Legislative and Institutional readiness)</w:t>
      </w:r>
    </w:p>
    <w:p w14:paraId="5C5C7E13" w14:textId="77777777" w:rsidR="006B391D" w:rsidRPr="00E318F1" w:rsidRDefault="006B391D" w:rsidP="006B391D">
      <w:pPr>
        <w:rPr>
          <w:rFonts w:asciiTheme="minorHAnsi" w:hAnsiTheme="minorHAnsi" w:cs="Arial"/>
          <w:sz w:val="20"/>
          <w:szCs w:val="20"/>
          <w:lang w:val="en-GB"/>
        </w:rPr>
      </w:pPr>
    </w:p>
    <w:p w14:paraId="78F18410" w14:textId="77777777" w:rsidR="006B391D" w:rsidRPr="00E318F1" w:rsidRDefault="006B391D" w:rsidP="006B391D">
      <w:pPr>
        <w:numPr>
          <w:ilvl w:val="0"/>
          <w:numId w:val="52"/>
        </w:numPr>
        <w:rPr>
          <w:rFonts w:asciiTheme="minorHAnsi" w:hAnsiTheme="minorHAnsi" w:cs="Arial"/>
          <w:sz w:val="20"/>
          <w:szCs w:val="20"/>
          <w:lang w:val="en-029"/>
        </w:rPr>
      </w:pPr>
      <w:r w:rsidRPr="00E318F1">
        <w:rPr>
          <w:rFonts w:asciiTheme="minorHAnsi" w:hAnsiTheme="minorHAnsi" w:cs="Arial"/>
          <w:sz w:val="20"/>
          <w:szCs w:val="20"/>
          <w:lang w:val="en-029"/>
        </w:rPr>
        <w:t xml:space="preserve">Raising the awareness of wastewater issues amongst decision-makers in government is a fundamental and necessary aspect of strengthening the enabling environment and, as expressed by more than one country, </w:t>
      </w:r>
      <w:r w:rsidRPr="00E318F1">
        <w:rPr>
          <w:rFonts w:asciiTheme="minorHAnsi" w:hAnsiTheme="minorHAnsi" w:cs="Arial"/>
          <w:i/>
          <w:sz w:val="20"/>
          <w:szCs w:val="20"/>
          <w:lang w:val="en-029"/>
        </w:rPr>
        <w:t xml:space="preserve">“…could perhaps have preceded the financial.” </w:t>
      </w:r>
    </w:p>
    <w:p w14:paraId="405EBD82" w14:textId="77777777" w:rsidR="006B391D" w:rsidRPr="00E318F1" w:rsidRDefault="006B391D" w:rsidP="006B391D">
      <w:pPr>
        <w:ind w:left="720"/>
        <w:rPr>
          <w:rFonts w:asciiTheme="minorHAnsi" w:hAnsiTheme="minorHAnsi" w:cs="Arial"/>
          <w:sz w:val="20"/>
          <w:szCs w:val="20"/>
          <w:lang w:val="en-029"/>
        </w:rPr>
      </w:pPr>
    </w:p>
    <w:p w14:paraId="72CECF50" w14:textId="77777777" w:rsidR="006B391D" w:rsidRPr="00E318F1" w:rsidRDefault="006B391D" w:rsidP="006B391D">
      <w:pPr>
        <w:numPr>
          <w:ilvl w:val="0"/>
          <w:numId w:val="52"/>
        </w:numPr>
        <w:rPr>
          <w:rFonts w:asciiTheme="minorHAnsi" w:hAnsiTheme="minorHAnsi" w:cs="Arial"/>
          <w:sz w:val="20"/>
          <w:szCs w:val="20"/>
          <w:lang w:val="en-029"/>
        </w:rPr>
      </w:pPr>
      <w:r w:rsidRPr="00E318F1">
        <w:rPr>
          <w:rFonts w:asciiTheme="minorHAnsi" w:hAnsiTheme="minorHAnsi" w:cs="Arial"/>
          <w:sz w:val="20"/>
          <w:szCs w:val="20"/>
          <w:lang w:val="en-029"/>
        </w:rPr>
        <w:t xml:space="preserve">In countries that did not have some efforts already </w:t>
      </w:r>
      <w:proofErr w:type="spellStart"/>
      <w:r w:rsidRPr="00E318F1">
        <w:rPr>
          <w:rFonts w:asciiTheme="minorHAnsi" w:hAnsiTheme="minorHAnsi" w:cs="Arial"/>
          <w:sz w:val="20"/>
          <w:szCs w:val="20"/>
          <w:lang w:val="en-029"/>
        </w:rPr>
        <w:t>ongoing</w:t>
      </w:r>
      <w:proofErr w:type="spellEnd"/>
      <w:r w:rsidRPr="00E318F1">
        <w:rPr>
          <w:rFonts w:asciiTheme="minorHAnsi" w:hAnsiTheme="minorHAnsi" w:cs="Arial"/>
          <w:sz w:val="20"/>
          <w:szCs w:val="20"/>
          <w:lang w:val="en-029"/>
        </w:rPr>
        <w:t xml:space="preserve"> to develop or strengthen existing wastewater management institutions, policy and laws, additional efforts were needed at country level to raise the awareness among both technocrats and policy makers that these were even needed.</w:t>
      </w:r>
    </w:p>
    <w:p w14:paraId="361BCDF5" w14:textId="77777777" w:rsidR="006B391D" w:rsidRPr="00E318F1" w:rsidRDefault="006B391D" w:rsidP="006B391D">
      <w:pPr>
        <w:rPr>
          <w:rFonts w:asciiTheme="minorHAnsi" w:hAnsiTheme="minorHAnsi" w:cs="Arial"/>
          <w:sz w:val="20"/>
          <w:szCs w:val="20"/>
          <w:lang w:val="en-029"/>
        </w:rPr>
      </w:pPr>
    </w:p>
    <w:p w14:paraId="0BACC196" w14:textId="77777777" w:rsidR="006B391D" w:rsidRPr="00E318F1" w:rsidRDefault="006B391D" w:rsidP="006B391D">
      <w:pPr>
        <w:numPr>
          <w:ilvl w:val="0"/>
          <w:numId w:val="52"/>
        </w:numPr>
        <w:rPr>
          <w:rFonts w:asciiTheme="minorHAnsi" w:hAnsiTheme="minorHAnsi" w:cs="Arial"/>
          <w:sz w:val="20"/>
          <w:szCs w:val="20"/>
          <w:lang w:val="en-029"/>
        </w:rPr>
      </w:pPr>
      <w:r w:rsidRPr="00E318F1">
        <w:rPr>
          <w:rFonts w:asciiTheme="minorHAnsi" w:hAnsiTheme="minorHAnsi" w:cs="Arial"/>
          <w:sz w:val="20"/>
          <w:szCs w:val="20"/>
          <w:lang w:val="en-029"/>
        </w:rPr>
        <w:t>It is important to identify and establish links with key national institutions that support and help fulfil the objectives of the project; and take time and make efforts in implementing compliance activities.</w:t>
      </w:r>
    </w:p>
    <w:p w14:paraId="69B12B8C" w14:textId="77777777" w:rsidR="006B391D" w:rsidRPr="00E318F1" w:rsidRDefault="006B391D" w:rsidP="006B391D">
      <w:pPr>
        <w:rPr>
          <w:rFonts w:asciiTheme="minorHAnsi" w:hAnsiTheme="minorHAnsi" w:cs="Arial"/>
          <w:sz w:val="20"/>
          <w:szCs w:val="20"/>
          <w:lang w:val="en-029"/>
        </w:rPr>
      </w:pPr>
    </w:p>
    <w:p w14:paraId="6F83B49F" w14:textId="77777777" w:rsidR="006B391D" w:rsidRPr="00E318F1" w:rsidRDefault="006B391D" w:rsidP="006B391D">
      <w:pPr>
        <w:numPr>
          <w:ilvl w:val="0"/>
          <w:numId w:val="52"/>
        </w:numPr>
        <w:rPr>
          <w:rFonts w:asciiTheme="minorHAnsi" w:hAnsiTheme="minorHAnsi" w:cs="Arial"/>
          <w:sz w:val="20"/>
          <w:szCs w:val="20"/>
          <w:lang w:val="en-029"/>
        </w:rPr>
      </w:pPr>
      <w:r w:rsidRPr="00E318F1">
        <w:rPr>
          <w:rFonts w:asciiTheme="minorHAnsi" w:hAnsiTheme="minorHAnsi" w:cs="Arial"/>
          <w:sz w:val="20"/>
          <w:szCs w:val="20"/>
          <w:lang w:val="en-029"/>
        </w:rPr>
        <w:t xml:space="preserve">It is very important to, firstly, have committed project partners prior to commencement of a project like the </w:t>
      </w:r>
      <w:proofErr w:type="spellStart"/>
      <w:r w:rsidRPr="00E318F1">
        <w:rPr>
          <w:rFonts w:asciiTheme="minorHAnsi" w:hAnsiTheme="minorHAnsi" w:cs="Arial"/>
          <w:sz w:val="20"/>
          <w:szCs w:val="20"/>
          <w:lang w:val="en-029"/>
        </w:rPr>
        <w:t>CReW</w:t>
      </w:r>
      <w:proofErr w:type="spellEnd"/>
      <w:r w:rsidRPr="00E318F1">
        <w:rPr>
          <w:rFonts w:asciiTheme="minorHAnsi" w:hAnsiTheme="minorHAnsi" w:cs="Arial"/>
          <w:sz w:val="20"/>
          <w:szCs w:val="20"/>
          <w:lang w:val="en-029"/>
        </w:rPr>
        <w:t xml:space="preserve"> which involves both the public and private sector.</w:t>
      </w:r>
    </w:p>
    <w:p w14:paraId="1474E7D2" w14:textId="77777777" w:rsidR="006B391D" w:rsidRPr="00E318F1" w:rsidRDefault="006B391D" w:rsidP="006B391D">
      <w:pPr>
        <w:ind w:left="720"/>
        <w:rPr>
          <w:rFonts w:asciiTheme="minorHAnsi" w:hAnsiTheme="minorHAnsi" w:cs="Arial"/>
          <w:sz w:val="20"/>
          <w:szCs w:val="20"/>
          <w:lang w:val="en-029"/>
        </w:rPr>
      </w:pPr>
    </w:p>
    <w:p w14:paraId="05FAF91E" w14:textId="77777777" w:rsidR="006B391D" w:rsidRPr="00E318F1" w:rsidRDefault="006B391D" w:rsidP="006B391D">
      <w:pPr>
        <w:numPr>
          <w:ilvl w:val="0"/>
          <w:numId w:val="52"/>
        </w:numPr>
        <w:rPr>
          <w:rFonts w:asciiTheme="minorHAnsi" w:hAnsiTheme="minorHAnsi" w:cs="Arial"/>
          <w:sz w:val="20"/>
          <w:szCs w:val="20"/>
          <w:lang w:val="en-029"/>
        </w:rPr>
      </w:pPr>
      <w:r w:rsidRPr="00E318F1">
        <w:rPr>
          <w:rFonts w:asciiTheme="minorHAnsi" w:hAnsiTheme="minorHAnsi" w:cs="Arial"/>
          <w:sz w:val="20"/>
          <w:szCs w:val="20"/>
          <w:lang w:val="en-029"/>
        </w:rPr>
        <w:t xml:space="preserve">Getting the enabling environment right includes strengthening institutions to improve data collection and analysis for decision-making as well as enforcement, as well as communicating information to violators in </w:t>
      </w:r>
      <w:proofErr w:type="spellStart"/>
      <w:r w:rsidRPr="00E318F1">
        <w:rPr>
          <w:rFonts w:asciiTheme="minorHAnsi" w:hAnsiTheme="minorHAnsi" w:cs="Arial"/>
          <w:sz w:val="20"/>
          <w:szCs w:val="20"/>
          <w:lang w:val="en-029"/>
        </w:rPr>
        <w:t>away</w:t>
      </w:r>
      <w:proofErr w:type="spellEnd"/>
      <w:r w:rsidRPr="00E318F1">
        <w:rPr>
          <w:rFonts w:asciiTheme="minorHAnsi" w:hAnsiTheme="minorHAnsi" w:cs="Arial"/>
          <w:sz w:val="20"/>
          <w:szCs w:val="20"/>
          <w:lang w:val="en-029"/>
        </w:rPr>
        <w:t xml:space="preserve"> that demonstrates the impact they are having.</w:t>
      </w:r>
    </w:p>
    <w:p w14:paraId="67D237ED" w14:textId="77777777" w:rsidR="006B391D" w:rsidRPr="00E318F1" w:rsidRDefault="006B391D" w:rsidP="006B391D">
      <w:pPr>
        <w:rPr>
          <w:rFonts w:asciiTheme="minorHAnsi" w:hAnsiTheme="minorHAnsi" w:cs="Arial"/>
          <w:sz w:val="20"/>
          <w:szCs w:val="20"/>
          <w:lang w:val="en-029"/>
        </w:rPr>
      </w:pPr>
    </w:p>
    <w:p w14:paraId="10B3D8BA" w14:textId="77777777" w:rsidR="006B391D" w:rsidRPr="00E318F1" w:rsidRDefault="006B391D" w:rsidP="006B391D">
      <w:pPr>
        <w:numPr>
          <w:ilvl w:val="0"/>
          <w:numId w:val="52"/>
        </w:numPr>
        <w:rPr>
          <w:rFonts w:asciiTheme="minorHAnsi" w:hAnsiTheme="minorHAnsi" w:cs="Arial"/>
          <w:sz w:val="20"/>
          <w:szCs w:val="20"/>
          <w:lang w:val="en-029"/>
        </w:rPr>
      </w:pPr>
      <w:r w:rsidRPr="00E318F1">
        <w:rPr>
          <w:rFonts w:asciiTheme="minorHAnsi" w:hAnsiTheme="minorHAnsi" w:cs="Arial"/>
          <w:sz w:val="20"/>
          <w:szCs w:val="20"/>
          <w:lang w:val="en-029"/>
        </w:rPr>
        <w:t>Inter-</w:t>
      </w:r>
      <w:proofErr w:type="spellStart"/>
      <w:r w:rsidRPr="00E318F1">
        <w:rPr>
          <w:rFonts w:asciiTheme="minorHAnsi" w:hAnsiTheme="minorHAnsi" w:cs="Arial"/>
          <w:sz w:val="20"/>
          <w:szCs w:val="20"/>
          <w:lang w:val="en-029"/>
        </w:rPr>
        <w:t>sectoral</w:t>
      </w:r>
      <w:proofErr w:type="spellEnd"/>
      <w:r w:rsidRPr="00E318F1">
        <w:rPr>
          <w:rFonts w:asciiTheme="minorHAnsi" w:hAnsiTheme="minorHAnsi" w:cs="Arial"/>
          <w:sz w:val="20"/>
          <w:szCs w:val="20"/>
          <w:lang w:val="en-029"/>
        </w:rPr>
        <w:t xml:space="preserve"> committees, or similar mechanisms, can help to provide oversight to the water and wastewater sector.  Completion of a national policy for wastewater management or a strategic plan is a first step; the country must then ensure adoption of the plan and support it with regulations.</w:t>
      </w:r>
    </w:p>
    <w:p w14:paraId="6E48C179" w14:textId="77777777" w:rsidR="006B391D" w:rsidRPr="00E318F1" w:rsidRDefault="006B391D" w:rsidP="006B391D">
      <w:pPr>
        <w:rPr>
          <w:rFonts w:asciiTheme="minorHAnsi" w:hAnsiTheme="minorHAnsi" w:cs="Arial"/>
          <w:sz w:val="20"/>
          <w:szCs w:val="20"/>
          <w:lang w:val="en-029"/>
        </w:rPr>
      </w:pPr>
    </w:p>
    <w:p w14:paraId="24D1F9CD" w14:textId="77777777" w:rsidR="006B391D" w:rsidRPr="00E318F1" w:rsidRDefault="006B391D" w:rsidP="006B391D">
      <w:pPr>
        <w:numPr>
          <w:ilvl w:val="0"/>
          <w:numId w:val="52"/>
        </w:numPr>
        <w:rPr>
          <w:rFonts w:asciiTheme="minorHAnsi" w:hAnsiTheme="minorHAnsi" w:cs="Arial"/>
          <w:sz w:val="20"/>
          <w:szCs w:val="20"/>
          <w:lang w:val="en-029"/>
        </w:rPr>
      </w:pPr>
      <w:r w:rsidRPr="00E318F1">
        <w:rPr>
          <w:rFonts w:asciiTheme="minorHAnsi" w:hAnsiTheme="minorHAnsi" w:cs="Arial"/>
          <w:sz w:val="20"/>
          <w:szCs w:val="20"/>
          <w:lang w:val="en-029"/>
        </w:rPr>
        <w:t>In many countries, data and information collection to inform decision-making did not exist, was outdated and often not used in national planning processes.  Therefore, while operational assessments were useful at the utility level - systems for using data compiled even from the baseline assessments seemed lacking.   The value of baseline assessments or any kind of data compilation is increased if we need to think through what national decision-making, reporting or awareness raising efforts and processes this data/information will contribute to.</w:t>
      </w:r>
    </w:p>
    <w:p w14:paraId="12D9FDC0" w14:textId="77777777" w:rsidR="006B391D" w:rsidRPr="00E318F1" w:rsidRDefault="006B391D" w:rsidP="006B391D">
      <w:pPr>
        <w:rPr>
          <w:rFonts w:asciiTheme="minorHAnsi" w:hAnsiTheme="minorHAnsi" w:cs="Arial"/>
          <w:sz w:val="20"/>
          <w:szCs w:val="20"/>
          <w:lang w:val="en-029"/>
        </w:rPr>
      </w:pPr>
    </w:p>
    <w:p w14:paraId="44F70478" w14:textId="77777777" w:rsidR="006B391D" w:rsidRPr="00E318F1" w:rsidRDefault="006B391D" w:rsidP="006B391D">
      <w:pPr>
        <w:numPr>
          <w:ilvl w:val="0"/>
          <w:numId w:val="52"/>
        </w:numPr>
        <w:rPr>
          <w:rFonts w:asciiTheme="minorHAnsi" w:hAnsiTheme="minorHAnsi" w:cs="Arial"/>
          <w:sz w:val="20"/>
          <w:szCs w:val="20"/>
          <w:lang w:val="en-029"/>
        </w:rPr>
      </w:pPr>
      <w:r w:rsidRPr="00E318F1">
        <w:rPr>
          <w:rFonts w:asciiTheme="minorHAnsi" w:hAnsiTheme="minorHAnsi" w:cs="Arial"/>
          <w:sz w:val="20"/>
          <w:szCs w:val="20"/>
          <w:lang w:val="en-029"/>
        </w:rPr>
        <w:t xml:space="preserve">Consistent or coherent identification of what was needed in terms of policies, strategies, action plans and/or training was sometimes lacking.  Feedback from the Utilities, Regulatory Agencies, </w:t>
      </w:r>
      <w:proofErr w:type="gramStart"/>
      <w:r w:rsidRPr="00E318F1">
        <w:rPr>
          <w:rFonts w:asciiTheme="minorHAnsi" w:hAnsiTheme="minorHAnsi" w:cs="Arial"/>
          <w:sz w:val="20"/>
          <w:szCs w:val="20"/>
          <w:lang w:val="en-029"/>
        </w:rPr>
        <w:t>Environment</w:t>
      </w:r>
      <w:proofErr w:type="gramEnd"/>
      <w:r w:rsidRPr="00E318F1">
        <w:rPr>
          <w:rFonts w:asciiTheme="minorHAnsi" w:hAnsiTheme="minorHAnsi" w:cs="Arial"/>
          <w:sz w:val="20"/>
          <w:szCs w:val="20"/>
          <w:lang w:val="en-029"/>
        </w:rPr>
        <w:t>/Health were sometimes different.</w:t>
      </w:r>
    </w:p>
    <w:p w14:paraId="40E028FC" w14:textId="77777777" w:rsidR="006B391D" w:rsidRPr="00E318F1" w:rsidRDefault="006B391D" w:rsidP="006B391D">
      <w:pPr>
        <w:rPr>
          <w:rFonts w:asciiTheme="minorHAnsi" w:hAnsiTheme="minorHAnsi" w:cs="Arial"/>
          <w:sz w:val="20"/>
          <w:szCs w:val="20"/>
          <w:lang w:val="en-029"/>
        </w:rPr>
      </w:pPr>
    </w:p>
    <w:p w14:paraId="41EF6F5C" w14:textId="77777777" w:rsidR="006B391D" w:rsidRPr="00E318F1" w:rsidRDefault="006B391D" w:rsidP="006B391D">
      <w:pPr>
        <w:numPr>
          <w:ilvl w:val="0"/>
          <w:numId w:val="52"/>
        </w:numPr>
        <w:rPr>
          <w:rFonts w:asciiTheme="minorHAnsi" w:hAnsiTheme="minorHAnsi" w:cs="Arial"/>
          <w:sz w:val="20"/>
          <w:szCs w:val="20"/>
          <w:lang w:val="en-029"/>
        </w:rPr>
      </w:pPr>
      <w:proofErr w:type="spellStart"/>
      <w:r w:rsidRPr="00E318F1">
        <w:rPr>
          <w:rFonts w:asciiTheme="minorHAnsi" w:hAnsiTheme="minorHAnsi" w:cs="Arial"/>
          <w:sz w:val="20"/>
          <w:szCs w:val="20"/>
          <w:lang w:val="en-029"/>
        </w:rPr>
        <w:t>CReW</w:t>
      </w:r>
      <w:proofErr w:type="spellEnd"/>
      <w:r w:rsidRPr="00E318F1">
        <w:rPr>
          <w:rFonts w:asciiTheme="minorHAnsi" w:hAnsiTheme="minorHAnsi" w:cs="Arial"/>
          <w:sz w:val="20"/>
          <w:szCs w:val="20"/>
          <w:lang w:val="en-029"/>
        </w:rPr>
        <w:t xml:space="preserve"> Focal Points should ideally lobby and lobby and/or inform their Ministers on relevant Policy, Institutional and Legislative issues on wastewater as well as opportunities.  </w:t>
      </w:r>
    </w:p>
    <w:p w14:paraId="3B176FC0" w14:textId="77777777" w:rsidR="006B391D" w:rsidRPr="00E318F1" w:rsidRDefault="006B391D" w:rsidP="006B391D">
      <w:pPr>
        <w:rPr>
          <w:rFonts w:asciiTheme="minorHAnsi" w:hAnsiTheme="minorHAnsi" w:cs="Arial"/>
          <w:sz w:val="20"/>
          <w:szCs w:val="20"/>
          <w:lang w:val="en-029"/>
        </w:rPr>
      </w:pPr>
    </w:p>
    <w:p w14:paraId="68931261" w14:textId="77777777" w:rsidR="006B391D" w:rsidRPr="00E318F1" w:rsidRDefault="006B391D" w:rsidP="006B391D">
      <w:pPr>
        <w:numPr>
          <w:ilvl w:val="0"/>
          <w:numId w:val="52"/>
        </w:numPr>
        <w:rPr>
          <w:rFonts w:asciiTheme="minorHAnsi" w:hAnsiTheme="minorHAnsi" w:cs="Arial"/>
          <w:sz w:val="20"/>
          <w:szCs w:val="20"/>
          <w:lang w:val="en-029"/>
        </w:rPr>
      </w:pPr>
      <w:r w:rsidRPr="00E318F1">
        <w:rPr>
          <w:rFonts w:asciiTheme="minorHAnsi" w:hAnsiTheme="minorHAnsi" w:cs="Arial"/>
          <w:sz w:val="20"/>
          <w:szCs w:val="20"/>
          <w:lang w:val="en-029"/>
        </w:rPr>
        <w:t>Regional agencies, including CARICOM, CAWASA, CWWA, CDB, IDB, and UNEP can assist in setting that enabling environment.</w:t>
      </w:r>
    </w:p>
    <w:p w14:paraId="25B757FB" w14:textId="77777777" w:rsidR="006B391D" w:rsidRPr="00E318F1" w:rsidRDefault="006B391D" w:rsidP="006B391D">
      <w:pPr>
        <w:rPr>
          <w:rFonts w:asciiTheme="minorHAnsi" w:hAnsiTheme="minorHAnsi" w:cs="Arial"/>
          <w:sz w:val="20"/>
          <w:szCs w:val="20"/>
          <w:lang w:val="en-029"/>
        </w:rPr>
      </w:pPr>
    </w:p>
    <w:p w14:paraId="3BC96CAD" w14:textId="77777777" w:rsidR="006B391D" w:rsidRPr="00E318F1" w:rsidRDefault="006B391D" w:rsidP="006B391D">
      <w:pPr>
        <w:numPr>
          <w:ilvl w:val="0"/>
          <w:numId w:val="52"/>
        </w:numPr>
        <w:rPr>
          <w:rFonts w:asciiTheme="minorHAnsi" w:hAnsiTheme="minorHAnsi" w:cs="Arial"/>
          <w:sz w:val="20"/>
          <w:szCs w:val="20"/>
          <w:lang w:val="en-029"/>
        </w:rPr>
      </w:pPr>
      <w:r w:rsidRPr="00E318F1">
        <w:rPr>
          <w:rFonts w:asciiTheme="minorHAnsi" w:hAnsiTheme="minorHAnsi" w:cs="Arial"/>
          <w:sz w:val="20"/>
          <w:szCs w:val="20"/>
          <w:lang w:val="en-029"/>
        </w:rPr>
        <w:t xml:space="preserve">Regional project outputs are not being used to inform or guide national activities to the extent that they could be.  </w:t>
      </w:r>
    </w:p>
    <w:p w14:paraId="59C868B1" w14:textId="77777777" w:rsidR="006B391D" w:rsidRPr="00E318F1" w:rsidRDefault="006B391D" w:rsidP="006B391D">
      <w:pPr>
        <w:rPr>
          <w:rFonts w:asciiTheme="minorHAnsi" w:hAnsiTheme="minorHAnsi" w:cs="Arial"/>
          <w:sz w:val="20"/>
          <w:szCs w:val="20"/>
          <w:lang w:val="en-GB"/>
        </w:rPr>
      </w:pPr>
    </w:p>
    <w:p w14:paraId="437824D9" w14:textId="77777777" w:rsidR="006B391D" w:rsidRPr="00E318F1" w:rsidRDefault="006B391D" w:rsidP="006B391D">
      <w:pPr>
        <w:rPr>
          <w:rFonts w:asciiTheme="minorHAnsi" w:hAnsiTheme="minorHAnsi" w:cs="Arial"/>
          <w:b/>
          <w:sz w:val="20"/>
          <w:szCs w:val="20"/>
          <w:lang w:val="en-029"/>
        </w:rPr>
      </w:pPr>
      <w:r w:rsidRPr="00E318F1">
        <w:rPr>
          <w:rFonts w:asciiTheme="minorHAnsi" w:hAnsiTheme="minorHAnsi" w:cs="Arial"/>
          <w:b/>
          <w:sz w:val="20"/>
          <w:szCs w:val="20"/>
          <w:lang w:val="en-029"/>
        </w:rPr>
        <w:t>Putting wastewater on the national agenda – what helps?</w:t>
      </w:r>
    </w:p>
    <w:p w14:paraId="6CB92733" w14:textId="77777777" w:rsidR="006B391D" w:rsidRPr="00E318F1" w:rsidRDefault="006B391D" w:rsidP="006B391D">
      <w:pPr>
        <w:rPr>
          <w:rFonts w:asciiTheme="minorHAnsi" w:hAnsiTheme="minorHAnsi" w:cs="Arial"/>
          <w:b/>
          <w:sz w:val="20"/>
          <w:szCs w:val="20"/>
          <w:lang w:val="en-029"/>
        </w:rPr>
      </w:pPr>
    </w:p>
    <w:p w14:paraId="505A40AB" w14:textId="77777777" w:rsidR="006B391D" w:rsidRPr="00E318F1" w:rsidRDefault="006B391D" w:rsidP="006B391D">
      <w:pPr>
        <w:rPr>
          <w:rFonts w:asciiTheme="minorHAnsi" w:hAnsiTheme="minorHAnsi" w:cs="Arial"/>
          <w:sz w:val="20"/>
          <w:szCs w:val="20"/>
          <w:lang w:val="en-029"/>
        </w:rPr>
      </w:pPr>
      <w:r w:rsidRPr="00E318F1">
        <w:rPr>
          <w:rFonts w:asciiTheme="minorHAnsi" w:hAnsiTheme="minorHAnsi" w:cs="Arial"/>
          <w:sz w:val="20"/>
          <w:szCs w:val="20"/>
        </w:rPr>
        <w:t>The establishment of sustainable financing mechanisms to improve wastewater management provides an opportunity to turn the spotlight on wastewater issues, particularly for decision-makers.  While implementation of the PFM’s is a major objective of the project, and there will be many lessons to be learned as a result, they also serve to highlight the fact that more affordable financing is being made available for wastewater management projects, signaling that wastewater management is a national priority.  Some of the main lessons and reflections are listed below:</w:t>
      </w:r>
    </w:p>
    <w:p w14:paraId="52D4CEE7" w14:textId="77777777" w:rsidR="006B391D" w:rsidRPr="00E318F1" w:rsidRDefault="006B391D" w:rsidP="006B391D">
      <w:pPr>
        <w:numPr>
          <w:ilvl w:val="0"/>
          <w:numId w:val="53"/>
        </w:numPr>
        <w:rPr>
          <w:rFonts w:asciiTheme="minorHAnsi" w:hAnsiTheme="minorHAnsi" w:cs="Arial"/>
          <w:b/>
          <w:sz w:val="20"/>
          <w:szCs w:val="20"/>
          <w:lang w:val="en-029"/>
        </w:rPr>
      </w:pPr>
      <w:r w:rsidRPr="00E318F1">
        <w:rPr>
          <w:rFonts w:asciiTheme="minorHAnsi" w:hAnsiTheme="minorHAnsi" w:cs="Arial"/>
          <w:sz w:val="20"/>
          <w:szCs w:val="20"/>
          <w:lang w:val="en-029"/>
        </w:rPr>
        <w:t>The need to have a certain amount of political will in the country to bring wastewater to the forefront of the national agenda.</w:t>
      </w:r>
    </w:p>
    <w:p w14:paraId="505E4697" w14:textId="77777777" w:rsidR="006B391D" w:rsidRPr="00E318F1" w:rsidRDefault="006B391D" w:rsidP="006B391D">
      <w:pPr>
        <w:rPr>
          <w:rFonts w:asciiTheme="minorHAnsi" w:hAnsiTheme="minorHAnsi" w:cs="Arial"/>
          <w:b/>
          <w:sz w:val="20"/>
          <w:szCs w:val="20"/>
          <w:lang w:val="en-029"/>
        </w:rPr>
      </w:pPr>
    </w:p>
    <w:p w14:paraId="00DBC2DB" w14:textId="77777777" w:rsidR="006B391D" w:rsidRPr="00E318F1" w:rsidRDefault="006B391D" w:rsidP="006B391D">
      <w:pPr>
        <w:numPr>
          <w:ilvl w:val="0"/>
          <w:numId w:val="53"/>
        </w:numPr>
        <w:rPr>
          <w:rFonts w:asciiTheme="minorHAnsi" w:hAnsiTheme="minorHAnsi" w:cs="Arial"/>
          <w:b/>
          <w:sz w:val="20"/>
          <w:szCs w:val="20"/>
          <w:lang w:val="en-029"/>
        </w:rPr>
      </w:pPr>
      <w:r w:rsidRPr="00E318F1">
        <w:rPr>
          <w:rFonts w:asciiTheme="minorHAnsi" w:hAnsiTheme="minorHAnsi" w:cs="Arial"/>
          <w:sz w:val="20"/>
          <w:szCs w:val="20"/>
          <w:lang w:val="en-029"/>
        </w:rPr>
        <w:t>Changing the message to focus more on effluent quality is needed to encourage greater investment by the private sector in particular.</w:t>
      </w:r>
    </w:p>
    <w:p w14:paraId="00657BD2" w14:textId="77777777" w:rsidR="006B391D" w:rsidRPr="00E318F1" w:rsidRDefault="006B391D" w:rsidP="006B391D">
      <w:pPr>
        <w:rPr>
          <w:rFonts w:asciiTheme="minorHAnsi" w:hAnsiTheme="minorHAnsi" w:cs="Arial"/>
          <w:b/>
          <w:sz w:val="20"/>
          <w:szCs w:val="20"/>
          <w:lang w:val="en-029"/>
        </w:rPr>
      </w:pPr>
    </w:p>
    <w:p w14:paraId="52FEC45D" w14:textId="77777777" w:rsidR="006B391D" w:rsidRPr="00E318F1" w:rsidRDefault="006B391D" w:rsidP="006B391D">
      <w:pPr>
        <w:numPr>
          <w:ilvl w:val="0"/>
          <w:numId w:val="53"/>
        </w:numPr>
        <w:rPr>
          <w:rFonts w:asciiTheme="minorHAnsi" w:hAnsiTheme="minorHAnsi" w:cs="Arial"/>
          <w:sz w:val="20"/>
          <w:szCs w:val="20"/>
          <w:lang w:val="en-029"/>
        </w:rPr>
      </w:pPr>
      <w:r w:rsidRPr="00E318F1">
        <w:rPr>
          <w:rFonts w:asciiTheme="minorHAnsi" w:hAnsiTheme="minorHAnsi" w:cs="Arial"/>
          <w:sz w:val="20"/>
          <w:szCs w:val="20"/>
          <w:lang w:val="en-029"/>
        </w:rPr>
        <w:t>Making the linkage between wastewater and human health as well as to the fundamental health of marine ecosystems is fundamental to attracting attention.</w:t>
      </w:r>
    </w:p>
    <w:p w14:paraId="633EFAF6" w14:textId="77777777" w:rsidR="006B391D" w:rsidRPr="00E318F1" w:rsidRDefault="006B391D" w:rsidP="006B391D">
      <w:pPr>
        <w:rPr>
          <w:rFonts w:asciiTheme="minorHAnsi" w:hAnsiTheme="minorHAnsi" w:cs="Arial"/>
          <w:sz w:val="20"/>
          <w:szCs w:val="20"/>
          <w:lang w:val="en-029"/>
        </w:rPr>
      </w:pPr>
    </w:p>
    <w:p w14:paraId="7CDF5FC8" w14:textId="77777777" w:rsidR="006B391D" w:rsidRPr="00E318F1" w:rsidRDefault="006B391D" w:rsidP="006B391D">
      <w:pPr>
        <w:numPr>
          <w:ilvl w:val="0"/>
          <w:numId w:val="53"/>
        </w:numPr>
        <w:rPr>
          <w:rFonts w:asciiTheme="minorHAnsi" w:hAnsiTheme="minorHAnsi" w:cs="Arial"/>
          <w:sz w:val="20"/>
          <w:szCs w:val="20"/>
          <w:lang w:val="en-029"/>
        </w:rPr>
      </w:pPr>
      <w:r w:rsidRPr="00E318F1">
        <w:rPr>
          <w:rFonts w:asciiTheme="minorHAnsi" w:hAnsiTheme="minorHAnsi" w:cs="Arial"/>
          <w:sz w:val="20"/>
          <w:szCs w:val="20"/>
          <w:lang w:val="en-029"/>
        </w:rPr>
        <w:t>Engaging the media by conducting study tours  to various waste water management sites as well as sites where wastewater can be seen to have detrimental effects, helps to increase  awareness of the linkages and of the pervasiveness of negative effects of poor wastewater management.</w:t>
      </w:r>
    </w:p>
    <w:p w14:paraId="33E5D43A" w14:textId="77777777" w:rsidR="006B391D" w:rsidRPr="00E318F1" w:rsidRDefault="006B391D" w:rsidP="006B391D">
      <w:pPr>
        <w:rPr>
          <w:rFonts w:asciiTheme="minorHAnsi" w:hAnsiTheme="minorHAnsi" w:cs="Arial"/>
          <w:sz w:val="20"/>
          <w:szCs w:val="20"/>
          <w:lang w:val="en-029"/>
        </w:rPr>
      </w:pPr>
    </w:p>
    <w:p w14:paraId="52C58ACE" w14:textId="77777777" w:rsidR="006B391D" w:rsidRPr="00E318F1" w:rsidRDefault="006B391D" w:rsidP="006B391D">
      <w:pPr>
        <w:numPr>
          <w:ilvl w:val="0"/>
          <w:numId w:val="53"/>
        </w:numPr>
        <w:rPr>
          <w:rFonts w:asciiTheme="minorHAnsi" w:hAnsiTheme="minorHAnsi" w:cs="Arial"/>
          <w:sz w:val="20"/>
          <w:szCs w:val="20"/>
          <w:lang w:val="en-029"/>
        </w:rPr>
      </w:pPr>
      <w:r w:rsidRPr="00E318F1">
        <w:rPr>
          <w:rFonts w:asciiTheme="minorHAnsi" w:hAnsiTheme="minorHAnsi" w:cs="Arial"/>
          <w:sz w:val="20"/>
          <w:szCs w:val="20"/>
        </w:rPr>
        <w:t>The process of consultation is necessary for meaningful and appropriate intervention.  It can also lead to future initiatives and more sustained benefits.</w:t>
      </w:r>
    </w:p>
    <w:p w14:paraId="6ADC17A2" w14:textId="77777777" w:rsidR="006B391D" w:rsidRPr="00E318F1" w:rsidRDefault="006B391D" w:rsidP="006B391D">
      <w:pPr>
        <w:rPr>
          <w:rFonts w:asciiTheme="minorHAnsi" w:hAnsiTheme="minorHAnsi" w:cs="Arial"/>
          <w:sz w:val="20"/>
          <w:szCs w:val="20"/>
          <w:lang w:val="en-GB"/>
        </w:rPr>
      </w:pPr>
    </w:p>
    <w:p w14:paraId="3E6ED408" w14:textId="77777777" w:rsidR="006B391D" w:rsidRPr="00E318F1" w:rsidRDefault="006B391D" w:rsidP="006B391D">
      <w:pPr>
        <w:rPr>
          <w:rFonts w:asciiTheme="minorHAnsi" w:hAnsiTheme="minorHAnsi" w:cs="Arial"/>
          <w:b/>
          <w:sz w:val="20"/>
          <w:szCs w:val="20"/>
          <w:lang w:val="en-029"/>
        </w:rPr>
      </w:pPr>
      <w:proofErr w:type="gramStart"/>
      <w:r w:rsidRPr="00E318F1">
        <w:rPr>
          <w:rFonts w:asciiTheme="minorHAnsi" w:hAnsiTheme="minorHAnsi" w:cs="Arial"/>
          <w:b/>
          <w:sz w:val="20"/>
          <w:szCs w:val="20"/>
          <w:lang w:val="en-029"/>
        </w:rPr>
        <w:t>Capacity building – prioritizing in the face of many needs and making it sustainable.</w:t>
      </w:r>
      <w:proofErr w:type="gramEnd"/>
    </w:p>
    <w:p w14:paraId="4F3B7F0D" w14:textId="77777777" w:rsidR="006B391D" w:rsidRPr="00E318F1" w:rsidRDefault="006B391D" w:rsidP="006B391D">
      <w:pPr>
        <w:rPr>
          <w:rFonts w:asciiTheme="minorHAnsi" w:hAnsiTheme="minorHAnsi" w:cs="Arial"/>
          <w:b/>
          <w:sz w:val="20"/>
          <w:szCs w:val="20"/>
          <w:lang w:val="en-029"/>
        </w:rPr>
      </w:pPr>
    </w:p>
    <w:p w14:paraId="6297A892" w14:textId="77777777" w:rsidR="006B391D" w:rsidRPr="00E318F1" w:rsidRDefault="006B391D" w:rsidP="006B391D">
      <w:pPr>
        <w:pStyle w:val="ListParagraph"/>
        <w:numPr>
          <w:ilvl w:val="0"/>
          <w:numId w:val="54"/>
        </w:numPr>
        <w:rPr>
          <w:rFonts w:asciiTheme="minorHAnsi" w:hAnsiTheme="minorHAnsi" w:cstheme="minorHAnsi"/>
          <w:sz w:val="20"/>
          <w:szCs w:val="20"/>
        </w:rPr>
      </w:pPr>
      <w:r w:rsidRPr="00E318F1">
        <w:rPr>
          <w:rFonts w:asciiTheme="minorHAnsi" w:hAnsiTheme="minorHAnsi" w:cstheme="minorHAnsi"/>
          <w:sz w:val="20"/>
          <w:szCs w:val="20"/>
        </w:rPr>
        <w:t>Training was targeted at multiple levels - utilities, regulatory agencies, focal points, media etc. and it is important that focal points get an appreciation of the feedback from all persons who benefited.</w:t>
      </w:r>
    </w:p>
    <w:p w14:paraId="2E0956F6" w14:textId="77777777" w:rsidR="006B391D" w:rsidRPr="00E318F1" w:rsidRDefault="006B391D" w:rsidP="006B391D">
      <w:pPr>
        <w:pStyle w:val="ListParagraph"/>
        <w:numPr>
          <w:ilvl w:val="0"/>
          <w:numId w:val="54"/>
        </w:numPr>
        <w:rPr>
          <w:rFonts w:asciiTheme="minorHAnsi" w:hAnsiTheme="minorHAnsi" w:cstheme="minorHAnsi"/>
          <w:sz w:val="20"/>
          <w:szCs w:val="20"/>
        </w:rPr>
      </w:pPr>
      <w:r w:rsidRPr="00E318F1">
        <w:rPr>
          <w:rFonts w:asciiTheme="minorHAnsi" w:hAnsiTheme="minorHAnsi" w:cstheme="minorHAnsi"/>
          <w:sz w:val="20"/>
          <w:szCs w:val="20"/>
        </w:rPr>
        <w:t>Some of the capacity building was not for formal training but rather exposure to issues relating to the LBS Protocol and the work of CEP.  This was particularly useful for some countries while others such as Suriname did not participate fully in these opportunities.  Likewise some countries benefited more than others in activities developed through our regional partners like CDB, CAWASA, depending on expressed interest.</w:t>
      </w:r>
    </w:p>
    <w:p w14:paraId="508BB30C" w14:textId="77777777" w:rsidR="006B391D" w:rsidRPr="00E318F1" w:rsidRDefault="006B391D" w:rsidP="006B391D">
      <w:pPr>
        <w:pStyle w:val="ListParagraph"/>
        <w:rPr>
          <w:rFonts w:asciiTheme="minorHAnsi" w:hAnsiTheme="minorHAnsi" w:cstheme="minorHAnsi"/>
          <w:sz w:val="20"/>
          <w:szCs w:val="20"/>
        </w:rPr>
      </w:pPr>
    </w:p>
    <w:p w14:paraId="1A36BA95" w14:textId="77777777" w:rsidR="006B391D" w:rsidRPr="00E318F1" w:rsidRDefault="006B391D" w:rsidP="006B391D">
      <w:pPr>
        <w:pStyle w:val="ListParagraph"/>
        <w:numPr>
          <w:ilvl w:val="0"/>
          <w:numId w:val="54"/>
        </w:numPr>
        <w:rPr>
          <w:rFonts w:asciiTheme="minorHAnsi" w:hAnsiTheme="minorHAnsi" w:cstheme="minorHAnsi"/>
          <w:sz w:val="20"/>
          <w:szCs w:val="20"/>
        </w:rPr>
      </w:pPr>
      <w:r w:rsidRPr="00E318F1">
        <w:rPr>
          <w:rFonts w:asciiTheme="minorHAnsi" w:hAnsiTheme="minorHAnsi" w:cstheme="minorHAnsi"/>
          <w:sz w:val="20"/>
          <w:szCs w:val="20"/>
        </w:rPr>
        <w:t>The blended online and face to face sessions received very positive feedback, as did the laboratory training done by CIMAB.</w:t>
      </w:r>
    </w:p>
    <w:p w14:paraId="1B453946" w14:textId="77777777" w:rsidR="006B391D" w:rsidRPr="00E318F1" w:rsidRDefault="006B391D" w:rsidP="006B391D">
      <w:pPr>
        <w:pStyle w:val="ListParagraph"/>
        <w:rPr>
          <w:rFonts w:asciiTheme="minorHAnsi" w:hAnsiTheme="minorHAnsi" w:cstheme="minorHAnsi"/>
          <w:sz w:val="20"/>
          <w:szCs w:val="20"/>
        </w:rPr>
      </w:pPr>
    </w:p>
    <w:p w14:paraId="2B8BC3D1" w14:textId="77777777" w:rsidR="006B391D" w:rsidRPr="00E318F1" w:rsidRDefault="006B391D" w:rsidP="006B391D">
      <w:pPr>
        <w:pStyle w:val="ListParagraph"/>
        <w:numPr>
          <w:ilvl w:val="0"/>
          <w:numId w:val="54"/>
        </w:numPr>
        <w:rPr>
          <w:rFonts w:asciiTheme="minorHAnsi" w:hAnsiTheme="minorHAnsi" w:cstheme="minorHAnsi"/>
          <w:sz w:val="20"/>
          <w:szCs w:val="20"/>
        </w:rPr>
      </w:pPr>
      <w:r w:rsidRPr="00E318F1">
        <w:rPr>
          <w:rFonts w:asciiTheme="minorHAnsi" w:hAnsiTheme="minorHAnsi" w:cstheme="minorHAnsi"/>
          <w:sz w:val="20"/>
          <w:szCs w:val="20"/>
        </w:rPr>
        <w:t>Uneven allocation of resources affects country engagement from both a practical standpoint (physical presence in a country) and availability of resources and technical assistance.  Both the PCG and UNEP CAR RCU tried to counter this (missions to affected countries as well as careful consultation in design of SSFAs).</w:t>
      </w:r>
    </w:p>
    <w:p w14:paraId="1BDA2A68" w14:textId="77777777" w:rsidR="006B391D" w:rsidRPr="00E318F1" w:rsidRDefault="006B391D" w:rsidP="006B391D">
      <w:pPr>
        <w:pStyle w:val="ListParagraph"/>
        <w:numPr>
          <w:ilvl w:val="0"/>
          <w:numId w:val="54"/>
        </w:numPr>
        <w:rPr>
          <w:rFonts w:asciiTheme="minorHAnsi" w:hAnsiTheme="minorHAnsi" w:cstheme="minorHAnsi"/>
          <w:sz w:val="20"/>
          <w:szCs w:val="20"/>
        </w:rPr>
      </w:pPr>
      <w:r w:rsidRPr="00E318F1">
        <w:rPr>
          <w:rFonts w:asciiTheme="minorHAnsi" w:hAnsiTheme="minorHAnsi" w:cstheme="minorHAnsi"/>
          <w:sz w:val="20"/>
          <w:szCs w:val="20"/>
        </w:rPr>
        <w:t>Opportunities for exchange of experience and knowledge in the form of meetings, exchanges, and workshops are greatly valued by the countries.</w:t>
      </w:r>
    </w:p>
    <w:p w14:paraId="20346EBA" w14:textId="77777777" w:rsidR="006B391D" w:rsidRPr="00E318F1" w:rsidRDefault="006B391D" w:rsidP="006B391D">
      <w:pPr>
        <w:pStyle w:val="ListParagraph"/>
        <w:rPr>
          <w:rFonts w:asciiTheme="minorHAnsi" w:hAnsiTheme="minorHAnsi" w:cstheme="minorHAnsi"/>
          <w:sz w:val="20"/>
          <w:szCs w:val="20"/>
        </w:rPr>
      </w:pPr>
    </w:p>
    <w:p w14:paraId="0CAA90FD" w14:textId="77777777" w:rsidR="006B391D" w:rsidRPr="00E318F1" w:rsidRDefault="006B391D" w:rsidP="006B391D">
      <w:pPr>
        <w:pStyle w:val="ListParagraph"/>
        <w:numPr>
          <w:ilvl w:val="0"/>
          <w:numId w:val="54"/>
        </w:numPr>
        <w:rPr>
          <w:rFonts w:asciiTheme="minorHAnsi" w:hAnsiTheme="minorHAnsi" w:cstheme="minorHAnsi"/>
          <w:sz w:val="20"/>
          <w:szCs w:val="20"/>
        </w:rPr>
      </w:pPr>
      <w:r w:rsidRPr="00E318F1">
        <w:rPr>
          <w:rFonts w:asciiTheme="minorHAnsi" w:hAnsiTheme="minorHAnsi" w:cstheme="minorHAnsi"/>
          <w:sz w:val="20"/>
          <w:szCs w:val="20"/>
        </w:rPr>
        <w:t>The provision of administrative support in addition to technical support in some instances may result in better results, due to the fact that administrative factors or challenges are what often impede progress.</w:t>
      </w:r>
    </w:p>
    <w:p w14:paraId="3A98646E" w14:textId="77777777" w:rsidR="006B391D" w:rsidRPr="00E318F1" w:rsidRDefault="006B391D" w:rsidP="006B391D">
      <w:pPr>
        <w:pStyle w:val="ListParagraph"/>
        <w:rPr>
          <w:rFonts w:asciiTheme="minorHAnsi" w:hAnsiTheme="minorHAnsi" w:cstheme="minorHAnsi"/>
          <w:sz w:val="20"/>
          <w:szCs w:val="20"/>
        </w:rPr>
      </w:pPr>
    </w:p>
    <w:p w14:paraId="70613A93" w14:textId="77777777" w:rsidR="006B391D" w:rsidRPr="00E318F1" w:rsidRDefault="006B391D" w:rsidP="006B391D">
      <w:pPr>
        <w:pStyle w:val="ListParagraph"/>
        <w:numPr>
          <w:ilvl w:val="0"/>
          <w:numId w:val="54"/>
        </w:numPr>
        <w:rPr>
          <w:rFonts w:asciiTheme="minorHAnsi" w:hAnsiTheme="minorHAnsi" w:cstheme="minorHAnsi"/>
          <w:sz w:val="20"/>
          <w:szCs w:val="20"/>
        </w:rPr>
      </w:pPr>
      <w:r w:rsidRPr="00E318F1">
        <w:rPr>
          <w:rFonts w:asciiTheme="minorHAnsi" w:hAnsiTheme="minorHAnsi" w:cstheme="minorHAnsi"/>
          <w:sz w:val="20"/>
          <w:szCs w:val="20"/>
        </w:rPr>
        <w:t>The importance of language should not be underestimated – in regular communication and delivery of training; the most effective trainings were offered in both English and Spanish; as far as possible provision should be made for this.</w:t>
      </w:r>
    </w:p>
    <w:p w14:paraId="28960E9A" w14:textId="77777777" w:rsidR="006B391D" w:rsidRPr="00E318F1" w:rsidRDefault="006B391D" w:rsidP="006B391D">
      <w:pPr>
        <w:pStyle w:val="ListParagraph"/>
        <w:rPr>
          <w:rFonts w:asciiTheme="minorHAnsi" w:hAnsiTheme="minorHAnsi" w:cstheme="minorHAnsi"/>
          <w:sz w:val="20"/>
          <w:szCs w:val="20"/>
        </w:rPr>
      </w:pPr>
    </w:p>
    <w:p w14:paraId="5C1C0B08" w14:textId="77777777" w:rsidR="006B391D" w:rsidRPr="00E318F1" w:rsidRDefault="006B391D" w:rsidP="006B391D">
      <w:pPr>
        <w:pStyle w:val="ListParagraph"/>
        <w:numPr>
          <w:ilvl w:val="0"/>
          <w:numId w:val="54"/>
        </w:numPr>
        <w:rPr>
          <w:rFonts w:asciiTheme="minorHAnsi" w:hAnsiTheme="minorHAnsi" w:cstheme="minorHAnsi"/>
          <w:sz w:val="20"/>
          <w:szCs w:val="20"/>
          <w:lang w:val="en-GB"/>
        </w:rPr>
      </w:pPr>
      <w:r w:rsidRPr="00E318F1">
        <w:rPr>
          <w:rFonts w:asciiTheme="minorHAnsi" w:hAnsiTheme="minorHAnsi" w:cstheme="minorHAnsi"/>
          <w:sz w:val="20"/>
          <w:szCs w:val="20"/>
        </w:rPr>
        <w:t xml:space="preserve">The long wish-list of subjects related to wastewater management for future training, given by the participating countries tells us how great the capacity building needs are.  Projects like </w:t>
      </w:r>
      <w:proofErr w:type="spellStart"/>
      <w:r w:rsidRPr="00E318F1">
        <w:rPr>
          <w:rFonts w:asciiTheme="minorHAnsi" w:hAnsiTheme="minorHAnsi" w:cstheme="minorHAnsi"/>
          <w:sz w:val="20"/>
          <w:szCs w:val="20"/>
        </w:rPr>
        <w:t>CReW</w:t>
      </w:r>
      <w:proofErr w:type="spellEnd"/>
      <w:r w:rsidRPr="00E318F1">
        <w:rPr>
          <w:rFonts w:asciiTheme="minorHAnsi" w:hAnsiTheme="minorHAnsi" w:cstheme="minorHAnsi"/>
          <w:sz w:val="20"/>
          <w:szCs w:val="20"/>
        </w:rPr>
        <w:t xml:space="preserve"> must work with the countries to agree the most efficient and effective ways to provide the requested support.  At the same time however, the support and opportunities for capacity building offered by Projects like </w:t>
      </w:r>
      <w:proofErr w:type="spellStart"/>
      <w:r w:rsidRPr="00E318F1">
        <w:rPr>
          <w:rFonts w:asciiTheme="minorHAnsi" w:hAnsiTheme="minorHAnsi" w:cstheme="minorHAnsi"/>
          <w:sz w:val="20"/>
          <w:szCs w:val="20"/>
        </w:rPr>
        <w:t>CReW</w:t>
      </w:r>
      <w:proofErr w:type="spellEnd"/>
      <w:r w:rsidRPr="00E318F1">
        <w:rPr>
          <w:rFonts w:asciiTheme="minorHAnsi" w:hAnsiTheme="minorHAnsi" w:cstheme="minorHAnsi"/>
          <w:sz w:val="20"/>
          <w:szCs w:val="20"/>
        </w:rPr>
        <w:t xml:space="preserve"> need to be supported by countries if they are to be effective and sustainable.  As such integration of project activities into existing </w:t>
      </w:r>
      <w:proofErr w:type="spellStart"/>
      <w:r w:rsidRPr="00E318F1">
        <w:rPr>
          <w:rFonts w:asciiTheme="minorHAnsi" w:hAnsiTheme="minorHAnsi" w:cstheme="minorHAnsi"/>
          <w:sz w:val="20"/>
          <w:szCs w:val="20"/>
        </w:rPr>
        <w:t>programmes</w:t>
      </w:r>
      <w:proofErr w:type="spellEnd"/>
      <w:r w:rsidRPr="00E318F1">
        <w:rPr>
          <w:rFonts w:asciiTheme="minorHAnsi" w:hAnsiTheme="minorHAnsi" w:cstheme="minorHAnsi"/>
          <w:sz w:val="20"/>
          <w:szCs w:val="20"/>
        </w:rPr>
        <w:t xml:space="preserve"> as far as possible is vital.</w:t>
      </w:r>
    </w:p>
    <w:p w14:paraId="3532613B" w14:textId="77777777" w:rsidR="006B391D" w:rsidRDefault="006B391D" w:rsidP="000B4435">
      <w:pPr>
        <w:ind w:left="720"/>
        <w:rPr>
          <w:rFonts w:asciiTheme="minorHAnsi" w:hAnsiTheme="minorHAnsi" w:cs="Arial"/>
          <w:sz w:val="20"/>
          <w:szCs w:val="20"/>
          <w:lang w:val="en-GB"/>
        </w:rPr>
      </w:pPr>
    </w:p>
    <w:p w14:paraId="500ED760" w14:textId="38622073" w:rsidR="0077503A" w:rsidRDefault="0077503A" w:rsidP="000B4435">
      <w:pPr>
        <w:ind w:left="720"/>
        <w:rPr>
          <w:rFonts w:asciiTheme="minorHAnsi" w:hAnsiTheme="minorHAnsi" w:cs="Arial"/>
          <w:sz w:val="20"/>
          <w:szCs w:val="20"/>
          <w:lang w:val="en-GB"/>
        </w:rPr>
      </w:pPr>
    </w:p>
    <w:p w14:paraId="20CDAB02" w14:textId="01853875" w:rsidR="0077503A" w:rsidRPr="00E70D04" w:rsidRDefault="0077503A" w:rsidP="0077503A">
      <w:pPr>
        <w:rPr>
          <w:rFonts w:asciiTheme="minorHAnsi" w:hAnsiTheme="minorHAnsi" w:cs="Arial"/>
          <w:b/>
          <w:sz w:val="20"/>
          <w:szCs w:val="20"/>
          <w:lang w:val="en-GB"/>
        </w:rPr>
      </w:pPr>
      <w:r w:rsidRPr="00E70D04">
        <w:rPr>
          <w:rFonts w:asciiTheme="minorHAnsi" w:hAnsiTheme="minorHAnsi"/>
          <w:b/>
          <w:sz w:val="20"/>
          <w:lang w:val="en-GB"/>
        </w:rPr>
        <w:t>YEAR 2016 Component I Lessons learnt</w:t>
      </w:r>
    </w:p>
    <w:p w14:paraId="7E6335AE" w14:textId="249C2A64" w:rsidR="00A9405E" w:rsidRPr="00E70D04" w:rsidRDefault="00A9405E" w:rsidP="0077503A">
      <w:pPr>
        <w:rPr>
          <w:rFonts w:asciiTheme="minorHAnsi" w:hAnsiTheme="minorHAnsi" w:cs="Arial"/>
          <w:b/>
          <w:sz w:val="20"/>
          <w:szCs w:val="20"/>
          <w:lang w:val="en-GB"/>
        </w:rPr>
      </w:pPr>
    </w:p>
    <w:p w14:paraId="3D19DF66" w14:textId="727DB2DB" w:rsidR="00A9405E" w:rsidRPr="00E70D04" w:rsidRDefault="00A9405E" w:rsidP="0077503A">
      <w:pPr>
        <w:rPr>
          <w:rFonts w:asciiTheme="minorHAnsi" w:hAnsiTheme="minorHAnsi"/>
          <w:b/>
          <w:sz w:val="20"/>
          <w:lang w:val="en-GB"/>
        </w:rPr>
      </w:pPr>
      <w:r w:rsidRPr="00E70D04">
        <w:rPr>
          <w:rFonts w:asciiTheme="minorHAnsi" w:hAnsiTheme="minorHAnsi"/>
          <w:b/>
          <w:sz w:val="20"/>
          <w:lang w:val="en-GB"/>
        </w:rPr>
        <w:t xml:space="preserve">2016: </w:t>
      </w:r>
    </w:p>
    <w:p w14:paraId="7295A8E8" w14:textId="77777777" w:rsidR="00982058" w:rsidRPr="00E70D04" w:rsidRDefault="00982058" w:rsidP="0077503A">
      <w:pPr>
        <w:rPr>
          <w:rFonts w:asciiTheme="minorHAnsi" w:hAnsiTheme="minorHAnsi"/>
          <w:b/>
          <w:sz w:val="20"/>
          <w:lang w:val="en-GB"/>
        </w:rPr>
      </w:pPr>
    </w:p>
    <w:p w14:paraId="07BE9232" w14:textId="77777777" w:rsidR="00982058" w:rsidRPr="00E70D04" w:rsidRDefault="00982058" w:rsidP="00117F4E">
      <w:pPr>
        <w:pStyle w:val="ListParagraph"/>
        <w:numPr>
          <w:ilvl w:val="0"/>
          <w:numId w:val="56"/>
        </w:numPr>
        <w:rPr>
          <w:rFonts w:asciiTheme="minorHAnsi" w:hAnsiTheme="minorHAnsi"/>
          <w:sz w:val="20"/>
          <w:lang w:val="en-029"/>
        </w:rPr>
      </w:pPr>
      <w:r w:rsidRPr="00E70D04">
        <w:rPr>
          <w:rFonts w:asciiTheme="minorHAnsi" w:hAnsiTheme="minorHAnsi"/>
          <w:sz w:val="20"/>
          <w:lang w:val="en-029"/>
        </w:rPr>
        <w:t xml:space="preserve">Implementation of </w:t>
      </w:r>
      <w:proofErr w:type="spellStart"/>
      <w:r w:rsidRPr="00E70D04">
        <w:rPr>
          <w:rFonts w:asciiTheme="minorHAnsi" w:hAnsiTheme="minorHAnsi"/>
          <w:sz w:val="20"/>
          <w:lang w:val="en-029"/>
        </w:rPr>
        <w:t>CReW</w:t>
      </w:r>
      <w:proofErr w:type="spellEnd"/>
      <w:r w:rsidRPr="00E70D04">
        <w:rPr>
          <w:rFonts w:asciiTheme="minorHAnsi" w:hAnsiTheme="minorHAnsi"/>
          <w:sz w:val="20"/>
          <w:lang w:val="en-029"/>
        </w:rPr>
        <w:t xml:space="preserve"> needed a longer time frame – the additional year of extension was granted in recognition of the key lessons learned in the first phase on the up-take of loans etc.</w:t>
      </w:r>
    </w:p>
    <w:p w14:paraId="76A22042" w14:textId="77777777" w:rsidR="0092204A" w:rsidRPr="00E70D04" w:rsidRDefault="0092204A" w:rsidP="00117F4E">
      <w:pPr>
        <w:pStyle w:val="ListParagraph"/>
        <w:rPr>
          <w:rFonts w:asciiTheme="minorHAnsi" w:hAnsiTheme="minorHAnsi"/>
          <w:sz w:val="20"/>
          <w:lang w:val="en-029"/>
        </w:rPr>
      </w:pPr>
    </w:p>
    <w:p w14:paraId="0C1C0A40" w14:textId="1B0A566C" w:rsidR="0092204A" w:rsidRPr="00E70D04" w:rsidRDefault="0092204A" w:rsidP="00117F4E">
      <w:pPr>
        <w:pStyle w:val="ListParagraph"/>
        <w:numPr>
          <w:ilvl w:val="0"/>
          <w:numId w:val="56"/>
        </w:numPr>
        <w:rPr>
          <w:rFonts w:asciiTheme="minorHAnsi" w:hAnsiTheme="minorHAnsi"/>
          <w:sz w:val="20"/>
          <w:lang w:val="en-029"/>
        </w:rPr>
      </w:pPr>
      <w:r w:rsidRPr="00E70D04">
        <w:rPr>
          <w:rFonts w:asciiTheme="minorHAnsi" w:hAnsiTheme="minorHAnsi"/>
          <w:sz w:val="20"/>
          <w:lang w:val="en-029"/>
        </w:rPr>
        <w:t xml:space="preserve">Experiences and lessons learned in the pilots are being shared across the region and beyond with respect to financing for wastewater infrastructure.  The Jamaica pilot project, in particular, provides an example of how implementation of an innovative financial mechanism can be sustainable in the region. Jamaica’s financing </w:t>
      </w:r>
      <w:proofErr w:type="gramStart"/>
      <w:r w:rsidRPr="00E70D04">
        <w:rPr>
          <w:rFonts w:asciiTheme="minorHAnsi" w:hAnsiTheme="minorHAnsi"/>
          <w:sz w:val="20"/>
          <w:lang w:val="en-029"/>
        </w:rPr>
        <w:t>mechanism,</w:t>
      </w:r>
      <w:proofErr w:type="gramEnd"/>
      <w:r w:rsidRPr="00E70D04">
        <w:rPr>
          <w:rFonts w:asciiTheme="minorHAnsi" w:hAnsiTheme="minorHAnsi"/>
          <w:sz w:val="20"/>
          <w:lang w:val="en-029"/>
        </w:rPr>
        <w:t xml:space="preserve"> a Credit Enhancement Facility utilized a tariff, the K-factor, which ensures some level of sustainability. NEPA, the regulator, is looking at replication (scaling up) and plans formation of a committee to evaluate and make recommendations regarding its institutionalization. It is also looking at developing a policy to support this. Critical success factors have been identified by NEPA:  availability of funds; cost of funds; wide stakeholder participation; (fiscal space); political commitment.  Each of the pilots had relative strengths and weaknesses and the lessons learnt are being documented for wider consideration.</w:t>
      </w:r>
    </w:p>
    <w:p w14:paraId="34FB4921" w14:textId="4C57F0F7" w:rsidR="00982058" w:rsidRPr="00E70D04" w:rsidRDefault="00982058" w:rsidP="00117F4E">
      <w:pPr>
        <w:ind w:firstLine="45"/>
        <w:rPr>
          <w:rFonts w:asciiTheme="minorHAnsi" w:hAnsiTheme="minorHAnsi"/>
          <w:sz w:val="20"/>
          <w:lang w:val="en-029"/>
        </w:rPr>
      </w:pPr>
    </w:p>
    <w:p w14:paraId="27313CF9" w14:textId="77777777" w:rsidR="00982058" w:rsidRPr="00E70D04" w:rsidRDefault="00982058" w:rsidP="00117F4E">
      <w:pPr>
        <w:pStyle w:val="ListParagraph"/>
        <w:numPr>
          <w:ilvl w:val="0"/>
          <w:numId w:val="56"/>
        </w:numPr>
        <w:rPr>
          <w:rFonts w:asciiTheme="minorHAnsi" w:hAnsiTheme="minorHAnsi"/>
          <w:sz w:val="20"/>
          <w:lang w:val="en-029"/>
        </w:rPr>
      </w:pPr>
      <w:r w:rsidRPr="00E70D04">
        <w:rPr>
          <w:rFonts w:asciiTheme="minorHAnsi" w:hAnsiTheme="minorHAnsi"/>
          <w:sz w:val="20"/>
          <w:lang w:val="en-029"/>
        </w:rPr>
        <w:t xml:space="preserve">The </w:t>
      </w:r>
      <w:proofErr w:type="spellStart"/>
      <w:r w:rsidRPr="00E70D04">
        <w:rPr>
          <w:rFonts w:asciiTheme="minorHAnsi" w:hAnsiTheme="minorHAnsi"/>
          <w:sz w:val="20"/>
          <w:lang w:val="en-029"/>
        </w:rPr>
        <w:t>CReW</w:t>
      </w:r>
      <w:proofErr w:type="spellEnd"/>
      <w:r w:rsidRPr="00E70D04">
        <w:rPr>
          <w:rFonts w:asciiTheme="minorHAnsi" w:hAnsiTheme="minorHAnsi"/>
          <w:sz w:val="20"/>
          <w:lang w:val="en-029"/>
        </w:rPr>
        <w:t xml:space="preserve"> has only begun to tackle the issues involved in meeting the increasing demand for cost-effective, appropriate solutions to wastewater management at regional as well as national levels. Hence, a follow-on project to </w:t>
      </w:r>
      <w:proofErr w:type="spellStart"/>
      <w:r w:rsidRPr="00E70D04">
        <w:rPr>
          <w:rFonts w:asciiTheme="minorHAnsi" w:hAnsiTheme="minorHAnsi"/>
          <w:sz w:val="20"/>
          <w:lang w:val="en-029"/>
        </w:rPr>
        <w:t>CReW</w:t>
      </w:r>
      <w:proofErr w:type="spellEnd"/>
      <w:r w:rsidRPr="00E70D04">
        <w:rPr>
          <w:rFonts w:asciiTheme="minorHAnsi" w:hAnsiTheme="minorHAnsi"/>
          <w:sz w:val="20"/>
          <w:lang w:val="en-029"/>
        </w:rPr>
        <w:t xml:space="preserve"> is being proposed – ‘</w:t>
      </w:r>
      <w:proofErr w:type="spellStart"/>
      <w:r w:rsidRPr="00E70D04">
        <w:rPr>
          <w:rFonts w:asciiTheme="minorHAnsi" w:hAnsiTheme="minorHAnsi"/>
          <w:sz w:val="20"/>
          <w:lang w:val="en-029"/>
        </w:rPr>
        <w:t>CReW</w:t>
      </w:r>
      <w:proofErr w:type="spellEnd"/>
      <w:r w:rsidRPr="00E70D04">
        <w:rPr>
          <w:rFonts w:asciiTheme="minorHAnsi" w:hAnsiTheme="minorHAnsi"/>
          <w:sz w:val="20"/>
          <w:lang w:val="en-029"/>
        </w:rPr>
        <w:t xml:space="preserve">+’. Development of CREW+ is taking into account lessons learnt in the </w:t>
      </w:r>
      <w:proofErr w:type="spellStart"/>
      <w:r w:rsidRPr="00E70D04">
        <w:rPr>
          <w:rFonts w:asciiTheme="minorHAnsi" w:hAnsiTheme="minorHAnsi"/>
          <w:sz w:val="20"/>
          <w:lang w:val="en-029"/>
        </w:rPr>
        <w:t>CReW</w:t>
      </w:r>
      <w:proofErr w:type="spellEnd"/>
      <w:r w:rsidRPr="00E70D04">
        <w:rPr>
          <w:rFonts w:asciiTheme="minorHAnsi" w:hAnsiTheme="minorHAnsi"/>
          <w:sz w:val="20"/>
          <w:lang w:val="en-029"/>
        </w:rPr>
        <w:t xml:space="preserve"> Project as well as the concerns and needs expressed by all countries which have participated in it. </w:t>
      </w:r>
      <w:proofErr w:type="spellStart"/>
      <w:r w:rsidRPr="00E70D04">
        <w:rPr>
          <w:rFonts w:asciiTheme="minorHAnsi" w:hAnsiTheme="minorHAnsi"/>
          <w:sz w:val="20"/>
          <w:lang w:val="en-029"/>
        </w:rPr>
        <w:t>CReW</w:t>
      </w:r>
      <w:proofErr w:type="spellEnd"/>
      <w:r w:rsidRPr="00E70D04">
        <w:rPr>
          <w:rFonts w:asciiTheme="minorHAnsi" w:hAnsiTheme="minorHAnsi"/>
          <w:sz w:val="20"/>
          <w:lang w:val="en-029"/>
        </w:rPr>
        <w:t xml:space="preserve">+ will propose a more multi-focal approach and include more countries. It will expand geographical scope in particular for national pilots; increasing the number of pilots to projects in all countries. </w:t>
      </w:r>
    </w:p>
    <w:p w14:paraId="26FCE8F6" w14:textId="77777777" w:rsidR="00982058" w:rsidRPr="00E70D04" w:rsidRDefault="00982058" w:rsidP="00982058">
      <w:pPr>
        <w:rPr>
          <w:rFonts w:asciiTheme="minorHAnsi" w:hAnsiTheme="minorHAnsi"/>
          <w:sz w:val="20"/>
          <w:lang w:val="en-029"/>
        </w:rPr>
      </w:pPr>
    </w:p>
    <w:p w14:paraId="4F81EA4D" w14:textId="77777777" w:rsidR="00982058" w:rsidRPr="00E70D04" w:rsidRDefault="00982058" w:rsidP="00117F4E">
      <w:pPr>
        <w:pStyle w:val="ListParagraph"/>
        <w:numPr>
          <w:ilvl w:val="0"/>
          <w:numId w:val="56"/>
        </w:numPr>
        <w:rPr>
          <w:rFonts w:asciiTheme="minorHAnsi" w:hAnsiTheme="minorHAnsi"/>
          <w:sz w:val="20"/>
          <w:lang w:val="en-029"/>
        </w:rPr>
      </w:pPr>
      <w:r w:rsidRPr="00E70D04">
        <w:rPr>
          <w:rFonts w:asciiTheme="minorHAnsi" w:hAnsiTheme="minorHAnsi"/>
          <w:sz w:val="20"/>
          <w:lang w:val="en-029"/>
        </w:rPr>
        <w:t xml:space="preserve">Wider participation from WCR countries is being sought for this new project as well as the expansion of core partnerships. Involvement of the Caribbean Development Bank (CDB) from planning stages is meant to enable provision of financing modalities for those countries that are not borrowing members of the IDB. </w:t>
      </w:r>
    </w:p>
    <w:p w14:paraId="46066A02" w14:textId="77777777" w:rsidR="00982058" w:rsidRPr="00E70D04" w:rsidRDefault="00982058" w:rsidP="00982058">
      <w:pPr>
        <w:rPr>
          <w:rFonts w:asciiTheme="minorHAnsi" w:hAnsiTheme="minorHAnsi"/>
          <w:sz w:val="20"/>
          <w:lang w:val="en-029"/>
        </w:rPr>
      </w:pPr>
    </w:p>
    <w:p w14:paraId="7F1DA6FD" w14:textId="77777777" w:rsidR="00982058" w:rsidRPr="00E70D04" w:rsidRDefault="00982058" w:rsidP="00117F4E">
      <w:pPr>
        <w:pStyle w:val="ListParagraph"/>
        <w:numPr>
          <w:ilvl w:val="0"/>
          <w:numId w:val="56"/>
        </w:numPr>
        <w:rPr>
          <w:rFonts w:asciiTheme="minorHAnsi" w:hAnsiTheme="minorHAnsi"/>
          <w:sz w:val="20"/>
          <w:lang w:val="en-029"/>
        </w:rPr>
      </w:pPr>
      <w:r w:rsidRPr="00E70D04">
        <w:rPr>
          <w:rFonts w:asciiTheme="minorHAnsi" w:hAnsiTheme="minorHAnsi"/>
          <w:sz w:val="20"/>
          <w:lang w:val="en-029"/>
        </w:rPr>
        <w:t>Early consultation with countries will be held to broaden the range of alternative financing sources and solutions. For example, where countries are not borrowing members of e.g. the IDB, mechanisms will be established through the Caribbean Development Bank or other partners.</w:t>
      </w:r>
    </w:p>
    <w:p w14:paraId="2F9C3711" w14:textId="77777777" w:rsidR="00982058" w:rsidRPr="00E70D04" w:rsidRDefault="00982058" w:rsidP="00982058">
      <w:pPr>
        <w:rPr>
          <w:rFonts w:asciiTheme="minorHAnsi" w:hAnsiTheme="minorHAnsi"/>
          <w:sz w:val="20"/>
          <w:lang w:val="en-029"/>
        </w:rPr>
      </w:pPr>
    </w:p>
    <w:p w14:paraId="16F94418" w14:textId="77777777" w:rsidR="00982058" w:rsidRPr="00E70D04" w:rsidRDefault="00982058" w:rsidP="00117F4E">
      <w:pPr>
        <w:pStyle w:val="ListParagraph"/>
        <w:numPr>
          <w:ilvl w:val="0"/>
          <w:numId w:val="56"/>
        </w:numPr>
        <w:rPr>
          <w:rFonts w:asciiTheme="minorHAnsi" w:hAnsiTheme="minorHAnsi"/>
          <w:sz w:val="20"/>
          <w:lang w:val="en-029"/>
        </w:rPr>
      </w:pPr>
      <w:proofErr w:type="spellStart"/>
      <w:r w:rsidRPr="00E70D04">
        <w:rPr>
          <w:rFonts w:asciiTheme="minorHAnsi" w:hAnsiTheme="minorHAnsi"/>
          <w:sz w:val="20"/>
          <w:lang w:val="en-029"/>
        </w:rPr>
        <w:t>CReW</w:t>
      </w:r>
      <w:proofErr w:type="spellEnd"/>
      <w:r w:rsidRPr="00E70D04">
        <w:rPr>
          <w:rFonts w:asciiTheme="minorHAnsi" w:hAnsiTheme="minorHAnsi"/>
          <w:sz w:val="20"/>
          <w:lang w:val="en-029"/>
        </w:rPr>
        <w:t xml:space="preserve">+ will also move beyond the testing of pilots to finding more context-specific solutions which address the challenges of wastewater management in a more holistic manner using integrated approaches and aiming to create value out of “reclaimed water”, and based on the protection of water sources through wastewater treatment. </w:t>
      </w:r>
    </w:p>
    <w:p w14:paraId="73B61A0B" w14:textId="77777777" w:rsidR="00982058" w:rsidRPr="00E70D04" w:rsidRDefault="00982058" w:rsidP="00982058">
      <w:pPr>
        <w:rPr>
          <w:rFonts w:asciiTheme="minorHAnsi" w:hAnsiTheme="minorHAnsi"/>
          <w:sz w:val="20"/>
          <w:lang w:val="en-029"/>
        </w:rPr>
      </w:pPr>
    </w:p>
    <w:p w14:paraId="7DFB25CD" w14:textId="77777777" w:rsidR="00982058" w:rsidRPr="00E70D04" w:rsidRDefault="00982058" w:rsidP="0077503A">
      <w:pPr>
        <w:rPr>
          <w:rFonts w:asciiTheme="minorHAnsi" w:hAnsiTheme="minorHAnsi"/>
          <w:b/>
          <w:sz w:val="20"/>
          <w:lang w:val="en-GB"/>
        </w:rPr>
      </w:pPr>
    </w:p>
    <w:p w14:paraId="11A48240" w14:textId="77777777" w:rsidR="0077503A" w:rsidRPr="00E70D04" w:rsidRDefault="0077503A" w:rsidP="0077503A">
      <w:pPr>
        <w:rPr>
          <w:rFonts w:asciiTheme="minorHAnsi" w:hAnsiTheme="minorHAnsi"/>
          <w:b/>
          <w:sz w:val="20"/>
          <w:lang w:val="en-GB"/>
        </w:rPr>
      </w:pPr>
    </w:p>
    <w:p w14:paraId="6F259595" w14:textId="4BBABB9D" w:rsidR="0077503A" w:rsidRPr="00E70D04" w:rsidRDefault="0077503A" w:rsidP="0077503A">
      <w:pPr>
        <w:rPr>
          <w:rFonts w:asciiTheme="minorHAnsi" w:hAnsiTheme="minorHAnsi"/>
          <w:b/>
          <w:sz w:val="20"/>
          <w:lang w:val="en-GB"/>
        </w:rPr>
      </w:pPr>
      <w:r w:rsidRPr="00E70D04">
        <w:rPr>
          <w:rFonts w:asciiTheme="minorHAnsi" w:hAnsiTheme="minorHAnsi"/>
          <w:b/>
          <w:sz w:val="20"/>
          <w:lang w:val="en-GB"/>
        </w:rPr>
        <w:t>YEAR 2016 Components II and III and Lessons learnt</w:t>
      </w:r>
    </w:p>
    <w:p w14:paraId="60550307" w14:textId="77777777" w:rsidR="0077503A" w:rsidRPr="00E70D04" w:rsidRDefault="0077503A" w:rsidP="000B4435">
      <w:pPr>
        <w:ind w:left="720"/>
        <w:rPr>
          <w:rFonts w:asciiTheme="minorHAnsi" w:hAnsiTheme="minorHAnsi"/>
          <w:sz w:val="20"/>
          <w:lang w:val="en-GB"/>
        </w:rPr>
      </w:pPr>
    </w:p>
    <w:p w14:paraId="7505BE0A" w14:textId="40AE6B9D" w:rsidR="00A9405E" w:rsidRPr="00E70D04" w:rsidRDefault="00A9405E" w:rsidP="00117F4E">
      <w:pPr>
        <w:ind w:left="720" w:hanging="720"/>
        <w:rPr>
          <w:rFonts w:asciiTheme="minorHAnsi" w:hAnsiTheme="minorHAnsi"/>
          <w:b/>
          <w:sz w:val="20"/>
          <w:lang w:val="en-GB"/>
        </w:rPr>
      </w:pPr>
      <w:r w:rsidRPr="00E70D04">
        <w:rPr>
          <w:rFonts w:asciiTheme="minorHAnsi" w:hAnsiTheme="minorHAnsi"/>
          <w:b/>
          <w:sz w:val="20"/>
          <w:lang w:val="en-GB"/>
        </w:rPr>
        <w:t xml:space="preserve">2016: </w:t>
      </w:r>
    </w:p>
    <w:p w14:paraId="0D8F41CE" w14:textId="0DD24517" w:rsidR="00A9405E" w:rsidRPr="00E70D04" w:rsidRDefault="00A9405E" w:rsidP="000B4435">
      <w:pPr>
        <w:ind w:left="720"/>
        <w:rPr>
          <w:rFonts w:asciiTheme="minorHAnsi" w:hAnsiTheme="minorHAnsi"/>
          <w:sz w:val="20"/>
          <w:lang w:val="en-GB"/>
        </w:rPr>
      </w:pPr>
    </w:p>
    <w:p w14:paraId="3057C795" w14:textId="77777777" w:rsidR="00982058" w:rsidRPr="00E70D04" w:rsidRDefault="00982058" w:rsidP="00117F4E">
      <w:pPr>
        <w:pStyle w:val="ListParagraph"/>
        <w:numPr>
          <w:ilvl w:val="0"/>
          <w:numId w:val="57"/>
        </w:numPr>
        <w:ind w:left="720"/>
        <w:rPr>
          <w:rFonts w:asciiTheme="minorHAnsi" w:hAnsiTheme="minorHAnsi"/>
          <w:sz w:val="20"/>
          <w:lang w:val="en-029"/>
        </w:rPr>
      </w:pPr>
      <w:r w:rsidRPr="00E70D04">
        <w:rPr>
          <w:rFonts w:asciiTheme="minorHAnsi" w:hAnsiTheme="minorHAnsi"/>
          <w:sz w:val="20"/>
          <w:lang w:val="en-029"/>
        </w:rPr>
        <w:t xml:space="preserve">The synergy between the implementing agencies, UNEP and IDB, has grown during implementation of the </w:t>
      </w:r>
      <w:proofErr w:type="spellStart"/>
      <w:r w:rsidRPr="00E70D04">
        <w:rPr>
          <w:rFonts w:asciiTheme="minorHAnsi" w:hAnsiTheme="minorHAnsi"/>
          <w:sz w:val="20"/>
          <w:lang w:val="en-029"/>
        </w:rPr>
        <w:t>CReW</w:t>
      </w:r>
      <w:proofErr w:type="spellEnd"/>
      <w:r w:rsidRPr="00E70D04">
        <w:rPr>
          <w:rFonts w:asciiTheme="minorHAnsi" w:hAnsiTheme="minorHAnsi"/>
          <w:sz w:val="20"/>
          <w:lang w:val="en-029"/>
        </w:rPr>
        <w:t xml:space="preserve">. </w:t>
      </w:r>
    </w:p>
    <w:p w14:paraId="32907E37" w14:textId="77777777" w:rsidR="00982058" w:rsidRPr="00E70D04" w:rsidRDefault="00982058" w:rsidP="00982058">
      <w:pPr>
        <w:ind w:left="720"/>
        <w:rPr>
          <w:rFonts w:asciiTheme="minorHAnsi" w:hAnsiTheme="minorHAnsi"/>
          <w:sz w:val="20"/>
          <w:lang w:val="en-029"/>
        </w:rPr>
      </w:pPr>
    </w:p>
    <w:p w14:paraId="6C46CAB6" w14:textId="77777777" w:rsidR="00982058" w:rsidRPr="00E70D04" w:rsidRDefault="00982058" w:rsidP="00117F4E">
      <w:pPr>
        <w:pStyle w:val="ListParagraph"/>
        <w:numPr>
          <w:ilvl w:val="0"/>
          <w:numId w:val="57"/>
        </w:numPr>
        <w:ind w:left="720"/>
        <w:rPr>
          <w:rFonts w:asciiTheme="minorHAnsi" w:hAnsiTheme="minorHAnsi"/>
          <w:sz w:val="20"/>
          <w:lang w:val="en-029"/>
        </w:rPr>
      </w:pPr>
      <w:r w:rsidRPr="00E70D04">
        <w:rPr>
          <w:rFonts w:asciiTheme="minorHAnsi" w:hAnsiTheme="minorHAnsi"/>
          <w:sz w:val="20"/>
          <w:lang w:val="en-029"/>
        </w:rPr>
        <w:t xml:space="preserve">Complexity, multi-sectorial nature and number of stakeholders already involved and those impacted by the sector must be given greater consideration; there should be broader and deeper engagement with a wider range of stakeholders. </w:t>
      </w:r>
    </w:p>
    <w:p w14:paraId="72DB93F0" w14:textId="77777777" w:rsidR="00982058" w:rsidRPr="00E70D04" w:rsidRDefault="00982058" w:rsidP="00982058">
      <w:pPr>
        <w:ind w:left="720"/>
        <w:rPr>
          <w:rFonts w:asciiTheme="minorHAnsi" w:hAnsiTheme="minorHAnsi"/>
          <w:sz w:val="20"/>
          <w:lang w:val="en-029"/>
        </w:rPr>
      </w:pPr>
    </w:p>
    <w:p w14:paraId="6CC746B6" w14:textId="77777777" w:rsidR="00982058" w:rsidRPr="00E70D04" w:rsidRDefault="00982058" w:rsidP="00117F4E">
      <w:pPr>
        <w:pStyle w:val="ListParagraph"/>
        <w:numPr>
          <w:ilvl w:val="0"/>
          <w:numId w:val="57"/>
        </w:numPr>
        <w:ind w:left="720"/>
        <w:rPr>
          <w:rFonts w:asciiTheme="minorHAnsi" w:hAnsiTheme="minorHAnsi"/>
          <w:sz w:val="20"/>
          <w:lang w:val="en-029"/>
        </w:rPr>
      </w:pPr>
      <w:r w:rsidRPr="00E70D04">
        <w:rPr>
          <w:rFonts w:asciiTheme="minorHAnsi" w:hAnsiTheme="minorHAnsi"/>
          <w:sz w:val="20"/>
          <w:lang w:val="en-029"/>
        </w:rPr>
        <w:t>Given the small size and nature of the economies of many of the Small Island Developing States (SIDs) in particular, more specific country/local waste water solutions (dependent on size, culture, capacity) are needed.</w:t>
      </w:r>
    </w:p>
    <w:p w14:paraId="2C3F87A5" w14:textId="77777777" w:rsidR="00F4033C" w:rsidRPr="00E70D04" w:rsidRDefault="00F4033C" w:rsidP="00117F4E">
      <w:pPr>
        <w:pStyle w:val="ListParagraph"/>
        <w:rPr>
          <w:rFonts w:asciiTheme="minorHAnsi" w:hAnsiTheme="minorHAnsi"/>
          <w:sz w:val="20"/>
          <w:lang w:val="en-029"/>
        </w:rPr>
      </w:pPr>
    </w:p>
    <w:p w14:paraId="03C4B424" w14:textId="2C347FD8" w:rsidR="00F4033C" w:rsidRPr="00E70D04" w:rsidRDefault="00F4033C" w:rsidP="00117F4E">
      <w:pPr>
        <w:pStyle w:val="ListParagraph"/>
        <w:numPr>
          <w:ilvl w:val="0"/>
          <w:numId w:val="57"/>
        </w:numPr>
        <w:ind w:left="720"/>
        <w:rPr>
          <w:rFonts w:asciiTheme="minorHAnsi" w:hAnsiTheme="minorHAnsi"/>
          <w:sz w:val="20"/>
          <w:lang w:val="en-029"/>
        </w:rPr>
      </w:pPr>
      <w:r w:rsidRPr="00E70D04">
        <w:rPr>
          <w:rFonts w:asciiTheme="minorHAnsi" w:hAnsiTheme="minorHAnsi"/>
          <w:sz w:val="20"/>
          <w:lang w:val="en-029"/>
        </w:rPr>
        <w:t>Improvements in wastewater management are often driven by public health concerns and resulting legislation, e.g. Suriname and Saint Vincent and the Grenadines; this at least keeps it in the public eye and can lead to some action.</w:t>
      </w:r>
    </w:p>
    <w:p w14:paraId="7892CC42" w14:textId="77777777" w:rsidR="00805204" w:rsidRPr="00E70D04" w:rsidRDefault="00805204" w:rsidP="00117F4E">
      <w:pPr>
        <w:pStyle w:val="ListParagraph"/>
        <w:rPr>
          <w:rFonts w:asciiTheme="minorHAnsi" w:hAnsiTheme="minorHAnsi"/>
          <w:sz w:val="20"/>
          <w:lang w:val="en-029"/>
        </w:rPr>
      </w:pPr>
    </w:p>
    <w:p w14:paraId="3CA3F24A" w14:textId="75EDA622" w:rsidR="00805204" w:rsidRPr="00E70D04" w:rsidRDefault="00805204" w:rsidP="00117F4E">
      <w:pPr>
        <w:pStyle w:val="ListParagraph"/>
        <w:numPr>
          <w:ilvl w:val="0"/>
          <w:numId w:val="57"/>
        </w:numPr>
        <w:ind w:left="720"/>
        <w:rPr>
          <w:rFonts w:asciiTheme="minorHAnsi" w:hAnsiTheme="minorHAnsi"/>
          <w:sz w:val="20"/>
          <w:lang w:val="en-029"/>
        </w:rPr>
      </w:pPr>
      <w:r w:rsidRPr="00E70D04">
        <w:rPr>
          <w:rFonts w:asciiTheme="minorHAnsi" w:hAnsiTheme="minorHAnsi"/>
          <w:sz w:val="20"/>
          <w:lang w:val="en-029"/>
        </w:rPr>
        <w:t xml:space="preserve">Decision-making tools such as Resource Valuation studies are useful, even in situations where data is insufficient, to weigh the benefits of investment in improved wastewater management against the costs of inaction. Preliminary studies, such as those conducted under </w:t>
      </w:r>
      <w:proofErr w:type="spellStart"/>
      <w:r w:rsidRPr="00E70D04">
        <w:rPr>
          <w:rFonts w:asciiTheme="minorHAnsi" w:hAnsiTheme="minorHAnsi"/>
          <w:sz w:val="20"/>
          <w:lang w:val="en-029"/>
        </w:rPr>
        <w:t>CReW</w:t>
      </w:r>
      <w:proofErr w:type="spellEnd"/>
      <w:r w:rsidRPr="00E70D04">
        <w:rPr>
          <w:rFonts w:asciiTheme="minorHAnsi" w:hAnsiTheme="minorHAnsi"/>
          <w:sz w:val="20"/>
          <w:lang w:val="en-029"/>
        </w:rPr>
        <w:t xml:space="preserve">, can point to more robust analysis and, can help to describe the benefits to ecosystems and human health </w:t>
      </w:r>
      <w:r w:rsidR="00CA3029" w:rsidRPr="00E70D04">
        <w:rPr>
          <w:rFonts w:asciiTheme="minorHAnsi" w:hAnsiTheme="minorHAnsi"/>
          <w:sz w:val="20"/>
          <w:lang w:val="en-029"/>
        </w:rPr>
        <w:t>if investing in improving domestic wastewater management.</w:t>
      </w:r>
    </w:p>
    <w:p w14:paraId="093CA8E2" w14:textId="77777777" w:rsidR="00F4033C" w:rsidRPr="00E70D04" w:rsidRDefault="00F4033C" w:rsidP="00117F4E">
      <w:pPr>
        <w:pStyle w:val="ListParagraph"/>
        <w:rPr>
          <w:rFonts w:asciiTheme="minorHAnsi" w:hAnsiTheme="minorHAnsi"/>
          <w:sz w:val="20"/>
          <w:lang w:val="en-029"/>
        </w:rPr>
      </w:pPr>
    </w:p>
    <w:p w14:paraId="4C3430B0" w14:textId="3D4E66A6" w:rsidR="00F4033C" w:rsidRPr="00E70D04" w:rsidRDefault="00F4033C" w:rsidP="00117F4E">
      <w:pPr>
        <w:pStyle w:val="ListParagraph"/>
        <w:numPr>
          <w:ilvl w:val="0"/>
          <w:numId w:val="57"/>
        </w:numPr>
        <w:ind w:left="720"/>
        <w:rPr>
          <w:rFonts w:asciiTheme="minorHAnsi" w:hAnsiTheme="minorHAnsi"/>
          <w:sz w:val="20"/>
          <w:lang w:val="en-029"/>
        </w:rPr>
      </w:pPr>
      <w:r w:rsidRPr="00E70D04">
        <w:rPr>
          <w:rFonts w:asciiTheme="minorHAnsi" w:hAnsiTheme="minorHAnsi"/>
          <w:sz w:val="20"/>
          <w:lang w:val="en-029"/>
        </w:rPr>
        <w:t xml:space="preserve">The impetus gained from ratification of the LBS Protocol, in Jamaica, the only country to do so during the life of </w:t>
      </w:r>
      <w:proofErr w:type="spellStart"/>
      <w:r w:rsidRPr="00E70D04">
        <w:rPr>
          <w:rFonts w:asciiTheme="minorHAnsi" w:hAnsiTheme="minorHAnsi"/>
          <w:sz w:val="20"/>
          <w:lang w:val="en-029"/>
        </w:rPr>
        <w:t>CReW</w:t>
      </w:r>
      <w:proofErr w:type="spellEnd"/>
      <w:r w:rsidRPr="00E70D04">
        <w:rPr>
          <w:rFonts w:asciiTheme="minorHAnsi" w:hAnsiTheme="minorHAnsi"/>
          <w:sz w:val="20"/>
          <w:lang w:val="en-029"/>
        </w:rPr>
        <w:t>, presented an opportunity to raise awareness and increase discussion about the country’s wastewater management challenges amongst national stakeholders.</w:t>
      </w:r>
    </w:p>
    <w:p w14:paraId="33F09CF1" w14:textId="77777777" w:rsidR="00982058" w:rsidRPr="00E70D04" w:rsidRDefault="00982058" w:rsidP="00982058">
      <w:pPr>
        <w:ind w:left="720"/>
        <w:rPr>
          <w:rFonts w:asciiTheme="minorHAnsi" w:hAnsiTheme="minorHAnsi"/>
          <w:sz w:val="20"/>
          <w:lang w:val="en-029"/>
        </w:rPr>
      </w:pPr>
    </w:p>
    <w:p w14:paraId="30C1A7E3" w14:textId="77777777" w:rsidR="00982058" w:rsidRPr="00E70D04" w:rsidRDefault="00982058" w:rsidP="00117F4E">
      <w:pPr>
        <w:pStyle w:val="ListParagraph"/>
        <w:numPr>
          <w:ilvl w:val="0"/>
          <w:numId w:val="57"/>
        </w:numPr>
        <w:ind w:left="720"/>
        <w:rPr>
          <w:rFonts w:asciiTheme="minorHAnsi" w:hAnsiTheme="minorHAnsi"/>
          <w:sz w:val="20"/>
          <w:lang w:val="en-029"/>
        </w:rPr>
      </w:pPr>
      <w:r w:rsidRPr="00E70D04">
        <w:rPr>
          <w:rFonts w:asciiTheme="minorHAnsi" w:hAnsiTheme="minorHAnsi"/>
          <w:sz w:val="20"/>
          <w:lang w:val="en-029"/>
        </w:rPr>
        <w:t>Greater recognition of emerging risk associated with vector borne diseases and emerging contaminants is needed in the design and choice of solutions.</w:t>
      </w:r>
    </w:p>
    <w:p w14:paraId="389ACA98" w14:textId="77777777" w:rsidR="00F4033C" w:rsidRPr="00E70D04" w:rsidRDefault="00F4033C" w:rsidP="00117F4E">
      <w:pPr>
        <w:pStyle w:val="ListParagraph"/>
        <w:rPr>
          <w:rFonts w:asciiTheme="minorHAnsi" w:hAnsiTheme="minorHAnsi"/>
          <w:sz w:val="20"/>
          <w:lang w:val="en-029"/>
        </w:rPr>
      </w:pPr>
    </w:p>
    <w:p w14:paraId="52EBBC11" w14:textId="6F1D2C0B" w:rsidR="00F4033C" w:rsidRPr="00E70D04" w:rsidRDefault="00F4033C" w:rsidP="00117F4E">
      <w:pPr>
        <w:pStyle w:val="ListParagraph"/>
        <w:numPr>
          <w:ilvl w:val="0"/>
          <w:numId w:val="57"/>
        </w:numPr>
        <w:ind w:left="720"/>
        <w:rPr>
          <w:rFonts w:asciiTheme="minorHAnsi" w:hAnsiTheme="minorHAnsi"/>
          <w:sz w:val="20"/>
          <w:lang w:val="en-029"/>
        </w:rPr>
      </w:pPr>
      <w:r w:rsidRPr="00E70D04">
        <w:rPr>
          <w:rFonts w:asciiTheme="minorHAnsi" w:hAnsiTheme="minorHAnsi"/>
          <w:sz w:val="20"/>
          <w:lang w:val="en-029"/>
        </w:rPr>
        <w:t>There was consensus at the Project’s Regional Policy and Enforcement Workshop that monitoring programmes need to be strengthened.  The adoption of standards and guidelines is vital and the strengthening and certification of both public and private laboratories is necessary if enforcement is to be strengthened.</w:t>
      </w:r>
    </w:p>
    <w:p w14:paraId="24CAA96B" w14:textId="77777777" w:rsidR="00982058" w:rsidRPr="00E70D04" w:rsidRDefault="00982058" w:rsidP="00117F4E">
      <w:pPr>
        <w:rPr>
          <w:rFonts w:asciiTheme="minorHAnsi" w:hAnsiTheme="minorHAnsi" w:cs="Arial"/>
          <w:sz w:val="20"/>
          <w:szCs w:val="20"/>
          <w:lang w:val="en-GB"/>
        </w:rPr>
      </w:pPr>
    </w:p>
    <w:p w14:paraId="751943A1" w14:textId="77777777" w:rsidR="00F4033C" w:rsidRPr="00E318F1" w:rsidRDefault="00F4033C" w:rsidP="00117F4E">
      <w:pPr>
        <w:rPr>
          <w:rFonts w:asciiTheme="minorHAnsi" w:hAnsiTheme="minorHAnsi" w:cs="Arial"/>
          <w:sz w:val="20"/>
          <w:szCs w:val="20"/>
          <w:lang w:val="en-GB"/>
        </w:rPr>
        <w:sectPr w:rsidR="00F4033C" w:rsidRPr="00E318F1">
          <w:pgSz w:w="15840" w:h="12240" w:orient="landscape"/>
          <w:pgMar w:top="1797" w:right="1440" w:bottom="1622" w:left="1440" w:header="709" w:footer="709" w:gutter="0"/>
          <w:cols w:space="708"/>
          <w:docGrid w:linePitch="360"/>
        </w:sectPr>
      </w:pPr>
    </w:p>
    <w:p w14:paraId="520921C7" w14:textId="14839ED7" w:rsidR="00103B27" w:rsidRPr="00BB13D0" w:rsidRDefault="00103B27" w:rsidP="00DA1A10">
      <w:pPr>
        <w:pStyle w:val="HeadingIIPIR"/>
        <w:ind w:left="-630"/>
        <w:rPr>
          <w:sz w:val="40"/>
          <w:szCs w:val="40"/>
        </w:rPr>
      </w:pPr>
      <w:bookmarkStart w:id="4" w:name="_Toc392511142"/>
      <w:r w:rsidRPr="002F2F8A">
        <w:rPr>
          <w:sz w:val="40"/>
          <w:szCs w:val="40"/>
        </w:rPr>
        <w:t xml:space="preserve">Budget </w:t>
      </w:r>
      <w:r w:rsidR="00BB13D0" w:rsidRPr="002F2F8A">
        <w:rPr>
          <w:sz w:val="40"/>
          <w:szCs w:val="40"/>
        </w:rPr>
        <w:t xml:space="preserve">and Expenditure </w:t>
      </w:r>
      <w:r w:rsidRPr="002F2F8A">
        <w:rPr>
          <w:sz w:val="40"/>
          <w:szCs w:val="40"/>
        </w:rPr>
        <w:t xml:space="preserve">Annexes </w:t>
      </w:r>
    </w:p>
    <w:p w14:paraId="41E0C203" w14:textId="77637E5B" w:rsidR="006F45BB" w:rsidRPr="002F2F8A" w:rsidRDefault="00D862C2" w:rsidP="002F2F8A">
      <w:pPr>
        <w:pStyle w:val="HeadingIIPIR"/>
        <w:ind w:left="-634"/>
      </w:pPr>
      <w:r w:rsidRPr="00BB13D0">
        <w:t xml:space="preserve"> </w:t>
      </w:r>
      <w:r w:rsidR="00ED07E0" w:rsidRPr="002F2F8A">
        <w:t xml:space="preserve">Annex 1: </w:t>
      </w:r>
      <w:r w:rsidR="00BB13D0" w:rsidRPr="002F2F8A">
        <w:t>Budget</w:t>
      </w:r>
      <w:r w:rsidR="00ED07E0" w:rsidRPr="002F2F8A">
        <w:t xml:space="preserve"> for Ju</w:t>
      </w:r>
      <w:r w:rsidR="00A163FA" w:rsidRPr="002F2F8A">
        <w:t xml:space="preserve">ly </w:t>
      </w:r>
      <w:r w:rsidR="00ED07E0" w:rsidRPr="002F2F8A">
        <w:t>201</w:t>
      </w:r>
      <w:r w:rsidR="009C5EFE" w:rsidRPr="002F2F8A">
        <w:t>5</w:t>
      </w:r>
      <w:r w:rsidR="00ED07E0" w:rsidRPr="002F2F8A">
        <w:t xml:space="preserve">- June </w:t>
      </w:r>
      <w:bookmarkEnd w:id="4"/>
      <w:r w:rsidR="00BC6D52" w:rsidRPr="002F2F8A">
        <w:t>201</w:t>
      </w:r>
      <w:r w:rsidR="009C5EFE" w:rsidRPr="002F2F8A">
        <w:t>6</w:t>
      </w:r>
    </w:p>
    <w:p w14:paraId="5DE0BF08" w14:textId="77777777" w:rsidR="00924353" w:rsidRDefault="00924353" w:rsidP="002F2F8A">
      <w:pPr>
        <w:rPr>
          <w:rFonts w:asciiTheme="minorHAnsi" w:hAnsiTheme="minorHAnsi" w:cs="Arial"/>
          <w:sz w:val="20"/>
          <w:szCs w:val="20"/>
        </w:rPr>
      </w:pPr>
    </w:p>
    <w:p w14:paraId="7309F885" w14:textId="5CE3A4D7" w:rsidR="006F45BB" w:rsidRPr="002F2F8A" w:rsidRDefault="006F45BB" w:rsidP="002F2F8A">
      <w:pPr>
        <w:jc w:val="left"/>
        <w:rPr>
          <w:rFonts w:asciiTheme="minorHAnsi" w:hAnsiTheme="minorHAnsi" w:cs="Arial"/>
          <w:sz w:val="20"/>
          <w:szCs w:val="20"/>
        </w:rPr>
      </w:pPr>
      <w:r w:rsidRPr="002F2F8A">
        <w:rPr>
          <w:rFonts w:asciiTheme="minorHAnsi" w:hAnsiTheme="minorHAnsi" w:cs="Arial"/>
          <w:sz w:val="20"/>
          <w:szCs w:val="20"/>
        </w:rPr>
        <w:t xml:space="preserve">Description: Annual project statement of allocation, </w:t>
      </w:r>
      <w:r w:rsidR="00BB13D0">
        <w:rPr>
          <w:rFonts w:asciiTheme="minorHAnsi" w:hAnsiTheme="minorHAnsi" w:cs="Arial"/>
          <w:sz w:val="20"/>
          <w:szCs w:val="20"/>
        </w:rPr>
        <w:t>budget</w:t>
      </w:r>
      <w:r w:rsidRPr="002F2F8A">
        <w:rPr>
          <w:rFonts w:asciiTheme="minorHAnsi" w:hAnsiTheme="minorHAnsi" w:cs="Arial"/>
          <w:sz w:val="20"/>
          <w:szCs w:val="20"/>
        </w:rPr>
        <w:t xml:space="preserve"> and variance (in US$) </w:t>
      </w:r>
    </w:p>
    <w:p w14:paraId="608FEB78" w14:textId="77777777" w:rsidR="006F45BB" w:rsidRPr="002F2F8A" w:rsidRDefault="006F45BB" w:rsidP="002F2F8A">
      <w:pPr>
        <w:jc w:val="left"/>
        <w:rPr>
          <w:rFonts w:asciiTheme="minorHAnsi" w:hAnsiTheme="minorHAnsi" w:cs="Arial"/>
          <w:sz w:val="20"/>
          <w:szCs w:val="20"/>
        </w:rPr>
      </w:pPr>
      <w:r w:rsidRPr="002F2F8A">
        <w:rPr>
          <w:rFonts w:asciiTheme="minorHAnsi" w:hAnsiTheme="minorHAnsi" w:cs="Arial"/>
          <w:sz w:val="20"/>
          <w:szCs w:val="20"/>
        </w:rPr>
        <w:t>Period: July 1, 2015- June 30, 2016</w:t>
      </w:r>
    </w:p>
    <w:p w14:paraId="0C493CAE" w14:textId="77777777" w:rsidR="006F45BB" w:rsidRPr="002F2F8A" w:rsidRDefault="006F45BB" w:rsidP="002F2F8A">
      <w:pPr>
        <w:jc w:val="left"/>
        <w:rPr>
          <w:rFonts w:asciiTheme="minorHAnsi" w:hAnsiTheme="minorHAnsi" w:cs="Arial"/>
          <w:sz w:val="20"/>
          <w:szCs w:val="20"/>
        </w:rPr>
      </w:pPr>
      <w:r w:rsidRPr="002F2F8A">
        <w:rPr>
          <w:rFonts w:asciiTheme="minorHAnsi" w:hAnsiTheme="minorHAnsi" w:cs="Arial"/>
          <w:sz w:val="20"/>
          <w:szCs w:val="20"/>
        </w:rPr>
        <w:t>Project number: RG-X1011</w:t>
      </w:r>
    </w:p>
    <w:p w14:paraId="70A989C4" w14:textId="77777777" w:rsidR="006F45BB" w:rsidRPr="002F2F8A" w:rsidRDefault="006F45BB" w:rsidP="002F2F8A">
      <w:pPr>
        <w:jc w:val="left"/>
        <w:rPr>
          <w:rFonts w:asciiTheme="minorHAnsi" w:hAnsiTheme="minorHAnsi" w:cs="Arial"/>
          <w:sz w:val="20"/>
          <w:szCs w:val="20"/>
        </w:rPr>
      </w:pPr>
      <w:r w:rsidRPr="002F2F8A">
        <w:rPr>
          <w:rFonts w:asciiTheme="minorHAnsi" w:hAnsiTheme="minorHAnsi" w:cs="Arial"/>
          <w:sz w:val="20"/>
          <w:szCs w:val="20"/>
        </w:rPr>
        <w:t>Project title: Testing a Prototype Caribbean Regional Fund for Wastewater Management (</w:t>
      </w:r>
      <w:proofErr w:type="spellStart"/>
      <w:r w:rsidRPr="002F2F8A">
        <w:rPr>
          <w:rFonts w:asciiTheme="minorHAnsi" w:hAnsiTheme="minorHAnsi" w:cs="Arial"/>
          <w:sz w:val="20"/>
          <w:szCs w:val="20"/>
        </w:rPr>
        <w:t>CReW</w:t>
      </w:r>
      <w:proofErr w:type="spellEnd"/>
      <w:r w:rsidRPr="002F2F8A">
        <w:rPr>
          <w:rFonts w:asciiTheme="minorHAnsi" w:hAnsiTheme="minorHAnsi" w:cs="Arial"/>
          <w:sz w:val="20"/>
          <w:szCs w:val="20"/>
        </w:rPr>
        <w:t>)</w:t>
      </w:r>
    </w:p>
    <w:p w14:paraId="33172B00" w14:textId="77777777" w:rsidR="006F45BB" w:rsidRPr="002F2F8A" w:rsidRDefault="006F45BB" w:rsidP="002F2F8A">
      <w:pPr>
        <w:jc w:val="left"/>
        <w:rPr>
          <w:rFonts w:asciiTheme="minorHAnsi" w:hAnsiTheme="minorHAnsi" w:cs="Arial"/>
          <w:sz w:val="20"/>
          <w:szCs w:val="20"/>
        </w:rPr>
      </w:pPr>
      <w:r w:rsidRPr="002F2F8A">
        <w:rPr>
          <w:rFonts w:asciiTheme="minorHAnsi" w:hAnsiTheme="minorHAnsi" w:cs="Arial"/>
          <w:sz w:val="20"/>
          <w:szCs w:val="20"/>
        </w:rPr>
        <w:t>Project commencing (date): July 2011</w:t>
      </w:r>
    </w:p>
    <w:p w14:paraId="1AD97026" w14:textId="77777777" w:rsidR="006F45BB" w:rsidRPr="002F2F8A" w:rsidRDefault="006F45BB" w:rsidP="002F2F8A">
      <w:pPr>
        <w:jc w:val="left"/>
        <w:rPr>
          <w:rFonts w:asciiTheme="minorHAnsi" w:hAnsiTheme="minorHAnsi" w:cs="Arial"/>
          <w:sz w:val="20"/>
          <w:szCs w:val="20"/>
        </w:rPr>
      </w:pPr>
      <w:r w:rsidRPr="002F2F8A">
        <w:rPr>
          <w:rFonts w:asciiTheme="minorHAnsi" w:hAnsiTheme="minorHAnsi" w:cs="Arial"/>
          <w:sz w:val="20"/>
          <w:szCs w:val="20"/>
        </w:rPr>
        <w:t>Project ending (date): January 2017</w:t>
      </w:r>
    </w:p>
    <w:p w14:paraId="6567F36F" w14:textId="77777777" w:rsidR="00924353" w:rsidRDefault="00924353" w:rsidP="002F2F8A">
      <w:pPr>
        <w:jc w:val="left"/>
        <w:rPr>
          <w:rFonts w:asciiTheme="minorHAnsi" w:hAnsiTheme="minorHAnsi" w:cs="Arial"/>
          <w:sz w:val="20"/>
          <w:szCs w:val="20"/>
        </w:rPr>
      </w:pPr>
    </w:p>
    <w:p w14:paraId="6FEBD582" w14:textId="6A37CA73" w:rsidR="006F45BB" w:rsidRDefault="006F45BB" w:rsidP="002F2F8A">
      <w:pPr>
        <w:jc w:val="left"/>
        <w:rPr>
          <w:rFonts w:asciiTheme="minorHAnsi" w:hAnsiTheme="minorHAnsi" w:cs="Arial"/>
          <w:sz w:val="20"/>
          <w:szCs w:val="20"/>
        </w:rPr>
      </w:pPr>
      <w:r w:rsidRPr="002F2F8A">
        <w:rPr>
          <w:rFonts w:asciiTheme="minorHAnsi" w:hAnsiTheme="minorHAnsi" w:cs="Arial"/>
          <w:sz w:val="20"/>
          <w:szCs w:val="20"/>
        </w:rPr>
        <w:t xml:space="preserve">Overview: The report highlights all components in the project, and shows </w:t>
      </w:r>
      <w:r w:rsidR="00BB13D0" w:rsidRPr="00924353">
        <w:rPr>
          <w:rFonts w:asciiTheme="minorHAnsi" w:hAnsiTheme="minorHAnsi" w:cs="Arial"/>
          <w:sz w:val="20"/>
          <w:szCs w:val="20"/>
        </w:rPr>
        <w:t>details for</w:t>
      </w:r>
      <w:r w:rsidRPr="002F2F8A">
        <w:rPr>
          <w:rFonts w:asciiTheme="minorHAnsi" w:hAnsiTheme="minorHAnsi" w:cs="Arial"/>
          <w:sz w:val="20"/>
          <w:szCs w:val="20"/>
        </w:rPr>
        <w:t xml:space="preserve"> IDB Account # GRT/FM-12723-RG operated by the Project Coordinating Group (PCG) and UNEP Project No. GFL 2324-4A58-2732 operated by United Nations Environmental </w:t>
      </w:r>
      <w:proofErr w:type="spellStart"/>
      <w:r w:rsidRPr="002F2F8A">
        <w:rPr>
          <w:rFonts w:asciiTheme="minorHAnsi" w:hAnsiTheme="minorHAnsi" w:cs="Arial"/>
          <w:sz w:val="20"/>
          <w:szCs w:val="20"/>
        </w:rPr>
        <w:t>Programme</w:t>
      </w:r>
      <w:proofErr w:type="spellEnd"/>
      <w:r w:rsidRPr="002F2F8A">
        <w:rPr>
          <w:rFonts w:asciiTheme="minorHAnsi" w:hAnsiTheme="minorHAnsi" w:cs="Arial"/>
          <w:sz w:val="20"/>
          <w:szCs w:val="20"/>
        </w:rPr>
        <w:t xml:space="preserve"> Caribbean Regional Coordinating Unit (UNEP CAR/RCU)</w:t>
      </w:r>
    </w:p>
    <w:p w14:paraId="75A49CCF" w14:textId="77777777" w:rsidR="00BB13D0" w:rsidRDefault="00BB13D0" w:rsidP="002F2F8A">
      <w:pPr>
        <w:jc w:val="left"/>
        <w:rPr>
          <w:rFonts w:asciiTheme="minorHAnsi" w:hAnsiTheme="minorHAnsi" w:cs="Arial"/>
          <w:sz w:val="20"/>
          <w:szCs w:val="20"/>
        </w:rPr>
      </w:pPr>
    </w:p>
    <w:tbl>
      <w:tblPr>
        <w:tblW w:w="14140" w:type="dxa"/>
        <w:tblInd w:w="103" w:type="dxa"/>
        <w:tblLook w:val="04A0" w:firstRow="1" w:lastRow="0" w:firstColumn="1" w:lastColumn="0" w:noHBand="0" w:noVBand="1"/>
      </w:tblPr>
      <w:tblGrid>
        <w:gridCol w:w="3340"/>
        <w:gridCol w:w="1800"/>
        <w:gridCol w:w="1800"/>
        <w:gridCol w:w="1800"/>
        <w:gridCol w:w="1800"/>
        <w:gridCol w:w="1800"/>
        <w:gridCol w:w="1800"/>
      </w:tblGrid>
      <w:tr w:rsidR="00EE3603" w:rsidRPr="00EE3603" w14:paraId="6569595E" w14:textId="77777777" w:rsidTr="002F2F8A">
        <w:trPr>
          <w:trHeight w:val="765"/>
          <w:tblHeader/>
        </w:trPr>
        <w:tc>
          <w:tcPr>
            <w:tcW w:w="3340" w:type="dxa"/>
            <w:tcBorders>
              <w:top w:val="single" w:sz="4" w:space="0" w:color="auto"/>
              <w:left w:val="single" w:sz="4" w:space="0" w:color="auto"/>
              <w:bottom w:val="single" w:sz="4" w:space="0" w:color="auto"/>
              <w:right w:val="single" w:sz="4" w:space="0" w:color="auto"/>
            </w:tcBorders>
            <w:shd w:val="clear" w:color="000000" w:fill="595959"/>
            <w:vAlign w:val="bottom"/>
            <w:hideMark/>
          </w:tcPr>
          <w:p w14:paraId="000A7CF2" w14:textId="77777777" w:rsidR="00EE3603" w:rsidRPr="00EE3603" w:rsidRDefault="00EE3603" w:rsidP="00EE3603">
            <w:pPr>
              <w:jc w:val="left"/>
              <w:rPr>
                <w:rFonts w:ascii="Calibri" w:hAnsi="Calibri" w:cs="Arial"/>
                <w:sz w:val="20"/>
                <w:szCs w:val="20"/>
              </w:rPr>
            </w:pPr>
            <w:r w:rsidRPr="00EE3603">
              <w:rPr>
                <w:rFonts w:ascii="Calibri" w:hAnsi="Calibri" w:cs="Arial"/>
                <w:sz w:val="20"/>
                <w:szCs w:val="20"/>
              </w:rPr>
              <w:t>Activities</w:t>
            </w:r>
          </w:p>
        </w:tc>
        <w:tc>
          <w:tcPr>
            <w:tcW w:w="1800" w:type="dxa"/>
            <w:tcBorders>
              <w:top w:val="single" w:sz="4" w:space="0" w:color="auto"/>
              <w:left w:val="nil"/>
              <w:bottom w:val="single" w:sz="4" w:space="0" w:color="auto"/>
              <w:right w:val="single" w:sz="4" w:space="0" w:color="auto"/>
            </w:tcBorders>
            <w:shd w:val="clear" w:color="000000" w:fill="595959"/>
            <w:vAlign w:val="bottom"/>
            <w:hideMark/>
          </w:tcPr>
          <w:p w14:paraId="2D681287" w14:textId="77777777" w:rsidR="00EE3603" w:rsidRPr="00EE3603" w:rsidRDefault="00EE3603" w:rsidP="00EE3603">
            <w:pPr>
              <w:jc w:val="center"/>
              <w:rPr>
                <w:rFonts w:ascii="Calibri" w:hAnsi="Calibri" w:cs="Arial"/>
                <w:sz w:val="20"/>
                <w:szCs w:val="20"/>
              </w:rPr>
            </w:pPr>
            <w:r w:rsidRPr="00EE3603">
              <w:rPr>
                <w:rFonts w:ascii="Calibri" w:hAnsi="Calibri" w:cs="Arial"/>
                <w:sz w:val="20"/>
                <w:szCs w:val="20"/>
              </w:rPr>
              <w:t>IADB</w:t>
            </w:r>
          </w:p>
        </w:tc>
        <w:tc>
          <w:tcPr>
            <w:tcW w:w="1800" w:type="dxa"/>
            <w:tcBorders>
              <w:top w:val="single" w:sz="4" w:space="0" w:color="auto"/>
              <w:left w:val="nil"/>
              <w:bottom w:val="single" w:sz="4" w:space="0" w:color="auto"/>
              <w:right w:val="single" w:sz="4" w:space="0" w:color="auto"/>
            </w:tcBorders>
            <w:shd w:val="clear" w:color="000000" w:fill="595959"/>
            <w:vAlign w:val="bottom"/>
            <w:hideMark/>
          </w:tcPr>
          <w:p w14:paraId="0C9B8AE2" w14:textId="77777777" w:rsidR="00EE3603" w:rsidRPr="00EE3603" w:rsidRDefault="00EE3603" w:rsidP="00EE3603">
            <w:pPr>
              <w:jc w:val="center"/>
              <w:rPr>
                <w:rFonts w:ascii="Calibri" w:hAnsi="Calibri" w:cs="Arial"/>
                <w:sz w:val="20"/>
                <w:szCs w:val="20"/>
              </w:rPr>
            </w:pPr>
            <w:r w:rsidRPr="00EE3603">
              <w:rPr>
                <w:rFonts w:ascii="Calibri" w:hAnsi="Calibri" w:cs="Arial"/>
                <w:sz w:val="20"/>
                <w:szCs w:val="20"/>
              </w:rPr>
              <w:t>UNEP</w:t>
            </w:r>
          </w:p>
        </w:tc>
        <w:tc>
          <w:tcPr>
            <w:tcW w:w="1800" w:type="dxa"/>
            <w:tcBorders>
              <w:top w:val="single" w:sz="4" w:space="0" w:color="auto"/>
              <w:left w:val="nil"/>
              <w:bottom w:val="single" w:sz="4" w:space="0" w:color="auto"/>
              <w:right w:val="single" w:sz="4" w:space="0" w:color="auto"/>
            </w:tcBorders>
            <w:shd w:val="clear" w:color="000000" w:fill="595959"/>
            <w:vAlign w:val="bottom"/>
            <w:hideMark/>
          </w:tcPr>
          <w:p w14:paraId="462BA5F1" w14:textId="77777777" w:rsidR="00EE3603" w:rsidRPr="00EE3603" w:rsidRDefault="00EE3603" w:rsidP="00EE3603">
            <w:pPr>
              <w:jc w:val="center"/>
              <w:rPr>
                <w:rFonts w:ascii="Calibri" w:hAnsi="Calibri" w:cs="Arial"/>
                <w:sz w:val="20"/>
                <w:szCs w:val="20"/>
              </w:rPr>
            </w:pPr>
            <w:r w:rsidRPr="00EE3603">
              <w:rPr>
                <w:rFonts w:ascii="Calibri" w:hAnsi="Calibri" w:cs="Arial"/>
                <w:sz w:val="20"/>
                <w:szCs w:val="20"/>
              </w:rPr>
              <w:t>Total GEF Financing</w:t>
            </w:r>
          </w:p>
        </w:tc>
        <w:tc>
          <w:tcPr>
            <w:tcW w:w="1800" w:type="dxa"/>
            <w:tcBorders>
              <w:top w:val="single" w:sz="4" w:space="0" w:color="auto"/>
              <w:left w:val="nil"/>
              <w:bottom w:val="single" w:sz="4" w:space="0" w:color="auto"/>
              <w:right w:val="single" w:sz="4" w:space="0" w:color="auto"/>
            </w:tcBorders>
            <w:shd w:val="clear" w:color="000000" w:fill="C4BD97"/>
            <w:vAlign w:val="bottom"/>
            <w:hideMark/>
          </w:tcPr>
          <w:p w14:paraId="1389DDFA" w14:textId="77777777" w:rsidR="00EE3603" w:rsidRPr="00EE3603" w:rsidRDefault="00EE3603" w:rsidP="00EE3603">
            <w:pPr>
              <w:jc w:val="center"/>
              <w:rPr>
                <w:rFonts w:ascii="Calibri" w:hAnsi="Calibri" w:cs="Arial"/>
                <w:sz w:val="20"/>
                <w:szCs w:val="20"/>
              </w:rPr>
            </w:pPr>
            <w:r w:rsidRPr="00EE3603">
              <w:rPr>
                <w:rFonts w:ascii="Calibri" w:hAnsi="Calibri" w:cs="Arial"/>
                <w:sz w:val="20"/>
                <w:szCs w:val="20"/>
              </w:rPr>
              <w:t>Allocated Budget July 2014- June 2015</w:t>
            </w:r>
          </w:p>
        </w:tc>
        <w:tc>
          <w:tcPr>
            <w:tcW w:w="1800" w:type="dxa"/>
            <w:tcBorders>
              <w:top w:val="single" w:sz="4" w:space="0" w:color="auto"/>
              <w:left w:val="nil"/>
              <w:bottom w:val="single" w:sz="4" w:space="0" w:color="auto"/>
              <w:right w:val="single" w:sz="4" w:space="0" w:color="auto"/>
            </w:tcBorders>
            <w:shd w:val="clear" w:color="000000" w:fill="C4BD97"/>
            <w:vAlign w:val="bottom"/>
            <w:hideMark/>
          </w:tcPr>
          <w:p w14:paraId="2B1587FA" w14:textId="77777777" w:rsidR="00EE3603" w:rsidRPr="00EE3603" w:rsidRDefault="00EE3603" w:rsidP="00EE3603">
            <w:pPr>
              <w:jc w:val="center"/>
              <w:rPr>
                <w:rFonts w:ascii="Calibri" w:hAnsi="Calibri" w:cs="Arial"/>
                <w:sz w:val="20"/>
                <w:szCs w:val="20"/>
              </w:rPr>
            </w:pPr>
            <w:r w:rsidRPr="00EE3603">
              <w:rPr>
                <w:rFonts w:ascii="Calibri" w:hAnsi="Calibri" w:cs="Arial"/>
                <w:sz w:val="20"/>
                <w:szCs w:val="20"/>
              </w:rPr>
              <w:t>Actual July 2015-June 2016</w:t>
            </w:r>
          </w:p>
        </w:tc>
        <w:tc>
          <w:tcPr>
            <w:tcW w:w="1800" w:type="dxa"/>
            <w:tcBorders>
              <w:top w:val="single" w:sz="4" w:space="0" w:color="auto"/>
              <w:left w:val="nil"/>
              <w:bottom w:val="single" w:sz="4" w:space="0" w:color="auto"/>
              <w:right w:val="single" w:sz="4" w:space="0" w:color="auto"/>
            </w:tcBorders>
            <w:shd w:val="clear" w:color="000000" w:fill="D9D9D9"/>
            <w:vAlign w:val="bottom"/>
            <w:hideMark/>
          </w:tcPr>
          <w:p w14:paraId="740E5896" w14:textId="30BA5EEC" w:rsidR="00EE3603" w:rsidRPr="00EE3603" w:rsidRDefault="00394F99" w:rsidP="00EE3603">
            <w:pPr>
              <w:jc w:val="center"/>
              <w:rPr>
                <w:rFonts w:ascii="Calibri" w:hAnsi="Calibri" w:cs="Arial"/>
                <w:sz w:val="20"/>
                <w:szCs w:val="20"/>
              </w:rPr>
            </w:pPr>
            <w:r w:rsidRPr="00EE3603">
              <w:rPr>
                <w:rFonts w:ascii="Calibri" w:hAnsi="Calibri" w:cs="Arial"/>
                <w:sz w:val="20"/>
                <w:szCs w:val="20"/>
              </w:rPr>
              <w:t>Variance</w:t>
            </w:r>
            <w:r w:rsidR="00EE3603" w:rsidRPr="00EE3603">
              <w:rPr>
                <w:rFonts w:ascii="Calibri" w:hAnsi="Calibri" w:cs="Arial"/>
                <w:sz w:val="20"/>
                <w:szCs w:val="20"/>
              </w:rPr>
              <w:t xml:space="preserve"> July 2015-June 2016</w:t>
            </w:r>
          </w:p>
        </w:tc>
      </w:tr>
      <w:tr w:rsidR="00EE3603" w:rsidRPr="00EE3603" w14:paraId="2AB2C585" w14:textId="77777777" w:rsidTr="002F2F8A">
        <w:trPr>
          <w:trHeight w:val="255"/>
          <w:tblHeader/>
        </w:trPr>
        <w:tc>
          <w:tcPr>
            <w:tcW w:w="3340" w:type="dxa"/>
            <w:tcBorders>
              <w:top w:val="nil"/>
              <w:left w:val="single" w:sz="4" w:space="0" w:color="auto"/>
              <w:bottom w:val="single" w:sz="4" w:space="0" w:color="auto"/>
              <w:right w:val="single" w:sz="4" w:space="0" w:color="auto"/>
            </w:tcBorders>
            <w:shd w:val="clear" w:color="000000" w:fill="595959"/>
            <w:vAlign w:val="bottom"/>
            <w:hideMark/>
          </w:tcPr>
          <w:p w14:paraId="15965420" w14:textId="77777777" w:rsidR="00EE3603" w:rsidRPr="00EE3603" w:rsidRDefault="00EE3603" w:rsidP="00EE3603">
            <w:pPr>
              <w:jc w:val="lef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000000" w:fill="595959"/>
            <w:vAlign w:val="bottom"/>
            <w:hideMark/>
          </w:tcPr>
          <w:p w14:paraId="43261575" w14:textId="77777777" w:rsidR="00EE3603" w:rsidRPr="00EE3603" w:rsidRDefault="00EE3603" w:rsidP="00EE3603">
            <w:pPr>
              <w:jc w:val="center"/>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000000" w:fill="595959"/>
            <w:vAlign w:val="bottom"/>
            <w:hideMark/>
          </w:tcPr>
          <w:p w14:paraId="27120E6F" w14:textId="77777777" w:rsidR="00EE3603" w:rsidRPr="00EE3603" w:rsidRDefault="00EE3603" w:rsidP="00EE3603">
            <w:pPr>
              <w:jc w:val="center"/>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000000" w:fill="595959"/>
            <w:vAlign w:val="bottom"/>
            <w:hideMark/>
          </w:tcPr>
          <w:p w14:paraId="7AC0857F" w14:textId="77777777" w:rsidR="00EE3603" w:rsidRPr="00EE3603" w:rsidRDefault="00EE3603" w:rsidP="00EE3603">
            <w:pPr>
              <w:jc w:val="center"/>
              <w:rPr>
                <w:rFonts w:ascii="Calibri" w:hAnsi="Calibri" w:cs="Arial"/>
                <w:sz w:val="20"/>
                <w:szCs w:val="20"/>
              </w:rPr>
            </w:pPr>
            <w:r w:rsidRPr="00EE3603">
              <w:rPr>
                <w:rFonts w:ascii="Calibri" w:hAnsi="Calibri" w:cs="Arial"/>
                <w:sz w:val="20"/>
                <w:szCs w:val="20"/>
              </w:rPr>
              <w:t>20,000,000.00</w:t>
            </w:r>
          </w:p>
        </w:tc>
        <w:tc>
          <w:tcPr>
            <w:tcW w:w="1800" w:type="dxa"/>
            <w:tcBorders>
              <w:top w:val="nil"/>
              <w:left w:val="nil"/>
              <w:bottom w:val="single" w:sz="4" w:space="0" w:color="auto"/>
              <w:right w:val="single" w:sz="4" w:space="0" w:color="auto"/>
            </w:tcBorders>
            <w:shd w:val="clear" w:color="000000" w:fill="C4BD97"/>
            <w:vAlign w:val="bottom"/>
            <w:hideMark/>
          </w:tcPr>
          <w:p w14:paraId="46CE5CC9" w14:textId="77777777" w:rsidR="00EE3603" w:rsidRPr="00EE3603" w:rsidRDefault="00EE3603" w:rsidP="00EE3603">
            <w:pPr>
              <w:jc w:val="center"/>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000000" w:fill="C4BD97"/>
            <w:vAlign w:val="bottom"/>
            <w:hideMark/>
          </w:tcPr>
          <w:p w14:paraId="75CA6A66" w14:textId="77777777" w:rsidR="00EE3603" w:rsidRPr="00EE3603" w:rsidRDefault="00EE3603" w:rsidP="00EE3603">
            <w:pPr>
              <w:jc w:val="center"/>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000000" w:fill="D9D9D9"/>
            <w:vAlign w:val="bottom"/>
            <w:hideMark/>
          </w:tcPr>
          <w:p w14:paraId="7160D405" w14:textId="77777777" w:rsidR="00EE3603" w:rsidRPr="00EE3603" w:rsidRDefault="00EE3603" w:rsidP="00EE3603">
            <w:pPr>
              <w:jc w:val="center"/>
              <w:rPr>
                <w:rFonts w:ascii="Calibri" w:hAnsi="Calibri" w:cs="Arial"/>
                <w:sz w:val="20"/>
                <w:szCs w:val="20"/>
              </w:rPr>
            </w:pPr>
            <w:r w:rsidRPr="00EE3603">
              <w:rPr>
                <w:rFonts w:ascii="Calibri" w:hAnsi="Calibri" w:cs="Arial"/>
                <w:sz w:val="20"/>
                <w:szCs w:val="20"/>
              </w:rPr>
              <w:t> </w:t>
            </w:r>
          </w:p>
        </w:tc>
      </w:tr>
      <w:tr w:rsidR="00EE3603" w:rsidRPr="00EE3603" w14:paraId="7F314E56" w14:textId="77777777" w:rsidTr="002F2F8A">
        <w:trPr>
          <w:trHeight w:val="255"/>
          <w:tblHeader/>
        </w:trPr>
        <w:tc>
          <w:tcPr>
            <w:tcW w:w="3340" w:type="dxa"/>
            <w:tcBorders>
              <w:top w:val="nil"/>
              <w:left w:val="single" w:sz="4" w:space="0" w:color="auto"/>
              <w:bottom w:val="single" w:sz="4" w:space="0" w:color="auto"/>
              <w:right w:val="single" w:sz="4" w:space="0" w:color="auto"/>
            </w:tcBorders>
            <w:shd w:val="clear" w:color="000000" w:fill="595959"/>
            <w:vAlign w:val="bottom"/>
            <w:hideMark/>
          </w:tcPr>
          <w:p w14:paraId="275042FA" w14:textId="77777777" w:rsidR="00EE3603" w:rsidRPr="00EE3603" w:rsidRDefault="00EE3603" w:rsidP="00EE3603">
            <w:pPr>
              <w:jc w:val="lef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000000" w:fill="595959"/>
            <w:vAlign w:val="bottom"/>
            <w:hideMark/>
          </w:tcPr>
          <w:p w14:paraId="4D264B7C" w14:textId="77777777" w:rsidR="00EE3603" w:rsidRPr="00EE3603" w:rsidRDefault="00EE3603" w:rsidP="00EE3603">
            <w:pPr>
              <w:jc w:val="center"/>
              <w:rPr>
                <w:rFonts w:ascii="Calibri" w:hAnsi="Calibri" w:cs="Arial"/>
                <w:sz w:val="20"/>
                <w:szCs w:val="20"/>
              </w:rPr>
            </w:pPr>
            <w:r w:rsidRPr="00EE3603">
              <w:rPr>
                <w:rFonts w:ascii="Calibri" w:hAnsi="Calibri" w:cs="Arial"/>
                <w:sz w:val="20"/>
                <w:szCs w:val="20"/>
              </w:rPr>
              <w:t>US$</w:t>
            </w:r>
          </w:p>
        </w:tc>
        <w:tc>
          <w:tcPr>
            <w:tcW w:w="1800" w:type="dxa"/>
            <w:tcBorders>
              <w:top w:val="nil"/>
              <w:left w:val="nil"/>
              <w:bottom w:val="single" w:sz="4" w:space="0" w:color="auto"/>
              <w:right w:val="single" w:sz="4" w:space="0" w:color="auto"/>
            </w:tcBorders>
            <w:shd w:val="clear" w:color="000000" w:fill="595959"/>
            <w:vAlign w:val="bottom"/>
            <w:hideMark/>
          </w:tcPr>
          <w:p w14:paraId="512AA5A5" w14:textId="77777777" w:rsidR="00EE3603" w:rsidRPr="00EE3603" w:rsidRDefault="00EE3603" w:rsidP="00EE3603">
            <w:pPr>
              <w:jc w:val="center"/>
              <w:rPr>
                <w:rFonts w:ascii="Calibri" w:hAnsi="Calibri" w:cs="Arial"/>
                <w:sz w:val="20"/>
                <w:szCs w:val="20"/>
              </w:rPr>
            </w:pPr>
            <w:r w:rsidRPr="00EE3603">
              <w:rPr>
                <w:rFonts w:ascii="Calibri" w:hAnsi="Calibri" w:cs="Arial"/>
                <w:sz w:val="20"/>
                <w:szCs w:val="20"/>
              </w:rPr>
              <w:t>US$</w:t>
            </w:r>
          </w:p>
        </w:tc>
        <w:tc>
          <w:tcPr>
            <w:tcW w:w="1800" w:type="dxa"/>
            <w:tcBorders>
              <w:top w:val="nil"/>
              <w:left w:val="nil"/>
              <w:bottom w:val="single" w:sz="4" w:space="0" w:color="auto"/>
              <w:right w:val="single" w:sz="4" w:space="0" w:color="auto"/>
            </w:tcBorders>
            <w:shd w:val="clear" w:color="000000" w:fill="595959"/>
            <w:vAlign w:val="bottom"/>
            <w:hideMark/>
          </w:tcPr>
          <w:p w14:paraId="6C217D5C" w14:textId="77777777" w:rsidR="00EE3603" w:rsidRPr="00EE3603" w:rsidRDefault="00EE3603" w:rsidP="00EE3603">
            <w:pPr>
              <w:jc w:val="center"/>
              <w:rPr>
                <w:rFonts w:ascii="Calibri" w:hAnsi="Calibri" w:cs="Arial"/>
                <w:sz w:val="20"/>
                <w:szCs w:val="20"/>
              </w:rPr>
            </w:pPr>
            <w:r w:rsidRPr="00EE3603">
              <w:rPr>
                <w:rFonts w:ascii="Calibri" w:hAnsi="Calibri" w:cs="Arial"/>
                <w:sz w:val="20"/>
                <w:szCs w:val="20"/>
              </w:rPr>
              <w:t>US$</w:t>
            </w:r>
          </w:p>
        </w:tc>
        <w:tc>
          <w:tcPr>
            <w:tcW w:w="1800" w:type="dxa"/>
            <w:tcBorders>
              <w:top w:val="nil"/>
              <w:left w:val="nil"/>
              <w:bottom w:val="single" w:sz="4" w:space="0" w:color="auto"/>
              <w:right w:val="single" w:sz="4" w:space="0" w:color="auto"/>
            </w:tcBorders>
            <w:shd w:val="clear" w:color="000000" w:fill="C4BD97"/>
            <w:vAlign w:val="bottom"/>
            <w:hideMark/>
          </w:tcPr>
          <w:p w14:paraId="5BD32B21" w14:textId="77777777" w:rsidR="00EE3603" w:rsidRPr="00EE3603" w:rsidRDefault="00EE3603" w:rsidP="00EE3603">
            <w:pPr>
              <w:jc w:val="center"/>
              <w:rPr>
                <w:rFonts w:ascii="Calibri" w:hAnsi="Calibri" w:cs="Arial"/>
                <w:sz w:val="20"/>
                <w:szCs w:val="20"/>
              </w:rPr>
            </w:pPr>
            <w:r w:rsidRPr="00EE3603">
              <w:rPr>
                <w:rFonts w:ascii="Calibri" w:hAnsi="Calibri" w:cs="Arial"/>
                <w:sz w:val="20"/>
                <w:szCs w:val="20"/>
              </w:rPr>
              <w:t>US$</w:t>
            </w:r>
          </w:p>
        </w:tc>
        <w:tc>
          <w:tcPr>
            <w:tcW w:w="1800" w:type="dxa"/>
            <w:tcBorders>
              <w:top w:val="nil"/>
              <w:left w:val="nil"/>
              <w:bottom w:val="single" w:sz="4" w:space="0" w:color="auto"/>
              <w:right w:val="single" w:sz="4" w:space="0" w:color="auto"/>
            </w:tcBorders>
            <w:shd w:val="clear" w:color="000000" w:fill="C4BD97"/>
            <w:vAlign w:val="bottom"/>
            <w:hideMark/>
          </w:tcPr>
          <w:p w14:paraId="4F2A82CE" w14:textId="77777777" w:rsidR="00EE3603" w:rsidRPr="00EE3603" w:rsidRDefault="00EE3603" w:rsidP="00EE3603">
            <w:pPr>
              <w:jc w:val="center"/>
              <w:rPr>
                <w:rFonts w:ascii="Calibri" w:hAnsi="Calibri" w:cs="Arial"/>
                <w:sz w:val="20"/>
                <w:szCs w:val="20"/>
              </w:rPr>
            </w:pPr>
            <w:r w:rsidRPr="00EE3603">
              <w:rPr>
                <w:rFonts w:ascii="Calibri" w:hAnsi="Calibri" w:cs="Arial"/>
                <w:sz w:val="20"/>
                <w:szCs w:val="20"/>
              </w:rPr>
              <w:t>US$</w:t>
            </w:r>
          </w:p>
        </w:tc>
        <w:tc>
          <w:tcPr>
            <w:tcW w:w="1800" w:type="dxa"/>
            <w:tcBorders>
              <w:top w:val="nil"/>
              <w:left w:val="nil"/>
              <w:bottom w:val="single" w:sz="4" w:space="0" w:color="auto"/>
              <w:right w:val="single" w:sz="4" w:space="0" w:color="auto"/>
            </w:tcBorders>
            <w:shd w:val="clear" w:color="000000" w:fill="D9D9D9"/>
            <w:vAlign w:val="bottom"/>
            <w:hideMark/>
          </w:tcPr>
          <w:p w14:paraId="2CE8EF4E" w14:textId="77777777" w:rsidR="00EE3603" w:rsidRPr="00EE3603" w:rsidRDefault="00EE3603" w:rsidP="00EE3603">
            <w:pPr>
              <w:jc w:val="center"/>
              <w:rPr>
                <w:rFonts w:ascii="Calibri" w:hAnsi="Calibri" w:cs="Arial"/>
                <w:sz w:val="20"/>
                <w:szCs w:val="20"/>
              </w:rPr>
            </w:pPr>
            <w:r w:rsidRPr="00EE3603">
              <w:rPr>
                <w:rFonts w:ascii="Calibri" w:hAnsi="Calibri" w:cs="Arial"/>
                <w:sz w:val="20"/>
                <w:szCs w:val="20"/>
              </w:rPr>
              <w:t>US$</w:t>
            </w:r>
          </w:p>
        </w:tc>
      </w:tr>
      <w:tr w:rsidR="00EE3603" w:rsidRPr="00EE3603" w14:paraId="127F99C2" w14:textId="77777777" w:rsidTr="00EE3603">
        <w:trPr>
          <w:trHeight w:val="765"/>
        </w:trPr>
        <w:tc>
          <w:tcPr>
            <w:tcW w:w="3340" w:type="dxa"/>
            <w:tcBorders>
              <w:top w:val="nil"/>
              <w:left w:val="single" w:sz="4" w:space="0" w:color="auto"/>
              <w:bottom w:val="single" w:sz="4" w:space="0" w:color="auto"/>
              <w:right w:val="single" w:sz="4" w:space="0" w:color="auto"/>
            </w:tcBorders>
            <w:shd w:val="clear" w:color="000000" w:fill="595959"/>
            <w:vAlign w:val="bottom"/>
            <w:hideMark/>
          </w:tcPr>
          <w:p w14:paraId="219732A1" w14:textId="77777777" w:rsidR="00EE3603" w:rsidRPr="00EE3603" w:rsidRDefault="00EE3603" w:rsidP="00EE3603">
            <w:pPr>
              <w:jc w:val="left"/>
              <w:rPr>
                <w:rFonts w:ascii="Calibri" w:hAnsi="Calibri" w:cs="Arial"/>
                <w:b/>
                <w:bCs/>
                <w:sz w:val="20"/>
                <w:szCs w:val="20"/>
              </w:rPr>
            </w:pPr>
            <w:r w:rsidRPr="00EE3603">
              <w:rPr>
                <w:rFonts w:ascii="Calibri" w:hAnsi="Calibri" w:cs="Arial"/>
                <w:b/>
                <w:bCs/>
                <w:sz w:val="20"/>
                <w:szCs w:val="20"/>
              </w:rPr>
              <w:t>Component 1 Investment and innovative financing for wastewater management</w:t>
            </w:r>
          </w:p>
        </w:tc>
        <w:tc>
          <w:tcPr>
            <w:tcW w:w="1800" w:type="dxa"/>
            <w:tcBorders>
              <w:top w:val="nil"/>
              <w:left w:val="nil"/>
              <w:bottom w:val="single" w:sz="4" w:space="0" w:color="auto"/>
              <w:right w:val="single" w:sz="4" w:space="0" w:color="auto"/>
            </w:tcBorders>
            <w:shd w:val="clear" w:color="000000" w:fill="595959"/>
            <w:vAlign w:val="center"/>
            <w:hideMark/>
          </w:tcPr>
          <w:p w14:paraId="407E07D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14,960,000.00 </w:t>
            </w:r>
          </w:p>
        </w:tc>
        <w:tc>
          <w:tcPr>
            <w:tcW w:w="1800" w:type="dxa"/>
            <w:tcBorders>
              <w:top w:val="nil"/>
              <w:left w:val="nil"/>
              <w:bottom w:val="single" w:sz="4" w:space="0" w:color="auto"/>
              <w:right w:val="single" w:sz="4" w:space="0" w:color="auto"/>
            </w:tcBorders>
            <w:shd w:val="clear" w:color="000000" w:fill="595959"/>
            <w:vAlign w:val="center"/>
            <w:hideMark/>
          </w:tcPr>
          <w:p w14:paraId="3E002D55"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000000" w:fill="595959"/>
            <w:vAlign w:val="center"/>
            <w:hideMark/>
          </w:tcPr>
          <w:p w14:paraId="27D7E86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14,960,000.00 </w:t>
            </w:r>
          </w:p>
        </w:tc>
        <w:tc>
          <w:tcPr>
            <w:tcW w:w="1800" w:type="dxa"/>
            <w:tcBorders>
              <w:top w:val="nil"/>
              <w:left w:val="nil"/>
              <w:bottom w:val="single" w:sz="4" w:space="0" w:color="auto"/>
              <w:right w:val="single" w:sz="4" w:space="0" w:color="auto"/>
            </w:tcBorders>
            <w:shd w:val="clear" w:color="000000" w:fill="C4BD97"/>
            <w:vAlign w:val="center"/>
            <w:hideMark/>
          </w:tcPr>
          <w:p w14:paraId="20FA8431"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3,979,416.91 </w:t>
            </w:r>
          </w:p>
        </w:tc>
        <w:tc>
          <w:tcPr>
            <w:tcW w:w="1800" w:type="dxa"/>
            <w:tcBorders>
              <w:top w:val="nil"/>
              <w:left w:val="nil"/>
              <w:bottom w:val="single" w:sz="4" w:space="0" w:color="auto"/>
              <w:right w:val="single" w:sz="4" w:space="0" w:color="auto"/>
            </w:tcBorders>
            <w:shd w:val="clear" w:color="000000" w:fill="C4BD97"/>
            <w:vAlign w:val="center"/>
            <w:hideMark/>
          </w:tcPr>
          <w:p w14:paraId="45AE130F"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3,240,332.19 </w:t>
            </w:r>
          </w:p>
        </w:tc>
        <w:tc>
          <w:tcPr>
            <w:tcW w:w="1800" w:type="dxa"/>
            <w:tcBorders>
              <w:top w:val="nil"/>
              <w:left w:val="nil"/>
              <w:bottom w:val="single" w:sz="4" w:space="0" w:color="auto"/>
              <w:right w:val="single" w:sz="4" w:space="0" w:color="auto"/>
            </w:tcBorders>
            <w:shd w:val="clear" w:color="000000" w:fill="D9D9D9"/>
            <w:vAlign w:val="center"/>
            <w:hideMark/>
          </w:tcPr>
          <w:p w14:paraId="421DF65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(739,084.72)</w:t>
            </w:r>
          </w:p>
        </w:tc>
      </w:tr>
      <w:tr w:rsidR="00EE3603" w:rsidRPr="00EE3603" w14:paraId="5A6D2D94" w14:textId="77777777" w:rsidTr="002F2F8A">
        <w:trPr>
          <w:trHeight w:val="255"/>
        </w:trPr>
        <w:tc>
          <w:tcPr>
            <w:tcW w:w="3340" w:type="dxa"/>
            <w:tcBorders>
              <w:top w:val="nil"/>
              <w:left w:val="single" w:sz="4" w:space="0" w:color="auto"/>
              <w:bottom w:val="single" w:sz="4" w:space="0" w:color="auto"/>
              <w:right w:val="single" w:sz="4" w:space="0" w:color="auto"/>
            </w:tcBorders>
            <w:shd w:val="clear" w:color="000000" w:fill="D9D9D9"/>
            <w:noWrap/>
            <w:vAlign w:val="bottom"/>
            <w:hideMark/>
          </w:tcPr>
          <w:p w14:paraId="443A6584" w14:textId="77777777" w:rsidR="00EE3603" w:rsidRPr="00EE3603" w:rsidRDefault="00EE3603" w:rsidP="00EE3603">
            <w:pPr>
              <w:jc w:val="left"/>
              <w:rPr>
                <w:rFonts w:ascii="Calibri" w:hAnsi="Calibri" w:cs="Arial"/>
                <w:b/>
                <w:bCs/>
                <w:sz w:val="20"/>
                <w:szCs w:val="20"/>
              </w:rPr>
            </w:pPr>
            <w:r w:rsidRPr="00EE3603">
              <w:rPr>
                <w:rFonts w:ascii="Calibri" w:hAnsi="Calibri" w:cs="Arial"/>
                <w:b/>
                <w:bCs/>
                <w:sz w:val="20"/>
                <w:szCs w:val="20"/>
              </w:rPr>
              <w:t>1.1 Pilot Financing Mechanisms (PFM)</w:t>
            </w:r>
          </w:p>
        </w:tc>
        <w:tc>
          <w:tcPr>
            <w:tcW w:w="1800" w:type="dxa"/>
            <w:tcBorders>
              <w:top w:val="nil"/>
              <w:left w:val="nil"/>
              <w:bottom w:val="single" w:sz="4" w:space="0" w:color="auto"/>
              <w:right w:val="single" w:sz="4" w:space="0" w:color="auto"/>
            </w:tcBorders>
            <w:shd w:val="clear" w:color="000000" w:fill="D9D9D9"/>
            <w:noWrap/>
            <w:vAlign w:val="center"/>
            <w:hideMark/>
          </w:tcPr>
          <w:p w14:paraId="0F556215"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13,000,000.00 </w:t>
            </w:r>
          </w:p>
        </w:tc>
        <w:tc>
          <w:tcPr>
            <w:tcW w:w="1800" w:type="dxa"/>
            <w:tcBorders>
              <w:top w:val="nil"/>
              <w:left w:val="nil"/>
              <w:bottom w:val="single" w:sz="4" w:space="0" w:color="auto"/>
              <w:right w:val="single" w:sz="4" w:space="0" w:color="auto"/>
            </w:tcBorders>
            <w:shd w:val="clear" w:color="000000" w:fill="D9D9D9"/>
            <w:noWrap/>
            <w:vAlign w:val="center"/>
            <w:hideMark/>
          </w:tcPr>
          <w:p w14:paraId="59A06D0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000000" w:fill="D9D9D9"/>
            <w:noWrap/>
            <w:vAlign w:val="center"/>
            <w:hideMark/>
          </w:tcPr>
          <w:p w14:paraId="7A83CEF4"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13,000,000.00 </w:t>
            </w:r>
          </w:p>
        </w:tc>
        <w:tc>
          <w:tcPr>
            <w:tcW w:w="1800" w:type="dxa"/>
            <w:tcBorders>
              <w:top w:val="nil"/>
              <w:left w:val="nil"/>
              <w:bottom w:val="single" w:sz="4" w:space="0" w:color="auto"/>
              <w:right w:val="single" w:sz="4" w:space="0" w:color="auto"/>
            </w:tcBorders>
            <w:shd w:val="clear" w:color="000000" w:fill="EEECE1"/>
            <w:noWrap/>
            <w:vAlign w:val="center"/>
            <w:hideMark/>
          </w:tcPr>
          <w:p w14:paraId="2DA75AEE"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3,000,000.00 </w:t>
            </w:r>
          </w:p>
        </w:tc>
        <w:tc>
          <w:tcPr>
            <w:tcW w:w="1800" w:type="dxa"/>
            <w:tcBorders>
              <w:top w:val="nil"/>
              <w:left w:val="nil"/>
              <w:bottom w:val="single" w:sz="4" w:space="0" w:color="auto"/>
              <w:right w:val="single" w:sz="4" w:space="0" w:color="auto"/>
            </w:tcBorders>
            <w:shd w:val="clear" w:color="000000" w:fill="EEECE1"/>
            <w:noWrap/>
            <w:vAlign w:val="center"/>
            <w:hideMark/>
          </w:tcPr>
          <w:p w14:paraId="085832B5"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3,000,000.00 </w:t>
            </w:r>
          </w:p>
        </w:tc>
        <w:tc>
          <w:tcPr>
            <w:tcW w:w="1800" w:type="dxa"/>
            <w:tcBorders>
              <w:top w:val="nil"/>
              <w:left w:val="nil"/>
              <w:bottom w:val="single" w:sz="4" w:space="0" w:color="auto"/>
              <w:right w:val="single" w:sz="4" w:space="0" w:color="auto"/>
            </w:tcBorders>
            <w:shd w:val="clear" w:color="000000" w:fill="FFFFFF"/>
            <w:noWrap/>
            <w:vAlign w:val="center"/>
            <w:hideMark/>
          </w:tcPr>
          <w:p w14:paraId="3A9DFFD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r>
      <w:tr w:rsidR="00EE3603" w:rsidRPr="00EE3603" w14:paraId="7373F71F" w14:textId="77777777" w:rsidTr="002F2F8A">
        <w:trPr>
          <w:trHeight w:val="255"/>
        </w:trPr>
        <w:tc>
          <w:tcPr>
            <w:tcW w:w="3340" w:type="dxa"/>
            <w:tcBorders>
              <w:top w:val="nil"/>
              <w:left w:val="single" w:sz="4" w:space="0" w:color="auto"/>
              <w:bottom w:val="single" w:sz="4" w:space="0" w:color="auto"/>
              <w:right w:val="single" w:sz="4" w:space="0" w:color="auto"/>
            </w:tcBorders>
            <w:shd w:val="clear" w:color="000000" w:fill="D9D9D9"/>
            <w:vAlign w:val="bottom"/>
            <w:hideMark/>
          </w:tcPr>
          <w:p w14:paraId="297A695F" w14:textId="77777777" w:rsidR="00EE3603" w:rsidRPr="00EE3603" w:rsidRDefault="00EE3603" w:rsidP="00EE3603">
            <w:pPr>
              <w:jc w:val="left"/>
              <w:rPr>
                <w:rFonts w:ascii="Calibri" w:hAnsi="Calibri" w:cs="Arial"/>
                <w:b/>
                <w:bCs/>
                <w:sz w:val="20"/>
                <w:szCs w:val="20"/>
              </w:rPr>
            </w:pPr>
            <w:r w:rsidRPr="00EE3603">
              <w:rPr>
                <w:rFonts w:ascii="Calibri" w:hAnsi="Calibri" w:cs="Arial"/>
                <w:b/>
                <w:bCs/>
                <w:sz w:val="20"/>
                <w:szCs w:val="20"/>
              </w:rPr>
              <w:t>1.2 Project Development Support</w:t>
            </w:r>
          </w:p>
        </w:tc>
        <w:tc>
          <w:tcPr>
            <w:tcW w:w="1800" w:type="dxa"/>
            <w:tcBorders>
              <w:top w:val="nil"/>
              <w:left w:val="nil"/>
              <w:bottom w:val="single" w:sz="4" w:space="0" w:color="auto"/>
              <w:right w:val="single" w:sz="4" w:space="0" w:color="auto"/>
            </w:tcBorders>
            <w:shd w:val="clear" w:color="000000" w:fill="D9D9D9"/>
            <w:noWrap/>
            <w:vAlign w:val="center"/>
            <w:hideMark/>
          </w:tcPr>
          <w:p w14:paraId="58293CD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1,111,684.00 </w:t>
            </w:r>
          </w:p>
        </w:tc>
        <w:tc>
          <w:tcPr>
            <w:tcW w:w="1800" w:type="dxa"/>
            <w:tcBorders>
              <w:top w:val="nil"/>
              <w:left w:val="nil"/>
              <w:bottom w:val="single" w:sz="4" w:space="0" w:color="auto"/>
              <w:right w:val="single" w:sz="4" w:space="0" w:color="auto"/>
            </w:tcBorders>
            <w:shd w:val="clear" w:color="000000" w:fill="D9D9D9"/>
            <w:noWrap/>
            <w:vAlign w:val="center"/>
            <w:hideMark/>
          </w:tcPr>
          <w:p w14:paraId="41103AC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000000" w:fill="D9D9D9"/>
            <w:noWrap/>
            <w:vAlign w:val="center"/>
            <w:hideMark/>
          </w:tcPr>
          <w:p w14:paraId="26ABDE5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1,111,684.00 </w:t>
            </w:r>
          </w:p>
        </w:tc>
        <w:tc>
          <w:tcPr>
            <w:tcW w:w="1800" w:type="dxa"/>
            <w:tcBorders>
              <w:top w:val="nil"/>
              <w:left w:val="nil"/>
              <w:bottom w:val="single" w:sz="4" w:space="0" w:color="auto"/>
              <w:right w:val="single" w:sz="4" w:space="0" w:color="auto"/>
            </w:tcBorders>
            <w:shd w:val="clear" w:color="000000" w:fill="EEECE1"/>
            <w:noWrap/>
            <w:vAlign w:val="center"/>
            <w:hideMark/>
          </w:tcPr>
          <w:p w14:paraId="2A7DF86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631,214.50 </w:t>
            </w:r>
          </w:p>
        </w:tc>
        <w:tc>
          <w:tcPr>
            <w:tcW w:w="1800" w:type="dxa"/>
            <w:tcBorders>
              <w:top w:val="nil"/>
              <w:left w:val="nil"/>
              <w:bottom w:val="single" w:sz="4" w:space="0" w:color="auto"/>
              <w:right w:val="single" w:sz="4" w:space="0" w:color="auto"/>
            </w:tcBorders>
            <w:shd w:val="clear" w:color="000000" w:fill="EEECE1"/>
            <w:noWrap/>
            <w:vAlign w:val="center"/>
            <w:hideMark/>
          </w:tcPr>
          <w:p w14:paraId="3DAFCC8E"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49,219.77 </w:t>
            </w:r>
          </w:p>
        </w:tc>
        <w:tc>
          <w:tcPr>
            <w:tcW w:w="1800" w:type="dxa"/>
            <w:tcBorders>
              <w:top w:val="nil"/>
              <w:left w:val="nil"/>
              <w:bottom w:val="single" w:sz="4" w:space="0" w:color="auto"/>
              <w:right w:val="single" w:sz="4" w:space="0" w:color="auto"/>
            </w:tcBorders>
            <w:shd w:val="clear" w:color="000000" w:fill="FFFFFF"/>
            <w:noWrap/>
            <w:vAlign w:val="center"/>
            <w:hideMark/>
          </w:tcPr>
          <w:p w14:paraId="1C473975"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(581,994.73)</w:t>
            </w:r>
          </w:p>
        </w:tc>
      </w:tr>
      <w:tr w:rsidR="00EE3603" w:rsidRPr="00EE3603" w14:paraId="574DB5B3" w14:textId="77777777" w:rsidTr="002F2F8A">
        <w:trPr>
          <w:trHeight w:val="510"/>
        </w:trPr>
        <w:tc>
          <w:tcPr>
            <w:tcW w:w="3340" w:type="dxa"/>
            <w:tcBorders>
              <w:top w:val="nil"/>
              <w:left w:val="single" w:sz="4" w:space="0" w:color="auto"/>
              <w:bottom w:val="single" w:sz="4" w:space="0" w:color="auto"/>
              <w:right w:val="single" w:sz="4" w:space="0" w:color="auto"/>
            </w:tcBorders>
            <w:shd w:val="clear" w:color="000000" w:fill="D9D9D9"/>
            <w:vAlign w:val="bottom"/>
            <w:hideMark/>
          </w:tcPr>
          <w:p w14:paraId="42DC5440" w14:textId="77777777" w:rsidR="00EE3603" w:rsidRPr="00EE3603" w:rsidRDefault="00EE3603" w:rsidP="00EE3603">
            <w:pPr>
              <w:jc w:val="left"/>
              <w:rPr>
                <w:rFonts w:ascii="Calibri" w:hAnsi="Calibri" w:cs="Arial"/>
                <w:b/>
                <w:bCs/>
                <w:sz w:val="20"/>
                <w:szCs w:val="20"/>
              </w:rPr>
            </w:pPr>
            <w:r w:rsidRPr="00EE3603">
              <w:rPr>
                <w:rFonts w:ascii="Calibri" w:hAnsi="Calibri" w:cs="Arial"/>
                <w:b/>
                <w:bCs/>
                <w:sz w:val="20"/>
                <w:szCs w:val="20"/>
              </w:rPr>
              <w:t>1.3 Capacity Building for Pilot Implementation</w:t>
            </w:r>
          </w:p>
        </w:tc>
        <w:tc>
          <w:tcPr>
            <w:tcW w:w="1800" w:type="dxa"/>
            <w:tcBorders>
              <w:top w:val="nil"/>
              <w:left w:val="nil"/>
              <w:bottom w:val="single" w:sz="4" w:space="0" w:color="auto"/>
              <w:right w:val="single" w:sz="4" w:space="0" w:color="auto"/>
            </w:tcBorders>
            <w:shd w:val="clear" w:color="000000" w:fill="D9D9D9"/>
            <w:noWrap/>
            <w:vAlign w:val="center"/>
            <w:hideMark/>
          </w:tcPr>
          <w:p w14:paraId="1998FBFC"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848,316.00 </w:t>
            </w:r>
          </w:p>
        </w:tc>
        <w:tc>
          <w:tcPr>
            <w:tcW w:w="1800" w:type="dxa"/>
            <w:tcBorders>
              <w:top w:val="nil"/>
              <w:left w:val="nil"/>
              <w:bottom w:val="single" w:sz="4" w:space="0" w:color="auto"/>
              <w:right w:val="single" w:sz="4" w:space="0" w:color="auto"/>
            </w:tcBorders>
            <w:shd w:val="clear" w:color="000000" w:fill="D9D9D9"/>
            <w:noWrap/>
            <w:vAlign w:val="center"/>
            <w:hideMark/>
          </w:tcPr>
          <w:p w14:paraId="1D07B922"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000000" w:fill="D9D9D9"/>
            <w:noWrap/>
            <w:vAlign w:val="center"/>
            <w:hideMark/>
          </w:tcPr>
          <w:p w14:paraId="4C5604DF"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848,316.00 </w:t>
            </w:r>
          </w:p>
        </w:tc>
        <w:tc>
          <w:tcPr>
            <w:tcW w:w="1800" w:type="dxa"/>
            <w:tcBorders>
              <w:top w:val="nil"/>
              <w:left w:val="nil"/>
              <w:bottom w:val="single" w:sz="4" w:space="0" w:color="auto"/>
              <w:right w:val="single" w:sz="4" w:space="0" w:color="auto"/>
            </w:tcBorders>
            <w:shd w:val="clear" w:color="000000" w:fill="EEECE1"/>
            <w:noWrap/>
            <w:vAlign w:val="center"/>
            <w:hideMark/>
          </w:tcPr>
          <w:p w14:paraId="1B05CFB5"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348,202.41 </w:t>
            </w:r>
          </w:p>
        </w:tc>
        <w:tc>
          <w:tcPr>
            <w:tcW w:w="1800" w:type="dxa"/>
            <w:tcBorders>
              <w:top w:val="nil"/>
              <w:left w:val="nil"/>
              <w:bottom w:val="single" w:sz="4" w:space="0" w:color="auto"/>
              <w:right w:val="single" w:sz="4" w:space="0" w:color="auto"/>
            </w:tcBorders>
            <w:shd w:val="clear" w:color="000000" w:fill="EEECE1"/>
            <w:noWrap/>
            <w:vAlign w:val="center"/>
            <w:hideMark/>
          </w:tcPr>
          <w:p w14:paraId="48FE0D6C"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191,112.42 </w:t>
            </w:r>
          </w:p>
        </w:tc>
        <w:tc>
          <w:tcPr>
            <w:tcW w:w="1800" w:type="dxa"/>
            <w:tcBorders>
              <w:top w:val="nil"/>
              <w:left w:val="nil"/>
              <w:bottom w:val="single" w:sz="4" w:space="0" w:color="auto"/>
              <w:right w:val="single" w:sz="4" w:space="0" w:color="auto"/>
            </w:tcBorders>
            <w:shd w:val="clear" w:color="000000" w:fill="FFFFFF"/>
            <w:noWrap/>
            <w:vAlign w:val="center"/>
            <w:hideMark/>
          </w:tcPr>
          <w:p w14:paraId="5555CAB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(157,089.99)</w:t>
            </w:r>
          </w:p>
        </w:tc>
      </w:tr>
      <w:tr w:rsidR="00EE3603" w:rsidRPr="00EE3603" w14:paraId="000A1A80" w14:textId="77777777" w:rsidTr="002F2F8A">
        <w:trPr>
          <w:trHeight w:val="255"/>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5B408637" w14:textId="77777777" w:rsidR="00EE3603" w:rsidRPr="00EE3603" w:rsidRDefault="00EE3603" w:rsidP="00EE3603">
            <w:pPr>
              <w:jc w:val="left"/>
              <w:rPr>
                <w:rFonts w:ascii="Calibri" w:hAnsi="Calibri" w:cs="Arial"/>
                <w:sz w:val="20"/>
                <w:szCs w:val="20"/>
              </w:rPr>
            </w:pPr>
            <w:r w:rsidRPr="00EE3603">
              <w:rPr>
                <w:rFonts w:ascii="Calibri" w:hAnsi="Calibri" w:cs="Arial"/>
                <w:sz w:val="20"/>
                <w:szCs w:val="20"/>
              </w:rPr>
              <w:t xml:space="preserve">I.3   Technical specialists hired  </w:t>
            </w:r>
          </w:p>
        </w:tc>
        <w:tc>
          <w:tcPr>
            <w:tcW w:w="1800" w:type="dxa"/>
            <w:tcBorders>
              <w:top w:val="nil"/>
              <w:left w:val="nil"/>
              <w:bottom w:val="single" w:sz="4" w:space="0" w:color="auto"/>
              <w:right w:val="single" w:sz="4" w:space="0" w:color="auto"/>
            </w:tcBorders>
            <w:shd w:val="clear" w:color="auto" w:fill="auto"/>
            <w:noWrap/>
            <w:vAlign w:val="center"/>
            <w:hideMark/>
          </w:tcPr>
          <w:p w14:paraId="5569E54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473,316.00 </w:t>
            </w:r>
          </w:p>
        </w:tc>
        <w:tc>
          <w:tcPr>
            <w:tcW w:w="1800" w:type="dxa"/>
            <w:tcBorders>
              <w:top w:val="nil"/>
              <w:left w:val="nil"/>
              <w:bottom w:val="single" w:sz="4" w:space="0" w:color="auto"/>
              <w:right w:val="single" w:sz="4" w:space="0" w:color="auto"/>
            </w:tcBorders>
            <w:shd w:val="clear" w:color="auto" w:fill="auto"/>
            <w:noWrap/>
            <w:vAlign w:val="center"/>
            <w:hideMark/>
          </w:tcPr>
          <w:p w14:paraId="5A8E24A5"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1A20A2D6"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473,316.00 </w:t>
            </w:r>
          </w:p>
        </w:tc>
        <w:tc>
          <w:tcPr>
            <w:tcW w:w="1800" w:type="dxa"/>
            <w:tcBorders>
              <w:top w:val="nil"/>
              <w:left w:val="nil"/>
              <w:bottom w:val="single" w:sz="4" w:space="0" w:color="auto"/>
              <w:right w:val="single" w:sz="4" w:space="0" w:color="auto"/>
            </w:tcBorders>
            <w:shd w:val="clear" w:color="auto" w:fill="auto"/>
            <w:noWrap/>
            <w:vAlign w:val="center"/>
            <w:hideMark/>
          </w:tcPr>
          <w:p w14:paraId="7113BDDC"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94,738.39 </w:t>
            </w:r>
          </w:p>
        </w:tc>
        <w:tc>
          <w:tcPr>
            <w:tcW w:w="1800" w:type="dxa"/>
            <w:tcBorders>
              <w:top w:val="nil"/>
              <w:left w:val="nil"/>
              <w:bottom w:val="single" w:sz="4" w:space="0" w:color="auto"/>
              <w:right w:val="single" w:sz="4" w:space="0" w:color="auto"/>
            </w:tcBorders>
            <w:shd w:val="clear" w:color="auto" w:fill="auto"/>
            <w:noWrap/>
            <w:vAlign w:val="center"/>
            <w:hideMark/>
          </w:tcPr>
          <w:p w14:paraId="1D67A42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84,795.80 </w:t>
            </w:r>
          </w:p>
        </w:tc>
        <w:tc>
          <w:tcPr>
            <w:tcW w:w="1800" w:type="dxa"/>
            <w:tcBorders>
              <w:top w:val="nil"/>
              <w:left w:val="nil"/>
              <w:bottom w:val="single" w:sz="4" w:space="0" w:color="auto"/>
              <w:right w:val="single" w:sz="4" w:space="0" w:color="auto"/>
            </w:tcBorders>
            <w:shd w:val="clear" w:color="auto" w:fill="auto"/>
            <w:noWrap/>
            <w:vAlign w:val="center"/>
            <w:hideMark/>
          </w:tcPr>
          <w:p w14:paraId="2C10153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(9,942.59)</w:t>
            </w:r>
          </w:p>
        </w:tc>
      </w:tr>
      <w:tr w:rsidR="00EE3603" w:rsidRPr="00EE3603" w14:paraId="7FF1708B" w14:textId="77777777" w:rsidTr="002F2F8A">
        <w:trPr>
          <w:trHeight w:val="510"/>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1EA7533B" w14:textId="77777777" w:rsidR="00EE3603" w:rsidRPr="00EE3603" w:rsidRDefault="00EE3603" w:rsidP="00EE3603">
            <w:pPr>
              <w:jc w:val="left"/>
              <w:rPr>
                <w:rFonts w:ascii="Calibri" w:hAnsi="Calibri" w:cs="Arial"/>
                <w:sz w:val="20"/>
                <w:szCs w:val="20"/>
              </w:rPr>
            </w:pPr>
            <w:r w:rsidRPr="00EE3603">
              <w:rPr>
                <w:rFonts w:ascii="Calibri" w:hAnsi="Calibri" w:cs="Arial"/>
                <w:sz w:val="20"/>
                <w:szCs w:val="20"/>
              </w:rPr>
              <w:t>I.4   Project Management Units with technical support hired</w:t>
            </w:r>
          </w:p>
        </w:tc>
        <w:tc>
          <w:tcPr>
            <w:tcW w:w="1800" w:type="dxa"/>
            <w:tcBorders>
              <w:top w:val="nil"/>
              <w:left w:val="nil"/>
              <w:bottom w:val="single" w:sz="4" w:space="0" w:color="auto"/>
              <w:right w:val="single" w:sz="4" w:space="0" w:color="auto"/>
            </w:tcBorders>
            <w:shd w:val="clear" w:color="auto" w:fill="auto"/>
            <w:noWrap/>
            <w:vAlign w:val="center"/>
            <w:hideMark/>
          </w:tcPr>
          <w:p w14:paraId="1430B0C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375,000.00 </w:t>
            </w:r>
          </w:p>
        </w:tc>
        <w:tc>
          <w:tcPr>
            <w:tcW w:w="1800" w:type="dxa"/>
            <w:tcBorders>
              <w:top w:val="nil"/>
              <w:left w:val="nil"/>
              <w:bottom w:val="single" w:sz="4" w:space="0" w:color="auto"/>
              <w:right w:val="single" w:sz="4" w:space="0" w:color="auto"/>
            </w:tcBorders>
            <w:shd w:val="clear" w:color="auto" w:fill="auto"/>
            <w:noWrap/>
            <w:vAlign w:val="center"/>
            <w:hideMark/>
          </w:tcPr>
          <w:p w14:paraId="2AFAF8E5"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792B35E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375,000.00 </w:t>
            </w:r>
          </w:p>
        </w:tc>
        <w:tc>
          <w:tcPr>
            <w:tcW w:w="1800" w:type="dxa"/>
            <w:tcBorders>
              <w:top w:val="nil"/>
              <w:left w:val="nil"/>
              <w:bottom w:val="single" w:sz="4" w:space="0" w:color="auto"/>
              <w:right w:val="single" w:sz="4" w:space="0" w:color="auto"/>
            </w:tcBorders>
            <w:shd w:val="clear" w:color="auto" w:fill="auto"/>
            <w:noWrap/>
            <w:vAlign w:val="center"/>
            <w:hideMark/>
          </w:tcPr>
          <w:p w14:paraId="09C05237"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253,464.02 </w:t>
            </w:r>
          </w:p>
        </w:tc>
        <w:tc>
          <w:tcPr>
            <w:tcW w:w="1800" w:type="dxa"/>
            <w:tcBorders>
              <w:top w:val="nil"/>
              <w:left w:val="nil"/>
              <w:bottom w:val="single" w:sz="4" w:space="0" w:color="auto"/>
              <w:right w:val="single" w:sz="4" w:space="0" w:color="auto"/>
            </w:tcBorders>
            <w:shd w:val="clear" w:color="auto" w:fill="auto"/>
            <w:noWrap/>
            <w:vAlign w:val="center"/>
            <w:hideMark/>
          </w:tcPr>
          <w:p w14:paraId="321EB35D"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106,316.62 </w:t>
            </w:r>
          </w:p>
        </w:tc>
        <w:tc>
          <w:tcPr>
            <w:tcW w:w="1800" w:type="dxa"/>
            <w:tcBorders>
              <w:top w:val="nil"/>
              <w:left w:val="nil"/>
              <w:bottom w:val="single" w:sz="4" w:space="0" w:color="auto"/>
              <w:right w:val="single" w:sz="4" w:space="0" w:color="auto"/>
            </w:tcBorders>
            <w:shd w:val="clear" w:color="auto" w:fill="auto"/>
            <w:noWrap/>
            <w:vAlign w:val="center"/>
            <w:hideMark/>
          </w:tcPr>
          <w:p w14:paraId="5ED3D724"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(147,147.40)</w:t>
            </w:r>
          </w:p>
        </w:tc>
      </w:tr>
      <w:tr w:rsidR="00EE3603" w:rsidRPr="00EE3603" w14:paraId="4662F325" w14:textId="77777777" w:rsidTr="002F2F8A">
        <w:trPr>
          <w:trHeight w:val="510"/>
        </w:trPr>
        <w:tc>
          <w:tcPr>
            <w:tcW w:w="3340" w:type="dxa"/>
            <w:tcBorders>
              <w:top w:val="nil"/>
              <w:left w:val="single" w:sz="4" w:space="0" w:color="auto"/>
              <w:bottom w:val="single" w:sz="4" w:space="0" w:color="auto"/>
              <w:right w:val="single" w:sz="4" w:space="0" w:color="auto"/>
            </w:tcBorders>
            <w:shd w:val="clear" w:color="000000" w:fill="808080"/>
            <w:vAlign w:val="bottom"/>
            <w:hideMark/>
          </w:tcPr>
          <w:p w14:paraId="6C7776FC" w14:textId="77777777" w:rsidR="00EE3603" w:rsidRPr="00EE3603" w:rsidRDefault="00EE3603" w:rsidP="00EE3603">
            <w:pPr>
              <w:jc w:val="left"/>
              <w:rPr>
                <w:rFonts w:ascii="Calibri" w:hAnsi="Calibri" w:cs="Arial"/>
                <w:b/>
                <w:bCs/>
                <w:sz w:val="20"/>
                <w:szCs w:val="20"/>
              </w:rPr>
            </w:pPr>
            <w:r w:rsidRPr="00EE3603">
              <w:rPr>
                <w:rFonts w:ascii="Calibri" w:hAnsi="Calibri" w:cs="Arial"/>
                <w:b/>
                <w:bCs/>
                <w:sz w:val="20"/>
                <w:szCs w:val="20"/>
              </w:rPr>
              <w:t>Component 2 Reforms for Wastewater Management</w:t>
            </w:r>
          </w:p>
        </w:tc>
        <w:tc>
          <w:tcPr>
            <w:tcW w:w="1800" w:type="dxa"/>
            <w:tcBorders>
              <w:top w:val="nil"/>
              <w:left w:val="nil"/>
              <w:bottom w:val="single" w:sz="4" w:space="0" w:color="auto"/>
              <w:right w:val="single" w:sz="4" w:space="0" w:color="auto"/>
            </w:tcBorders>
            <w:shd w:val="clear" w:color="000000" w:fill="808080"/>
            <w:noWrap/>
            <w:vAlign w:val="center"/>
            <w:hideMark/>
          </w:tcPr>
          <w:p w14:paraId="3E1C905E"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000000" w:fill="808080"/>
            <w:noWrap/>
            <w:vAlign w:val="center"/>
            <w:hideMark/>
          </w:tcPr>
          <w:p w14:paraId="68DB328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2,550,000.00 </w:t>
            </w:r>
          </w:p>
        </w:tc>
        <w:tc>
          <w:tcPr>
            <w:tcW w:w="1800" w:type="dxa"/>
            <w:tcBorders>
              <w:top w:val="nil"/>
              <w:left w:val="nil"/>
              <w:bottom w:val="single" w:sz="4" w:space="0" w:color="auto"/>
              <w:right w:val="single" w:sz="4" w:space="0" w:color="auto"/>
            </w:tcBorders>
            <w:shd w:val="clear" w:color="000000" w:fill="808080"/>
            <w:noWrap/>
            <w:vAlign w:val="center"/>
            <w:hideMark/>
          </w:tcPr>
          <w:p w14:paraId="3C2D35DC"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2,550,000.00 </w:t>
            </w:r>
          </w:p>
        </w:tc>
        <w:tc>
          <w:tcPr>
            <w:tcW w:w="1800" w:type="dxa"/>
            <w:tcBorders>
              <w:top w:val="nil"/>
              <w:left w:val="nil"/>
              <w:bottom w:val="single" w:sz="4" w:space="0" w:color="auto"/>
              <w:right w:val="single" w:sz="4" w:space="0" w:color="auto"/>
            </w:tcBorders>
            <w:shd w:val="clear" w:color="000000" w:fill="C4BD97"/>
            <w:noWrap/>
            <w:vAlign w:val="center"/>
            <w:hideMark/>
          </w:tcPr>
          <w:p w14:paraId="2D781F3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749,150.12 </w:t>
            </w:r>
          </w:p>
        </w:tc>
        <w:tc>
          <w:tcPr>
            <w:tcW w:w="1800" w:type="dxa"/>
            <w:tcBorders>
              <w:top w:val="nil"/>
              <w:left w:val="nil"/>
              <w:bottom w:val="single" w:sz="4" w:space="0" w:color="auto"/>
              <w:right w:val="single" w:sz="4" w:space="0" w:color="auto"/>
            </w:tcBorders>
            <w:shd w:val="clear" w:color="000000" w:fill="C4BD97"/>
            <w:noWrap/>
            <w:vAlign w:val="center"/>
            <w:hideMark/>
          </w:tcPr>
          <w:p w14:paraId="7451BF0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1,113,114.94 </w:t>
            </w:r>
          </w:p>
        </w:tc>
        <w:tc>
          <w:tcPr>
            <w:tcW w:w="1800" w:type="dxa"/>
            <w:tcBorders>
              <w:top w:val="nil"/>
              <w:left w:val="nil"/>
              <w:bottom w:val="single" w:sz="4" w:space="0" w:color="auto"/>
              <w:right w:val="single" w:sz="4" w:space="0" w:color="auto"/>
            </w:tcBorders>
            <w:shd w:val="clear" w:color="000000" w:fill="D9D9D9"/>
            <w:noWrap/>
            <w:vAlign w:val="center"/>
            <w:hideMark/>
          </w:tcPr>
          <w:p w14:paraId="7F1AE8D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363,964.82 </w:t>
            </w:r>
          </w:p>
        </w:tc>
      </w:tr>
      <w:tr w:rsidR="00EE3603" w:rsidRPr="00EE3603" w14:paraId="410309D0" w14:textId="77777777" w:rsidTr="002F2F8A">
        <w:trPr>
          <w:trHeight w:val="510"/>
        </w:trPr>
        <w:tc>
          <w:tcPr>
            <w:tcW w:w="3340" w:type="dxa"/>
            <w:tcBorders>
              <w:top w:val="nil"/>
              <w:left w:val="single" w:sz="4" w:space="0" w:color="auto"/>
              <w:bottom w:val="single" w:sz="4" w:space="0" w:color="auto"/>
              <w:right w:val="single" w:sz="4" w:space="0" w:color="auto"/>
            </w:tcBorders>
            <w:shd w:val="clear" w:color="000000" w:fill="D9D9D9"/>
            <w:vAlign w:val="bottom"/>
            <w:hideMark/>
          </w:tcPr>
          <w:p w14:paraId="5D169C18" w14:textId="77777777" w:rsidR="00EE3603" w:rsidRPr="00EE3603" w:rsidRDefault="00EE3603" w:rsidP="00EE3603">
            <w:pPr>
              <w:jc w:val="left"/>
              <w:rPr>
                <w:rFonts w:ascii="Calibri" w:hAnsi="Calibri" w:cs="Arial"/>
                <w:b/>
                <w:bCs/>
                <w:sz w:val="20"/>
                <w:szCs w:val="20"/>
              </w:rPr>
            </w:pPr>
            <w:r w:rsidRPr="00EE3603">
              <w:rPr>
                <w:rFonts w:ascii="Calibri" w:hAnsi="Calibri" w:cs="Arial"/>
                <w:b/>
                <w:bCs/>
                <w:sz w:val="20"/>
                <w:szCs w:val="20"/>
              </w:rPr>
              <w:t>II.1 Capacity Building - Policy and Institutional Strengthening</w:t>
            </w:r>
          </w:p>
        </w:tc>
        <w:tc>
          <w:tcPr>
            <w:tcW w:w="1800" w:type="dxa"/>
            <w:tcBorders>
              <w:top w:val="nil"/>
              <w:left w:val="nil"/>
              <w:bottom w:val="single" w:sz="4" w:space="0" w:color="auto"/>
              <w:right w:val="single" w:sz="4" w:space="0" w:color="auto"/>
            </w:tcBorders>
            <w:shd w:val="clear" w:color="000000" w:fill="D9D9D9"/>
            <w:noWrap/>
            <w:vAlign w:val="center"/>
            <w:hideMark/>
          </w:tcPr>
          <w:p w14:paraId="476F33C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000000" w:fill="D9D9D9"/>
            <w:noWrap/>
            <w:vAlign w:val="center"/>
            <w:hideMark/>
          </w:tcPr>
          <w:p w14:paraId="1021A106"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1,604,999.52 </w:t>
            </w:r>
          </w:p>
        </w:tc>
        <w:tc>
          <w:tcPr>
            <w:tcW w:w="1800" w:type="dxa"/>
            <w:tcBorders>
              <w:top w:val="nil"/>
              <w:left w:val="nil"/>
              <w:bottom w:val="single" w:sz="4" w:space="0" w:color="auto"/>
              <w:right w:val="single" w:sz="4" w:space="0" w:color="auto"/>
            </w:tcBorders>
            <w:shd w:val="clear" w:color="000000" w:fill="D9D9D9"/>
            <w:noWrap/>
            <w:vAlign w:val="center"/>
            <w:hideMark/>
          </w:tcPr>
          <w:p w14:paraId="752B2D35"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1,604,999.52 </w:t>
            </w:r>
          </w:p>
        </w:tc>
        <w:tc>
          <w:tcPr>
            <w:tcW w:w="1800" w:type="dxa"/>
            <w:tcBorders>
              <w:top w:val="nil"/>
              <w:left w:val="nil"/>
              <w:bottom w:val="single" w:sz="4" w:space="0" w:color="auto"/>
              <w:right w:val="single" w:sz="4" w:space="0" w:color="auto"/>
            </w:tcBorders>
            <w:shd w:val="clear" w:color="000000" w:fill="EEECE1"/>
            <w:noWrap/>
            <w:vAlign w:val="center"/>
            <w:hideMark/>
          </w:tcPr>
          <w:p w14:paraId="147235C7"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339,029.43 </w:t>
            </w:r>
          </w:p>
        </w:tc>
        <w:tc>
          <w:tcPr>
            <w:tcW w:w="1800" w:type="dxa"/>
            <w:tcBorders>
              <w:top w:val="nil"/>
              <w:left w:val="nil"/>
              <w:bottom w:val="single" w:sz="4" w:space="0" w:color="auto"/>
              <w:right w:val="single" w:sz="4" w:space="0" w:color="auto"/>
            </w:tcBorders>
            <w:shd w:val="clear" w:color="000000" w:fill="EEECE1"/>
            <w:noWrap/>
            <w:vAlign w:val="center"/>
            <w:hideMark/>
          </w:tcPr>
          <w:p w14:paraId="7C85DFF1"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521,325.09 </w:t>
            </w:r>
          </w:p>
        </w:tc>
        <w:tc>
          <w:tcPr>
            <w:tcW w:w="1800" w:type="dxa"/>
            <w:tcBorders>
              <w:top w:val="nil"/>
              <w:left w:val="nil"/>
              <w:bottom w:val="single" w:sz="4" w:space="0" w:color="auto"/>
              <w:right w:val="single" w:sz="4" w:space="0" w:color="auto"/>
            </w:tcBorders>
            <w:shd w:val="clear" w:color="000000" w:fill="FFFFFF"/>
            <w:noWrap/>
            <w:vAlign w:val="center"/>
            <w:hideMark/>
          </w:tcPr>
          <w:p w14:paraId="36ED19C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182,295.67 </w:t>
            </w:r>
          </w:p>
        </w:tc>
      </w:tr>
      <w:tr w:rsidR="00EE3603" w:rsidRPr="00EE3603" w14:paraId="314BDF38" w14:textId="77777777" w:rsidTr="002F2F8A">
        <w:trPr>
          <w:trHeight w:val="510"/>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2C9C4994" w14:textId="2F6CAD7D" w:rsidR="00EE3603" w:rsidRPr="00EE3603" w:rsidRDefault="00394F99" w:rsidP="00EE3603">
            <w:pPr>
              <w:jc w:val="left"/>
              <w:rPr>
                <w:rFonts w:ascii="Calibri" w:hAnsi="Calibri" w:cs="Arial"/>
                <w:sz w:val="20"/>
                <w:szCs w:val="20"/>
              </w:rPr>
            </w:pPr>
            <w:r w:rsidRPr="00EE3603">
              <w:rPr>
                <w:rFonts w:ascii="Calibri" w:hAnsi="Calibri" w:cs="Arial"/>
                <w:sz w:val="20"/>
                <w:szCs w:val="20"/>
              </w:rPr>
              <w:t>II.1.1.1 Policy</w:t>
            </w:r>
            <w:r w:rsidR="00EE3603" w:rsidRPr="00EE3603">
              <w:rPr>
                <w:rFonts w:ascii="Calibri" w:hAnsi="Calibri" w:cs="Arial"/>
                <w:sz w:val="20"/>
                <w:szCs w:val="20"/>
              </w:rPr>
              <w:t xml:space="preserve"> templates and tools kit developed.</w:t>
            </w:r>
          </w:p>
        </w:tc>
        <w:tc>
          <w:tcPr>
            <w:tcW w:w="1800" w:type="dxa"/>
            <w:tcBorders>
              <w:top w:val="nil"/>
              <w:left w:val="nil"/>
              <w:bottom w:val="single" w:sz="4" w:space="0" w:color="auto"/>
              <w:right w:val="single" w:sz="4" w:space="0" w:color="auto"/>
            </w:tcBorders>
            <w:shd w:val="clear" w:color="auto" w:fill="auto"/>
            <w:noWrap/>
            <w:vAlign w:val="center"/>
            <w:hideMark/>
          </w:tcPr>
          <w:p w14:paraId="02BF8484"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084B75F4"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14,400.00 </w:t>
            </w:r>
          </w:p>
        </w:tc>
        <w:tc>
          <w:tcPr>
            <w:tcW w:w="1800" w:type="dxa"/>
            <w:tcBorders>
              <w:top w:val="nil"/>
              <w:left w:val="nil"/>
              <w:bottom w:val="single" w:sz="4" w:space="0" w:color="auto"/>
              <w:right w:val="single" w:sz="4" w:space="0" w:color="auto"/>
            </w:tcBorders>
            <w:shd w:val="clear" w:color="auto" w:fill="auto"/>
            <w:noWrap/>
            <w:vAlign w:val="center"/>
            <w:hideMark/>
          </w:tcPr>
          <w:p w14:paraId="51F8B562"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14,400.00 </w:t>
            </w:r>
          </w:p>
        </w:tc>
        <w:tc>
          <w:tcPr>
            <w:tcW w:w="1800" w:type="dxa"/>
            <w:tcBorders>
              <w:top w:val="nil"/>
              <w:left w:val="nil"/>
              <w:bottom w:val="single" w:sz="4" w:space="0" w:color="auto"/>
              <w:right w:val="single" w:sz="4" w:space="0" w:color="auto"/>
            </w:tcBorders>
            <w:shd w:val="clear" w:color="auto" w:fill="auto"/>
            <w:noWrap/>
            <w:vAlign w:val="center"/>
            <w:hideMark/>
          </w:tcPr>
          <w:p w14:paraId="4D5353B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(5,300.00)</w:t>
            </w:r>
          </w:p>
        </w:tc>
        <w:tc>
          <w:tcPr>
            <w:tcW w:w="1800" w:type="dxa"/>
            <w:tcBorders>
              <w:top w:val="nil"/>
              <w:left w:val="nil"/>
              <w:bottom w:val="single" w:sz="4" w:space="0" w:color="auto"/>
              <w:right w:val="single" w:sz="4" w:space="0" w:color="auto"/>
            </w:tcBorders>
            <w:shd w:val="clear" w:color="auto" w:fill="auto"/>
            <w:noWrap/>
            <w:vAlign w:val="center"/>
            <w:hideMark/>
          </w:tcPr>
          <w:p w14:paraId="10BFB6AD"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14:paraId="25CFD5D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5,300.00 </w:t>
            </w:r>
          </w:p>
        </w:tc>
      </w:tr>
      <w:tr w:rsidR="00EE3603" w:rsidRPr="00EE3603" w14:paraId="5FF9587B" w14:textId="77777777" w:rsidTr="002F2F8A">
        <w:trPr>
          <w:trHeight w:val="510"/>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46BF24B6" w14:textId="3630CCCC" w:rsidR="00EE3603" w:rsidRPr="00EE3603" w:rsidRDefault="00394F99" w:rsidP="00EE3603">
            <w:pPr>
              <w:jc w:val="left"/>
              <w:rPr>
                <w:rFonts w:ascii="Calibri" w:hAnsi="Calibri" w:cs="Arial"/>
                <w:sz w:val="20"/>
                <w:szCs w:val="20"/>
              </w:rPr>
            </w:pPr>
            <w:r w:rsidRPr="00EE3603">
              <w:rPr>
                <w:rFonts w:ascii="Calibri" w:hAnsi="Calibri" w:cs="Arial"/>
                <w:sz w:val="20"/>
                <w:szCs w:val="20"/>
              </w:rPr>
              <w:t>II.1.1.2 Template</w:t>
            </w:r>
            <w:r w:rsidR="00EE3603" w:rsidRPr="00EE3603">
              <w:rPr>
                <w:rFonts w:ascii="Calibri" w:hAnsi="Calibri" w:cs="Arial"/>
                <w:sz w:val="20"/>
                <w:szCs w:val="20"/>
              </w:rPr>
              <w:t xml:space="preserve"> for Wastewater management plan developed.</w:t>
            </w:r>
          </w:p>
        </w:tc>
        <w:tc>
          <w:tcPr>
            <w:tcW w:w="1800" w:type="dxa"/>
            <w:tcBorders>
              <w:top w:val="nil"/>
              <w:left w:val="nil"/>
              <w:bottom w:val="single" w:sz="4" w:space="0" w:color="auto"/>
              <w:right w:val="single" w:sz="4" w:space="0" w:color="auto"/>
            </w:tcBorders>
            <w:shd w:val="clear" w:color="auto" w:fill="auto"/>
            <w:noWrap/>
            <w:vAlign w:val="center"/>
            <w:hideMark/>
          </w:tcPr>
          <w:p w14:paraId="2DF02AE4"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71AA3F52"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25,000.00 </w:t>
            </w:r>
          </w:p>
        </w:tc>
        <w:tc>
          <w:tcPr>
            <w:tcW w:w="1800" w:type="dxa"/>
            <w:tcBorders>
              <w:top w:val="nil"/>
              <w:left w:val="nil"/>
              <w:bottom w:val="single" w:sz="4" w:space="0" w:color="auto"/>
              <w:right w:val="single" w:sz="4" w:space="0" w:color="auto"/>
            </w:tcBorders>
            <w:shd w:val="clear" w:color="auto" w:fill="auto"/>
            <w:noWrap/>
            <w:vAlign w:val="center"/>
            <w:hideMark/>
          </w:tcPr>
          <w:p w14:paraId="2B4C2C7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25,000.00 </w:t>
            </w:r>
          </w:p>
        </w:tc>
        <w:tc>
          <w:tcPr>
            <w:tcW w:w="1800" w:type="dxa"/>
            <w:tcBorders>
              <w:top w:val="nil"/>
              <w:left w:val="nil"/>
              <w:bottom w:val="single" w:sz="4" w:space="0" w:color="auto"/>
              <w:right w:val="single" w:sz="4" w:space="0" w:color="auto"/>
            </w:tcBorders>
            <w:shd w:val="clear" w:color="auto" w:fill="auto"/>
            <w:noWrap/>
            <w:vAlign w:val="center"/>
            <w:hideMark/>
          </w:tcPr>
          <w:p w14:paraId="2452BED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8,000.00 </w:t>
            </w:r>
          </w:p>
        </w:tc>
        <w:tc>
          <w:tcPr>
            <w:tcW w:w="1800" w:type="dxa"/>
            <w:tcBorders>
              <w:top w:val="nil"/>
              <w:left w:val="nil"/>
              <w:bottom w:val="single" w:sz="4" w:space="0" w:color="auto"/>
              <w:right w:val="single" w:sz="4" w:space="0" w:color="auto"/>
            </w:tcBorders>
            <w:shd w:val="clear" w:color="auto" w:fill="auto"/>
            <w:noWrap/>
            <w:vAlign w:val="center"/>
            <w:hideMark/>
          </w:tcPr>
          <w:p w14:paraId="15708112"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16,000.00 </w:t>
            </w:r>
          </w:p>
        </w:tc>
        <w:tc>
          <w:tcPr>
            <w:tcW w:w="1800" w:type="dxa"/>
            <w:tcBorders>
              <w:top w:val="nil"/>
              <w:left w:val="nil"/>
              <w:bottom w:val="single" w:sz="4" w:space="0" w:color="auto"/>
              <w:right w:val="single" w:sz="4" w:space="0" w:color="auto"/>
            </w:tcBorders>
            <w:shd w:val="clear" w:color="auto" w:fill="auto"/>
            <w:noWrap/>
            <w:vAlign w:val="center"/>
            <w:hideMark/>
          </w:tcPr>
          <w:p w14:paraId="18145B25"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8,000.00 </w:t>
            </w:r>
          </w:p>
        </w:tc>
      </w:tr>
      <w:tr w:rsidR="00EE3603" w:rsidRPr="00EE3603" w14:paraId="1A709EB7" w14:textId="77777777" w:rsidTr="002F2F8A">
        <w:trPr>
          <w:trHeight w:val="510"/>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7BC44FCE" w14:textId="68E3C17F" w:rsidR="00EE3603" w:rsidRPr="00EE3603" w:rsidRDefault="00394F99" w:rsidP="00EE3603">
            <w:pPr>
              <w:jc w:val="left"/>
              <w:rPr>
                <w:rFonts w:ascii="Calibri" w:hAnsi="Calibri" w:cs="Arial"/>
                <w:sz w:val="20"/>
                <w:szCs w:val="20"/>
              </w:rPr>
            </w:pPr>
            <w:r w:rsidRPr="00EE3603">
              <w:rPr>
                <w:rFonts w:ascii="Calibri" w:hAnsi="Calibri" w:cs="Arial"/>
                <w:sz w:val="20"/>
                <w:szCs w:val="20"/>
              </w:rPr>
              <w:t>II.1.1.3 National</w:t>
            </w:r>
            <w:r w:rsidR="00EE3603" w:rsidRPr="00EE3603">
              <w:rPr>
                <w:rFonts w:ascii="Calibri" w:hAnsi="Calibri" w:cs="Arial"/>
                <w:sz w:val="20"/>
                <w:szCs w:val="20"/>
              </w:rPr>
              <w:t xml:space="preserve"> capacity development plans implemented.</w:t>
            </w:r>
          </w:p>
        </w:tc>
        <w:tc>
          <w:tcPr>
            <w:tcW w:w="1800" w:type="dxa"/>
            <w:tcBorders>
              <w:top w:val="nil"/>
              <w:left w:val="nil"/>
              <w:bottom w:val="single" w:sz="4" w:space="0" w:color="auto"/>
              <w:right w:val="single" w:sz="4" w:space="0" w:color="auto"/>
            </w:tcBorders>
            <w:shd w:val="clear" w:color="auto" w:fill="auto"/>
            <w:noWrap/>
            <w:vAlign w:val="center"/>
            <w:hideMark/>
          </w:tcPr>
          <w:p w14:paraId="35368BF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08A485C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381,076.58 </w:t>
            </w:r>
          </w:p>
        </w:tc>
        <w:tc>
          <w:tcPr>
            <w:tcW w:w="1800" w:type="dxa"/>
            <w:tcBorders>
              <w:top w:val="nil"/>
              <w:left w:val="nil"/>
              <w:bottom w:val="single" w:sz="4" w:space="0" w:color="auto"/>
              <w:right w:val="single" w:sz="4" w:space="0" w:color="auto"/>
            </w:tcBorders>
            <w:shd w:val="clear" w:color="auto" w:fill="auto"/>
            <w:noWrap/>
            <w:vAlign w:val="center"/>
            <w:hideMark/>
          </w:tcPr>
          <w:p w14:paraId="2AAD1795"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381,076.58 </w:t>
            </w:r>
          </w:p>
        </w:tc>
        <w:tc>
          <w:tcPr>
            <w:tcW w:w="1800" w:type="dxa"/>
            <w:tcBorders>
              <w:top w:val="nil"/>
              <w:left w:val="nil"/>
              <w:bottom w:val="single" w:sz="4" w:space="0" w:color="auto"/>
              <w:right w:val="single" w:sz="4" w:space="0" w:color="auto"/>
            </w:tcBorders>
            <w:shd w:val="clear" w:color="auto" w:fill="auto"/>
            <w:noWrap/>
            <w:vAlign w:val="center"/>
            <w:hideMark/>
          </w:tcPr>
          <w:p w14:paraId="4D6E855F"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146,271.29 </w:t>
            </w:r>
          </w:p>
        </w:tc>
        <w:tc>
          <w:tcPr>
            <w:tcW w:w="1800" w:type="dxa"/>
            <w:tcBorders>
              <w:top w:val="nil"/>
              <w:left w:val="nil"/>
              <w:bottom w:val="single" w:sz="4" w:space="0" w:color="auto"/>
              <w:right w:val="single" w:sz="4" w:space="0" w:color="auto"/>
            </w:tcBorders>
            <w:shd w:val="clear" w:color="auto" w:fill="auto"/>
            <w:noWrap/>
            <w:vAlign w:val="center"/>
            <w:hideMark/>
          </w:tcPr>
          <w:p w14:paraId="23FF69F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176,491.78 </w:t>
            </w:r>
          </w:p>
        </w:tc>
        <w:tc>
          <w:tcPr>
            <w:tcW w:w="1800" w:type="dxa"/>
            <w:tcBorders>
              <w:top w:val="nil"/>
              <w:left w:val="nil"/>
              <w:bottom w:val="single" w:sz="4" w:space="0" w:color="auto"/>
              <w:right w:val="single" w:sz="4" w:space="0" w:color="auto"/>
            </w:tcBorders>
            <w:shd w:val="clear" w:color="auto" w:fill="auto"/>
            <w:noWrap/>
            <w:vAlign w:val="center"/>
            <w:hideMark/>
          </w:tcPr>
          <w:p w14:paraId="189154D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30,220.49 </w:t>
            </w:r>
          </w:p>
        </w:tc>
      </w:tr>
      <w:tr w:rsidR="00EE3603" w:rsidRPr="00EE3603" w14:paraId="0D3D91BB" w14:textId="77777777" w:rsidTr="002F2F8A">
        <w:trPr>
          <w:trHeight w:val="510"/>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6D858774" w14:textId="77777777" w:rsidR="00EE3603" w:rsidRPr="00EE3603" w:rsidRDefault="00EE3603" w:rsidP="00EE3603">
            <w:pPr>
              <w:jc w:val="left"/>
              <w:rPr>
                <w:rFonts w:ascii="Calibri" w:hAnsi="Calibri" w:cs="Arial"/>
                <w:sz w:val="20"/>
                <w:szCs w:val="20"/>
              </w:rPr>
            </w:pPr>
            <w:r w:rsidRPr="00EE3603">
              <w:rPr>
                <w:rFonts w:ascii="Calibri" w:hAnsi="Calibri" w:cs="Arial"/>
                <w:sz w:val="20"/>
                <w:szCs w:val="20"/>
              </w:rPr>
              <w:t>N/A II.1.1.4  Regional evaluation workshop held</w:t>
            </w:r>
          </w:p>
        </w:tc>
        <w:tc>
          <w:tcPr>
            <w:tcW w:w="1800" w:type="dxa"/>
            <w:tcBorders>
              <w:top w:val="nil"/>
              <w:left w:val="nil"/>
              <w:bottom w:val="single" w:sz="4" w:space="0" w:color="auto"/>
              <w:right w:val="single" w:sz="4" w:space="0" w:color="auto"/>
            </w:tcBorders>
            <w:shd w:val="clear" w:color="auto" w:fill="auto"/>
            <w:noWrap/>
            <w:vAlign w:val="center"/>
            <w:hideMark/>
          </w:tcPr>
          <w:p w14:paraId="36AA5717"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3FDBE10D"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7155857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14:paraId="78ED121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0.00 </w:t>
            </w:r>
          </w:p>
        </w:tc>
        <w:tc>
          <w:tcPr>
            <w:tcW w:w="1800" w:type="dxa"/>
            <w:tcBorders>
              <w:top w:val="nil"/>
              <w:left w:val="nil"/>
              <w:bottom w:val="single" w:sz="4" w:space="0" w:color="auto"/>
              <w:right w:val="single" w:sz="4" w:space="0" w:color="auto"/>
            </w:tcBorders>
            <w:shd w:val="clear" w:color="auto" w:fill="auto"/>
            <w:noWrap/>
            <w:vAlign w:val="center"/>
            <w:hideMark/>
          </w:tcPr>
          <w:p w14:paraId="39DC1F07"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14:paraId="4C9F1035"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(0.00)</w:t>
            </w:r>
          </w:p>
        </w:tc>
      </w:tr>
      <w:tr w:rsidR="00EE3603" w:rsidRPr="00EE3603" w14:paraId="2AA159CB" w14:textId="77777777" w:rsidTr="002F2F8A">
        <w:trPr>
          <w:trHeight w:val="510"/>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0E0C698F" w14:textId="21ABD05E" w:rsidR="00EE3603" w:rsidRPr="00EE3603" w:rsidRDefault="00394F99" w:rsidP="00EE3603">
            <w:pPr>
              <w:jc w:val="left"/>
              <w:rPr>
                <w:rFonts w:ascii="Calibri" w:hAnsi="Calibri" w:cs="Arial"/>
                <w:sz w:val="20"/>
                <w:szCs w:val="20"/>
              </w:rPr>
            </w:pPr>
            <w:r w:rsidRPr="00EE3603">
              <w:rPr>
                <w:rFonts w:ascii="Calibri" w:hAnsi="Calibri" w:cs="Arial"/>
                <w:sz w:val="20"/>
                <w:szCs w:val="20"/>
              </w:rPr>
              <w:t>II.1.2.1 Report</w:t>
            </w:r>
            <w:r w:rsidR="00EE3603" w:rsidRPr="00EE3603">
              <w:rPr>
                <w:rFonts w:ascii="Calibri" w:hAnsi="Calibri" w:cs="Arial"/>
                <w:sz w:val="20"/>
                <w:szCs w:val="20"/>
              </w:rPr>
              <w:t xml:space="preserve"> on compliance of LBS protocol prepared.</w:t>
            </w:r>
          </w:p>
        </w:tc>
        <w:tc>
          <w:tcPr>
            <w:tcW w:w="1800" w:type="dxa"/>
            <w:tcBorders>
              <w:top w:val="nil"/>
              <w:left w:val="nil"/>
              <w:bottom w:val="single" w:sz="4" w:space="0" w:color="auto"/>
              <w:right w:val="single" w:sz="4" w:space="0" w:color="auto"/>
            </w:tcBorders>
            <w:shd w:val="clear" w:color="auto" w:fill="auto"/>
            <w:noWrap/>
            <w:vAlign w:val="center"/>
            <w:hideMark/>
          </w:tcPr>
          <w:p w14:paraId="0D3A566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1210D9B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55,680.72 </w:t>
            </w:r>
          </w:p>
        </w:tc>
        <w:tc>
          <w:tcPr>
            <w:tcW w:w="1800" w:type="dxa"/>
            <w:tcBorders>
              <w:top w:val="nil"/>
              <w:left w:val="nil"/>
              <w:bottom w:val="single" w:sz="4" w:space="0" w:color="auto"/>
              <w:right w:val="single" w:sz="4" w:space="0" w:color="auto"/>
            </w:tcBorders>
            <w:shd w:val="clear" w:color="auto" w:fill="auto"/>
            <w:noWrap/>
            <w:vAlign w:val="center"/>
            <w:hideMark/>
          </w:tcPr>
          <w:p w14:paraId="2B7D6C2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55,680.72 </w:t>
            </w:r>
          </w:p>
        </w:tc>
        <w:tc>
          <w:tcPr>
            <w:tcW w:w="1800" w:type="dxa"/>
            <w:tcBorders>
              <w:top w:val="nil"/>
              <w:left w:val="nil"/>
              <w:bottom w:val="single" w:sz="4" w:space="0" w:color="auto"/>
              <w:right w:val="single" w:sz="4" w:space="0" w:color="auto"/>
            </w:tcBorders>
            <w:shd w:val="clear" w:color="auto" w:fill="auto"/>
            <w:noWrap/>
            <w:vAlign w:val="center"/>
            <w:hideMark/>
          </w:tcPr>
          <w:p w14:paraId="05AB7EEC"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14:paraId="1F30DA4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14:paraId="3032DEFD"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r>
      <w:tr w:rsidR="00EE3603" w:rsidRPr="00EE3603" w14:paraId="1B837D21" w14:textId="77777777" w:rsidTr="002F2F8A">
        <w:trPr>
          <w:trHeight w:val="510"/>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0AFE77F9" w14:textId="77777777" w:rsidR="00EE3603" w:rsidRPr="00EE3603" w:rsidRDefault="00EE3603" w:rsidP="00EE3603">
            <w:pPr>
              <w:jc w:val="left"/>
              <w:rPr>
                <w:rFonts w:ascii="Calibri" w:hAnsi="Calibri" w:cs="Arial"/>
                <w:sz w:val="20"/>
                <w:szCs w:val="20"/>
              </w:rPr>
            </w:pPr>
            <w:r w:rsidRPr="00EE3603">
              <w:rPr>
                <w:rFonts w:ascii="Calibri" w:hAnsi="Calibri" w:cs="Arial"/>
                <w:sz w:val="20"/>
                <w:szCs w:val="20"/>
              </w:rPr>
              <w:t>II.1.2.2  Guidelines for compliance with LBS protocol developed</w:t>
            </w:r>
          </w:p>
        </w:tc>
        <w:tc>
          <w:tcPr>
            <w:tcW w:w="1800" w:type="dxa"/>
            <w:tcBorders>
              <w:top w:val="nil"/>
              <w:left w:val="nil"/>
              <w:bottom w:val="single" w:sz="4" w:space="0" w:color="auto"/>
              <w:right w:val="single" w:sz="4" w:space="0" w:color="auto"/>
            </w:tcBorders>
            <w:shd w:val="clear" w:color="auto" w:fill="auto"/>
            <w:noWrap/>
            <w:vAlign w:val="center"/>
            <w:hideMark/>
          </w:tcPr>
          <w:p w14:paraId="5F4D39E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30B3912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39,326.05 </w:t>
            </w:r>
          </w:p>
        </w:tc>
        <w:tc>
          <w:tcPr>
            <w:tcW w:w="1800" w:type="dxa"/>
            <w:tcBorders>
              <w:top w:val="nil"/>
              <w:left w:val="nil"/>
              <w:bottom w:val="single" w:sz="4" w:space="0" w:color="auto"/>
              <w:right w:val="single" w:sz="4" w:space="0" w:color="auto"/>
            </w:tcBorders>
            <w:shd w:val="clear" w:color="auto" w:fill="auto"/>
            <w:noWrap/>
            <w:vAlign w:val="center"/>
            <w:hideMark/>
          </w:tcPr>
          <w:p w14:paraId="73D4B2D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39,326.05 </w:t>
            </w:r>
          </w:p>
        </w:tc>
        <w:tc>
          <w:tcPr>
            <w:tcW w:w="1800" w:type="dxa"/>
            <w:tcBorders>
              <w:top w:val="nil"/>
              <w:left w:val="nil"/>
              <w:bottom w:val="single" w:sz="4" w:space="0" w:color="auto"/>
              <w:right w:val="single" w:sz="4" w:space="0" w:color="auto"/>
            </w:tcBorders>
            <w:shd w:val="clear" w:color="auto" w:fill="auto"/>
            <w:noWrap/>
            <w:vAlign w:val="center"/>
            <w:hideMark/>
          </w:tcPr>
          <w:p w14:paraId="41DE30AF"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(6,079.98)</w:t>
            </w:r>
          </w:p>
        </w:tc>
        <w:tc>
          <w:tcPr>
            <w:tcW w:w="1800" w:type="dxa"/>
            <w:tcBorders>
              <w:top w:val="nil"/>
              <w:left w:val="nil"/>
              <w:bottom w:val="single" w:sz="4" w:space="0" w:color="auto"/>
              <w:right w:val="single" w:sz="4" w:space="0" w:color="auto"/>
            </w:tcBorders>
            <w:shd w:val="clear" w:color="auto" w:fill="auto"/>
            <w:noWrap/>
            <w:vAlign w:val="center"/>
            <w:hideMark/>
          </w:tcPr>
          <w:p w14:paraId="03FE7B2D"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14:paraId="54C8196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6,079.98 </w:t>
            </w:r>
          </w:p>
        </w:tc>
      </w:tr>
      <w:tr w:rsidR="00EE3603" w:rsidRPr="00EE3603" w14:paraId="0028BEE4" w14:textId="77777777" w:rsidTr="002F2F8A">
        <w:trPr>
          <w:trHeight w:val="510"/>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1E64265E" w14:textId="77777777" w:rsidR="00EE3603" w:rsidRPr="00EE3603" w:rsidRDefault="00EE3603" w:rsidP="00EE3603">
            <w:pPr>
              <w:jc w:val="left"/>
              <w:rPr>
                <w:rFonts w:ascii="Calibri" w:hAnsi="Calibri" w:cs="Arial"/>
                <w:sz w:val="20"/>
                <w:szCs w:val="20"/>
              </w:rPr>
            </w:pPr>
            <w:r w:rsidRPr="00EE3603">
              <w:rPr>
                <w:rFonts w:ascii="Calibri" w:hAnsi="Calibri" w:cs="Arial"/>
                <w:sz w:val="20"/>
                <w:szCs w:val="20"/>
              </w:rPr>
              <w:t>N/A II.1.2.3  Regional workshop on wastewater treatment technology held</w:t>
            </w:r>
          </w:p>
        </w:tc>
        <w:tc>
          <w:tcPr>
            <w:tcW w:w="1800" w:type="dxa"/>
            <w:tcBorders>
              <w:top w:val="nil"/>
              <w:left w:val="nil"/>
              <w:bottom w:val="single" w:sz="4" w:space="0" w:color="auto"/>
              <w:right w:val="single" w:sz="4" w:space="0" w:color="auto"/>
            </w:tcBorders>
            <w:shd w:val="clear" w:color="auto" w:fill="auto"/>
            <w:noWrap/>
            <w:vAlign w:val="center"/>
            <w:hideMark/>
          </w:tcPr>
          <w:p w14:paraId="0320B3A7"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1898B66F"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359B6C9C"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14:paraId="26A27491"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14:paraId="415E94A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14:paraId="64788F92"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r>
      <w:tr w:rsidR="00EE3603" w:rsidRPr="00EE3603" w14:paraId="73A0E925" w14:textId="77777777" w:rsidTr="002F2F8A">
        <w:trPr>
          <w:trHeight w:val="255"/>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362FE50E" w14:textId="77777777" w:rsidR="00EE3603" w:rsidRPr="00EE3603" w:rsidRDefault="00EE3603" w:rsidP="00EE3603">
            <w:pPr>
              <w:jc w:val="left"/>
              <w:rPr>
                <w:rFonts w:ascii="Calibri" w:hAnsi="Calibri" w:cs="Arial"/>
                <w:sz w:val="20"/>
                <w:szCs w:val="20"/>
              </w:rPr>
            </w:pPr>
            <w:r w:rsidRPr="00EE3603">
              <w:rPr>
                <w:rFonts w:ascii="Calibri" w:hAnsi="Calibri" w:cs="Arial"/>
                <w:sz w:val="20"/>
                <w:szCs w:val="20"/>
              </w:rPr>
              <w:t>II.1.3.1  Resource valuation reports</w:t>
            </w:r>
          </w:p>
        </w:tc>
        <w:tc>
          <w:tcPr>
            <w:tcW w:w="1800" w:type="dxa"/>
            <w:tcBorders>
              <w:top w:val="nil"/>
              <w:left w:val="nil"/>
              <w:bottom w:val="single" w:sz="4" w:space="0" w:color="auto"/>
              <w:right w:val="single" w:sz="4" w:space="0" w:color="auto"/>
            </w:tcBorders>
            <w:shd w:val="clear" w:color="auto" w:fill="auto"/>
            <w:noWrap/>
            <w:vAlign w:val="center"/>
            <w:hideMark/>
          </w:tcPr>
          <w:p w14:paraId="667314B7"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67EE956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120,000.00 </w:t>
            </w:r>
          </w:p>
        </w:tc>
        <w:tc>
          <w:tcPr>
            <w:tcW w:w="1800" w:type="dxa"/>
            <w:tcBorders>
              <w:top w:val="nil"/>
              <w:left w:val="nil"/>
              <w:bottom w:val="single" w:sz="4" w:space="0" w:color="auto"/>
              <w:right w:val="single" w:sz="4" w:space="0" w:color="auto"/>
            </w:tcBorders>
            <w:shd w:val="clear" w:color="auto" w:fill="auto"/>
            <w:noWrap/>
            <w:vAlign w:val="center"/>
            <w:hideMark/>
          </w:tcPr>
          <w:p w14:paraId="46E6AA52"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120,000.00 </w:t>
            </w:r>
          </w:p>
        </w:tc>
        <w:tc>
          <w:tcPr>
            <w:tcW w:w="1800" w:type="dxa"/>
            <w:tcBorders>
              <w:top w:val="nil"/>
              <w:left w:val="nil"/>
              <w:bottom w:val="single" w:sz="4" w:space="0" w:color="auto"/>
              <w:right w:val="single" w:sz="4" w:space="0" w:color="auto"/>
            </w:tcBorders>
            <w:shd w:val="clear" w:color="auto" w:fill="auto"/>
            <w:noWrap/>
            <w:vAlign w:val="center"/>
            <w:hideMark/>
          </w:tcPr>
          <w:p w14:paraId="1A20E914"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12,500.00 </w:t>
            </w:r>
          </w:p>
        </w:tc>
        <w:tc>
          <w:tcPr>
            <w:tcW w:w="1800" w:type="dxa"/>
            <w:tcBorders>
              <w:top w:val="nil"/>
              <w:left w:val="nil"/>
              <w:bottom w:val="single" w:sz="4" w:space="0" w:color="auto"/>
              <w:right w:val="single" w:sz="4" w:space="0" w:color="auto"/>
            </w:tcBorders>
            <w:shd w:val="clear" w:color="auto" w:fill="auto"/>
            <w:noWrap/>
            <w:vAlign w:val="center"/>
            <w:hideMark/>
          </w:tcPr>
          <w:p w14:paraId="7B9A5D35"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25,000.00 </w:t>
            </w:r>
          </w:p>
        </w:tc>
        <w:tc>
          <w:tcPr>
            <w:tcW w:w="1800" w:type="dxa"/>
            <w:tcBorders>
              <w:top w:val="nil"/>
              <w:left w:val="nil"/>
              <w:bottom w:val="single" w:sz="4" w:space="0" w:color="auto"/>
              <w:right w:val="single" w:sz="4" w:space="0" w:color="auto"/>
            </w:tcBorders>
            <w:shd w:val="clear" w:color="auto" w:fill="auto"/>
            <w:noWrap/>
            <w:vAlign w:val="center"/>
            <w:hideMark/>
          </w:tcPr>
          <w:p w14:paraId="6BF6BC41"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12,500.00 </w:t>
            </w:r>
          </w:p>
        </w:tc>
      </w:tr>
      <w:tr w:rsidR="00EE3603" w:rsidRPr="00EE3603" w14:paraId="4F9698FF" w14:textId="77777777" w:rsidTr="002F2F8A">
        <w:trPr>
          <w:trHeight w:val="510"/>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7F1D210E" w14:textId="77777777" w:rsidR="00EE3603" w:rsidRPr="00EE3603" w:rsidRDefault="00EE3603" w:rsidP="00EE3603">
            <w:pPr>
              <w:jc w:val="left"/>
              <w:rPr>
                <w:rFonts w:ascii="Calibri" w:hAnsi="Calibri" w:cs="Arial"/>
                <w:sz w:val="20"/>
                <w:szCs w:val="20"/>
              </w:rPr>
            </w:pPr>
            <w:r w:rsidRPr="00EE3603">
              <w:rPr>
                <w:rFonts w:ascii="Calibri" w:hAnsi="Calibri" w:cs="Arial"/>
                <w:sz w:val="20"/>
                <w:szCs w:val="20"/>
              </w:rPr>
              <w:t>II.1.3.2  Regional training workshops on resource valuation held</w:t>
            </w:r>
          </w:p>
        </w:tc>
        <w:tc>
          <w:tcPr>
            <w:tcW w:w="1800" w:type="dxa"/>
            <w:tcBorders>
              <w:top w:val="nil"/>
              <w:left w:val="nil"/>
              <w:bottom w:val="single" w:sz="4" w:space="0" w:color="auto"/>
              <w:right w:val="single" w:sz="4" w:space="0" w:color="auto"/>
            </w:tcBorders>
            <w:shd w:val="clear" w:color="auto" w:fill="auto"/>
            <w:noWrap/>
            <w:vAlign w:val="center"/>
            <w:hideMark/>
          </w:tcPr>
          <w:p w14:paraId="1B8A1697"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1B91661D"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180,167.00 </w:t>
            </w:r>
          </w:p>
        </w:tc>
        <w:tc>
          <w:tcPr>
            <w:tcW w:w="1800" w:type="dxa"/>
            <w:tcBorders>
              <w:top w:val="nil"/>
              <w:left w:val="nil"/>
              <w:bottom w:val="single" w:sz="4" w:space="0" w:color="auto"/>
              <w:right w:val="single" w:sz="4" w:space="0" w:color="auto"/>
            </w:tcBorders>
            <w:shd w:val="clear" w:color="auto" w:fill="auto"/>
            <w:noWrap/>
            <w:vAlign w:val="center"/>
            <w:hideMark/>
          </w:tcPr>
          <w:p w14:paraId="3407366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180,167.00 </w:t>
            </w:r>
          </w:p>
        </w:tc>
        <w:tc>
          <w:tcPr>
            <w:tcW w:w="1800" w:type="dxa"/>
            <w:tcBorders>
              <w:top w:val="nil"/>
              <w:left w:val="nil"/>
              <w:bottom w:val="single" w:sz="4" w:space="0" w:color="auto"/>
              <w:right w:val="single" w:sz="4" w:space="0" w:color="auto"/>
            </w:tcBorders>
            <w:shd w:val="clear" w:color="auto" w:fill="auto"/>
            <w:noWrap/>
            <w:vAlign w:val="center"/>
            <w:hideMark/>
          </w:tcPr>
          <w:p w14:paraId="13BF25C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90,083.50 </w:t>
            </w:r>
          </w:p>
        </w:tc>
        <w:tc>
          <w:tcPr>
            <w:tcW w:w="1800" w:type="dxa"/>
            <w:tcBorders>
              <w:top w:val="nil"/>
              <w:left w:val="nil"/>
              <w:bottom w:val="single" w:sz="4" w:space="0" w:color="auto"/>
              <w:right w:val="single" w:sz="4" w:space="0" w:color="auto"/>
            </w:tcBorders>
            <w:shd w:val="clear" w:color="auto" w:fill="auto"/>
            <w:noWrap/>
            <w:vAlign w:val="center"/>
            <w:hideMark/>
          </w:tcPr>
          <w:p w14:paraId="2717F4C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170,931.24 </w:t>
            </w:r>
          </w:p>
        </w:tc>
        <w:tc>
          <w:tcPr>
            <w:tcW w:w="1800" w:type="dxa"/>
            <w:tcBorders>
              <w:top w:val="nil"/>
              <w:left w:val="nil"/>
              <w:bottom w:val="single" w:sz="4" w:space="0" w:color="auto"/>
              <w:right w:val="single" w:sz="4" w:space="0" w:color="auto"/>
            </w:tcBorders>
            <w:shd w:val="clear" w:color="auto" w:fill="auto"/>
            <w:noWrap/>
            <w:vAlign w:val="center"/>
            <w:hideMark/>
          </w:tcPr>
          <w:p w14:paraId="5D16D281"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80,847.74 </w:t>
            </w:r>
          </w:p>
        </w:tc>
      </w:tr>
      <w:tr w:rsidR="00EE3603" w:rsidRPr="00EE3603" w14:paraId="387F707E" w14:textId="77777777" w:rsidTr="002F2F8A">
        <w:trPr>
          <w:trHeight w:val="765"/>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5F784B52" w14:textId="77777777" w:rsidR="00EE3603" w:rsidRPr="00EE3603" w:rsidRDefault="00EE3603" w:rsidP="00EE3603">
            <w:pPr>
              <w:jc w:val="left"/>
              <w:rPr>
                <w:rFonts w:ascii="Calibri" w:hAnsi="Calibri" w:cs="Arial"/>
                <w:sz w:val="20"/>
                <w:szCs w:val="20"/>
              </w:rPr>
            </w:pPr>
            <w:r w:rsidRPr="00EE3603">
              <w:rPr>
                <w:rFonts w:ascii="Calibri" w:hAnsi="Calibri" w:cs="Arial"/>
                <w:sz w:val="20"/>
                <w:szCs w:val="20"/>
              </w:rPr>
              <w:t>N/A II.1.4.1  Survey on best practices for  funding wastewater utilities completed</w:t>
            </w:r>
          </w:p>
        </w:tc>
        <w:tc>
          <w:tcPr>
            <w:tcW w:w="1800" w:type="dxa"/>
            <w:tcBorders>
              <w:top w:val="nil"/>
              <w:left w:val="nil"/>
              <w:bottom w:val="single" w:sz="4" w:space="0" w:color="auto"/>
              <w:right w:val="single" w:sz="4" w:space="0" w:color="auto"/>
            </w:tcBorders>
            <w:shd w:val="clear" w:color="auto" w:fill="auto"/>
            <w:noWrap/>
            <w:vAlign w:val="center"/>
            <w:hideMark/>
          </w:tcPr>
          <w:p w14:paraId="24EE7D14"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6C413E81"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1E07DDB1"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14:paraId="2ED0885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14:paraId="110A9466"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14:paraId="5DEBC207"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r>
      <w:tr w:rsidR="00EE3603" w:rsidRPr="00EE3603" w14:paraId="33D67A7B" w14:textId="77777777" w:rsidTr="002F2F8A">
        <w:trPr>
          <w:trHeight w:val="510"/>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0C0B6579" w14:textId="77777777" w:rsidR="00EE3603" w:rsidRPr="00EE3603" w:rsidRDefault="00EE3603" w:rsidP="00EE3603">
            <w:pPr>
              <w:jc w:val="left"/>
              <w:rPr>
                <w:rFonts w:ascii="Calibri" w:hAnsi="Calibri" w:cs="Arial"/>
                <w:sz w:val="20"/>
                <w:szCs w:val="20"/>
              </w:rPr>
            </w:pPr>
            <w:r w:rsidRPr="00EE3603">
              <w:rPr>
                <w:rFonts w:ascii="Calibri" w:hAnsi="Calibri" w:cs="Arial"/>
                <w:sz w:val="20"/>
                <w:szCs w:val="20"/>
              </w:rPr>
              <w:t>II.1.4.2  Financial management rate and tariff setting</w:t>
            </w:r>
          </w:p>
        </w:tc>
        <w:tc>
          <w:tcPr>
            <w:tcW w:w="1800" w:type="dxa"/>
            <w:tcBorders>
              <w:top w:val="nil"/>
              <w:left w:val="nil"/>
              <w:bottom w:val="single" w:sz="4" w:space="0" w:color="auto"/>
              <w:right w:val="single" w:sz="4" w:space="0" w:color="auto"/>
            </w:tcBorders>
            <w:shd w:val="clear" w:color="auto" w:fill="auto"/>
            <w:noWrap/>
            <w:vAlign w:val="center"/>
            <w:hideMark/>
          </w:tcPr>
          <w:p w14:paraId="2C40825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41D4091C"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50,000.00 </w:t>
            </w:r>
          </w:p>
        </w:tc>
        <w:tc>
          <w:tcPr>
            <w:tcW w:w="1800" w:type="dxa"/>
            <w:tcBorders>
              <w:top w:val="nil"/>
              <w:left w:val="nil"/>
              <w:bottom w:val="single" w:sz="4" w:space="0" w:color="auto"/>
              <w:right w:val="single" w:sz="4" w:space="0" w:color="auto"/>
            </w:tcBorders>
            <w:shd w:val="clear" w:color="auto" w:fill="auto"/>
            <w:noWrap/>
            <w:vAlign w:val="center"/>
            <w:hideMark/>
          </w:tcPr>
          <w:p w14:paraId="7E6E4D0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50,000.00 </w:t>
            </w:r>
          </w:p>
        </w:tc>
        <w:tc>
          <w:tcPr>
            <w:tcW w:w="1800" w:type="dxa"/>
            <w:tcBorders>
              <w:top w:val="nil"/>
              <w:left w:val="nil"/>
              <w:bottom w:val="single" w:sz="4" w:space="0" w:color="auto"/>
              <w:right w:val="single" w:sz="4" w:space="0" w:color="auto"/>
            </w:tcBorders>
            <w:shd w:val="clear" w:color="auto" w:fill="auto"/>
            <w:noWrap/>
            <w:vAlign w:val="center"/>
            <w:hideMark/>
          </w:tcPr>
          <w:p w14:paraId="688E589D"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25,000.00 </w:t>
            </w:r>
          </w:p>
        </w:tc>
        <w:tc>
          <w:tcPr>
            <w:tcW w:w="1800" w:type="dxa"/>
            <w:tcBorders>
              <w:top w:val="nil"/>
              <w:left w:val="nil"/>
              <w:bottom w:val="single" w:sz="4" w:space="0" w:color="auto"/>
              <w:right w:val="single" w:sz="4" w:space="0" w:color="auto"/>
            </w:tcBorders>
            <w:shd w:val="clear" w:color="auto" w:fill="auto"/>
            <w:noWrap/>
            <w:vAlign w:val="center"/>
            <w:hideMark/>
          </w:tcPr>
          <w:p w14:paraId="37EA731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40,000.00 </w:t>
            </w:r>
          </w:p>
        </w:tc>
        <w:tc>
          <w:tcPr>
            <w:tcW w:w="1800" w:type="dxa"/>
            <w:tcBorders>
              <w:top w:val="nil"/>
              <w:left w:val="nil"/>
              <w:bottom w:val="single" w:sz="4" w:space="0" w:color="auto"/>
              <w:right w:val="single" w:sz="4" w:space="0" w:color="auto"/>
            </w:tcBorders>
            <w:shd w:val="clear" w:color="auto" w:fill="auto"/>
            <w:noWrap/>
            <w:vAlign w:val="center"/>
            <w:hideMark/>
          </w:tcPr>
          <w:p w14:paraId="384E6DC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15,000.00 </w:t>
            </w:r>
          </w:p>
        </w:tc>
      </w:tr>
      <w:tr w:rsidR="00EE3603" w:rsidRPr="00EE3603" w14:paraId="2CE4C8F5" w14:textId="77777777" w:rsidTr="002F2F8A">
        <w:trPr>
          <w:trHeight w:val="510"/>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46259EF1" w14:textId="230A8271" w:rsidR="00EE3603" w:rsidRPr="00EE3603" w:rsidRDefault="00EE3603" w:rsidP="00EE3603">
            <w:pPr>
              <w:jc w:val="left"/>
              <w:rPr>
                <w:rFonts w:ascii="Calibri" w:hAnsi="Calibri" w:cs="Arial"/>
                <w:sz w:val="20"/>
                <w:szCs w:val="20"/>
              </w:rPr>
            </w:pPr>
            <w:r w:rsidRPr="00EE3603">
              <w:rPr>
                <w:rFonts w:ascii="Calibri" w:hAnsi="Calibri" w:cs="Arial"/>
                <w:sz w:val="20"/>
                <w:szCs w:val="20"/>
              </w:rPr>
              <w:t xml:space="preserve">II.1.4.3  Targeted </w:t>
            </w:r>
            <w:r w:rsidR="00394F99" w:rsidRPr="00EE3603">
              <w:rPr>
                <w:rFonts w:ascii="Calibri" w:hAnsi="Calibri" w:cs="Arial"/>
                <w:sz w:val="20"/>
                <w:szCs w:val="20"/>
              </w:rPr>
              <w:t>training</w:t>
            </w:r>
            <w:r w:rsidRPr="00EE3603">
              <w:rPr>
                <w:rFonts w:ascii="Calibri" w:hAnsi="Calibri" w:cs="Arial"/>
                <w:sz w:val="20"/>
                <w:szCs w:val="20"/>
              </w:rPr>
              <w:t xml:space="preserve"> courses for utilities held</w:t>
            </w:r>
          </w:p>
        </w:tc>
        <w:tc>
          <w:tcPr>
            <w:tcW w:w="1800" w:type="dxa"/>
            <w:tcBorders>
              <w:top w:val="nil"/>
              <w:left w:val="nil"/>
              <w:bottom w:val="single" w:sz="4" w:space="0" w:color="auto"/>
              <w:right w:val="single" w:sz="4" w:space="0" w:color="auto"/>
            </w:tcBorders>
            <w:shd w:val="clear" w:color="auto" w:fill="auto"/>
            <w:noWrap/>
            <w:vAlign w:val="center"/>
            <w:hideMark/>
          </w:tcPr>
          <w:p w14:paraId="2C4F70B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7EA435A1"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6,699.00 </w:t>
            </w:r>
          </w:p>
        </w:tc>
        <w:tc>
          <w:tcPr>
            <w:tcW w:w="1800" w:type="dxa"/>
            <w:tcBorders>
              <w:top w:val="nil"/>
              <w:left w:val="nil"/>
              <w:bottom w:val="single" w:sz="4" w:space="0" w:color="auto"/>
              <w:right w:val="single" w:sz="4" w:space="0" w:color="auto"/>
            </w:tcBorders>
            <w:shd w:val="clear" w:color="auto" w:fill="auto"/>
            <w:noWrap/>
            <w:vAlign w:val="center"/>
            <w:hideMark/>
          </w:tcPr>
          <w:p w14:paraId="7CAA6C2D"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6,699.00 </w:t>
            </w:r>
          </w:p>
        </w:tc>
        <w:tc>
          <w:tcPr>
            <w:tcW w:w="1800" w:type="dxa"/>
            <w:tcBorders>
              <w:top w:val="nil"/>
              <w:left w:val="nil"/>
              <w:bottom w:val="single" w:sz="4" w:space="0" w:color="auto"/>
              <w:right w:val="single" w:sz="4" w:space="0" w:color="auto"/>
            </w:tcBorders>
            <w:shd w:val="clear" w:color="auto" w:fill="auto"/>
            <w:noWrap/>
            <w:vAlign w:val="center"/>
            <w:hideMark/>
          </w:tcPr>
          <w:p w14:paraId="310502F1"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(29,582.00)</w:t>
            </w:r>
          </w:p>
        </w:tc>
        <w:tc>
          <w:tcPr>
            <w:tcW w:w="1800" w:type="dxa"/>
            <w:tcBorders>
              <w:top w:val="nil"/>
              <w:left w:val="nil"/>
              <w:bottom w:val="single" w:sz="4" w:space="0" w:color="auto"/>
              <w:right w:val="single" w:sz="4" w:space="0" w:color="auto"/>
            </w:tcBorders>
            <w:shd w:val="clear" w:color="auto" w:fill="auto"/>
            <w:noWrap/>
            <w:vAlign w:val="center"/>
            <w:hideMark/>
          </w:tcPr>
          <w:p w14:paraId="284EB67D"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14:paraId="6EBB9234"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29,582.00 </w:t>
            </w:r>
          </w:p>
        </w:tc>
      </w:tr>
      <w:tr w:rsidR="00EE3603" w:rsidRPr="00EE3603" w14:paraId="1B5F4A32" w14:textId="77777777" w:rsidTr="002F2F8A">
        <w:trPr>
          <w:trHeight w:val="510"/>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5FFE206A" w14:textId="1B1CDFC1" w:rsidR="00EE3603" w:rsidRPr="00EE3603" w:rsidRDefault="00394F99" w:rsidP="00EE3603">
            <w:pPr>
              <w:jc w:val="left"/>
              <w:rPr>
                <w:rFonts w:ascii="Calibri" w:hAnsi="Calibri" w:cs="Arial"/>
                <w:sz w:val="20"/>
                <w:szCs w:val="20"/>
              </w:rPr>
            </w:pPr>
            <w:r w:rsidRPr="00EE3603">
              <w:rPr>
                <w:rFonts w:ascii="Calibri" w:hAnsi="Calibri" w:cs="Arial"/>
                <w:sz w:val="20"/>
                <w:szCs w:val="20"/>
              </w:rPr>
              <w:t>II.1.5.1 Workshop</w:t>
            </w:r>
            <w:r w:rsidR="00EE3603" w:rsidRPr="00EE3603">
              <w:rPr>
                <w:rFonts w:ascii="Calibri" w:hAnsi="Calibri" w:cs="Arial"/>
                <w:sz w:val="20"/>
                <w:szCs w:val="20"/>
              </w:rPr>
              <w:t xml:space="preserve"> for training of facilitators.</w:t>
            </w:r>
          </w:p>
        </w:tc>
        <w:tc>
          <w:tcPr>
            <w:tcW w:w="1800" w:type="dxa"/>
            <w:tcBorders>
              <w:top w:val="nil"/>
              <w:left w:val="nil"/>
              <w:bottom w:val="single" w:sz="4" w:space="0" w:color="auto"/>
              <w:right w:val="single" w:sz="4" w:space="0" w:color="auto"/>
            </w:tcBorders>
            <w:shd w:val="clear" w:color="auto" w:fill="auto"/>
            <w:noWrap/>
            <w:vAlign w:val="center"/>
            <w:hideMark/>
          </w:tcPr>
          <w:p w14:paraId="332E724D"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17E3CE1D"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174,562.17 </w:t>
            </w:r>
          </w:p>
        </w:tc>
        <w:tc>
          <w:tcPr>
            <w:tcW w:w="1800" w:type="dxa"/>
            <w:tcBorders>
              <w:top w:val="nil"/>
              <w:left w:val="nil"/>
              <w:bottom w:val="single" w:sz="4" w:space="0" w:color="auto"/>
              <w:right w:val="single" w:sz="4" w:space="0" w:color="auto"/>
            </w:tcBorders>
            <w:shd w:val="clear" w:color="auto" w:fill="auto"/>
            <w:noWrap/>
            <w:vAlign w:val="center"/>
            <w:hideMark/>
          </w:tcPr>
          <w:p w14:paraId="1966F5B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174,562.17 </w:t>
            </w:r>
          </w:p>
        </w:tc>
        <w:tc>
          <w:tcPr>
            <w:tcW w:w="1800" w:type="dxa"/>
            <w:tcBorders>
              <w:top w:val="nil"/>
              <w:left w:val="nil"/>
              <w:bottom w:val="single" w:sz="4" w:space="0" w:color="auto"/>
              <w:right w:val="single" w:sz="4" w:space="0" w:color="auto"/>
            </w:tcBorders>
            <w:shd w:val="clear" w:color="auto" w:fill="auto"/>
            <w:noWrap/>
            <w:vAlign w:val="center"/>
            <w:hideMark/>
          </w:tcPr>
          <w:p w14:paraId="1DED5CC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14:paraId="360C017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14:paraId="05A162FD"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r>
      <w:tr w:rsidR="00EE3603" w:rsidRPr="00EE3603" w14:paraId="166497E0" w14:textId="77777777" w:rsidTr="002F2F8A">
        <w:trPr>
          <w:trHeight w:val="510"/>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31AE222D" w14:textId="28F16C7D" w:rsidR="00EE3603" w:rsidRPr="00EE3603" w:rsidRDefault="00394F99" w:rsidP="00EE3603">
            <w:pPr>
              <w:jc w:val="left"/>
              <w:rPr>
                <w:rFonts w:ascii="Calibri" w:hAnsi="Calibri" w:cs="Arial"/>
                <w:sz w:val="20"/>
                <w:szCs w:val="20"/>
              </w:rPr>
            </w:pPr>
            <w:r w:rsidRPr="00EE3603">
              <w:rPr>
                <w:rFonts w:ascii="Calibri" w:hAnsi="Calibri" w:cs="Arial"/>
                <w:sz w:val="20"/>
                <w:szCs w:val="20"/>
              </w:rPr>
              <w:t>II.1.5.2 Stakeholder</w:t>
            </w:r>
            <w:r w:rsidR="00EE3603" w:rsidRPr="00EE3603">
              <w:rPr>
                <w:rFonts w:ascii="Calibri" w:hAnsi="Calibri" w:cs="Arial"/>
                <w:sz w:val="20"/>
                <w:szCs w:val="20"/>
              </w:rPr>
              <w:t xml:space="preserve"> consultation workshop held.</w:t>
            </w:r>
          </w:p>
        </w:tc>
        <w:tc>
          <w:tcPr>
            <w:tcW w:w="1800" w:type="dxa"/>
            <w:tcBorders>
              <w:top w:val="nil"/>
              <w:left w:val="nil"/>
              <w:bottom w:val="single" w:sz="4" w:space="0" w:color="auto"/>
              <w:right w:val="single" w:sz="4" w:space="0" w:color="auto"/>
            </w:tcBorders>
            <w:shd w:val="clear" w:color="auto" w:fill="auto"/>
            <w:noWrap/>
            <w:vAlign w:val="center"/>
            <w:hideMark/>
          </w:tcPr>
          <w:p w14:paraId="0061F32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48BA4B6E"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72,000.00 </w:t>
            </w:r>
          </w:p>
        </w:tc>
        <w:tc>
          <w:tcPr>
            <w:tcW w:w="1800" w:type="dxa"/>
            <w:tcBorders>
              <w:top w:val="nil"/>
              <w:left w:val="nil"/>
              <w:bottom w:val="single" w:sz="4" w:space="0" w:color="auto"/>
              <w:right w:val="single" w:sz="4" w:space="0" w:color="auto"/>
            </w:tcBorders>
            <w:shd w:val="clear" w:color="auto" w:fill="auto"/>
            <w:noWrap/>
            <w:vAlign w:val="center"/>
            <w:hideMark/>
          </w:tcPr>
          <w:p w14:paraId="2DEC8525"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72,000.00 </w:t>
            </w:r>
          </w:p>
        </w:tc>
        <w:tc>
          <w:tcPr>
            <w:tcW w:w="1800" w:type="dxa"/>
            <w:tcBorders>
              <w:top w:val="nil"/>
              <w:left w:val="nil"/>
              <w:bottom w:val="single" w:sz="4" w:space="0" w:color="auto"/>
              <w:right w:val="single" w:sz="4" w:space="0" w:color="auto"/>
            </w:tcBorders>
            <w:shd w:val="clear" w:color="auto" w:fill="auto"/>
            <w:noWrap/>
            <w:vAlign w:val="center"/>
            <w:hideMark/>
          </w:tcPr>
          <w:p w14:paraId="65BC978F"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10,069.04 </w:t>
            </w:r>
          </w:p>
        </w:tc>
        <w:tc>
          <w:tcPr>
            <w:tcW w:w="1800" w:type="dxa"/>
            <w:tcBorders>
              <w:top w:val="nil"/>
              <w:left w:val="nil"/>
              <w:bottom w:val="single" w:sz="4" w:space="0" w:color="auto"/>
              <w:right w:val="single" w:sz="4" w:space="0" w:color="auto"/>
            </w:tcBorders>
            <w:shd w:val="clear" w:color="auto" w:fill="auto"/>
            <w:noWrap/>
            <w:vAlign w:val="center"/>
            <w:hideMark/>
          </w:tcPr>
          <w:p w14:paraId="0F0F2ED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17,989.75 </w:t>
            </w:r>
          </w:p>
        </w:tc>
        <w:tc>
          <w:tcPr>
            <w:tcW w:w="1800" w:type="dxa"/>
            <w:tcBorders>
              <w:top w:val="nil"/>
              <w:left w:val="nil"/>
              <w:bottom w:val="single" w:sz="4" w:space="0" w:color="auto"/>
              <w:right w:val="single" w:sz="4" w:space="0" w:color="auto"/>
            </w:tcBorders>
            <w:shd w:val="clear" w:color="auto" w:fill="auto"/>
            <w:noWrap/>
            <w:vAlign w:val="center"/>
            <w:hideMark/>
          </w:tcPr>
          <w:p w14:paraId="54853C3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7,920.71 </w:t>
            </w:r>
          </w:p>
        </w:tc>
      </w:tr>
      <w:tr w:rsidR="00EE3603" w:rsidRPr="00EE3603" w14:paraId="1D1947AE" w14:textId="77777777" w:rsidTr="002F2F8A">
        <w:trPr>
          <w:trHeight w:val="765"/>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2C232A31" w14:textId="77777777" w:rsidR="00EE3603" w:rsidRPr="00EE3603" w:rsidRDefault="00EE3603" w:rsidP="00EE3603">
            <w:pPr>
              <w:jc w:val="left"/>
              <w:rPr>
                <w:rFonts w:ascii="Calibri" w:hAnsi="Calibri" w:cs="Arial"/>
                <w:sz w:val="20"/>
                <w:szCs w:val="20"/>
              </w:rPr>
            </w:pPr>
            <w:r w:rsidRPr="00EE3603">
              <w:rPr>
                <w:rFonts w:ascii="Calibri" w:hAnsi="Calibri" w:cs="Arial"/>
                <w:sz w:val="20"/>
                <w:szCs w:val="20"/>
              </w:rPr>
              <w:t>II.1.6.1  Wastewater Management information sharing platform established</w:t>
            </w:r>
          </w:p>
        </w:tc>
        <w:tc>
          <w:tcPr>
            <w:tcW w:w="1800" w:type="dxa"/>
            <w:tcBorders>
              <w:top w:val="nil"/>
              <w:left w:val="nil"/>
              <w:bottom w:val="single" w:sz="4" w:space="0" w:color="auto"/>
              <w:right w:val="single" w:sz="4" w:space="0" w:color="auto"/>
            </w:tcBorders>
            <w:shd w:val="clear" w:color="auto" w:fill="auto"/>
            <w:noWrap/>
            <w:vAlign w:val="center"/>
            <w:hideMark/>
          </w:tcPr>
          <w:p w14:paraId="5C166E05"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638795F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40,767.00 </w:t>
            </w:r>
          </w:p>
        </w:tc>
        <w:tc>
          <w:tcPr>
            <w:tcW w:w="1800" w:type="dxa"/>
            <w:tcBorders>
              <w:top w:val="nil"/>
              <w:left w:val="nil"/>
              <w:bottom w:val="single" w:sz="4" w:space="0" w:color="auto"/>
              <w:right w:val="single" w:sz="4" w:space="0" w:color="auto"/>
            </w:tcBorders>
            <w:shd w:val="clear" w:color="auto" w:fill="auto"/>
            <w:noWrap/>
            <w:vAlign w:val="center"/>
            <w:hideMark/>
          </w:tcPr>
          <w:p w14:paraId="639066D6"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40,767.00 </w:t>
            </w:r>
          </w:p>
        </w:tc>
        <w:tc>
          <w:tcPr>
            <w:tcW w:w="1800" w:type="dxa"/>
            <w:tcBorders>
              <w:top w:val="nil"/>
              <w:left w:val="nil"/>
              <w:bottom w:val="single" w:sz="4" w:space="0" w:color="auto"/>
              <w:right w:val="single" w:sz="4" w:space="0" w:color="auto"/>
            </w:tcBorders>
            <w:shd w:val="clear" w:color="auto" w:fill="auto"/>
            <w:noWrap/>
            <w:vAlign w:val="center"/>
            <w:hideMark/>
          </w:tcPr>
          <w:p w14:paraId="35C61E9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40,767.00 </w:t>
            </w:r>
          </w:p>
        </w:tc>
        <w:tc>
          <w:tcPr>
            <w:tcW w:w="1800" w:type="dxa"/>
            <w:tcBorders>
              <w:top w:val="nil"/>
              <w:left w:val="nil"/>
              <w:bottom w:val="single" w:sz="4" w:space="0" w:color="auto"/>
              <w:right w:val="single" w:sz="4" w:space="0" w:color="auto"/>
            </w:tcBorders>
            <w:shd w:val="clear" w:color="auto" w:fill="auto"/>
            <w:noWrap/>
            <w:vAlign w:val="center"/>
            <w:hideMark/>
          </w:tcPr>
          <w:p w14:paraId="0C909AE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30,600.00 </w:t>
            </w:r>
          </w:p>
        </w:tc>
        <w:tc>
          <w:tcPr>
            <w:tcW w:w="1800" w:type="dxa"/>
            <w:tcBorders>
              <w:top w:val="nil"/>
              <w:left w:val="nil"/>
              <w:bottom w:val="single" w:sz="4" w:space="0" w:color="auto"/>
              <w:right w:val="single" w:sz="4" w:space="0" w:color="auto"/>
            </w:tcBorders>
            <w:shd w:val="clear" w:color="auto" w:fill="auto"/>
            <w:noWrap/>
            <w:vAlign w:val="center"/>
            <w:hideMark/>
          </w:tcPr>
          <w:p w14:paraId="2293D9D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(10,167.00)</w:t>
            </w:r>
          </w:p>
        </w:tc>
      </w:tr>
      <w:tr w:rsidR="00EE3603" w:rsidRPr="00EE3603" w14:paraId="322D0F9E" w14:textId="77777777" w:rsidTr="002F2F8A">
        <w:trPr>
          <w:trHeight w:val="510"/>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6DDF9CA0" w14:textId="2E7514B2" w:rsidR="00EE3603" w:rsidRPr="00EE3603" w:rsidRDefault="00EE3603" w:rsidP="00EE3603">
            <w:pPr>
              <w:jc w:val="left"/>
              <w:rPr>
                <w:rFonts w:ascii="Calibri" w:hAnsi="Calibri" w:cs="Arial"/>
                <w:sz w:val="20"/>
                <w:szCs w:val="20"/>
              </w:rPr>
            </w:pPr>
            <w:r w:rsidRPr="00EE3603">
              <w:rPr>
                <w:rFonts w:ascii="Calibri" w:hAnsi="Calibri" w:cs="Arial"/>
                <w:sz w:val="20"/>
                <w:szCs w:val="20"/>
              </w:rPr>
              <w:t xml:space="preserve">N/A </w:t>
            </w:r>
            <w:r w:rsidR="00394F99" w:rsidRPr="00EE3603">
              <w:rPr>
                <w:rFonts w:ascii="Calibri" w:hAnsi="Calibri" w:cs="Arial"/>
                <w:sz w:val="20"/>
                <w:szCs w:val="20"/>
              </w:rPr>
              <w:t>II.1.6.2 National</w:t>
            </w:r>
            <w:r w:rsidRPr="00EE3603">
              <w:rPr>
                <w:rFonts w:ascii="Calibri" w:hAnsi="Calibri" w:cs="Arial"/>
                <w:sz w:val="20"/>
                <w:szCs w:val="20"/>
              </w:rPr>
              <w:t xml:space="preserve"> systems demonstrated.</w:t>
            </w:r>
          </w:p>
        </w:tc>
        <w:tc>
          <w:tcPr>
            <w:tcW w:w="1800" w:type="dxa"/>
            <w:tcBorders>
              <w:top w:val="nil"/>
              <w:left w:val="nil"/>
              <w:bottom w:val="single" w:sz="4" w:space="0" w:color="auto"/>
              <w:right w:val="single" w:sz="4" w:space="0" w:color="auto"/>
            </w:tcBorders>
            <w:shd w:val="clear" w:color="auto" w:fill="auto"/>
            <w:noWrap/>
            <w:vAlign w:val="center"/>
            <w:hideMark/>
          </w:tcPr>
          <w:p w14:paraId="36888BB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2F65441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5AF251A4"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14:paraId="1D32E34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14:paraId="44453D4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14:paraId="2F4CD8FC"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r>
      <w:tr w:rsidR="00EE3603" w:rsidRPr="00EE3603" w14:paraId="1EEAA141" w14:textId="77777777" w:rsidTr="002F2F8A">
        <w:trPr>
          <w:trHeight w:val="1020"/>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05BCF299" w14:textId="7707540D" w:rsidR="00EE3603" w:rsidRPr="00EE3603" w:rsidRDefault="00394F99" w:rsidP="00EE3603">
            <w:pPr>
              <w:jc w:val="left"/>
              <w:rPr>
                <w:rFonts w:ascii="Calibri" w:hAnsi="Calibri" w:cs="Arial"/>
                <w:sz w:val="20"/>
                <w:szCs w:val="20"/>
              </w:rPr>
            </w:pPr>
            <w:r w:rsidRPr="00EE3603">
              <w:rPr>
                <w:rFonts w:ascii="Calibri" w:hAnsi="Calibri" w:cs="Arial"/>
                <w:sz w:val="20"/>
                <w:szCs w:val="20"/>
              </w:rPr>
              <w:t>II.1.7.1 Number</w:t>
            </w:r>
            <w:r w:rsidR="00EE3603" w:rsidRPr="00EE3603">
              <w:rPr>
                <w:rFonts w:ascii="Calibri" w:hAnsi="Calibri" w:cs="Arial"/>
                <w:sz w:val="20"/>
                <w:szCs w:val="20"/>
              </w:rPr>
              <w:t xml:space="preserve"> of regional and National workshops on different aspects of wastewater management held. </w:t>
            </w:r>
          </w:p>
        </w:tc>
        <w:tc>
          <w:tcPr>
            <w:tcW w:w="1800" w:type="dxa"/>
            <w:tcBorders>
              <w:top w:val="nil"/>
              <w:left w:val="nil"/>
              <w:bottom w:val="single" w:sz="4" w:space="0" w:color="auto"/>
              <w:right w:val="single" w:sz="4" w:space="0" w:color="auto"/>
            </w:tcBorders>
            <w:shd w:val="clear" w:color="auto" w:fill="auto"/>
            <w:noWrap/>
            <w:vAlign w:val="center"/>
            <w:hideMark/>
          </w:tcPr>
          <w:p w14:paraId="3CB39506"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5068DEEC"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365,000.00 </w:t>
            </w:r>
          </w:p>
        </w:tc>
        <w:tc>
          <w:tcPr>
            <w:tcW w:w="1800" w:type="dxa"/>
            <w:tcBorders>
              <w:top w:val="nil"/>
              <w:left w:val="nil"/>
              <w:bottom w:val="single" w:sz="4" w:space="0" w:color="auto"/>
              <w:right w:val="single" w:sz="4" w:space="0" w:color="auto"/>
            </w:tcBorders>
            <w:shd w:val="clear" w:color="auto" w:fill="auto"/>
            <w:noWrap/>
            <w:vAlign w:val="center"/>
            <w:hideMark/>
          </w:tcPr>
          <w:p w14:paraId="623CD21C"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365,000.00 </w:t>
            </w:r>
          </w:p>
        </w:tc>
        <w:tc>
          <w:tcPr>
            <w:tcW w:w="1800" w:type="dxa"/>
            <w:tcBorders>
              <w:top w:val="nil"/>
              <w:left w:val="nil"/>
              <w:bottom w:val="single" w:sz="4" w:space="0" w:color="auto"/>
              <w:right w:val="single" w:sz="4" w:space="0" w:color="auto"/>
            </w:tcBorders>
            <w:shd w:val="clear" w:color="auto" w:fill="auto"/>
            <w:noWrap/>
            <w:vAlign w:val="center"/>
            <w:hideMark/>
          </w:tcPr>
          <w:p w14:paraId="525555DC"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33,175.53 </w:t>
            </w:r>
          </w:p>
        </w:tc>
        <w:tc>
          <w:tcPr>
            <w:tcW w:w="1800" w:type="dxa"/>
            <w:tcBorders>
              <w:top w:val="nil"/>
              <w:left w:val="nil"/>
              <w:bottom w:val="single" w:sz="4" w:space="0" w:color="auto"/>
              <w:right w:val="single" w:sz="4" w:space="0" w:color="auto"/>
            </w:tcBorders>
            <w:shd w:val="clear" w:color="auto" w:fill="auto"/>
            <w:noWrap/>
            <w:vAlign w:val="center"/>
            <w:hideMark/>
          </w:tcPr>
          <w:p w14:paraId="2ECBC306"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15,631.65 </w:t>
            </w:r>
          </w:p>
        </w:tc>
        <w:tc>
          <w:tcPr>
            <w:tcW w:w="1800" w:type="dxa"/>
            <w:tcBorders>
              <w:top w:val="nil"/>
              <w:left w:val="nil"/>
              <w:bottom w:val="single" w:sz="4" w:space="0" w:color="auto"/>
              <w:right w:val="single" w:sz="4" w:space="0" w:color="auto"/>
            </w:tcBorders>
            <w:shd w:val="clear" w:color="auto" w:fill="auto"/>
            <w:noWrap/>
            <w:vAlign w:val="center"/>
            <w:hideMark/>
          </w:tcPr>
          <w:p w14:paraId="5A057872"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(17,543.88)</w:t>
            </w:r>
          </w:p>
        </w:tc>
      </w:tr>
      <w:tr w:rsidR="00EE3603" w:rsidRPr="00EE3603" w14:paraId="2C2D2827" w14:textId="77777777" w:rsidTr="002F2F8A">
        <w:trPr>
          <w:trHeight w:val="510"/>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2A390D69" w14:textId="76674A8D" w:rsidR="00EE3603" w:rsidRPr="00EE3603" w:rsidRDefault="00394F99" w:rsidP="00EE3603">
            <w:pPr>
              <w:jc w:val="left"/>
              <w:rPr>
                <w:rFonts w:ascii="Calibri" w:hAnsi="Calibri" w:cs="Arial"/>
                <w:sz w:val="20"/>
                <w:szCs w:val="20"/>
              </w:rPr>
            </w:pPr>
            <w:r w:rsidRPr="00EE3603">
              <w:rPr>
                <w:rFonts w:ascii="Calibri" w:hAnsi="Calibri" w:cs="Arial"/>
                <w:sz w:val="20"/>
                <w:szCs w:val="20"/>
              </w:rPr>
              <w:t>II.1.7.2 Number</w:t>
            </w:r>
            <w:r w:rsidR="00EE3603" w:rsidRPr="00EE3603">
              <w:rPr>
                <w:rFonts w:ascii="Calibri" w:hAnsi="Calibri" w:cs="Arial"/>
                <w:sz w:val="20"/>
                <w:szCs w:val="20"/>
              </w:rPr>
              <w:t xml:space="preserve"> of partnerships for delivery of training.</w:t>
            </w:r>
          </w:p>
        </w:tc>
        <w:tc>
          <w:tcPr>
            <w:tcW w:w="1800" w:type="dxa"/>
            <w:tcBorders>
              <w:top w:val="nil"/>
              <w:left w:val="nil"/>
              <w:bottom w:val="single" w:sz="4" w:space="0" w:color="auto"/>
              <w:right w:val="single" w:sz="4" w:space="0" w:color="auto"/>
            </w:tcBorders>
            <w:shd w:val="clear" w:color="auto" w:fill="auto"/>
            <w:noWrap/>
            <w:vAlign w:val="center"/>
            <w:hideMark/>
          </w:tcPr>
          <w:p w14:paraId="69C443F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29705E3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14,318.27 </w:t>
            </w:r>
          </w:p>
        </w:tc>
        <w:tc>
          <w:tcPr>
            <w:tcW w:w="1800" w:type="dxa"/>
            <w:tcBorders>
              <w:top w:val="nil"/>
              <w:left w:val="nil"/>
              <w:bottom w:val="single" w:sz="4" w:space="0" w:color="auto"/>
              <w:right w:val="single" w:sz="4" w:space="0" w:color="auto"/>
            </w:tcBorders>
            <w:shd w:val="clear" w:color="auto" w:fill="auto"/>
            <w:noWrap/>
            <w:vAlign w:val="center"/>
            <w:hideMark/>
          </w:tcPr>
          <w:p w14:paraId="56DBCECE"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14,318.27 </w:t>
            </w:r>
          </w:p>
        </w:tc>
        <w:tc>
          <w:tcPr>
            <w:tcW w:w="1800" w:type="dxa"/>
            <w:tcBorders>
              <w:top w:val="nil"/>
              <w:left w:val="nil"/>
              <w:bottom w:val="single" w:sz="4" w:space="0" w:color="auto"/>
              <w:right w:val="single" w:sz="4" w:space="0" w:color="auto"/>
            </w:tcBorders>
            <w:shd w:val="clear" w:color="auto" w:fill="auto"/>
            <w:noWrap/>
            <w:vAlign w:val="center"/>
            <w:hideMark/>
          </w:tcPr>
          <w:p w14:paraId="499998B7"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14:paraId="24848331"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14:paraId="0AA9B90F"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r>
      <w:tr w:rsidR="00EE3603" w:rsidRPr="00EE3603" w14:paraId="2D9C89DF" w14:textId="77777777" w:rsidTr="002F2F8A">
        <w:trPr>
          <w:trHeight w:val="510"/>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5B6A2061" w14:textId="7CE35D50" w:rsidR="00EE3603" w:rsidRPr="00EE3603" w:rsidRDefault="00394F99" w:rsidP="00EE3603">
            <w:pPr>
              <w:jc w:val="left"/>
              <w:rPr>
                <w:rFonts w:ascii="Calibri" w:hAnsi="Calibri" w:cs="Arial"/>
                <w:sz w:val="20"/>
                <w:szCs w:val="20"/>
              </w:rPr>
            </w:pPr>
            <w:r w:rsidRPr="00EE3603">
              <w:rPr>
                <w:rFonts w:ascii="Calibri" w:hAnsi="Calibri" w:cs="Arial"/>
                <w:sz w:val="20"/>
                <w:szCs w:val="20"/>
              </w:rPr>
              <w:t>II.1.7.3 Number</w:t>
            </w:r>
            <w:r w:rsidR="00EE3603" w:rsidRPr="00EE3603">
              <w:rPr>
                <w:rFonts w:ascii="Calibri" w:hAnsi="Calibri" w:cs="Arial"/>
                <w:sz w:val="20"/>
                <w:szCs w:val="20"/>
              </w:rPr>
              <w:t xml:space="preserve"> of courses outline adapted.</w:t>
            </w:r>
          </w:p>
        </w:tc>
        <w:tc>
          <w:tcPr>
            <w:tcW w:w="1800" w:type="dxa"/>
            <w:tcBorders>
              <w:top w:val="nil"/>
              <w:left w:val="nil"/>
              <w:bottom w:val="single" w:sz="4" w:space="0" w:color="auto"/>
              <w:right w:val="single" w:sz="4" w:space="0" w:color="auto"/>
            </w:tcBorders>
            <w:shd w:val="clear" w:color="auto" w:fill="auto"/>
            <w:noWrap/>
            <w:vAlign w:val="center"/>
            <w:hideMark/>
          </w:tcPr>
          <w:p w14:paraId="11691CA2"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087C1BD7"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21,110.35 </w:t>
            </w:r>
          </w:p>
        </w:tc>
        <w:tc>
          <w:tcPr>
            <w:tcW w:w="1800" w:type="dxa"/>
            <w:tcBorders>
              <w:top w:val="nil"/>
              <w:left w:val="nil"/>
              <w:bottom w:val="single" w:sz="4" w:space="0" w:color="auto"/>
              <w:right w:val="single" w:sz="4" w:space="0" w:color="auto"/>
            </w:tcBorders>
            <w:shd w:val="clear" w:color="auto" w:fill="auto"/>
            <w:noWrap/>
            <w:vAlign w:val="center"/>
            <w:hideMark/>
          </w:tcPr>
          <w:p w14:paraId="1C44C84C"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21,110.35 </w:t>
            </w:r>
          </w:p>
        </w:tc>
        <w:tc>
          <w:tcPr>
            <w:tcW w:w="1800" w:type="dxa"/>
            <w:tcBorders>
              <w:top w:val="nil"/>
              <w:left w:val="nil"/>
              <w:bottom w:val="single" w:sz="4" w:space="0" w:color="auto"/>
              <w:right w:val="single" w:sz="4" w:space="0" w:color="auto"/>
            </w:tcBorders>
            <w:shd w:val="clear" w:color="auto" w:fill="auto"/>
            <w:noWrap/>
            <w:vAlign w:val="center"/>
            <w:hideMark/>
          </w:tcPr>
          <w:p w14:paraId="15C4C02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(1,944.83)</w:t>
            </w:r>
          </w:p>
        </w:tc>
        <w:tc>
          <w:tcPr>
            <w:tcW w:w="1800" w:type="dxa"/>
            <w:tcBorders>
              <w:top w:val="nil"/>
              <w:left w:val="nil"/>
              <w:bottom w:val="single" w:sz="4" w:space="0" w:color="auto"/>
              <w:right w:val="single" w:sz="4" w:space="0" w:color="auto"/>
            </w:tcBorders>
            <w:shd w:val="clear" w:color="auto" w:fill="auto"/>
            <w:noWrap/>
            <w:vAlign w:val="center"/>
            <w:hideMark/>
          </w:tcPr>
          <w:p w14:paraId="380BBED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14:paraId="35A59D9E"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1,944.83 </w:t>
            </w:r>
          </w:p>
        </w:tc>
      </w:tr>
      <w:tr w:rsidR="00EE3603" w:rsidRPr="00EE3603" w14:paraId="2F327D58" w14:textId="77777777" w:rsidTr="002F2F8A">
        <w:trPr>
          <w:trHeight w:val="510"/>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6961F0D3" w14:textId="77777777" w:rsidR="00EE3603" w:rsidRPr="00EE3603" w:rsidRDefault="00EE3603" w:rsidP="00EE3603">
            <w:pPr>
              <w:jc w:val="left"/>
              <w:rPr>
                <w:rFonts w:ascii="Calibri" w:hAnsi="Calibri" w:cs="Arial"/>
                <w:sz w:val="20"/>
                <w:szCs w:val="20"/>
              </w:rPr>
            </w:pPr>
            <w:r w:rsidRPr="00EE3603">
              <w:rPr>
                <w:rFonts w:ascii="Calibri" w:hAnsi="Calibri" w:cs="Arial"/>
                <w:sz w:val="20"/>
                <w:szCs w:val="20"/>
              </w:rPr>
              <w:t>II.1.7.4  Number of online courses developed</w:t>
            </w:r>
          </w:p>
        </w:tc>
        <w:tc>
          <w:tcPr>
            <w:tcW w:w="1800" w:type="dxa"/>
            <w:tcBorders>
              <w:top w:val="nil"/>
              <w:left w:val="nil"/>
              <w:bottom w:val="single" w:sz="4" w:space="0" w:color="auto"/>
              <w:right w:val="single" w:sz="4" w:space="0" w:color="auto"/>
            </w:tcBorders>
            <w:shd w:val="clear" w:color="auto" w:fill="auto"/>
            <w:noWrap/>
            <w:vAlign w:val="center"/>
            <w:hideMark/>
          </w:tcPr>
          <w:p w14:paraId="6D60AD0F"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30DC138F"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44,892.38 </w:t>
            </w:r>
          </w:p>
        </w:tc>
        <w:tc>
          <w:tcPr>
            <w:tcW w:w="1800" w:type="dxa"/>
            <w:tcBorders>
              <w:top w:val="nil"/>
              <w:left w:val="nil"/>
              <w:bottom w:val="single" w:sz="4" w:space="0" w:color="auto"/>
              <w:right w:val="single" w:sz="4" w:space="0" w:color="auto"/>
            </w:tcBorders>
            <w:shd w:val="clear" w:color="auto" w:fill="auto"/>
            <w:noWrap/>
            <w:vAlign w:val="center"/>
            <w:hideMark/>
          </w:tcPr>
          <w:p w14:paraId="05E71936"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44,892.38 </w:t>
            </w:r>
          </w:p>
        </w:tc>
        <w:tc>
          <w:tcPr>
            <w:tcW w:w="1800" w:type="dxa"/>
            <w:tcBorders>
              <w:top w:val="nil"/>
              <w:left w:val="nil"/>
              <w:bottom w:val="single" w:sz="4" w:space="0" w:color="auto"/>
              <w:right w:val="single" w:sz="4" w:space="0" w:color="auto"/>
            </w:tcBorders>
            <w:shd w:val="clear" w:color="auto" w:fill="auto"/>
            <w:noWrap/>
            <w:vAlign w:val="center"/>
            <w:hideMark/>
          </w:tcPr>
          <w:p w14:paraId="0DBEF24E"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16,069.87 </w:t>
            </w:r>
          </w:p>
        </w:tc>
        <w:tc>
          <w:tcPr>
            <w:tcW w:w="1800" w:type="dxa"/>
            <w:tcBorders>
              <w:top w:val="nil"/>
              <w:left w:val="nil"/>
              <w:bottom w:val="single" w:sz="4" w:space="0" w:color="auto"/>
              <w:right w:val="single" w:sz="4" w:space="0" w:color="auto"/>
            </w:tcBorders>
            <w:shd w:val="clear" w:color="auto" w:fill="auto"/>
            <w:noWrap/>
            <w:vAlign w:val="center"/>
            <w:hideMark/>
          </w:tcPr>
          <w:p w14:paraId="71624AF6"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28,680.67 </w:t>
            </w:r>
          </w:p>
        </w:tc>
        <w:tc>
          <w:tcPr>
            <w:tcW w:w="1800" w:type="dxa"/>
            <w:tcBorders>
              <w:top w:val="nil"/>
              <w:left w:val="nil"/>
              <w:bottom w:val="single" w:sz="4" w:space="0" w:color="auto"/>
              <w:right w:val="single" w:sz="4" w:space="0" w:color="auto"/>
            </w:tcBorders>
            <w:shd w:val="clear" w:color="auto" w:fill="auto"/>
            <w:noWrap/>
            <w:vAlign w:val="center"/>
            <w:hideMark/>
          </w:tcPr>
          <w:p w14:paraId="62E2BB26"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12,610.80 </w:t>
            </w:r>
          </w:p>
        </w:tc>
      </w:tr>
      <w:tr w:rsidR="00EE3603" w:rsidRPr="00EE3603" w14:paraId="42FEBF1E" w14:textId="77777777" w:rsidTr="002F2F8A">
        <w:trPr>
          <w:trHeight w:val="255"/>
        </w:trPr>
        <w:tc>
          <w:tcPr>
            <w:tcW w:w="3340" w:type="dxa"/>
            <w:tcBorders>
              <w:top w:val="nil"/>
              <w:left w:val="single" w:sz="4" w:space="0" w:color="auto"/>
              <w:bottom w:val="single" w:sz="4" w:space="0" w:color="auto"/>
              <w:right w:val="single" w:sz="4" w:space="0" w:color="auto"/>
            </w:tcBorders>
            <w:shd w:val="clear" w:color="000000" w:fill="D9D9D9"/>
            <w:vAlign w:val="bottom"/>
            <w:hideMark/>
          </w:tcPr>
          <w:p w14:paraId="3EFF58F5" w14:textId="77777777" w:rsidR="00EE3603" w:rsidRPr="00EE3603" w:rsidRDefault="00EE3603" w:rsidP="00EE3603">
            <w:pPr>
              <w:jc w:val="left"/>
              <w:rPr>
                <w:rFonts w:ascii="Calibri" w:hAnsi="Calibri" w:cs="Arial"/>
                <w:b/>
                <w:bCs/>
                <w:sz w:val="20"/>
                <w:szCs w:val="20"/>
              </w:rPr>
            </w:pPr>
            <w:r w:rsidRPr="00EE3603">
              <w:rPr>
                <w:rFonts w:ascii="Calibri" w:hAnsi="Calibri" w:cs="Arial"/>
                <w:b/>
                <w:bCs/>
                <w:sz w:val="20"/>
                <w:szCs w:val="20"/>
              </w:rPr>
              <w:t>II.2 Legislative Reform</w:t>
            </w:r>
          </w:p>
        </w:tc>
        <w:tc>
          <w:tcPr>
            <w:tcW w:w="1800" w:type="dxa"/>
            <w:tcBorders>
              <w:top w:val="nil"/>
              <w:left w:val="nil"/>
              <w:bottom w:val="single" w:sz="4" w:space="0" w:color="auto"/>
              <w:right w:val="single" w:sz="4" w:space="0" w:color="auto"/>
            </w:tcBorders>
            <w:shd w:val="clear" w:color="000000" w:fill="D9D9D9"/>
            <w:noWrap/>
            <w:vAlign w:val="center"/>
            <w:hideMark/>
          </w:tcPr>
          <w:p w14:paraId="65048D7D"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000000" w:fill="D9D9D9"/>
            <w:noWrap/>
            <w:vAlign w:val="center"/>
            <w:hideMark/>
          </w:tcPr>
          <w:p w14:paraId="7AB4D01E"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660,000.48 </w:t>
            </w:r>
          </w:p>
        </w:tc>
        <w:tc>
          <w:tcPr>
            <w:tcW w:w="1800" w:type="dxa"/>
            <w:tcBorders>
              <w:top w:val="nil"/>
              <w:left w:val="nil"/>
              <w:bottom w:val="single" w:sz="4" w:space="0" w:color="auto"/>
              <w:right w:val="single" w:sz="4" w:space="0" w:color="auto"/>
            </w:tcBorders>
            <w:shd w:val="clear" w:color="000000" w:fill="D9D9D9"/>
            <w:noWrap/>
            <w:vAlign w:val="center"/>
            <w:hideMark/>
          </w:tcPr>
          <w:p w14:paraId="05A11BB1"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660,000.48 </w:t>
            </w:r>
          </w:p>
        </w:tc>
        <w:tc>
          <w:tcPr>
            <w:tcW w:w="1800" w:type="dxa"/>
            <w:tcBorders>
              <w:top w:val="nil"/>
              <w:left w:val="nil"/>
              <w:bottom w:val="single" w:sz="4" w:space="0" w:color="auto"/>
              <w:right w:val="single" w:sz="4" w:space="0" w:color="auto"/>
            </w:tcBorders>
            <w:shd w:val="clear" w:color="000000" w:fill="EEECE1"/>
            <w:noWrap/>
            <w:vAlign w:val="center"/>
            <w:hideMark/>
          </w:tcPr>
          <w:p w14:paraId="10B0147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309,745.71 </w:t>
            </w:r>
          </w:p>
        </w:tc>
        <w:tc>
          <w:tcPr>
            <w:tcW w:w="1800" w:type="dxa"/>
            <w:tcBorders>
              <w:top w:val="nil"/>
              <w:left w:val="nil"/>
              <w:bottom w:val="single" w:sz="4" w:space="0" w:color="auto"/>
              <w:right w:val="single" w:sz="4" w:space="0" w:color="auto"/>
            </w:tcBorders>
            <w:shd w:val="clear" w:color="000000" w:fill="EEECE1"/>
            <w:noWrap/>
            <w:vAlign w:val="center"/>
            <w:hideMark/>
          </w:tcPr>
          <w:p w14:paraId="4E0DF7C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524,208.12 </w:t>
            </w:r>
          </w:p>
        </w:tc>
        <w:tc>
          <w:tcPr>
            <w:tcW w:w="1800" w:type="dxa"/>
            <w:tcBorders>
              <w:top w:val="nil"/>
              <w:left w:val="nil"/>
              <w:bottom w:val="single" w:sz="4" w:space="0" w:color="auto"/>
              <w:right w:val="single" w:sz="4" w:space="0" w:color="auto"/>
            </w:tcBorders>
            <w:shd w:val="clear" w:color="000000" w:fill="FFFFFF"/>
            <w:noWrap/>
            <w:vAlign w:val="center"/>
            <w:hideMark/>
          </w:tcPr>
          <w:p w14:paraId="08E7E311"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214,462.42 </w:t>
            </w:r>
          </w:p>
        </w:tc>
      </w:tr>
      <w:tr w:rsidR="00EE3603" w:rsidRPr="00EE3603" w14:paraId="7468FAAE" w14:textId="77777777" w:rsidTr="002F2F8A">
        <w:trPr>
          <w:trHeight w:val="510"/>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41F6C7BA" w14:textId="405047B7" w:rsidR="00EE3603" w:rsidRPr="00EE3603" w:rsidRDefault="00394F99" w:rsidP="00EE3603">
            <w:pPr>
              <w:jc w:val="left"/>
              <w:rPr>
                <w:rFonts w:ascii="Calibri" w:hAnsi="Calibri" w:cs="Arial"/>
                <w:sz w:val="20"/>
                <w:szCs w:val="20"/>
              </w:rPr>
            </w:pPr>
            <w:r w:rsidRPr="00EE3603">
              <w:rPr>
                <w:rFonts w:ascii="Calibri" w:hAnsi="Calibri" w:cs="Arial"/>
                <w:sz w:val="20"/>
                <w:szCs w:val="20"/>
              </w:rPr>
              <w:t>II.2.1.1 Drafting</w:t>
            </w:r>
            <w:r w:rsidR="00EE3603" w:rsidRPr="00EE3603">
              <w:rPr>
                <w:rFonts w:ascii="Calibri" w:hAnsi="Calibri" w:cs="Arial"/>
                <w:sz w:val="20"/>
                <w:szCs w:val="20"/>
              </w:rPr>
              <w:t xml:space="preserve"> instructions template developed.</w:t>
            </w:r>
          </w:p>
        </w:tc>
        <w:tc>
          <w:tcPr>
            <w:tcW w:w="1800" w:type="dxa"/>
            <w:tcBorders>
              <w:top w:val="nil"/>
              <w:left w:val="nil"/>
              <w:bottom w:val="single" w:sz="4" w:space="0" w:color="auto"/>
              <w:right w:val="single" w:sz="4" w:space="0" w:color="auto"/>
            </w:tcBorders>
            <w:shd w:val="clear" w:color="auto" w:fill="auto"/>
            <w:noWrap/>
            <w:vAlign w:val="center"/>
            <w:hideMark/>
          </w:tcPr>
          <w:p w14:paraId="3358FEA4"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782DABC5"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8,313.48 </w:t>
            </w:r>
          </w:p>
        </w:tc>
        <w:tc>
          <w:tcPr>
            <w:tcW w:w="1800" w:type="dxa"/>
            <w:tcBorders>
              <w:top w:val="nil"/>
              <w:left w:val="nil"/>
              <w:bottom w:val="single" w:sz="4" w:space="0" w:color="auto"/>
              <w:right w:val="single" w:sz="4" w:space="0" w:color="auto"/>
            </w:tcBorders>
            <w:shd w:val="clear" w:color="auto" w:fill="auto"/>
            <w:noWrap/>
            <w:vAlign w:val="center"/>
            <w:hideMark/>
          </w:tcPr>
          <w:p w14:paraId="0B23AEBD"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8,313.48 </w:t>
            </w:r>
          </w:p>
        </w:tc>
        <w:tc>
          <w:tcPr>
            <w:tcW w:w="1800" w:type="dxa"/>
            <w:tcBorders>
              <w:top w:val="nil"/>
              <w:left w:val="nil"/>
              <w:bottom w:val="single" w:sz="4" w:space="0" w:color="auto"/>
              <w:right w:val="single" w:sz="4" w:space="0" w:color="auto"/>
            </w:tcBorders>
            <w:shd w:val="clear" w:color="auto" w:fill="auto"/>
            <w:noWrap/>
            <w:vAlign w:val="center"/>
            <w:hideMark/>
          </w:tcPr>
          <w:p w14:paraId="72F33A0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(11,511.74)</w:t>
            </w:r>
          </w:p>
        </w:tc>
        <w:tc>
          <w:tcPr>
            <w:tcW w:w="1800" w:type="dxa"/>
            <w:tcBorders>
              <w:top w:val="nil"/>
              <w:left w:val="nil"/>
              <w:bottom w:val="single" w:sz="4" w:space="0" w:color="auto"/>
              <w:right w:val="single" w:sz="4" w:space="0" w:color="auto"/>
            </w:tcBorders>
            <w:shd w:val="clear" w:color="auto" w:fill="auto"/>
            <w:noWrap/>
            <w:vAlign w:val="center"/>
            <w:hideMark/>
          </w:tcPr>
          <w:p w14:paraId="78066001"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14:paraId="279E066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11,511.74 </w:t>
            </w:r>
          </w:p>
        </w:tc>
      </w:tr>
      <w:tr w:rsidR="00EE3603" w:rsidRPr="00EE3603" w14:paraId="7134313A" w14:textId="77777777" w:rsidTr="002F2F8A">
        <w:trPr>
          <w:trHeight w:val="510"/>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7A65CDCF" w14:textId="77777777" w:rsidR="00EE3603" w:rsidRPr="00EE3603" w:rsidRDefault="00EE3603" w:rsidP="00EE3603">
            <w:pPr>
              <w:jc w:val="left"/>
              <w:rPr>
                <w:rFonts w:ascii="Calibri" w:hAnsi="Calibri" w:cs="Arial"/>
                <w:sz w:val="20"/>
                <w:szCs w:val="20"/>
              </w:rPr>
            </w:pPr>
            <w:r w:rsidRPr="00EE3603">
              <w:rPr>
                <w:rFonts w:ascii="Calibri" w:hAnsi="Calibri" w:cs="Arial"/>
                <w:sz w:val="20"/>
                <w:szCs w:val="20"/>
              </w:rPr>
              <w:t>II.2.1.2  Wastewater regulations drafted</w:t>
            </w:r>
          </w:p>
        </w:tc>
        <w:tc>
          <w:tcPr>
            <w:tcW w:w="1800" w:type="dxa"/>
            <w:tcBorders>
              <w:top w:val="nil"/>
              <w:left w:val="nil"/>
              <w:bottom w:val="single" w:sz="4" w:space="0" w:color="auto"/>
              <w:right w:val="single" w:sz="4" w:space="0" w:color="auto"/>
            </w:tcBorders>
            <w:shd w:val="clear" w:color="auto" w:fill="auto"/>
            <w:noWrap/>
            <w:vAlign w:val="center"/>
            <w:hideMark/>
          </w:tcPr>
          <w:p w14:paraId="2E956DE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35A6A39E"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247,687.00 </w:t>
            </w:r>
          </w:p>
        </w:tc>
        <w:tc>
          <w:tcPr>
            <w:tcW w:w="1800" w:type="dxa"/>
            <w:tcBorders>
              <w:top w:val="nil"/>
              <w:left w:val="nil"/>
              <w:bottom w:val="single" w:sz="4" w:space="0" w:color="auto"/>
              <w:right w:val="single" w:sz="4" w:space="0" w:color="auto"/>
            </w:tcBorders>
            <w:shd w:val="clear" w:color="auto" w:fill="auto"/>
            <w:noWrap/>
            <w:vAlign w:val="center"/>
            <w:hideMark/>
          </w:tcPr>
          <w:p w14:paraId="54DFB6A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247,687.00 </w:t>
            </w:r>
          </w:p>
        </w:tc>
        <w:tc>
          <w:tcPr>
            <w:tcW w:w="1800" w:type="dxa"/>
            <w:tcBorders>
              <w:top w:val="nil"/>
              <w:left w:val="nil"/>
              <w:bottom w:val="single" w:sz="4" w:space="0" w:color="auto"/>
              <w:right w:val="single" w:sz="4" w:space="0" w:color="auto"/>
            </w:tcBorders>
            <w:shd w:val="clear" w:color="auto" w:fill="auto"/>
            <w:noWrap/>
            <w:vAlign w:val="center"/>
            <w:hideMark/>
          </w:tcPr>
          <w:p w14:paraId="256FA8E5"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143,027.07 </w:t>
            </w:r>
          </w:p>
        </w:tc>
        <w:tc>
          <w:tcPr>
            <w:tcW w:w="1800" w:type="dxa"/>
            <w:tcBorders>
              <w:top w:val="nil"/>
              <w:left w:val="nil"/>
              <w:bottom w:val="single" w:sz="4" w:space="0" w:color="auto"/>
              <w:right w:val="single" w:sz="4" w:space="0" w:color="auto"/>
            </w:tcBorders>
            <w:shd w:val="clear" w:color="auto" w:fill="auto"/>
            <w:noWrap/>
            <w:vAlign w:val="center"/>
            <w:hideMark/>
          </w:tcPr>
          <w:p w14:paraId="47AF2CD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215,620.13 </w:t>
            </w:r>
          </w:p>
        </w:tc>
        <w:tc>
          <w:tcPr>
            <w:tcW w:w="1800" w:type="dxa"/>
            <w:tcBorders>
              <w:top w:val="nil"/>
              <w:left w:val="nil"/>
              <w:bottom w:val="single" w:sz="4" w:space="0" w:color="auto"/>
              <w:right w:val="single" w:sz="4" w:space="0" w:color="auto"/>
            </w:tcBorders>
            <w:shd w:val="clear" w:color="auto" w:fill="auto"/>
            <w:noWrap/>
            <w:vAlign w:val="center"/>
            <w:hideMark/>
          </w:tcPr>
          <w:p w14:paraId="2656F65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72,593.07 </w:t>
            </w:r>
          </w:p>
        </w:tc>
      </w:tr>
      <w:tr w:rsidR="00EE3603" w:rsidRPr="00EE3603" w14:paraId="11CB6290" w14:textId="77777777" w:rsidTr="002F2F8A">
        <w:trPr>
          <w:trHeight w:val="765"/>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7A5179EC" w14:textId="77777777" w:rsidR="00EE3603" w:rsidRPr="00EE3603" w:rsidRDefault="00EE3603" w:rsidP="00EE3603">
            <w:pPr>
              <w:jc w:val="left"/>
              <w:rPr>
                <w:rFonts w:ascii="Calibri" w:hAnsi="Calibri" w:cs="Arial"/>
                <w:sz w:val="20"/>
                <w:szCs w:val="20"/>
              </w:rPr>
            </w:pPr>
            <w:r w:rsidRPr="00EE3603">
              <w:rPr>
                <w:rFonts w:ascii="Calibri" w:hAnsi="Calibri" w:cs="Arial"/>
                <w:sz w:val="20"/>
                <w:szCs w:val="20"/>
              </w:rPr>
              <w:t>II.2.2.1  Number of training workshops provided for enforcement personnel</w:t>
            </w:r>
          </w:p>
        </w:tc>
        <w:tc>
          <w:tcPr>
            <w:tcW w:w="1800" w:type="dxa"/>
            <w:tcBorders>
              <w:top w:val="nil"/>
              <w:left w:val="nil"/>
              <w:bottom w:val="single" w:sz="4" w:space="0" w:color="auto"/>
              <w:right w:val="single" w:sz="4" w:space="0" w:color="auto"/>
            </w:tcBorders>
            <w:shd w:val="clear" w:color="auto" w:fill="auto"/>
            <w:noWrap/>
            <w:vAlign w:val="center"/>
            <w:hideMark/>
          </w:tcPr>
          <w:p w14:paraId="22BF5CAE"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2253422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254,000.00 </w:t>
            </w:r>
          </w:p>
        </w:tc>
        <w:tc>
          <w:tcPr>
            <w:tcW w:w="1800" w:type="dxa"/>
            <w:tcBorders>
              <w:top w:val="nil"/>
              <w:left w:val="nil"/>
              <w:bottom w:val="single" w:sz="4" w:space="0" w:color="auto"/>
              <w:right w:val="single" w:sz="4" w:space="0" w:color="auto"/>
            </w:tcBorders>
            <w:shd w:val="clear" w:color="auto" w:fill="auto"/>
            <w:noWrap/>
            <w:vAlign w:val="center"/>
            <w:hideMark/>
          </w:tcPr>
          <w:p w14:paraId="6F1C80F7"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254,000.00 </w:t>
            </w:r>
          </w:p>
        </w:tc>
        <w:tc>
          <w:tcPr>
            <w:tcW w:w="1800" w:type="dxa"/>
            <w:tcBorders>
              <w:top w:val="nil"/>
              <w:left w:val="nil"/>
              <w:bottom w:val="single" w:sz="4" w:space="0" w:color="auto"/>
              <w:right w:val="single" w:sz="4" w:space="0" w:color="auto"/>
            </w:tcBorders>
            <w:shd w:val="clear" w:color="auto" w:fill="auto"/>
            <w:noWrap/>
            <w:vAlign w:val="center"/>
            <w:hideMark/>
          </w:tcPr>
          <w:p w14:paraId="338C7E8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89,010.78 </w:t>
            </w:r>
          </w:p>
        </w:tc>
        <w:tc>
          <w:tcPr>
            <w:tcW w:w="1800" w:type="dxa"/>
            <w:tcBorders>
              <w:top w:val="nil"/>
              <w:left w:val="nil"/>
              <w:bottom w:val="single" w:sz="4" w:space="0" w:color="auto"/>
              <w:right w:val="single" w:sz="4" w:space="0" w:color="auto"/>
            </w:tcBorders>
            <w:shd w:val="clear" w:color="auto" w:fill="auto"/>
            <w:noWrap/>
            <w:vAlign w:val="center"/>
            <w:hideMark/>
          </w:tcPr>
          <w:p w14:paraId="2FDF42E2"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158,587.99 </w:t>
            </w:r>
          </w:p>
        </w:tc>
        <w:tc>
          <w:tcPr>
            <w:tcW w:w="1800" w:type="dxa"/>
            <w:tcBorders>
              <w:top w:val="nil"/>
              <w:left w:val="nil"/>
              <w:bottom w:val="single" w:sz="4" w:space="0" w:color="auto"/>
              <w:right w:val="single" w:sz="4" w:space="0" w:color="auto"/>
            </w:tcBorders>
            <w:shd w:val="clear" w:color="auto" w:fill="auto"/>
            <w:noWrap/>
            <w:vAlign w:val="center"/>
            <w:hideMark/>
          </w:tcPr>
          <w:p w14:paraId="2315AE45"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69,577.21 </w:t>
            </w:r>
          </w:p>
        </w:tc>
      </w:tr>
      <w:tr w:rsidR="00EE3603" w:rsidRPr="00EE3603" w14:paraId="17662C0F" w14:textId="77777777" w:rsidTr="002F2F8A">
        <w:trPr>
          <w:trHeight w:val="1020"/>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4290EB74" w14:textId="2E6935C8" w:rsidR="00EE3603" w:rsidRPr="00EE3603" w:rsidRDefault="00394F99" w:rsidP="00EE3603">
            <w:pPr>
              <w:jc w:val="left"/>
              <w:rPr>
                <w:rFonts w:ascii="Calibri" w:hAnsi="Calibri" w:cs="Arial"/>
                <w:sz w:val="20"/>
                <w:szCs w:val="20"/>
              </w:rPr>
            </w:pPr>
            <w:r w:rsidRPr="00EE3603">
              <w:rPr>
                <w:rFonts w:ascii="Calibri" w:hAnsi="Calibri" w:cs="Arial"/>
                <w:sz w:val="20"/>
                <w:szCs w:val="20"/>
              </w:rPr>
              <w:t>II.2.3.1 Design</w:t>
            </w:r>
            <w:r w:rsidR="00EE3603" w:rsidRPr="00EE3603">
              <w:rPr>
                <w:rFonts w:ascii="Calibri" w:hAnsi="Calibri" w:cs="Arial"/>
                <w:sz w:val="20"/>
                <w:szCs w:val="20"/>
              </w:rPr>
              <w:t xml:space="preserve"> and Conduct 2 regional training seminars for legal officers, drafters and policy makers (1 in English and 1 in Spanish).</w:t>
            </w:r>
          </w:p>
        </w:tc>
        <w:tc>
          <w:tcPr>
            <w:tcW w:w="1800" w:type="dxa"/>
            <w:tcBorders>
              <w:top w:val="nil"/>
              <w:left w:val="nil"/>
              <w:bottom w:val="single" w:sz="4" w:space="0" w:color="auto"/>
              <w:right w:val="single" w:sz="4" w:space="0" w:color="auto"/>
            </w:tcBorders>
            <w:shd w:val="clear" w:color="auto" w:fill="auto"/>
            <w:noWrap/>
            <w:vAlign w:val="center"/>
            <w:hideMark/>
          </w:tcPr>
          <w:p w14:paraId="4CA5A35F"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0979526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150,000.00 </w:t>
            </w:r>
          </w:p>
        </w:tc>
        <w:tc>
          <w:tcPr>
            <w:tcW w:w="1800" w:type="dxa"/>
            <w:tcBorders>
              <w:top w:val="nil"/>
              <w:left w:val="nil"/>
              <w:bottom w:val="single" w:sz="4" w:space="0" w:color="auto"/>
              <w:right w:val="single" w:sz="4" w:space="0" w:color="auto"/>
            </w:tcBorders>
            <w:shd w:val="clear" w:color="auto" w:fill="auto"/>
            <w:noWrap/>
            <w:vAlign w:val="center"/>
            <w:hideMark/>
          </w:tcPr>
          <w:p w14:paraId="0E59DEB5"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150,000.00 </w:t>
            </w:r>
          </w:p>
        </w:tc>
        <w:tc>
          <w:tcPr>
            <w:tcW w:w="1800" w:type="dxa"/>
            <w:tcBorders>
              <w:top w:val="nil"/>
              <w:left w:val="nil"/>
              <w:bottom w:val="single" w:sz="4" w:space="0" w:color="auto"/>
              <w:right w:val="single" w:sz="4" w:space="0" w:color="auto"/>
            </w:tcBorders>
            <w:shd w:val="clear" w:color="auto" w:fill="auto"/>
            <w:noWrap/>
            <w:vAlign w:val="center"/>
            <w:hideMark/>
          </w:tcPr>
          <w:p w14:paraId="28C17137"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89,219.60 </w:t>
            </w:r>
          </w:p>
        </w:tc>
        <w:tc>
          <w:tcPr>
            <w:tcW w:w="1800" w:type="dxa"/>
            <w:tcBorders>
              <w:top w:val="nil"/>
              <w:left w:val="nil"/>
              <w:bottom w:val="single" w:sz="4" w:space="0" w:color="auto"/>
              <w:right w:val="single" w:sz="4" w:space="0" w:color="auto"/>
            </w:tcBorders>
            <w:shd w:val="clear" w:color="auto" w:fill="auto"/>
            <w:noWrap/>
            <w:vAlign w:val="center"/>
            <w:hideMark/>
          </w:tcPr>
          <w:p w14:paraId="20210BF2"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150,000.00 </w:t>
            </w:r>
          </w:p>
        </w:tc>
        <w:tc>
          <w:tcPr>
            <w:tcW w:w="1800" w:type="dxa"/>
            <w:tcBorders>
              <w:top w:val="nil"/>
              <w:left w:val="nil"/>
              <w:bottom w:val="single" w:sz="4" w:space="0" w:color="auto"/>
              <w:right w:val="single" w:sz="4" w:space="0" w:color="auto"/>
            </w:tcBorders>
            <w:shd w:val="clear" w:color="auto" w:fill="auto"/>
            <w:noWrap/>
            <w:vAlign w:val="center"/>
            <w:hideMark/>
          </w:tcPr>
          <w:p w14:paraId="2ED408E6"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60,780.40 </w:t>
            </w:r>
          </w:p>
        </w:tc>
      </w:tr>
      <w:tr w:rsidR="00EE3603" w:rsidRPr="00EE3603" w14:paraId="24474CEF" w14:textId="77777777" w:rsidTr="002F2F8A">
        <w:trPr>
          <w:trHeight w:val="255"/>
        </w:trPr>
        <w:tc>
          <w:tcPr>
            <w:tcW w:w="3340" w:type="dxa"/>
            <w:tcBorders>
              <w:top w:val="nil"/>
              <w:left w:val="single" w:sz="4" w:space="0" w:color="auto"/>
              <w:bottom w:val="single" w:sz="4" w:space="0" w:color="auto"/>
              <w:right w:val="single" w:sz="4" w:space="0" w:color="auto"/>
            </w:tcBorders>
            <w:shd w:val="clear" w:color="000000" w:fill="D9D9D9"/>
            <w:vAlign w:val="bottom"/>
            <w:hideMark/>
          </w:tcPr>
          <w:p w14:paraId="45B50062" w14:textId="77777777" w:rsidR="00EE3603" w:rsidRPr="00EE3603" w:rsidRDefault="00EE3603" w:rsidP="00EE3603">
            <w:pPr>
              <w:jc w:val="left"/>
              <w:rPr>
                <w:rFonts w:ascii="Calibri" w:hAnsi="Calibri" w:cs="Arial"/>
                <w:b/>
                <w:bCs/>
                <w:sz w:val="20"/>
                <w:szCs w:val="20"/>
              </w:rPr>
            </w:pPr>
            <w:r w:rsidRPr="00EE3603">
              <w:rPr>
                <w:rFonts w:ascii="Calibri" w:hAnsi="Calibri" w:cs="Arial"/>
                <w:b/>
                <w:bCs/>
                <w:sz w:val="20"/>
                <w:szCs w:val="20"/>
              </w:rPr>
              <w:t>II.3 Awareness Raising</w:t>
            </w:r>
          </w:p>
        </w:tc>
        <w:tc>
          <w:tcPr>
            <w:tcW w:w="1800" w:type="dxa"/>
            <w:tcBorders>
              <w:top w:val="nil"/>
              <w:left w:val="nil"/>
              <w:bottom w:val="single" w:sz="4" w:space="0" w:color="auto"/>
              <w:right w:val="single" w:sz="4" w:space="0" w:color="auto"/>
            </w:tcBorders>
            <w:shd w:val="clear" w:color="000000" w:fill="D9D9D9"/>
            <w:noWrap/>
            <w:vAlign w:val="center"/>
            <w:hideMark/>
          </w:tcPr>
          <w:p w14:paraId="4BDC8DA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000000" w:fill="D9D9D9"/>
            <w:noWrap/>
            <w:vAlign w:val="center"/>
            <w:hideMark/>
          </w:tcPr>
          <w:p w14:paraId="67327E7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285,000.00 </w:t>
            </w:r>
          </w:p>
        </w:tc>
        <w:tc>
          <w:tcPr>
            <w:tcW w:w="1800" w:type="dxa"/>
            <w:tcBorders>
              <w:top w:val="nil"/>
              <w:left w:val="nil"/>
              <w:bottom w:val="single" w:sz="4" w:space="0" w:color="auto"/>
              <w:right w:val="single" w:sz="4" w:space="0" w:color="auto"/>
            </w:tcBorders>
            <w:shd w:val="clear" w:color="000000" w:fill="D9D9D9"/>
            <w:noWrap/>
            <w:vAlign w:val="center"/>
            <w:hideMark/>
          </w:tcPr>
          <w:p w14:paraId="172B0D7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285,000.00 </w:t>
            </w:r>
          </w:p>
        </w:tc>
        <w:tc>
          <w:tcPr>
            <w:tcW w:w="1800" w:type="dxa"/>
            <w:tcBorders>
              <w:top w:val="nil"/>
              <w:left w:val="nil"/>
              <w:bottom w:val="single" w:sz="4" w:space="0" w:color="auto"/>
              <w:right w:val="single" w:sz="4" w:space="0" w:color="auto"/>
            </w:tcBorders>
            <w:shd w:val="clear" w:color="000000" w:fill="EEECE1"/>
            <w:noWrap/>
            <w:vAlign w:val="center"/>
            <w:hideMark/>
          </w:tcPr>
          <w:p w14:paraId="69B0BE2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100,374.99 </w:t>
            </w:r>
          </w:p>
        </w:tc>
        <w:tc>
          <w:tcPr>
            <w:tcW w:w="1800" w:type="dxa"/>
            <w:tcBorders>
              <w:top w:val="nil"/>
              <w:left w:val="nil"/>
              <w:bottom w:val="single" w:sz="4" w:space="0" w:color="auto"/>
              <w:right w:val="single" w:sz="4" w:space="0" w:color="auto"/>
            </w:tcBorders>
            <w:shd w:val="clear" w:color="000000" w:fill="EEECE1"/>
            <w:noWrap/>
            <w:vAlign w:val="center"/>
            <w:hideMark/>
          </w:tcPr>
          <w:p w14:paraId="3C7C179E"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67,581.73 </w:t>
            </w:r>
          </w:p>
        </w:tc>
        <w:tc>
          <w:tcPr>
            <w:tcW w:w="1800" w:type="dxa"/>
            <w:tcBorders>
              <w:top w:val="nil"/>
              <w:left w:val="nil"/>
              <w:bottom w:val="single" w:sz="4" w:space="0" w:color="auto"/>
              <w:right w:val="single" w:sz="4" w:space="0" w:color="auto"/>
            </w:tcBorders>
            <w:shd w:val="clear" w:color="000000" w:fill="FFFFFF"/>
            <w:noWrap/>
            <w:vAlign w:val="center"/>
            <w:hideMark/>
          </w:tcPr>
          <w:p w14:paraId="7FA2D16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(32,793.26)</w:t>
            </w:r>
          </w:p>
        </w:tc>
      </w:tr>
      <w:tr w:rsidR="00EE3603" w:rsidRPr="00EE3603" w14:paraId="6DC20889" w14:textId="77777777" w:rsidTr="002F2F8A">
        <w:trPr>
          <w:trHeight w:val="510"/>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5E5F2671" w14:textId="73C83FA2" w:rsidR="00EE3603" w:rsidRPr="00EE3603" w:rsidRDefault="00394F99" w:rsidP="00EE3603">
            <w:pPr>
              <w:jc w:val="left"/>
              <w:rPr>
                <w:rFonts w:ascii="Calibri" w:hAnsi="Calibri" w:cs="Arial"/>
                <w:sz w:val="20"/>
                <w:szCs w:val="20"/>
              </w:rPr>
            </w:pPr>
            <w:r w:rsidRPr="00EE3603">
              <w:rPr>
                <w:rFonts w:ascii="Calibri" w:hAnsi="Calibri" w:cs="Arial"/>
                <w:sz w:val="20"/>
                <w:szCs w:val="20"/>
              </w:rPr>
              <w:t>II.3.1.1 Regional</w:t>
            </w:r>
            <w:r w:rsidR="00EE3603" w:rsidRPr="00EE3603">
              <w:rPr>
                <w:rFonts w:ascii="Calibri" w:hAnsi="Calibri" w:cs="Arial"/>
                <w:sz w:val="20"/>
                <w:szCs w:val="20"/>
              </w:rPr>
              <w:t xml:space="preserve"> baseline studies performed.</w:t>
            </w:r>
          </w:p>
        </w:tc>
        <w:tc>
          <w:tcPr>
            <w:tcW w:w="1800" w:type="dxa"/>
            <w:tcBorders>
              <w:top w:val="nil"/>
              <w:left w:val="nil"/>
              <w:bottom w:val="single" w:sz="4" w:space="0" w:color="auto"/>
              <w:right w:val="single" w:sz="4" w:space="0" w:color="auto"/>
            </w:tcBorders>
            <w:shd w:val="clear" w:color="auto" w:fill="auto"/>
            <w:noWrap/>
            <w:vAlign w:val="center"/>
            <w:hideMark/>
          </w:tcPr>
          <w:p w14:paraId="0352B10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165EAD5E"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55,277.06 </w:t>
            </w:r>
          </w:p>
        </w:tc>
        <w:tc>
          <w:tcPr>
            <w:tcW w:w="1800" w:type="dxa"/>
            <w:tcBorders>
              <w:top w:val="nil"/>
              <w:left w:val="nil"/>
              <w:bottom w:val="single" w:sz="4" w:space="0" w:color="auto"/>
              <w:right w:val="single" w:sz="4" w:space="0" w:color="auto"/>
            </w:tcBorders>
            <w:shd w:val="clear" w:color="auto" w:fill="auto"/>
            <w:noWrap/>
            <w:vAlign w:val="center"/>
            <w:hideMark/>
          </w:tcPr>
          <w:p w14:paraId="492DB5BC"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55,277.06 </w:t>
            </w:r>
          </w:p>
        </w:tc>
        <w:tc>
          <w:tcPr>
            <w:tcW w:w="1800" w:type="dxa"/>
            <w:tcBorders>
              <w:top w:val="nil"/>
              <w:left w:val="nil"/>
              <w:bottom w:val="single" w:sz="4" w:space="0" w:color="auto"/>
              <w:right w:val="single" w:sz="4" w:space="0" w:color="auto"/>
            </w:tcBorders>
            <w:shd w:val="clear" w:color="auto" w:fill="auto"/>
            <w:noWrap/>
            <w:vAlign w:val="center"/>
            <w:hideMark/>
          </w:tcPr>
          <w:p w14:paraId="79A1BBD2"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(4,861.47)</w:t>
            </w:r>
          </w:p>
        </w:tc>
        <w:tc>
          <w:tcPr>
            <w:tcW w:w="1800" w:type="dxa"/>
            <w:tcBorders>
              <w:top w:val="nil"/>
              <w:left w:val="nil"/>
              <w:bottom w:val="single" w:sz="4" w:space="0" w:color="auto"/>
              <w:right w:val="single" w:sz="4" w:space="0" w:color="auto"/>
            </w:tcBorders>
            <w:shd w:val="clear" w:color="auto" w:fill="auto"/>
            <w:noWrap/>
            <w:vAlign w:val="center"/>
            <w:hideMark/>
          </w:tcPr>
          <w:p w14:paraId="4CAF4EE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14:paraId="7C7348F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4,861.47 </w:t>
            </w:r>
          </w:p>
        </w:tc>
      </w:tr>
      <w:tr w:rsidR="00EE3603" w:rsidRPr="00EE3603" w14:paraId="39C7DA22" w14:textId="77777777" w:rsidTr="002F2F8A">
        <w:trPr>
          <w:trHeight w:val="510"/>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47CE5872" w14:textId="093A75C6" w:rsidR="00EE3603" w:rsidRPr="00EE3603" w:rsidRDefault="00394F99" w:rsidP="00EE3603">
            <w:pPr>
              <w:jc w:val="left"/>
              <w:rPr>
                <w:rFonts w:ascii="Calibri" w:hAnsi="Calibri" w:cs="Arial"/>
                <w:sz w:val="20"/>
                <w:szCs w:val="20"/>
              </w:rPr>
            </w:pPr>
            <w:r w:rsidRPr="00EE3603">
              <w:rPr>
                <w:rFonts w:ascii="Calibri" w:hAnsi="Calibri" w:cs="Arial"/>
                <w:sz w:val="20"/>
                <w:szCs w:val="20"/>
              </w:rPr>
              <w:t>II.3.1.2 Communication</w:t>
            </w:r>
            <w:r w:rsidR="00EE3603" w:rsidRPr="00EE3603">
              <w:rPr>
                <w:rFonts w:ascii="Calibri" w:hAnsi="Calibri" w:cs="Arial"/>
                <w:sz w:val="20"/>
                <w:szCs w:val="20"/>
              </w:rPr>
              <w:t xml:space="preserve"> products developed.</w:t>
            </w:r>
          </w:p>
        </w:tc>
        <w:tc>
          <w:tcPr>
            <w:tcW w:w="1800" w:type="dxa"/>
            <w:tcBorders>
              <w:top w:val="nil"/>
              <w:left w:val="nil"/>
              <w:bottom w:val="single" w:sz="4" w:space="0" w:color="auto"/>
              <w:right w:val="single" w:sz="4" w:space="0" w:color="auto"/>
            </w:tcBorders>
            <w:shd w:val="clear" w:color="auto" w:fill="auto"/>
            <w:noWrap/>
            <w:vAlign w:val="center"/>
            <w:hideMark/>
          </w:tcPr>
          <w:p w14:paraId="5223DDD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45014A95"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134,722.94 </w:t>
            </w:r>
          </w:p>
        </w:tc>
        <w:tc>
          <w:tcPr>
            <w:tcW w:w="1800" w:type="dxa"/>
            <w:tcBorders>
              <w:top w:val="nil"/>
              <w:left w:val="nil"/>
              <w:bottom w:val="single" w:sz="4" w:space="0" w:color="auto"/>
              <w:right w:val="single" w:sz="4" w:space="0" w:color="auto"/>
            </w:tcBorders>
            <w:shd w:val="clear" w:color="auto" w:fill="auto"/>
            <w:noWrap/>
            <w:vAlign w:val="center"/>
            <w:hideMark/>
          </w:tcPr>
          <w:p w14:paraId="5D96FDAF"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134,722.94 </w:t>
            </w:r>
          </w:p>
        </w:tc>
        <w:tc>
          <w:tcPr>
            <w:tcW w:w="1800" w:type="dxa"/>
            <w:tcBorders>
              <w:top w:val="nil"/>
              <w:left w:val="nil"/>
              <w:bottom w:val="single" w:sz="4" w:space="0" w:color="auto"/>
              <w:right w:val="single" w:sz="4" w:space="0" w:color="auto"/>
            </w:tcBorders>
            <w:shd w:val="clear" w:color="auto" w:fill="auto"/>
            <w:noWrap/>
            <w:vAlign w:val="center"/>
            <w:hideMark/>
          </w:tcPr>
          <w:p w14:paraId="048F0E5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26,952.54 </w:t>
            </w:r>
          </w:p>
        </w:tc>
        <w:tc>
          <w:tcPr>
            <w:tcW w:w="1800" w:type="dxa"/>
            <w:tcBorders>
              <w:top w:val="nil"/>
              <w:left w:val="nil"/>
              <w:bottom w:val="single" w:sz="4" w:space="0" w:color="auto"/>
              <w:right w:val="single" w:sz="4" w:space="0" w:color="auto"/>
            </w:tcBorders>
            <w:shd w:val="clear" w:color="auto" w:fill="auto"/>
            <w:noWrap/>
            <w:vAlign w:val="center"/>
            <w:hideMark/>
          </w:tcPr>
          <w:p w14:paraId="7F254144"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15,797.81 </w:t>
            </w:r>
          </w:p>
        </w:tc>
        <w:tc>
          <w:tcPr>
            <w:tcW w:w="1800" w:type="dxa"/>
            <w:tcBorders>
              <w:top w:val="nil"/>
              <w:left w:val="nil"/>
              <w:bottom w:val="single" w:sz="4" w:space="0" w:color="auto"/>
              <w:right w:val="single" w:sz="4" w:space="0" w:color="auto"/>
            </w:tcBorders>
            <w:shd w:val="clear" w:color="auto" w:fill="auto"/>
            <w:noWrap/>
            <w:vAlign w:val="center"/>
            <w:hideMark/>
          </w:tcPr>
          <w:p w14:paraId="5345D9F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(11,154.73)</w:t>
            </w:r>
          </w:p>
        </w:tc>
      </w:tr>
      <w:tr w:rsidR="00EE3603" w:rsidRPr="00EE3603" w14:paraId="45A93780" w14:textId="77777777" w:rsidTr="002F2F8A">
        <w:trPr>
          <w:trHeight w:val="510"/>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4308186D" w14:textId="5BAE8175" w:rsidR="00EE3603" w:rsidRPr="00EE3603" w:rsidRDefault="00394F99" w:rsidP="00EE3603">
            <w:pPr>
              <w:jc w:val="left"/>
              <w:rPr>
                <w:rFonts w:ascii="Calibri" w:hAnsi="Calibri" w:cs="Arial"/>
                <w:sz w:val="20"/>
                <w:szCs w:val="20"/>
              </w:rPr>
            </w:pPr>
            <w:r w:rsidRPr="00EE3603">
              <w:rPr>
                <w:rFonts w:ascii="Calibri" w:hAnsi="Calibri" w:cs="Arial"/>
                <w:sz w:val="20"/>
                <w:szCs w:val="20"/>
              </w:rPr>
              <w:t>II.3.2.1 Number</w:t>
            </w:r>
            <w:r w:rsidR="00EE3603" w:rsidRPr="00EE3603">
              <w:rPr>
                <w:rFonts w:ascii="Calibri" w:hAnsi="Calibri" w:cs="Arial"/>
                <w:sz w:val="20"/>
                <w:szCs w:val="20"/>
              </w:rPr>
              <w:t xml:space="preserve"> of stories in the media published. </w:t>
            </w:r>
          </w:p>
        </w:tc>
        <w:tc>
          <w:tcPr>
            <w:tcW w:w="1800" w:type="dxa"/>
            <w:tcBorders>
              <w:top w:val="nil"/>
              <w:left w:val="nil"/>
              <w:bottom w:val="single" w:sz="4" w:space="0" w:color="auto"/>
              <w:right w:val="single" w:sz="4" w:space="0" w:color="auto"/>
            </w:tcBorders>
            <w:shd w:val="clear" w:color="auto" w:fill="auto"/>
            <w:noWrap/>
            <w:vAlign w:val="center"/>
            <w:hideMark/>
          </w:tcPr>
          <w:p w14:paraId="289DF1C7"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4E51338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20,000.00 </w:t>
            </w:r>
          </w:p>
        </w:tc>
        <w:tc>
          <w:tcPr>
            <w:tcW w:w="1800" w:type="dxa"/>
            <w:tcBorders>
              <w:top w:val="nil"/>
              <w:left w:val="nil"/>
              <w:bottom w:val="single" w:sz="4" w:space="0" w:color="auto"/>
              <w:right w:val="single" w:sz="4" w:space="0" w:color="auto"/>
            </w:tcBorders>
            <w:shd w:val="clear" w:color="auto" w:fill="auto"/>
            <w:noWrap/>
            <w:vAlign w:val="center"/>
            <w:hideMark/>
          </w:tcPr>
          <w:p w14:paraId="1C3208B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20,000.00 </w:t>
            </w:r>
          </w:p>
        </w:tc>
        <w:tc>
          <w:tcPr>
            <w:tcW w:w="1800" w:type="dxa"/>
            <w:tcBorders>
              <w:top w:val="nil"/>
              <w:left w:val="nil"/>
              <w:bottom w:val="single" w:sz="4" w:space="0" w:color="auto"/>
              <w:right w:val="single" w:sz="4" w:space="0" w:color="auto"/>
            </w:tcBorders>
            <w:shd w:val="clear" w:color="auto" w:fill="auto"/>
            <w:noWrap/>
            <w:vAlign w:val="center"/>
            <w:hideMark/>
          </w:tcPr>
          <w:p w14:paraId="46857CC5"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5,783.92 </w:t>
            </w:r>
          </w:p>
        </w:tc>
        <w:tc>
          <w:tcPr>
            <w:tcW w:w="1800" w:type="dxa"/>
            <w:tcBorders>
              <w:top w:val="nil"/>
              <w:left w:val="nil"/>
              <w:bottom w:val="single" w:sz="4" w:space="0" w:color="auto"/>
              <w:right w:val="single" w:sz="4" w:space="0" w:color="auto"/>
            </w:tcBorders>
            <w:shd w:val="clear" w:color="auto" w:fill="auto"/>
            <w:noWrap/>
            <w:vAlign w:val="center"/>
            <w:hideMark/>
          </w:tcPr>
          <w:p w14:paraId="0A106A0F"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5,783.92 </w:t>
            </w:r>
          </w:p>
        </w:tc>
        <w:tc>
          <w:tcPr>
            <w:tcW w:w="1800" w:type="dxa"/>
            <w:tcBorders>
              <w:top w:val="nil"/>
              <w:left w:val="nil"/>
              <w:bottom w:val="single" w:sz="4" w:space="0" w:color="auto"/>
              <w:right w:val="single" w:sz="4" w:space="0" w:color="auto"/>
            </w:tcBorders>
            <w:shd w:val="clear" w:color="auto" w:fill="auto"/>
            <w:noWrap/>
            <w:vAlign w:val="center"/>
            <w:hideMark/>
          </w:tcPr>
          <w:p w14:paraId="32C188C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r>
      <w:tr w:rsidR="00EE3603" w:rsidRPr="00EE3603" w14:paraId="6F76CE61" w14:textId="77777777" w:rsidTr="002F2F8A">
        <w:trPr>
          <w:trHeight w:val="510"/>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07C2F0FC" w14:textId="149F2921" w:rsidR="00EE3603" w:rsidRPr="00EE3603" w:rsidRDefault="00394F99" w:rsidP="00EE3603">
            <w:pPr>
              <w:jc w:val="left"/>
              <w:rPr>
                <w:rFonts w:ascii="Calibri" w:hAnsi="Calibri" w:cs="Arial"/>
                <w:sz w:val="20"/>
                <w:szCs w:val="20"/>
              </w:rPr>
            </w:pPr>
            <w:r w:rsidRPr="00EE3603">
              <w:rPr>
                <w:rFonts w:ascii="Calibri" w:hAnsi="Calibri" w:cs="Arial"/>
                <w:sz w:val="20"/>
                <w:szCs w:val="20"/>
              </w:rPr>
              <w:t>II.3.3.1 Communication</w:t>
            </w:r>
            <w:r w:rsidR="00EE3603" w:rsidRPr="00EE3603">
              <w:rPr>
                <w:rFonts w:ascii="Calibri" w:hAnsi="Calibri" w:cs="Arial"/>
                <w:sz w:val="20"/>
                <w:szCs w:val="20"/>
              </w:rPr>
              <w:t xml:space="preserve"> strategy for rural communities developed.</w:t>
            </w:r>
          </w:p>
        </w:tc>
        <w:tc>
          <w:tcPr>
            <w:tcW w:w="1800" w:type="dxa"/>
            <w:tcBorders>
              <w:top w:val="nil"/>
              <w:left w:val="nil"/>
              <w:bottom w:val="single" w:sz="4" w:space="0" w:color="auto"/>
              <w:right w:val="single" w:sz="4" w:space="0" w:color="auto"/>
            </w:tcBorders>
            <w:shd w:val="clear" w:color="auto" w:fill="auto"/>
            <w:noWrap/>
            <w:vAlign w:val="center"/>
            <w:hideMark/>
          </w:tcPr>
          <w:p w14:paraId="5CA3B1F6"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0EEF0FF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10,000.00 </w:t>
            </w:r>
          </w:p>
        </w:tc>
        <w:tc>
          <w:tcPr>
            <w:tcW w:w="1800" w:type="dxa"/>
            <w:tcBorders>
              <w:top w:val="nil"/>
              <w:left w:val="nil"/>
              <w:bottom w:val="single" w:sz="4" w:space="0" w:color="auto"/>
              <w:right w:val="single" w:sz="4" w:space="0" w:color="auto"/>
            </w:tcBorders>
            <w:shd w:val="clear" w:color="auto" w:fill="auto"/>
            <w:noWrap/>
            <w:vAlign w:val="center"/>
            <w:hideMark/>
          </w:tcPr>
          <w:p w14:paraId="044482A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10,000.00 </w:t>
            </w:r>
          </w:p>
        </w:tc>
        <w:tc>
          <w:tcPr>
            <w:tcW w:w="1800" w:type="dxa"/>
            <w:tcBorders>
              <w:top w:val="nil"/>
              <w:left w:val="nil"/>
              <w:bottom w:val="single" w:sz="4" w:space="0" w:color="auto"/>
              <w:right w:val="single" w:sz="4" w:space="0" w:color="auto"/>
            </w:tcBorders>
            <w:shd w:val="clear" w:color="auto" w:fill="auto"/>
            <w:noWrap/>
            <w:vAlign w:val="center"/>
            <w:hideMark/>
          </w:tcPr>
          <w:p w14:paraId="5353EC52"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10,000.00 </w:t>
            </w:r>
          </w:p>
        </w:tc>
        <w:tc>
          <w:tcPr>
            <w:tcW w:w="1800" w:type="dxa"/>
            <w:tcBorders>
              <w:top w:val="nil"/>
              <w:left w:val="nil"/>
              <w:bottom w:val="single" w:sz="4" w:space="0" w:color="auto"/>
              <w:right w:val="single" w:sz="4" w:space="0" w:color="auto"/>
            </w:tcBorders>
            <w:shd w:val="clear" w:color="auto" w:fill="auto"/>
            <w:noWrap/>
            <w:vAlign w:val="center"/>
            <w:hideMark/>
          </w:tcPr>
          <w:p w14:paraId="559DE87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5,000.00 </w:t>
            </w:r>
          </w:p>
        </w:tc>
        <w:tc>
          <w:tcPr>
            <w:tcW w:w="1800" w:type="dxa"/>
            <w:tcBorders>
              <w:top w:val="nil"/>
              <w:left w:val="nil"/>
              <w:bottom w:val="single" w:sz="4" w:space="0" w:color="auto"/>
              <w:right w:val="single" w:sz="4" w:space="0" w:color="auto"/>
            </w:tcBorders>
            <w:shd w:val="clear" w:color="auto" w:fill="auto"/>
            <w:noWrap/>
            <w:vAlign w:val="center"/>
            <w:hideMark/>
          </w:tcPr>
          <w:p w14:paraId="25EC25E7"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(5,000.00)</w:t>
            </w:r>
          </w:p>
        </w:tc>
      </w:tr>
      <w:tr w:rsidR="00EE3603" w:rsidRPr="00EE3603" w14:paraId="45ECDD99" w14:textId="77777777" w:rsidTr="002F2F8A">
        <w:trPr>
          <w:trHeight w:val="510"/>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3BD859AC" w14:textId="67310AB4" w:rsidR="00EE3603" w:rsidRPr="00EE3603" w:rsidRDefault="00394F99" w:rsidP="00EE3603">
            <w:pPr>
              <w:jc w:val="left"/>
              <w:rPr>
                <w:rFonts w:ascii="Calibri" w:hAnsi="Calibri" w:cs="Arial"/>
                <w:sz w:val="20"/>
                <w:szCs w:val="20"/>
              </w:rPr>
            </w:pPr>
            <w:r w:rsidRPr="00EE3603">
              <w:rPr>
                <w:rFonts w:ascii="Calibri" w:hAnsi="Calibri" w:cs="Arial"/>
                <w:sz w:val="20"/>
                <w:szCs w:val="20"/>
              </w:rPr>
              <w:t>II.3.3.2 Rural</w:t>
            </w:r>
            <w:r w:rsidR="00EE3603" w:rsidRPr="00EE3603">
              <w:rPr>
                <w:rFonts w:ascii="Calibri" w:hAnsi="Calibri" w:cs="Arial"/>
                <w:sz w:val="20"/>
                <w:szCs w:val="20"/>
              </w:rPr>
              <w:t xml:space="preserve"> communication campaign on sanitation implemented. </w:t>
            </w:r>
          </w:p>
        </w:tc>
        <w:tc>
          <w:tcPr>
            <w:tcW w:w="1800" w:type="dxa"/>
            <w:tcBorders>
              <w:top w:val="nil"/>
              <w:left w:val="nil"/>
              <w:bottom w:val="single" w:sz="4" w:space="0" w:color="auto"/>
              <w:right w:val="single" w:sz="4" w:space="0" w:color="auto"/>
            </w:tcBorders>
            <w:shd w:val="clear" w:color="auto" w:fill="auto"/>
            <w:noWrap/>
            <w:vAlign w:val="center"/>
            <w:hideMark/>
          </w:tcPr>
          <w:p w14:paraId="75F4EDAE"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504F1004"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50,000.00 </w:t>
            </w:r>
          </w:p>
        </w:tc>
        <w:tc>
          <w:tcPr>
            <w:tcW w:w="1800" w:type="dxa"/>
            <w:tcBorders>
              <w:top w:val="nil"/>
              <w:left w:val="nil"/>
              <w:bottom w:val="single" w:sz="4" w:space="0" w:color="auto"/>
              <w:right w:val="single" w:sz="4" w:space="0" w:color="auto"/>
            </w:tcBorders>
            <w:shd w:val="clear" w:color="auto" w:fill="auto"/>
            <w:noWrap/>
            <w:vAlign w:val="center"/>
            <w:hideMark/>
          </w:tcPr>
          <w:p w14:paraId="0426413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50,000.00 </w:t>
            </w:r>
          </w:p>
        </w:tc>
        <w:tc>
          <w:tcPr>
            <w:tcW w:w="1800" w:type="dxa"/>
            <w:tcBorders>
              <w:top w:val="nil"/>
              <w:left w:val="nil"/>
              <w:bottom w:val="single" w:sz="4" w:space="0" w:color="auto"/>
              <w:right w:val="single" w:sz="4" w:space="0" w:color="auto"/>
            </w:tcBorders>
            <w:shd w:val="clear" w:color="auto" w:fill="auto"/>
            <w:noWrap/>
            <w:vAlign w:val="center"/>
            <w:hideMark/>
          </w:tcPr>
          <w:p w14:paraId="4A9FE98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50,000.00 </w:t>
            </w:r>
          </w:p>
        </w:tc>
        <w:tc>
          <w:tcPr>
            <w:tcW w:w="1800" w:type="dxa"/>
            <w:tcBorders>
              <w:top w:val="nil"/>
              <w:left w:val="nil"/>
              <w:bottom w:val="single" w:sz="4" w:space="0" w:color="auto"/>
              <w:right w:val="single" w:sz="4" w:space="0" w:color="auto"/>
            </w:tcBorders>
            <w:shd w:val="clear" w:color="auto" w:fill="auto"/>
            <w:noWrap/>
            <w:vAlign w:val="center"/>
            <w:hideMark/>
          </w:tcPr>
          <w:p w14:paraId="73CF2CD2"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26,000.00 </w:t>
            </w:r>
          </w:p>
        </w:tc>
        <w:tc>
          <w:tcPr>
            <w:tcW w:w="1800" w:type="dxa"/>
            <w:tcBorders>
              <w:top w:val="nil"/>
              <w:left w:val="nil"/>
              <w:bottom w:val="single" w:sz="4" w:space="0" w:color="auto"/>
              <w:right w:val="single" w:sz="4" w:space="0" w:color="auto"/>
            </w:tcBorders>
            <w:shd w:val="clear" w:color="auto" w:fill="auto"/>
            <w:noWrap/>
            <w:vAlign w:val="center"/>
            <w:hideMark/>
          </w:tcPr>
          <w:p w14:paraId="6DF75E6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(24,000.00)</w:t>
            </w:r>
          </w:p>
        </w:tc>
      </w:tr>
      <w:tr w:rsidR="00EE3603" w:rsidRPr="00EE3603" w14:paraId="3A6EEA3F" w14:textId="77777777" w:rsidTr="002F2F8A">
        <w:trPr>
          <w:trHeight w:val="765"/>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2AFE0422" w14:textId="1BAF7891" w:rsidR="00EE3603" w:rsidRPr="00EE3603" w:rsidRDefault="00394F99" w:rsidP="00EE3603">
            <w:pPr>
              <w:jc w:val="left"/>
              <w:rPr>
                <w:rFonts w:ascii="Calibri" w:hAnsi="Calibri" w:cs="Arial"/>
                <w:sz w:val="20"/>
                <w:szCs w:val="20"/>
              </w:rPr>
            </w:pPr>
            <w:r w:rsidRPr="00EE3603">
              <w:rPr>
                <w:rFonts w:ascii="Calibri" w:hAnsi="Calibri" w:cs="Arial"/>
                <w:sz w:val="20"/>
                <w:szCs w:val="20"/>
              </w:rPr>
              <w:t>II.3.4.1 Inventory</w:t>
            </w:r>
            <w:r w:rsidR="00EE3603" w:rsidRPr="00EE3603">
              <w:rPr>
                <w:rFonts w:ascii="Calibri" w:hAnsi="Calibri" w:cs="Arial"/>
                <w:sz w:val="20"/>
                <w:szCs w:val="20"/>
              </w:rPr>
              <w:t xml:space="preserve"> of wastewater education in selected countries conducted. </w:t>
            </w:r>
          </w:p>
        </w:tc>
        <w:tc>
          <w:tcPr>
            <w:tcW w:w="1800" w:type="dxa"/>
            <w:tcBorders>
              <w:top w:val="nil"/>
              <w:left w:val="nil"/>
              <w:bottom w:val="single" w:sz="4" w:space="0" w:color="auto"/>
              <w:right w:val="single" w:sz="4" w:space="0" w:color="auto"/>
            </w:tcBorders>
            <w:shd w:val="clear" w:color="auto" w:fill="auto"/>
            <w:noWrap/>
            <w:vAlign w:val="center"/>
            <w:hideMark/>
          </w:tcPr>
          <w:p w14:paraId="6DF1661D"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60E7579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26188C8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14:paraId="16D4123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(2,500.00)</w:t>
            </w:r>
          </w:p>
        </w:tc>
        <w:tc>
          <w:tcPr>
            <w:tcW w:w="1800" w:type="dxa"/>
            <w:tcBorders>
              <w:top w:val="nil"/>
              <w:left w:val="nil"/>
              <w:bottom w:val="single" w:sz="4" w:space="0" w:color="auto"/>
              <w:right w:val="single" w:sz="4" w:space="0" w:color="auto"/>
            </w:tcBorders>
            <w:shd w:val="clear" w:color="auto" w:fill="auto"/>
            <w:noWrap/>
            <w:vAlign w:val="center"/>
            <w:hideMark/>
          </w:tcPr>
          <w:p w14:paraId="60CC063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14:paraId="0E1799A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2,500.00 </w:t>
            </w:r>
          </w:p>
        </w:tc>
      </w:tr>
      <w:tr w:rsidR="00EE3603" w:rsidRPr="00EE3603" w14:paraId="3E38E433" w14:textId="77777777" w:rsidTr="002F2F8A">
        <w:trPr>
          <w:trHeight w:val="1020"/>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4C1D4469" w14:textId="76743607" w:rsidR="00EE3603" w:rsidRPr="00EE3603" w:rsidRDefault="00394F99" w:rsidP="00EE3603">
            <w:pPr>
              <w:jc w:val="left"/>
              <w:rPr>
                <w:rFonts w:ascii="Calibri" w:hAnsi="Calibri" w:cs="Arial"/>
                <w:sz w:val="20"/>
                <w:szCs w:val="20"/>
              </w:rPr>
            </w:pPr>
            <w:r w:rsidRPr="00EE3603">
              <w:rPr>
                <w:rFonts w:ascii="Calibri" w:hAnsi="Calibri" w:cs="Arial"/>
                <w:sz w:val="20"/>
                <w:szCs w:val="20"/>
              </w:rPr>
              <w:t>II.3.4.2 Recommendation</w:t>
            </w:r>
            <w:r w:rsidR="00EE3603" w:rsidRPr="00EE3603">
              <w:rPr>
                <w:rFonts w:ascii="Calibri" w:hAnsi="Calibri" w:cs="Arial"/>
                <w:sz w:val="20"/>
                <w:szCs w:val="20"/>
              </w:rPr>
              <w:t xml:space="preserve"> for enhancing incorporation of wastewater management issues into CXC curricula developed.</w:t>
            </w:r>
          </w:p>
        </w:tc>
        <w:tc>
          <w:tcPr>
            <w:tcW w:w="1800" w:type="dxa"/>
            <w:tcBorders>
              <w:top w:val="nil"/>
              <w:left w:val="nil"/>
              <w:bottom w:val="single" w:sz="4" w:space="0" w:color="auto"/>
              <w:right w:val="single" w:sz="4" w:space="0" w:color="auto"/>
            </w:tcBorders>
            <w:shd w:val="clear" w:color="auto" w:fill="auto"/>
            <w:noWrap/>
            <w:vAlign w:val="center"/>
            <w:hideMark/>
          </w:tcPr>
          <w:p w14:paraId="19D63B9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4AB9330D"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15,000.00 </w:t>
            </w:r>
          </w:p>
        </w:tc>
        <w:tc>
          <w:tcPr>
            <w:tcW w:w="1800" w:type="dxa"/>
            <w:tcBorders>
              <w:top w:val="nil"/>
              <w:left w:val="nil"/>
              <w:bottom w:val="single" w:sz="4" w:space="0" w:color="auto"/>
              <w:right w:val="single" w:sz="4" w:space="0" w:color="auto"/>
            </w:tcBorders>
            <w:shd w:val="clear" w:color="auto" w:fill="auto"/>
            <w:noWrap/>
            <w:vAlign w:val="center"/>
            <w:hideMark/>
          </w:tcPr>
          <w:p w14:paraId="3DE844B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15,000.00 </w:t>
            </w:r>
          </w:p>
        </w:tc>
        <w:tc>
          <w:tcPr>
            <w:tcW w:w="1800" w:type="dxa"/>
            <w:tcBorders>
              <w:top w:val="nil"/>
              <w:left w:val="nil"/>
              <w:bottom w:val="single" w:sz="4" w:space="0" w:color="auto"/>
              <w:right w:val="single" w:sz="4" w:space="0" w:color="auto"/>
            </w:tcBorders>
            <w:shd w:val="clear" w:color="auto" w:fill="auto"/>
            <w:noWrap/>
            <w:vAlign w:val="center"/>
            <w:hideMark/>
          </w:tcPr>
          <w:p w14:paraId="12A1669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15,000.00 </w:t>
            </w:r>
          </w:p>
        </w:tc>
        <w:tc>
          <w:tcPr>
            <w:tcW w:w="1800" w:type="dxa"/>
            <w:tcBorders>
              <w:top w:val="nil"/>
              <w:left w:val="nil"/>
              <w:bottom w:val="single" w:sz="4" w:space="0" w:color="auto"/>
              <w:right w:val="single" w:sz="4" w:space="0" w:color="auto"/>
            </w:tcBorders>
            <w:shd w:val="clear" w:color="auto" w:fill="auto"/>
            <w:noWrap/>
            <w:vAlign w:val="center"/>
            <w:hideMark/>
          </w:tcPr>
          <w:p w14:paraId="54E99296"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15,000.00 </w:t>
            </w:r>
          </w:p>
        </w:tc>
        <w:tc>
          <w:tcPr>
            <w:tcW w:w="1800" w:type="dxa"/>
            <w:tcBorders>
              <w:top w:val="nil"/>
              <w:left w:val="nil"/>
              <w:bottom w:val="single" w:sz="4" w:space="0" w:color="auto"/>
              <w:right w:val="single" w:sz="4" w:space="0" w:color="auto"/>
            </w:tcBorders>
            <w:shd w:val="clear" w:color="auto" w:fill="auto"/>
            <w:noWrap/>
            <w:vAlign w:val="center"/>
            <w:hideMark/>
          </w:tcPr>
          <w:p w14:paraId="1FA95544"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r>
      <w:tr w:rsidR="00EE3603" w:rsidRPr="00EE3603" w14:paraId="7B5A1686" w14:textId="77777777" w:rsidTr="002F2F8A">
        <w:trPr>
          <w:trHeight w:val="510"/>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279751D8" w14:textId="25694519" w:rsidR="00EE3603" w:rsidRPr="00EE3603" w:rsidRDefault="00EE3603" w:rsidP="00EE3603">
            <w:pPr>
              <w:jc w:val="left"/>
              <w:rPr>
                <w:rFonts w:ascii="Calibri" w:hAnsi="Calibri" w:cs="Arial"/>
                <w:sz w:val="20"/>
                <w:szCs w:val="20"/>
              </w:rPr>
            </w:pPr>
            <w:r w:rsidRPr="00EE3603">
              <w:rPr>
                <w:rFonts w:ascii="Calibri" w:hAnsi="Calibri" w:cs="Arial"/>
                <w:sz w:val="20"/>
                <w:szCs w:val="20"/>
              </w:rPr>
              <w:t xml:space="preserve">N/A </w:t>
            </w:r>
            <w:r w:rsidR="00394F99" w:rsidRPr="00EE3603">
              <w:rPr>
                <w:rFonts w:ascii="Calibri" w:hAnsi="Calibri" w:cs="Arial"/>
                <w:sz w:val="20"/>
                <w:szCs w:val="20"/>
              </w:rPr>
              <w:t>II.3.4.3 Teaching</w:t>
            </w:r>
            <w:r w:rsidRPr="00EE3603">
              <w:rPr>
                <w:rFonts w:ascii="Calibri" w:hAnsi="Calibri" w:cs="Arial"/>
                <w:sz w:val="20"/>
                <w:szCs w:val="20"/>
              </w:rPr>
              <w:t xml:space="preserve"> learning toolkit developed and tested.</w:t>
            </w:r>
          </w:p>
        </w:tc>
        <w:tc>
          <w:tcPr>
            <w:tcW w:w="1800" w:type="dxa"/>
            <w:tcBorders>
              <w:top w:val="nil"/>
              <w:left w:val="nil"/>
              <w:bottom w:val="single" w:sz="4" w:space="0" w:color="auto"/>
              <w:right w:val="single" w:sz="4" w:space="0" w:color="auto"/>
            </w:tcBorders>
            <w:shd w:val="clear" w:color="auto" w:fill="auto"/>
            <w:noWrap/>
            <w:vAlign w:val="center"/>
            <w:hideMark/>
          </w:tcPr>
          <w:p w14:paraId="732B92B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69A8B971"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08DF1605"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14:paraId="715C7BD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14:paraId="040869B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14:paraId="51CB326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r>
      <w:tr w:rsidR="00EE3603" w:rsidRPr="00EE3603" w14:paraId="644AAA8E" w14:textId="77777777" w:rsidTr="002F2F8A">
        <w:trPr>
          <w:trHeight w:val="510"/>
        </w:trPr>
        <w:tc>
          <w:tcPr>
            <w:tcW w:w="3340" w:type="dxa"/>
            <w:tcBorders>
              <w:top w:val="nil"/>
              <w:left w:val="single" w:sz="4" w:space="0" w:color="auto"/>
              <w:bottom w:val="single" w:sz="4" w:space="0" w:color="auto"/>
              <w:right w:val="single" w:sz="4" w:space="0" w:color="auto"/>
            </w:tcBorders>
            <w:shd w:val="clear" w:color="000000" w:fill="595959"/>
            <w:vAlign w:val="bottom"/>
            <w:hideMark/>
          </w:tcPr>
          <w:p w14:paraId="4A1F02D9" w14:textId="77777777" w:rsidR="00EE3603" w:rsidRPr="00EE3603" w:rsidRDefault="00EE3603" w:rsidP="00EE3603">
            <w:pPr>
              <w:jc w:val="left"/>
              <w:rPr>
                <w:rFonts w:ascii="Calibri" w:hAnsi="Calibri" w:cs="Arial"/>
                <w:b/>
                <w:bCs/>
                <w:sz w:val="20"/>
                <w:szCs w:val="20"/>
              </w:rPr>
            </w:pPr>
            <w:r w:rsidRPr="00EE3603">
              <w:rPr>
                <w:rFonts w:ascii="Calibri" w:hAnsi="Calibri" w:cs="Arial"/>
                <w:b/>
                <w:bCs/>
                <w:sz w:val="20"/>
                <w:szCs w:val="20"/>
              </w:rPr>
              <w:t>Component 3 Communications, Outreach and Information Exchange</w:t>
            </w:r>
          </w:p>
        </w:tc>
        <w:tc>
          <w:tcPr>
            <w:tcW w:w="1800" w:type="dxa"/>
            <w:tcBorders>
              <w:top w:val="nil"/>
              <w:left w:val="nil"/>
              <w:bottom w:val="single" w:sz="4" w:space="0" w:color="auto"/>
              <w:right w:val="single" w:sz="4" w:space="0" w:color="auto"/>
            </w:tcBorders>
            <w:shd w:val="clear" w:color="000000" w:fill="595959"/>
            <w:noWrap/>
            <w:vAlign w:val="center"/>
            <w:hideMark/>
          </w:tcPr>
          <w:p w14:paraId="22BD1587"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000000" w:fill="595959"/>
            <w:noWrap/>
            <w:vAlign w:val="center"/>
            <w:hideMark/>
          </w:tcPr>
          <w:p w14:paraId="4AEF9596"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760,000.25 </w:t>
            </w:r>
          </w:p>
        </w:tc>
        <w:tc>
          <w:tcPr>
            <w:tcW w:w="1800" w:type="dxa"/>
            <w:tcBorders>
              <w:top w:val="nil"/>
              <w:left w:val="nil"/>
              <w:bottom w:val="single" w:sz="4" w:space="0" w:color="auto"/>
              <w:right w:val="single" w:sz="4" w:space="0" w:color="auto"/>
            </w:tcBorders>
            <w:shd w:val="clear" w:color="000000" w:fill="595959"/>
            <w:noWrap/>
            <w:vAlign w:val="center"/>
            <w:hideMark/>
          </w:tcPr>
          <w:p w14:paraId="644A888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760,000.25 </w:t>
            </w:r>
          </w:p>
        </w:tc>
        <w:tc>
          <w:tcPr>
            <w:tcW w:w="1800" w:type="dxa"/>
            <w:tcBorders>
              <w:top w:val="nil"/>
              <w:left w:val="nil"/>
              <w:bottom w:val="single" w:sz="4" w:space="0" w:color="auto"/>
              <w:right w:val="single" w:sz="4" w:space="0" w:color="auto"/>
            </w:tcBorders>
            <w:shd w:val="clear" w:color="000000" w:fill="C4BD97"/>
            <w:noWrap/>
            <w:vAlign w:val="center"/>
            <w:hideMark/>
          </w:tcPr>
          <w:p w14:paraId="1A63EE72"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209,884.85 </w:t>
            </w:r>
          </w:p>
        </w:tc>
        <w:tc>
          <w:tcPr>
            <w:tcW w:w="1800" w:type="dxa"/>
            <w:tcBorders>
              <w:top w:val="nil"/>
              <w:left w:val="nil"/>
              <w:bottom w:val="single" w:sz="4" w:space="0" w:color="auto"/>
              <w:right w:val="single" w:sz="4" w:space="0" w:color="auto"/>
            </w:tcBorders>
            <w:shd w:val="clear" w:color="000000" w:fill="C4BD97"/>
            <w:noWrap/>
            <w:vAlign w:val="center"/>
            <w:hideMark/>
          </w:tcPr>
          <w:p w14:paraId="06BF51A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304,014.15 </w:t>
            </w:r>
          </w:p>
        </w:tc>
        <w:tc>
          <w:tcPr>
            <w:tcW w:w="1800" w:type="dxa"/>
            <w:tcBorders>
              <w:top w:val="nil"/>
              <w:left w:val="nil"/>
              <w:bottom w:val="single" w:sz="4" w:space="0" w:color="auto"/>
              <w:right w:val="single" w:sz="4" w:space="0" w:color="auto"/>
            </w:tcBorders>
            <w:shd w:val="clear" w:color="000000" w:fill="D9D9D9"/>
            <w:noWrap/>
            <w:vAlign w:val="center"/>
            <w:hideMark/>
          </w:tcPr>
          <w:p w14:paraId="74AB222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94,129.31 </w:t>
            </w:r>
          </w:p>
        </w:tc>
      </w:tr>
      <w:tr w:rsidR="00EE3603" w:rsidRPr="00EE3603" w14:paraId="105B1AD0" w14:textId="77777777" w:rsidTr="002F2F8A">
        <w:trPr>
          <w:trHeight w:val="510"/>
        </w:trPr>
        <w:tc>
          <w:tcPr>
            <w:tcW w:w="3340" w:type="dxa"/>
            <w:tcBorders>
              <w:top w:val="nil"/>
              <w:left w:val="single" w:sz="4" w:space="0" w:color="auto"/>
              <w:bottom w:val="single" w:sz="4" w:space="0" w:color="auto"/>
              <w:right w:val="single" w:sz="4" w:space="0" w:color="auto"/>
            </w:tcBorders>
            <w:shd w:val="clear" w:color="000000" w:fill="D9D9D9"/>
            <w:vAlign w:val="bottom"/>
            <w:hideMark/>
          </w:tcPr>
          <w:p w14:paraId="1F7DE8D2" w14:textId="77777777" w:rsidR="00EE3603" w:rsidRPr="00EE3603" w:rsidRDefault="00EE3603" w:rsidP="00EE3603">
            <w:pPr>
              <w:jc w:val="left"/>
              <w:rPr>
                <w:rFonts w:ascii="Calibri" w:hAnsi="Calibri" w:cs="Arial"/>
                <w:b/>
                <w:bCs/>
                <w:sz w:val="20"/>
                <w:szCs w:val="20"/>
              </w:rPr>
            </w:pPr>
            <w:r w:rsidRPr="00EE3603">
              <w:rPr>
                <w:rFonts w:ascii="Calibri" w:hAnsi="Calibri" w:cs="Arial"/>
                <w:b/>
                <w:bCs/>
                <w:sz w:val="20"/>
                <w:szCs w:val="20"/>
              </w:rPr>
              <w:t>Project Document Development &amp; Training</w:t>
            </w:r>
          </w:p>
        </w:tc>
        <w:tc>
          <w:tcPr>
            <w:tcW w:w="1800" w:type="dxa"/>
            <w:tcBorders>
              <w:top w:val="nil"/>
              <w:left w:val="nil"/>
              <w:bottom w:val="single" w:sz="4" w:space="0" w:color="auto"/>
              <w:right w:val="single" w:sz="4" w:space="0" w:color="auto"/>
            </w:tcBorders>
            <w:shd w:val="clear" w:color="000000" w:fill="D9D9D9"/>
            <w:noWrap/>
            <w:vAlign w:val="center"/>
            <w:hideMark/>
          </w:tcPr>
          <w:p w14:paraId="3C5994F5"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000000" w:fill="D9D9D9"/>
            <w:noWrap/>
            <w:vAlign w:val="center"/>
            <w:hideMark/>
          </w:tcPr>
          <w:p w14:paraId="53B45E95"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465,000.25 </w:t>
            </w:r>
          </w:p>
        </w:tc>
        <w:tc>
          <w:tcPr>
            <w:tcW w:w="1800" w:type="dxa"/>
            <w:tcBorders>
              <w:top w:val="nil"/>
              <w:left w:val="nil"/>
              <w:bottom w:val="single" w:sz="4" w:space="0" w:color="auto"/>
              <w:right w:val="single" w:sz="4" w:space="0" w:color="auto"/>
            </w:tcBorders>
            <w:shd w:val="clear" w:color="000000" w:fill="D9D9D9"/>
            <w:noWrap/>
            <w:vAlign w:val="center"/>
            <w:hideMark/>
          </w:tcPr>
          <w:p w14:paraId="499D6354"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465,000.25 </w:t>
            </w:r>
          </w:p>
        </w:tc>
        <w:tc>
          <w:tcPr>
            <w:tcW w:w="1800" w:type="dxa"/>
            <w:tcBorders>
              <w:top w:val="nil"/>
              <w:left w:val="nil"/>
              <w:bottom w:val="single" w:sz="4" w:space="0" w:color="auto"/>
              <w:right w:val="single" w:sz="4" w:space="0" w:color="auto"/>
            </w:tcBorders>
            <w:shd w:val="clear" w:color="000000" w:fill="EEECE1"/>
            <w:noWrap/>
            <w:vAlign w:val="center"/>
            <w:hideMark/>
          </w:tcPr>
          <w:p w14:paraId="35F86841"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103,568.44 </w:t>
            </w:r>
          </w:p>
        </w:tc>
        <w:tc>
          <w:tcPr>
            <w:tcW w:w="1800" w:type="dxa"/>
            <w:tcBorders>
              <w:top w:val="nil"/>
              <w:left w:val="nil"/>
              <w:bottom w:val="single" w:sz="4" w:space="0" w:color="auto"/>
              <w:right w:val="single" w:sz="4" w:space="0" w:color="auto"/>
            </w:tcBorders>
            <w:shd w:val="clear" w:color="000000" w:fill="EEECE1"/>
            <w:noWrap/>
            <w:vAlign w:val="center"/>
            <w:hideMark/>
          </w:tcPr>
          <w:p w14:paraId="15C45E2E"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149,038.15 </w:t>
            </w:r>
          </w:p>
        </w:tc>
        <w:tc>
          <w:tcPr>
            <w:tcW w:w="1800" w:type="dxa"/>
            <w:tcBorders>
              <w:top w:val="nil"/>
              <w:left w:val="nil"/>
              <w:bottom w:val="single" w:sz="4" w:space="0" w:color="auto"/>
              <w:right w:val="single" w:sz="4" w:space="0" w:color="auto"/>
            </w:tcBorders>
            <w:shd w:val="clear" w:color="000000" w:fill="FFFFFF"/>
            <w:noWrap/>
            <w:vAlign w:val="center"/>
            <w:hideMark/>
          </w:tcPr>
          <w:p w14:paraId="295DD90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45,469.72 </w:t>
            </w:r>
          </w:p>
        </w:tc>
      </w:tr>
      <w:tr w:rsidR="00EE3603" w:rsidRPr="00EE3603" w14:paraId="35E17BAE" w14:textId="77777777" w:rsidTr="002F2F8A">
        <w:trPr>
          <w:trHeight w:val="510"/>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1220656C" w14:textId="77777777" w:rsidR="00EE3603" w:rsidRPr="00EE3603" w:rsidRDefault="00EE3603" w:rsidP="00EE3603">
            <w:pPr>
              <w:jc w:val="left"/>
              <w:rPr>
                <w:rFonts w:ascii="Calibri" w:hAnsi="Calibri" w:cs="Arial"/>
                <w:sz w:val="20"/>
                <w:szCs w:val="20"/>
              </w:rPr>
            </w:pPr>
            <w:r w:rsidRPr="00EE3603">
              <w:rPr>
                <w:rFonts w:ascii="Calibri" w:hAnsi="Calibri" w:cs="Arial"/>
                <w:sz w:val="20"/>
                <w:szCs w:val="20"/>
              </w:rPr>
              <w:t>III.1.1.1  Templates used to document the pilots, demos and overall project</w:t>
            </w:r>
          </w:p>
        </w:tc>
        <w:tc>
          <w:tcPr>
            <w:tcW w:w="1800" w:type="dxa"/>
            <w:tcBorders>
              <w:top w:val="nil"/>
              <w:left w:val="nil"/>
              <w:bottom w:val="single" w:sz="4" w:space="0" w:color="auto"/>
              <w:right w:val="single" w:sz="4" w:space="0" w:color="auto"/>
            </w:tcBorders>
            <w:shd w:val="clear" w:color="auto" w:fill="auto"/>
            <w:noWrap/>
            <w:vAlign w:val="center"/>
            <w:hideMark/>
          </w:tcPr>
          <w:p w14:paraId="7FDF9B2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404F11FC"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24,350.00 </w:t>
            </w:r>
          </w:p>
        </w:tc>
        <w:tc>
          <w:tcPr>
            <w:tcW w:w="1800" w:type="dxa"/>
            <w:tcBorders>
              <w:top w:val="nil"/>
              <w:left w:val="nil"/>
              <w:bottom w:val="single" w:sz="4" w:space="0" w:color="auto"/>
              <w:right w:val="single" w:sz="4" w:space="0" w:color="auto"/>
            </w:tcBorders>
            <w:shd w:val="clear" w:color="auto" w:fill="auto"/>
            <w:noWrap/>
            <w:vAlign w:val="center"/>
            <w:hideMark/>
          </w:tcPr>
          <w:p w14:paraId="3471D806"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24,350.00 </w:t>
            </w:r>
          </w:p>
        </w:tc>
        <w:tc>
          <w:tcPr>
            <w:tcW w:w="1800" w:type="dxa"/>
            <w:tcBorders>
              <w:top w:val="nil"/>
              <w:left w:val="nil"/>
              <w:bottom w:val="single" w:sz="4" w:space="0" w:color="auto"/>
              <w:right w:val="single" w:sz="4" w:space="0" w:color="auto"/>
            </w:tcBorders>
            <w:shd w:val="clear" w:color="auto" w:fill="auto"/>
            <w:noWrap/>
            <w:vAlign w:val="center"/>
            <w:hideMark/>
          </w:tcPr>
          <w:p w14:paraId="0E79321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14:paraId="5A83D3B4"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14:paraId="0E5D8C71"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r>
      <w:tr w:rsidR="00EE3603" w:rsidRPr="00EE3603" w14:paraId="4BC22302" w14:textId="77777777" w:rsidTr="002F2F8A">
        <w:trPr>
          <w:trHeight w:val="765"/>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265297A2" w14:textId="77777777" w:rsidR="00EE3603" w:rsidRPr="00EE3603" w:rsidRDefault="00EE3603" w:rsidP="00EE3603">
            <w:pPr>
              <w:jc w:val="left"/>
              <w:rPr>
                <w:rFonts w:ascii="Calibri" w:hAnsi="Calibri" w:cs="Arial"/>
                <w:sz w:val="20"/>
                <w:szCs w:val="20"/>
              </w:rPr>
            </w:pPr>
            <w:r w:rsidRPr="00EE3603">
              <w:rPr>
                <w:rFonts w:ascii="Calibri" w:hAnsi="Calibri" w:cs="Arial"/>
                <w:sz w:val="20"/>
                <w:szCs w:val="20"/>
              </w:rPr>
              <w:t>N/A III.1.1.2  Workshops on how to use templates and selections of lessons learned</w:t>
            </w:r>
          </w:p>
        </w:tc>
        <w:tc>
          <w:tcPr>
            <w:tcW w:w="1800" w:type="dxa"/>
            <w:tcBorders>
              <w:top w:val="nil"/>
              <w:left w:val="nil"/>
              <w:bottom w:val="single" w:sz="4" w:space="0" w:color="auto"/>
              <w:right w:val="single" w:sz="4" w:space="0" w:color="auto"/>
            </w:tcBorders>
            <w:shd w:val="clear" w:color="auto" w:fill="auto"/>
            <w:noWrap/>
            <w:vAlign w:val="center"/>
            <w:hideMark/>
          </w:tcPr>
          <w:p w14:paraId="498FD806"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2E5F448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17D4F3E5"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14:paraId="5F9D4D8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14:paraId="30B48D9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14:paraId="19A78C6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r>
      <w:tr w:rsidR="00EE3603" w:rsidRPr="00EE3603" w14:paraId="420937E7" w14:textId="77777777" w:rsidTr="002F2F8A">
        <w:trPr>
          <w:trHeight w:val="510"/>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71C5EA87" w14:textId="77777777" w:rsidR="00EE3603" w:rsidRPr="00EE3603" w:rsidRDefault="00EE3603" w:rsidP="00EE3603">
            <w:pPr>
              <w:jc w:val="left"/>
              <w:rPr>
                <w:rFonts w:ascii="Calibri" w:hAnsi="Calibri" w:cs="Arial"/>
                <w:sz w:val="20"/>
                <w:szCs w:val="20"/>
              </w:rPr>
            </w:pPr>
            <w:r w:rsidRPr="00EE3603">
              <w:rPr>
                <w:rFonts w:ascii="Calibri" w:hAnsi="Calibri" w:cs="Arial"/>
                <w:sz w:val="20"/>
                <w:szCs w:val="20"/>
              </w:rPr>
              <w:t xml:space="preserve">III.1.2.1  Replication strategy developed </w:t>
            </w:r>
          </w:p>
        </w:tc>
        <w:tc>
          <w:tcPr>
            <w:tcW w:w="1800" w:type="dxa"/>
            <w:tcBorders>
              <w:top w:val="nil"/>
              <w:left w:val="nil"/>
              <w:bottom w:val="single" w:sz="4" w:space="0" w:color="auto"/>
              <w:right w:val="single" w:sz="4" w:space="0" w:color="auto"/>
            </w:tcBorders>
            <w:shd w:val="clear" w:color="auto" w:fill="auto"/>
            <w:noWrap/>
            <w:vAlign w:val="center"/>
            <w:hideMark/>
          </w:tcPr>
          <w:p w14:paraId="50C31EF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68881FE1" w14:textId="4E6BC3FC" w:rsidR="00EE3603" w:rsidRPr="00EE3603" w:rsidRDefault="00EE3603" w:rsidP="002F2F8A">
            <w:pPr>
              <w:jc w:val="right"/>
              <w:rPr>
                <w:rFonts w:ascii="Calibri" w:hAnsi="Calibri" w:cs="Arial"/>
                <w:sz w:val="20"/>
                <w:szCs w:val="20"/>
              </w:rPr>
            </w:pPr>
            <w:r>
              <w:rPr>
                <w:rFonts w:ascii="Calibri" w:hAnsi="Calibri" w:cs="Arial"/>
                <w:sz w:val="20"/>
                <w:szCs w:val="20"/>
              </w:rPr>
              <w:t xml:space="preserve">            </w:t>
            </w:r>
            <w:r w:rsidRPr="00EE3603">
              <w:rPr>
                <w:rFonts w:ascii="Calibri" w:hAnsi="Calibri" w:cs="Arial"/>
                <w:sz w:val="20"/>
                <w:szCs w:val="20"/>
              </w:rPr>
              <w:t xml:space="preserve">108,976.29 </w:t>
            </w:r>
          </w:p>
        </w:tc>
        <w:tc>
          <w:tcPr>
            <w:tcW w:w="1800" w:type="dxa"/>
            <w:tcBorders>
              <w:top w:val="nil"/>
              <w:left w:val="nil"/>
              <w:bottom w:val="single" w:sz="4" w:space="0" w:color="auto"/>
              <w:right w:val="single" w:sz="4" w:space="0" w:color="auto"/>
            </w:tcBorders>
            <w:shd w:val="clear" w:color="auto" w:fill="auto"/>
            <w:noWrap/>
            <w:vAlign w:val="center"/>
            <w:hideMark/>
          </w:tcPr>
          <w:p w14:paraId="493BEA62"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108,976.29 </w:t>
            </w:r>
          </w:p>
        </w:tc>
        <w:tc>
          <w:tcPr>
            <w:tcW w:w="1800" w:type="dxa"/>
            <w:tcBorders>
              <w:top w:val="nil"/>
              <w:left w:val="nil"/>
              <w:bottom w:val="single" w:sz="4" w:space="0" w:color="auto"/>
              <w:right w:val="single" w:sz="4" w:space="0" w:color="auto"/>
            </w:tcBorders>
            <w:shd w:val="clear" w:color="auto" w:fill="auto"/>
            <w:noWrap/>
            <w:vAlign w:val="center"/>
            <w:hideMark/>
          </w:tcPr>
          <w:p w14:paraId="1A9B7DCE"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38,723.60 </w:t>
            </w:r>
          </w:p>
        </w:tc>
        <w:tc>
          <w:tcPr>
            <w:tcW w:w="1800" w:type="dxa"/>
            <w:tcBorders>
              <w:top w:val="nil"/>
              <w:left w:val="nil"/>
              <w:bottom w:val="single" w:sz="4" w:space="0" w:color="auto"/>
              <w:right w:val="single" w:sz="4" w:space="0" w:color="auto"/>
            </w:tcBorders>
            <w:shd w:val="clear" w:color="auto" w:fill="auto"/>
            <w:noWrap/>
            <w:vAlign w:val="center"/>
            <w:hideMark/>
          </w:tcPr>
          <w:p w14:paraId="5A361742"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49,623.72 </w:t>
            </w:r>
          </w:p>
        </w:tc>
        <w:tc>
          <w:tcPr>
            <w:tcW w:w="1800" w:type="dxa"/>
            <w:tcBorders>
              <w:top w:val="nil"/>
              <w:left w:val="nil"/>
              <w:bottom w:val="single" w:sz="4" w:space="0" w:color="auto"/>
              <w:right w:val="single" w:sz="4" w:space="0" w:color="auto"/>
            </w:tcBorders>
            <w:shd w:val="clear" w:color="auto" w:fill="auto"/>
            <w:noWrap/>
            <w:vAlign w:val="center"/>
            <w:hideMark/>
          </w:tcPr>
          <w:p w14:paraId="68272D7E"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10,900.12 </w:t>
            </w:r>
          </w:p>
        </w:tc>
      </w:tr>
      <w:tr w:rsidR="00EE3603" w:rsidRPr="00EE3603" w14:paraId="0DEB67D5" w14:textId="77777777" w:rsidTr="002F2F8A">
        <w:trPr>
          <w:trHeight w:val="510"/>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76B27FCB" w14:textId="77777777" w:rsidR="00EE3603" w:rsidRPr="00EE3603" w:rsidRDefault="00EE3603" w:rsidP="00EE3603">
            <w:pPr>
              <w:jc w:val="left"/>
              <w:rPr>
                <w:rFonts w:ascii="Calibri" w:hAnsi="Calibri" w:cs="Arial"/>
                <w:sz w:val="20"/>
                <w:szCs w:val="20"/>
              </w:rPr>
            </w:pPr>
            <w:r w:rsidRPr="00EE3603">
              <w:rPr>
                <w:rFonts w:ascii="Calibri" w:hAnsi="Calibri" w:cs="Arial"/>
                <w:sz w:val="20"/>
                <w:szCs w:val="20"/>
              </w:rPr>
              <w:t>III.1.3.1  Annual regional meetings with stakeholders</w:t>
            </w:r>
          </w:p>
        </w:tc>
        <w:tc>
          <w:tcPr>
            <w:tcW w:w="1800" w:type="dxa"/>
            <w:tcBorders>
              <w:top w:val="nil"/>
              <w:left w:val="nil"/>
              <w:bottom w:val="single" w:sz="4" w:space="0" w:color="auto"/>
              <w:right w:val="single" w:sz="4" w:space="0" w:color="auto"/>
            </w:tcBorders>
            <w:shd w:val="clear" w:color="auto" w:fill="auto"/>
            <w:noWrap/>
            <w:vAlign w:val="center"/>
            <w:hideMark/>
          </w:tcPr>
          <w:p w14:paraId="38DD77A5"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2343DA2C"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185,650.25 </w:t>
            </w:r>
          </w:p>
        </w:tc>
        <w:tc>
          <w:tcPr>
            <w:tcW w:w="1800" w:type="dxa"/>
            <w:tcBorders>
              <w:top w:val="nil"/>
              <w:left w:val="nil"/>
              <w:bottom w:val="single" w:sz="4" w:space="0" w:color="auto"/>
              <w:right w:val="single" w:sz="4" w:space="0" w:color="auto"/>
            </w:tcBorders>
            <w:shd w:val="clear" w:color="auto" w:fill="auto"/>
            <w:noWrap/>
            <w:vAlign w:val="center"/>
            <w:hideMark/>
          </w:tcPr>
          <w:p w14:paraId="7D158CA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185,650.25 </w:t>
            </w:r>
          </w:p>
        </w:tc>
        <w:tc>
          <w:tcPr>
            <w:tcW w:w="1800" w:type="dxa"/>
            <w:tcBorders>
              <w:top w:val="nil"/>
              <w:left w:val="nil"/>
              <w:bottom w:val="single" w:sz="4" w:space="0" w:color="auto"/>
              <w:right w:val="single" w:sz="4" w:space="0" w:color="auto"/>
            </w:tcBorders>
            <w:shd w:val="clear" w:color="auto" w:fill="auto"/>
            <w:noWrap/>
            <w:vAlign w:val="center"/>
            <w:hideMark/>
          </w:tcPr>
          <w:p w14:paraId="3EC26F4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24,057.45 </w:t>
            </w:r>
          </w:p>
        </w:tc>
        <w:tc>
          <w:tcPr>
            <w:tcW w:w="1800" w:type="dxa"/>
            <w:tcBorders>
              <w:top w:val="nil"/>
              <w:left w:val="nil"/>
              <w:bottom w:val="single" w:sz="4" w:space="0" w:color="auto"/>
              <w:right w:val="single" w:sz="4" w:space="0" w:color="auto"/>
            </w:tcBorders>
            <w:shd w:val="clear" w:color="auto" w:fill="auto"/>
            <w:noWrap/>
            <w:vAlign w:val="center"/>
            <w:hideMark/>
          </w:tcPr>
          <w:p w14:paraId="44342467"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48,114.89 </w:t>
            </w:r>
          </w:p>
        </w:tc>
        <w:tc>
          <w:tcPr>
            <w:tcW w:w="1800" w:type="dxa"/>
            <w:tcBorders>
              <w:top w:val="nil"/>
              <w:left w:val="nil"/>
              <w:bottom w:val="single" w:sz="4" w:space="0" w:color="auto"/>
              <w:right w:val="single" w:sz="4" w:space="0" w:color="auto"/>
            </w:tcBorders>
            <w:shd w:val="clear" w:color="auto" w:fill="auto"/>
            <w:noWrap/>
            <w:vAlign w:val="center"/>
            <w:hideMark/>
          </w:tcPr>
          <w:p w14:paraId="1F6557F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24,057.45 </w:t>
            </w:r>
          </w:p>
        </w:tc>
      </w:tr>
      <w:tr w:rsidR="00EE3603" w:rsidRPr="00EE3603" w14:paraId="655C63A6" w14:textId="77777777" w:rsidTr="002F2F8A">
        <w:trPr>
          <w:trHeight w:val="765"/>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1AFB2176" w14:textId="22B10BFC" w:rsidR="00EE3603" w:rsidRPr="00EE3603" w:rsidRDefault="00EE3603" w:rsidP="00EE3603">
            <w:pPr>
              <w:jc w:val="left"/>
              <w:rPr>
                <w:rFonts w:ascii="Calibri" w:hAnsi="Calibri" w:cs="Arial"/>
                <w:sz w:val="20"/>
                <w:szCs w:val="20"/>
              </w:rPr>
            </w:pPr>
            <w:r w:rsidRPr="00EE3603">
              <w:rPr>
                <w:rFonts w:ascii="Calibri" w:hAnsi="Calibri" w:cs="Arial"/>
                <w:sz w:val="20"/>
                <w:szCs w:val="20"/>
              </w:rPr>
              <w:t xml:space="preserve">III.1.3.2  Presentations on the implementation of the </w:t>
            </w:r>
            <w:proofErr w:type="spellStart"/>
            <w:r w:rsidRPr="00EE3603">
              <w:rPr>
                <w:rFonts w:ascii="Calibri" w:hAnsi="Calibri" w:cs="Arial"/>
                <w:sz w:val="20"/>
                <w:szCs w:val="20"/>
              </w:rPr>
              <w:t>CReW</w:t>
            </w:r>
            <w:proofErr w:type="spellEnd"/>
            <w:r w:rsidRPr="00EE3603">
              <w:rPr>
                <w:rFonts w:ascii="Calibri" w:hAnsi="Calibri" w:cs="Arial"/>
                <w:sz w:val="20"/>
                <w:szCs w:val="20"/>
              </w:rPr>
              <w:t xml:space="preserve"> at regional and interna</w:t>
            </w:r>
            <w:r w:rsidR="00394F99">
              <w:rPr>
                <w:rFonts w:ascii="Calibri" w:hAnsi="Calibri" w:cs="Arial"/>
                <w:sz w:val="20"/>
                <w:szCs w:val="20"/>
              </w:rPr>
              <w:t>l</w:t>
            </w:r>
            <w:r w:rsidRPr="00EE3603">
              <w:rPr>
                <w:rFonts w:ascii="Calibri" w:hAnsi="Calibri" w:cs="Arial"/>
                <w:sz w:val="20"/>
                <w:szCs w:val="20"/>
              </w:rPr>
              <w:t xml:space="preserve"> conferences</w:t>
            </w:r>
          </w:p>
        </w:tc>
        <w:tc>
          <w:tcPr>
            <w:tcW w:w="1800" w:type="dxa"/>
            <w:tcBorders>
              <w:top w:val="nil"/>
              <w:left w:val="nil"/>
              <w:bottom w:val="single" w:sz="4" w:space="0" w:color="auto"/>
              <w:right w:val="single" w:sz="4" w:space="0" w:color="auto"/>
            </w:tcBorders>
            <w:shd w:val="clear" w:color="auto" w:fill="auto"/>
            <w:noWrap/>
            <w:vAlign w:val="center"/>
            <w:hideMark/>
          </w:tcPr>
          <w:p w14:paraId="2F3F5F7E"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2D3F4462"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65,000.00 </w:t>
            </w:r>
          </w:p>
        </w:tc>
        <w:tc>
          <w:tcPr>
            <w:tcW w:w="1800" w:type="dxa"/>
            <w:tcBorders>
              <w:top w:val="nil"/>
              <w:left w:val="nil"/>
              <w:bottom w:val="single" w:sz="4" w:space="0" w:color="auto"/>
              <w:right w:val="single" w:sz="4" w:space="0" w:color="auto"/>
            </w:tcBorders>
            <w:shd w:val="clear" w:color="auto" w:fill="auto"/>
            <w:noWrap/>
            <w:vAlign w:val="center"/>
            <w:hideMark/>
          </w:tcPr>
          <w:p w14:paraId="6F2F34BF"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65,000.00 </w:t>
            </w:r>
          </w:p>
        </w:tc>
        <w:tc>
          <w:tcPr>
            <w:tcW w:w="1800" w:type="dxa"/>
            <w:tcBorders>
              <w:top w:val="nil"/>
              <w:left w:val="nil"/>
              <w:bottom w:val="single" w:sz="4" w:space="0" w:color="auto"/>
              <w:right w:val="single" w:sz="4" w:space="0" w:color="auto"/>
            </w:tcBorders>
            <w:shd w:val="clear" w:color="auto" w:fill="auto"/>
            <w:noWrap/>
            <w:vAlign w:val="center"/>
            <w:hideMark/>
          </w:tcPr>
          <w:p w14:paraId="010778B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10,662.68 </w:t>
            </w:r>
          </w:p>
        </w:tc>
        <w:tc>
          <w:tcPr>
            <w:tcW w:w="1800" w:type="dxa"/>
            <w:tcBorders>
              <w:top w:val="nil"/>
              <w:left w:val="nil"/>
              <w:bottom w:val="single" w:sz="4" w:space="0" w:color="auto"/>
              <w:right w:val="single" w:sz="4" w:space="0" w:color="auto"/>
            </w:tcBorders>
            <w:shd w:val="clear" w:color="auto" w:fill="auto"/>
            <w:noWrap/>
            <w:vAlign w:val="center"/>
            <w:hideMark/>
          </w:tcPr>
          <w:p w14:paraId="16AF3C4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13,650.94 </w:t>
            </w:r>
          </w:p>
        </w:tc>
        <w:tc>
          <w:tcPr>
            <w:tcW w:w="1800" w:type="dxa"/>
            <w:tcBorders>
              <w:top w:val="nil"/>
              <w:left w:val="nil"/>
              <w:bottom w:val="single" w:sz="4" w:space="0" w:color="auto"/>
              <w:right w:val="single" w:sz="4" w:space="0" w:color="auto"/>
            </w:tcBorders>
            <w:shd w:val="clear" w:color="auto" w:fill="auto"/>
            <w:noWrap/>
            <w:vAlign w:val="center"/>
            <w:hideMark/>
          </w:tcPr>
          <w:p w14:paraId="5BA85F4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2,988.27 </w:t>
            </w:r>
          </w:p>
        </w:tc>
      </w:tr>
      <w:tr w:rsidR="00EE3603" w:rsidRPr="00EE3603" w14:paraId="4CD5EE99" w14:textId="77777777" w:rsidTr="002F2F8A">
        <w:trPr>
          <w:trHeight w:val="510"/>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2467BDA9" w14:textId="6D5772D0" w:rsidR="00EE3603" w:rsidRPr="00EE3603" w:rsidRDefault="00394F99" w:rsidP="00EE3603">
            <w:pPr>
              <w:jc w:val="left"/>
              <w:rPr>
                <w:rFonts w:ascii="Calibri" w:hAnsi="Calibri" w:cs="Arial"/>
                <w:sz w:val="20"/>
                <w:szCs w:val="20"/>
              </w:rPr>
            </w:pPr>
            <w:r w:rsidRPr="00EE3603">
              <w:rPr>
                <w:rFonts w:ascii="Calibri" w:hAnsi="Calibri" w:cs="Arial"/>
                <w:sz w:val="20"/>
                <w:szCs w:val="20"/>
              </w:rPr>
              <w:t>III.1.3.3 Professional</w:t>
            </w:r>
            <w:r w:rsidR="00EE3603" w:rsidRPr="00EE3603">
              <w:rPr>
                <w:rFonts w:ascii="Calibri" w:hAnsi="Calibri" w:cs="Arial"/>
                <w:sz w:val="20"/>
                <w:szCs w:val="20"/>
              </w:rPr>
              <w:t xml:space="preserve"> exchanges conducted.</w:t>
            </w:r>
          </w:p>
        </w:tc>
        <w:tc>
          <w:tcPr>
            <w:tcW w:w="1800" w:type="dxa"/>
            <w:tcBorders>
              <w:top w:val="nil"/>
              <w:left w:val="nil"/>
              <w:bottom w:val="single" w:sz="4" w:space="0" w:color="auto"/>
              <w:right w:val="single" w:sz="4" w:space="0" w:color="auto"/>
            </w:tcBorders>
            <w:shd w:val="clear" w:color="auto" w:fill="auto"/>
            <w:noWrap/>
            <w:vAlign w:val="center"/>
            <w:hideMark/>
          </w:tcPr>
          <w:p w14:paraId="3AE3B484"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4C9107A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81,023.71 </w:t>
            </w:r>
          </w:p>
        </w:tc>
        <w:tc>
          <w:tcPr>
            <w:tcW w:w="1800" w:type="dxa"/>
            <w:tcBorders>
              <w:top w:val="nil"/>
              <w:left w:val="nil"/>
              <w:bottom w:val="single" w:sz="4" w:space="0" w:color="auto"/>
              <w:right w:val="single" w:sz="4" w:space="0" w:color="auto"/>
            </w:tcBorders>
            <w:shd w:val="clear" w:color="auto" w:fill="auto"/>
            <w:noWrap/>
            <w:vAlign w:val="center"/>
            <w:hideMark/>
          </w:tcPr>
          <w:p w14:paraId="72DFEB2F"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81,023.71 </w:t>
            </w:r>
          </w:p>
        </w:tc>
        <w:tc>
          <w:tcPr>
            <w:tcW w:w="1800" w:type="dxa"/>
            <w:tcBorders>
              <w:top w:val="nil"/>
              <w:left w:val="nil"/>
              <w:bottom w:val="single" w:sz="4" w:space="0" w:color="auto"/>
              <w:right w:val="single" w:sz="4" w:space="0" w:color="auto"/>
            </w:tcBorders>
            <w:shd w:val="clear" w:color="auto" w:fill="auto"/>
            <w:noWrap/>
            <w:vAlign w:val="center"/>
            <w:hideMark/>
          </w:tcPr>
          <w:p w14:paraId="134E4F8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30,124.72 </w:t>
            </w:r>
          </w:p>
        </w:tc>
        <w:tc>
          <w:tcPr>
            <w:tcW w:w="1800" w:type="dxa"/>
            <w:tcBorders>
              <w:top w:val="nil"/>
              <w:left w:val="nil"/>
              <w:bottom w:val="single" w:sz="4" w:space="0" w:color="auto"/>
              <w:right w:val="single" w:sz="4" w:space="0" w:color="auto"/>
            </w:tcBorders>
            <w:shd w:val="clear" w:color="auto" w:fill="auto"/>
            <w:noWrap/>
            <w:vAlign w:val="center"/>
            <w:hideMark/>
          </w:tcPr>
          <w:p w14:paraId="3E4DC5A2"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37,648.60 </w:t>
            </w:r>
          </w:p>
        </w:tc>
        <w:tc>
          <w:tcPr>
            <w:tcW w:w="1800" w:type="dxa"/>
            <w:tcBorders>
              <w:top w:val="nil"/>
              <w:left w:val="nil"/>
              <w:bottom w:val="single" w:sz="4" w:space="0" w:color="auto"/>
              <w:right w:val="single" w:sz="4" w:space="0" w:color="auto"/>
            </w:tcBorders>
            <w:shd w:val="clear" w:color="auto" w:fill="auto"/>
            <w:noWrap/>
            <w:vAlign w:val="center"/>
            <w:hideMark/>
          </w:tcPr>
          <w:p w14:paraId="48A3BEA7"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7,523.89 </w:t>
            </w:r>
          </w:p>
        </w:tc>
      </w:tr>
      <w:tr w:rsidR="00EE3603" w:rsidRPr="00EE3603" w14:paraId="55041871" w14:textId="77777777" w:rsidTr="002F2F8A">
        <w:trPr>
          <w:trHeight w:val="255"/>
        </w:trPr>
        <w:tc>
          <w:tcPr>
            <w:tcW w:w="3340" w:type="dxa"/>
            <w:tcBorders>
              <w:top w:val="nil"/>
              <w:left w:val="single" w:sz="4" w:space="0" w:color="auto"/>
              <w:bottom w:val="single" w:sz="4" w:space="0" w:color="auto"/>
              <w:right w:val="single" w:sz="4" w:space="0" w:color="auto"/>
            </w:tcBorders>
            <w:shd w:val="clear" w:color="000000" w:fill="D9D9D9"/>
            <w:vAlign w:val="bottom"/>
            <w:hideMark/>
          </w:tcPr>
          <w:p w14:paraId="462F4CEE" w14:textId="77777777" w:rsidR="00EE3603" w:rsidRPr="00EE3603" w:rsidRDefault="00EE3603" w:rsidP="00EE3603">
            <w:pPr>
              <w:jc w:val="left"/>
              <w:rPr>
                <w:rFonts w:ascii="Calibri" w:hAnsi="Calibri" w:cs="Arial"/>
                <w:b/>
                <w:bCs/>
                <w:sz w:val="20"/>
                <w:szCs w:val="20"/>
              </w:rPr>
            </w:pPr>
            <w:r w:rsidRPr="00EE3603">
              <w:rPr>
                <w:rFonts w:ascii="Calibri" w:hAnsi="Calibri" w:cs="Arial"/>
                <w:b/>
                <w:bCs/>
                <w:sz w:val="20"/>
                <w:szCs w:val="20"/>
              </w:rPr>
              <w:t>Integrated Information System</w:t>
            </w:r>
          </w:p>
        </w:tc>
        <w:tc>
          <w:tcPr>
            <w:tcW w:w="1800" w:type="dxa"/>
            <w:tcBorders>
              <w:top w:val="nil"/>
              <w:left w:val="nil"/>
              <w:bottom w:val="single" w:sz="4" w:space="0" w:color="auto"/>
              <w:right w:val="single" w:sz="4" w:space="0" w:color="auto"/>
            </w:tcBorders>
            <w:shd w:val="clear" w:color="000000" w:fill="D9D9D9"/>
            <w:noWrap/>
            <w:vAlign w:val="center"/>
            <w:hideMark/>
          </w:tcPr>
          <w:p w14:paraId="1FA72F2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000000" w:fill="D9D9D9"/>
            <w:noWrap/>
            <w:vAlign w:val="center"/>
            <w:hideMark/>
          </w:tcPr>
          <w:p w14:paraId="6BC8220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295,000.00 </w:t>
            </w:r>
          </w:p>
        </w:tc>
        <w:tc>
          <w:tcPr>
            <w:tcW w:w="1800" w:type="dxa"/>
            <w:tcBorders>
              <w:top w:val="nil"/>
              <w:left w:val="nil"/>
              <w:bottom w:val="single" w:sz="4" w:space="0" w:color="auto"/>
              <w:right w:val="single" w:sz="4" w:space="0" w:color="auto"/>
            </w:tcBorders>
            <w:shd w:val="clear" w:color="000000" w:fill="D9D9D9"/>
            <w:noWrap/>
            <w:vAlign w:val="center"/>
            <w:hideMark/>
          </w:tcPr>
          <w:p w14:paraId="77CEA8AE"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295,000.00 </w:t>
            </w:r>
          </w:p>
        </w:tc>
        <w:tc>
          <w:tcPr>
            <w:tcW w:w="1800" w:type="dxa"/>
            <w:tcBorders>
              <w:top w:val="nil"/>
              <w:left w:val="nil"/>
              <w:bottom w:val="single" w:sz="4" w:space="0" w:color="auto"/>
              <w:right w:val="single" w:sz="4" w:space="0" w:color="auto"/>
            </w:tcBorders>
            <w:shd w:val="clear" w:color="000000" w:fill="EEECE1"/>
            <w:noWrap/>
            <w:vAlign w:val="center"/>
            <w:hideMark/>
          </w:tcPr>
          <w:p w14:paraId="4E2A0D54"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106,316.41 </w:t>
            </w:r>
          </w:p>
        </w:tc>
        <w:tc>
          <w:tcPr>
            <w:tcW w:w="1800" w:type="dxa"/>
            <w:tcBorders>
              <w:top w:val="nil"/>
              <w:left w:val="nil"/>
              <w:bottom w:val="single" w:sz="4" w:space="0" w:color="auto"/>
              <w:right w:val="single" w:sz="4" w:space="0" w:color="auto"/>
            </w:tcBorders>
            <w:shd w:val="clear" w:color="000000" w:fill="EEECE1"/>
            <w:noWrap/>
            <w:vAlign w:val="center"/>
            <w:hideMark/>
          </w:tcPr>
          <w:p w14:paraId="3E4E1B91"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154,976.00 </w:t>
            </w:r>
          </w:p>
        </w:tc>
        <w:tc>
          <w:tcPr>
            <w:tcW w:w="1800" w:type="dxa"/>
            <w:tcBorders>
              <w:top w:val="nil"/>
              <w:left w:val="nil"/>
              <w:bottom w:val="single" w:sz="4" w:space="0" w:color="auto"/>
              <w:right w:val="single" w:sz="4" w:space="0" w:color="auto"/>
            </w:tcBorders>
            <w:shd w:val="clear" w:color="000000" w:fill="FFFFFF"/>
            <w:noWrap/>
            <w:vAlign w:val="center"/>
            <w:hideMark/>
          </w:tcPr>
          <w:p w14:paraId="55847187"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48,659.59 </w:t>
            </w:r>
          </w:p>
        </w:tc>
      </w:tr>
      <w:tr w:rsidR="00EE3603" w:rsidRPr="00EE3603" w14:paraId="0A13A909" w14:textId="77777777" w:rsidTr="002F2F8A">
        <w:trPr>
          <w:trHeight w:val="765"/>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192A7D12" w14:textId="77777777" w:rsidR="00EE3603" w:rsidRPr="00EE3603" w:rsidRDefault="00EE3603" w:rsidP="00EE3603">
            <w:pPr>
              <w:jc w:val="left"/>
              <w:rPr>
                <w:rFonts w:ascii="Calibri" w:hAnsi="Calibri" w:cs="Arial"/>
                <w:sz w:val="20"/>
                <w:szCs w:val="20"/>
              </w:rPr>
            </w:pPr>
            <w:r w:rsidRPr="00EE3603">
              <w:rPr>
                <w:rFonts w:ascii="Calibri" w:hAnsi="Calibri" w:cs="Arial"/>
                <w:sz w:val="20"/>
                <w:szCs w:val="20"/>
              </w:rPr>
              <w:t>III.2.1.1  IT based regional information management system developed</w:t>
            </w:r>
          </w:p>
        </w:tc>
        <w:tc>
          <w:tcPr>
            <w:tcW w:w="1800" w:type="dxa"/>
            <w:tcBorders>
              <w:top w:val="nil"/>
              <w:left w:val="nil"/>
              <w:bottom w:val="single" w:sz="4" w:space="0" w:color="auto"/>
              <w:right w:val="single" w:sz="4" w:space="0" w:color="auto"/>
            </w:tcBorders>
            <w:shd w:val="clear" w:color="auto" w:fill="auto"/>
            <w:noWrap/>
            <w:vAlign w:val="center"/>
            <w:hideMark/>
          </w:tcPr>
          <w:p w14:paraId="0E0CE31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F70FB7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295,000.00 </w:t>
            </w:r>
          </w:p>
        </w:tc>
        <w:tc>
          <w:tcPr>
            <w:tcW w:w="1800" w:type="dxa"/>
            <w:tcBorders>
              <w:top w:val="nil"/>
              <w:left w:val="nil"/>
              <w:bottom w:val="single" w:sz="4" w:space="0" w:color="auto"/>
              <w:right w:val="single" w:sz="4" w:space="0" w:color="auto"/>
            </w:tcBorders>
            <w:shd w:val="clear" w:color="auto" w:fill="auto"/>
            <w:noWrap/>
            <w:vAlign w:val="center"/>
            <w:hideMark/>
          </w:tcPr>
          <w:p w14:paraId="4C6BE5B6"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295,000.00 </w:t>
            </w:r>
          </w:p>
        </w:tc>
        <w:tc>
          <w:tcPr>
            <w:tcW w:w="1800" w:type="dxa"/>
            <w:tcBorders>
              <w:top w:val="nil"/>
              <w:left w:val="nil"/>
              <w:bottom w:val="single" w:sz="4" w:space="0" w:color="auto"/>
              <w:right w:val="single" w:sz="4" w:space="0" w:color="auto"/>
            </w:tcBorders>
            <w:shd w:val="clear" w:color="auto" w:fill="auto"/>
            <w:noWrap/>
            <w:vAlign w:val="center"/>
            <w:hideMark/>
          </w:tcPr>
          <w:p w14:paraId="62585D05" w14:textId="5D1E0518" w:rsidR="00EE3603" w:rsidRPr="00EE3603" w:rsidRDefault="00EE3603" w:rsidP="002F2F8A">
            <w:pPr>
              <w:jc w:val="right"/>
              <w:rPr>
                <w:rFonts w:ascii="Calibri" w:hAnsi="Calibri" w:cs="Arial"/>
                <w:sz w:val="20"/>
                <w:szCs w:val="20"/>
              </w:rPr>
            </w:pPr>
            <w:r>
              <w:rPr>
                <w:rFonts w:ascii="Calibri" w:hAnsi="Calibri" w:cs="Arial"/>
                <w:sz w:val="20"/>
                <w:szCs w:val="20"/>
              </w:rPr>
              <w:t xml:space="preserve">              </w:t>
            </w:r>
            <w:r w:rsidRPr="00EE3603">
              <w:rPr>
                <w:rFonts w:ascii="Calibri" w:hAnsi="Calibri" w:cs="Arial"/>
                <w:sz w:val="20"/>
                <w:szCs w:val="20"/>
              </w:rPr>
              <w:t xml:space="preserve">106,316.41 </w:t>
            </w:r>
          </w:p>
        </w:tc>
        <w:tc>
          <w:tcPr>
            <w:tcW w:w="1800" w:type="dxa"/>
            <w:tcBorders>
              <w:top w:val="nil"/>
              <w:left w:val="nil"/>
              <w:bottom w:val="single" w:sz="4" w:space="0" w:color="auto"/>
              <w:right w:val="single" w:sz="4" w:space="0" w:color="auto"/>
            </w:tcBorders>
            <w:shd w:val="clear" w:color="auto" w:fill="auto"/>
            <w:noWrap/>
            <w:vAlign w:val="center"/>
            <w:hideMark/>
          </w:tcPr>
          <w:p w14:paraId="72F563DA" w14:textId="5A67322E" w:rsidR="00EE3603" w:rsidRPr="00EE3603" w:rsidRDefault="00EE3603" w:rsidP="002F2F8A">
            <w:pPr>
              <w:jc w:val="right"/>
              <w:rPr>
                <w:rFonts w:ascii="Calibri" w:hAnsi="Calibri" w:cs="Arial"/>
                <w:sz w:val="20"/>
                <w:szCs w:val="20"/>
              </w:rPr>
            </w:pPr>
            <w:r>
              <w:rPr>
                <w:rFonts w:ascii="Calibri" w:hAnsi="Calibri" w:cs="Arial"/>
                <w:sz w:val="20"/>
                <w:szCs w:val="20"/>
              </w:rPr>
              <w:t xml:space="preserve">              </w:t>
            </w:r>
            <w:r w:rsidRPr="00EE3603">
              <w:rPr>
                <w:rFonts w:ascii="Calibri" w:hAnsi="Calibri" w:cs="Arial"/>
                <w:sz w:val="20"/>
                <w:szCs w:val="20"/>
              </w:rPr>
              <w:t xml:space="preserve">154,976.00 </w:t>
            </w:r>
          </w:p>
        </w:tc>
        <w:tc>
          <w:tcPr>
            <w:tcW w:w="1800" w:type="dxa"/>
            <w:tcBorders>
              <w:top w:val="nil"/>
              <w:left w:val="nil"/>
              <w:bottom w:val="single" w:sz="4" w:space="0" w:color="auto"/>
              <w:right w:val="single" w:sz="4" w:space="0" w:color="auto"/>
            </w:tcBorders>
            <w:shd w:val="clear" w:color="auto" w:fill="auto"/>
            <w:noWrap/>
            <w:vAlign w:val="center"/>
            <w:hideMark/>
          </w:tcPr>
          <w:p w14:paraId="4B0496A2"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48,659.59 </w:t>
            </w:r>
          </w:p>
        </w:tc>
      </w:tr>
      <w:tr w:rsidR="00EE3603" w:rsidRPr="00EE3603" w14:paraId="0EE6A9CA" w14:textId="77777777" w:rsidTr="002F2F8A">
        <w:trPr>
          <w:trHeight w:val="255"/>
        </w:trPr>
        <w:tc>
          <w:tcPr>
            <w:tcW w:w="3340" w:type="dxa"/>
            <w:tcBorders>
              <w:top w:val="nil"/>
              <w:left w:val="single" w:sz="4" w:space="0" w:color="auto"/>
              <w:bottom w:val="single" w:sz="4" w:space="0" w:color="auto"/>
              <w:right w:val="single" w:sz="4" w:space="0" w:color="auto"/>
            </w:tcBorders>
            <w:shd w:val="clear" w:color="000000" w:fill="595959"/>
            <w:vAlign w:val="bottom"/>
            <w:hideMark/>
          </w:tcPr>
          <w:p w14:paraId="2F486C21" w14:textId="77777777" w:rsidR="00EE3603" w:rsidRPr="00EE3603" w:rsidRDefault="00EE3603" w:rsidP="00EE3603">
            <w:pPr>
              <w:jc w:val="left"/>
              <w:rPr>
                <w:rFonts w:ascii="Calibri" w:hAnsi="Calibri" w:cs="Arial"/>
                <w:b/>
                <w:bCs/>
                <w:sz w:val="20"/>
                <w:szCs w:val="20"/>
              </w:rPr>
            </w:pPr>
            <w:r w:rsidRPr="00EE3603">
              <w:rPr>
                <w:rFonts w:ascii="Calibri" w:hAnsi="Calibri" w:cs="Arial"/>
                <w:b/>
                <w:bCs/>
                <w:sz w:val="20"/>
                <w:szCs w:val="20"/>
              </w:rPr>
              <w:t>Component 4 - M&amp;E</w:t>
            </w:r>
          </w:p>
        </w:tc>
        <w:tc>
          <w:tcPr>
            <w:tcW w:w="1800" w:type="dxa"/>
            <w:tcBorders>
              <w:top w:val="nil"/>
              <w:left w:val="nil"/>
              <w:bottom w:val="single" w:sz="4" w:space="0" w:color="auto"/>
              <w:right w:val="single" w:sz="4" w:space="0" w:color="auto"/>
            </w:tcBorders>
            <w:shd w:val="clear" w:color="000000" w:fill="595959"/>
            <w:noWrap/>
            <w:vAlign w:val="center"/>
            <w:hideMark/>
          </w:tcPr>
          <w:p w14:paraId="0868E7C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695,170.00 </w:t>
            </w:r>
          </w:p>
        </w:tc>
        <w:tc>
          <w:tcPr>
            <w:tcW w:w="1800" w:type="dxa"/>
            <w:tcBorders>
              <w:top w:val="nil"/>
              <w:left w:val="nil"/>
              <w:bottom w:val="single" w:sz="4" w:space="0" w:color="auto"/>
              <w:right w:val="single" w:sz="4" w:space="0" w:color="auto"/>
            </w:tcBorders>
            <w:shd w:val="clear" w:color="000000" w:fill="595959"/>
            <w:noWrap/>
            <w:vAlign w:val="center"/>
            <w:hideMark/>
          </w:tcPr>
          <w:p w14:paraId="3B8FD90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90,000.00 </w:t>
            </w:r>
          </w:p>
        </w:tc>
        <w:tc>
          <w:tcPr>
            <w:tcW w:w="1800" w:type="dxa"/>
            <w:tcBorders>
              <w:top w:val="nil"/>
              <w:left w:val="nil"/>
              <w:bottom w:val="single" w:sz="4" w:space="0" w:color="auto"/>
              <w:right w:val="single" w:sz="4" w:space="0" w:color="auto"/>
            </w:tcBorders>
            <w:shd w:val="clear" w:color="000000" w:fill="595959"/>
            <w:noWrap/>
            <w:vAlign w:val="center"/>
            <w:hideMark/>
          </w:tcPr>
          <w:p w14:paraId="18862D2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785,170.00 </w:t>
            </w:r>
          </w:p>
        </w:tc>
        <w:tc>
          <w:tcPr>
            <w:tcW w:w="1800" w:type="dxa"/>
            <w:tcBorders>
              <w:top w:val="nil"/>
              <w:left w:val="nil"/>
              <w:bottom w:val="single" w:sz="4" w:space="0" w:color="auto"/>
              <w:right w:val="single" w:sz="4" w:space="0" w:color="auto"/>
            </w:tcBorders>
            <w:shd w:val="clear" w:color="000000" w:fill="C4BD97"/>
            <w:noWrap/>
            <w:vAlign w:val="center"/>
            <w:hideMark/>
          </w:tcPr>
          <w:p w14:paraId="6E7DEBF4" w14:textId="7321BB65" w:rsidR="00EE3603" w:rsidRPr="00EE3603" w:rsidRDefault="00EE3603" w:rsidP="002F2F8A">
            <w:pPr>
              <w:jc w:val="right"/>
              <w:rPr>
                <w:rFonts w:ascii="Calibri" w:hAnsi="Calibri" w:cs="Arial"/>
                <w:sz w:val="20"/>
                <w:szCs w:val="20"/>
              </w:rPr>
            </w:pPr>
            <w:r>
              <w:rPr>
                <w:rFonts w:ascii="Calibri" w:hAnsi="Calibri" w:cs="Arial"/>
                <w:sz w:val="20"/>
                <w:szCs w:val="20"/>
              </w:rPr>
              <w:t xml:space="preserve">              </w:t>
            </w:r>
            <w:r w:rsidRPr="00EE3603">
              <w:rPr>
                <w:rFonts w:ascii="Calibri" w:hAnsi="Calibri" w:cs="Arial"/>
                <w:sz w:val="20"/>
                <w:szCs w:val="20"/>
              </w:rPr>
              <w:t xml:space="preserve">292,786.46 </w:t>
            </w:r>
          </w:p>
        </w:tc>
        <w:tc>
          <w:tcPr>
            <w:tcW w:w="1800" w:type="dxa"/>
            <w:tcBorders>
              <w:top w:val="nil"/>
              <w:left w:val="nil"/>
              <w:bottom w:val="single" w:sz="4" w:space="0" w:color="auto"/>
              <w:right w:val="single" w:sz="4" w:space="0" w:color="auto"/>
            </w:tcBorders>
            <w:shd w:val="clear" w:color="000000" w:fill="C4BD97"/>
            <w:noWrap/>
            <w:vAlign w:val="center"/>
            <w:hideMark/>
          </w:tcPr>
          <w:p w14:paraId="6FD1ECD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16,345.35 </w:t>
            </w:r>
          </w:p>
        </w:tc>
        <w:tc>
          <w:tcPr>
            <w:tcW w:w="1800" w:type="dxa"/>
            <w:tcBorders>
              <w:top w:val="nil"/>
              <w:left w:val="nil"/>
              <w:bottom w:val="single" w:sz="4" w:space="0" w:color="auto"/>
              <w:right w:val="single" w:sz="4" w:space="0" w:color="auto"/>
            </w:tcBorders>
            <w:shd w:val="clear" w:color="000000" w:fill="D9D9D9"/>
            <w:noWrap/>
            <w:vAlign w:val="center"/>
            <w:hideMark/>
          </w:tcPr>
          <w:p w14:paraId="63780863" w14:textId="701F1231"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276,441.11)</w:t>
            </w:r>
          </w:p>
        </w:tc>
      </w:tr>
      <w:tr w:rsidR="00EE3603" w:rsidRPr="00EE3603" w14:paraId="6CDB7C75" w14:textId="77777777" w:rsidTr="002F2F8A">
        <w:trPr>
          <w:trHeight w:val="510"/>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420C6C78" w14:textId="77777777" w:rsidR="00EE3603" w:rsidRPr="00EE3603" w:rsidRDefault="00EE3603" w:rsidP="00EE3603">
            <w:pPr>
              <w:jc w:val="left"/>
              <w:rPr>
                <w:rFonts w:ascii="Calibri" w:hAnsi="Calibri" w:cs="Arial"/>
                <w:sz w:val="20"/>
                <w:szCs w:val="20"/>
              </w:rPr>
            </w:pPr>
            <w:r w:rsidRPr="00EE3603">
              <w:rPr>
                <w:rFonts w:ascii="Calibri" w:hAnsi="Calibri" w:cs="Arial"/>
                <w:sz w:val="20"/>
                <w:szCs w:val="20"/>
              </w:rPr>
              <w:t xml:space="preserve">IV.1  Development of a </w:t>
            </w:r>
            <w:proofErr w:type="spellStart"/>
            <w:r w:rsidRPr="00EE3603">
              <w:rPr>
                <w:rFonts w:ascii="Calibri" w:hAnsi="Calibri" w:cs="Arial"/>
                <w:sz w:val="20"/>
                <w:szCs w:val="20"/>
              </w:rPr>
              <w:t>standarized</w:t>
            </w:r>
            <w:proofErr w:type="spellEnd"/>
            <w:r w:rsidRPr="00EE3603">
              <w:rPr>
                <w:rFonts w:ascii="Calibri" w:hAnsi="Calibri" w:cs="Arial"/>
                <w:sz w:val="20"/>
                <w:szCs w:val="20"/>
              </w:rPr>
              <w:t xml:space="preserve"> M&amp;E approach</w:t>
            </w:r>
          </w:p>
        </w:tc>
        <w:tc>
          <w:tcPr>
            <w:tcW w:w="1800" w:type="dxa"/>
            <w:tcBorders>
              <w:top w:val="nil"/>
              <w:left w:val="nil"/>
              <w:bottom w:val="single" w:sz="4" w:space="0" w:color="auto"/>
              <w:right w:val="single" w:sz="4" w:space="0" w:color="auto"/>
            </w:tcBorders>
            <w:shd w:val="clear" w:color="000000" w:fill="FFFFFF"/>
            <w:noWrap/>
            <w:vAlign w:val="center"/>
            <w:hideMark/>
          </w:tcPr>
          <w:p w14:paraId="71AA195F"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695,170.00 </w:t>
            </w:r>
          </w:p>
        </w:tc>
        <w:tc>
          <w:tcPr>
            <w:tcW w:w="1800" w:type="dxa"/>
            <w:tcBorders>
              <w:top w:val="nil"/>
              <w:left w:val="nil"/>
              <w:bottom w:val="single" w:sz="4" w:space="0" w:color="auto"/>
              <w:right w:val="single" w:sz="4" w:space="0" w:color="auto"/>
            </w:tcBorders>
            <w:shd w:val="clear" w:color="000000" w:fill="FFFFFF"/>
            <w:noWrap/>
            <w:vAlign w:val="center"/>
            <w:hideMark/>
          </w:tcPr>
          <w:p w14:paraId="259C534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90,000.00 </w:t>
            </w:r>
          </w:p>
        </w:tc>
        <w:tc>
          <w:tcPr>
            <w:tcW w:w="1800" w:type="dxa"/>
            <w:tcBorders>
              <w:top w:val="nil"/>
              <w:left w:val="nil"/>
              <w:bottom w:val="single" w:sz="4" w:space="0" w:color="auto"/>
              <w:right w:val="single" w:sz="4" w:space="0" w:color="auto"/>
            </w:tcBorders>
            <w:shd w:val="clear" w:color="auto" w:fill="auto"/>
            <w:noWrap/>
            <w:vAlign w:val="center"/>
            <w:hideMark/>
          </w:tcPr>
          <w:p w14:paraId="7934086F"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785,170.00 </w:t>
            </w:r>
          </w:p>
        </w:tc>
        <w:tc>
          <w:tcPr>
            <w:tcW w:w="1800" w:type="dxa"/>
            <w:tcBorders>
              <w:top w:val="nil"/>
              <w:left w:val="nil"/>
              <w:bottom w:val="single" w:sz="4" w:space="0" w:color="auto"/>
              <w:right w:val="single" w:sz="4" w:space="0" w:color="auto"/>
            </w:tcBorders>
            <w:shd w:val="clear" w:color="auto" w:fill="auto"/>
            <w:noWrap/>
            <w:vAlign w:val="center"/>
            <w:hideMark/>
          </w:tcPr>
          <w:p w14:paraId="5C348043" w14:textId="640542B4" w:rsidR="00EE3603" w:rsidRPr="00EE3603" w:rsidRDefault="00EE3603" w:rsidP="002F2F8A">
            <w:pPr>
              <w:jc w:val="right"/>
              <w:rPr>
                <w:rFonts w:ascii="Calibri" w:hAnsi="Calibri" w:cs="Arial"/>
                <w:sz w:val="20"/>
                <w:szCs w:val="20"/>
              </w:rPr>
            </w:pPr>
            <w:r>
              <w:rPr>
                <w:rFonts w:ascii="Calibri" w:hAnsi="Calibri" w:cs="Arial"/>
                <w:sz w:val="20"/>
                <w:szCs w:val="20"/>
              </w:rPr>
              <w:t xml:space="preserve">              </w:t>
            </w:r>
            <w:r w:rsidRPr="00EE3603">
              <w:rPr>
                <w:rFonts w:ascii="Calibri" w:hAnsi="Calibri" w:cs="Arial"/>
                <w:sz w:val="20"/>
                <w:szCs w:val="20"/>
              </w:rPr>
              <w:t xml:space="preserve">292,786.46 </w:t>
            </w:r>
          </w:p>
        </w:tc>
        <w:tc>
          <w:tcPr>
            <w:tcW w:w="1800" w:type="dxa"/>
            <w:tcBorders>
              <w:top w:val="nil"/>
              <w:left w:val="nil"/>
              <w:bottom w:val="single" w:sz="4" w:space="0" w:color="auto"/>
              <w:right w:val="single" w:sz="4" w:space="0" w:color="auto"/>
            </w:tcBorders>
            <w:shd w:val="clear" w:color="auto" w:fill="auto"/>
            <w:noWrap/>
            <w:vAlign w:val="center"/>
            <w:hideMark/>
          </w:tcPr>
          <w:p w14:paraId="6529606E"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16,345.35 </w:t>
            </w:r>
          </w:p>
        </w:tc>
        <w:tc>
          <w:tcPr>
            <w:tcW w:w="1800" w:type="dxa"/>
            <w:tcBorders>
              <w:top w:val="nil"/>
              <w:left w:val="nil"/>
              <w:bottom w:val="single" w:sz="4" w:space="0" w:color="auto"/>
              <w:right w:val="single" w:sz="4" w:space="0" w:color="auto"/>
            </w:tcBorders>
            <w:shd w:val="clear" w:color="auto" w:fill="auto"/>
            <w:noWrap/>
            <w:vAlign w:val="center"/>
            <w:hideMark/>
          </w:tcPr>
          <w:p w14:paraId="7F6550D8" w14:textId="0C49849F" w:rsidR="00EE3603" w:rsidRPr="00EE3603" w:rsidRDefault="00EE3603" w:rsidP="002F2F8A">
            <w:pPr>
              <w:jc w:val="right"/>
              <w:rPr>
                <w:rFonts w:ascii="Calibri" w:hAnsi="Calibri" w:cs="Arial"/>
                <w:sz w:val="20"/>
                <w:szCs w:val="20"/>
              </w:rPr>
            </w:pPr>
            <w:r>
              <w:rPr>
                <w:rFonts w:ascii="Calibri" w:hAnsi="Calibri" w:cs="Arial"/>
                <w:sz w:val="20"/>
                <w:szCs w:val="20"/>
              </w:rPr>
              <w:t xml:space="preserve">            </w:t>
            </w:r>
            <w:r w:rsidRPr="00EE3603">
              <w:rPr>
                <w:rFonts w:ascii="Calibri" w:hAnsi="Calibri" w:cs="Arial"/>
                <w:sz w:val="20"/>
                <w:szCs w:val="20"/>
              </w:rPr>
              <w:t>(276,441.11)</w:t>
            </w:r>
          </w:p>
        </w:tc>
      </w:tr>
      <w:tr w:rsidR="00EE3603" w:rsidRPr="00EE3603" w14:paraId="236E66C1" w14:textId="77777777" w:rsidTr="002F2F8A">
        <w:trPr>
          <w:trHeight w:val="255"/>
        </w:trPr>
        <w:tc>
          <w:tcPr>
            <w:tcW w:w="3340" w:type="dxa"/>
            <w:tcBorders>
              <w:top w:val="nil"/>
              <w:left w:val="single" w:sz="4" w:space="0" w:color="auto"/>
              <w:bottom w:val="single" w:sz="4" w:space="0" w:color="auto"/>
              <w:right w:val="single" w:sz="4" w:space="0" w:color="auto"/>
            </w:tcBorders>
            <w:shd w:val="clear" w:color="000000" w:fill="595959"/>
            <w:vAlign w:val="bottom"/>
            <w:hideMark/>
          </w:tcPr>
          <w:p w14:paraId="3B427670" w14:textId="77777777" w:rsidR="00EE3603" w:rsidRPr="00EE3603" w:rsidRDefault="00EE3603" w:rsidP="00EE3603">
            <w:pPr>
              <w:jc w:val="left"/>
              <w:rPr>
                <w:rFonts w:ascii="Calibri" w:hAnsi="Calibri" w:cs="Arial"/>
                <w:b/>
                <w:bCs/>
                <w:sz w:val="20"/>
                <w:szCs w:val="20"/>
              </w:rPr>
            </w:pPr>
            <w:r w:rsidRPr="00EE3603">
              <w:rPr>
                <w:rFonts w:ascii="Calibri" w:hAnsi="Calibri" w:cs="Arial"/>
                <w:b/>
                <w:bCs/>
                <w:sz w:val="20"/>
                <w:szCs w:val="20"/>
              </w:rPr>
              <w:t>Component 5 - Project Management</w:t>
            </w:r>
          </w:p>
        </w:tc>
        <w:tc>
          <w:tcPr>
            <w:tcW w:w="1800" w:type="dxa"/>
            <w:tcBorders>
              <w:top w:val="nil"/>
              <w:left w:val="nil"/>
              <w:bottom w:val="single" w:sz="4" w:space="0" w:color="auto"/>
              <w:right w:val="single" w:sz="4" w:space="0" w:color="auto"/>
            </w:tcBorders>
            <w:shd w:val="clear" w:color="000000" w:fill="595959"/>
            <w:noWrap/>
            <w:vAlign w:val="center"/>
            <w:hideMark/>
          </w:tcPr>
          <w:p w14:paraId="7FC669BF"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922,000.00 </w:t>
            </w:r>
          </w:p>
        </w:tc>
        <w:tc>
          <w:tcPr>
            <w:tcW w:w="1800" w:type="dxa"/>
            <w:tcBorders>
              <w:top w:val="nil"/>
              <w:left w:val="nil"/>
              <w:bottom w:val="single" w:sz="4" w:space="0" w:color="auto"/>
              <w:right w:val="single" w:sz="4" w:space="0" w:color="auto"/>
            </w:tcBorders>
            <w:shd w:val="clear" w:color="000000" w:fill="595959"/>
            <w:noWrap/>
            <w:vAlign w:val="center"/>
            <w:hideMark/>
          </w:tcPr>
          <w:p w14:paraId="79D3B407"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35,000.00 </w:t>
            </w:r>
          </w:p>
        </w:tc>
        <w:tc>
          <w:tcPr>
            <w:tcW w:w="1800" w:type="dxa"/>
            <w:tcBorders>
              <w:top w:val="nil"/>
              <w:left w:val="nil"/>
              <w:bottom w:val="single" w:sz="4" w:space="0" w:color="auto"/>
              <w:right w:val="single" w:sz="4" w:space="0" w:color="auto"/>
            </w:tcBorders>
            <w:shd w:val="clear" w:color="000000" w:fill="595959"/>
            <w:noWrap/>
            <w:vAlign w:val="center"/>
            <w:hideMark/>
          </w:tcPr>
          <w:p w14:paraId="49AE631C"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957,000.00 </w:t>
            </w:r>
          </w:p>
        </w:tc>
        <w:tc>
          <w:tcPr>
            <w:tcW w:w="1800" w:type="dxa"/>
            <w:tcBorders>
              <w:top w:val="nil"/>
              <w:left w:val="nil"/>
              <w:bottom w:val="single" w:sz="4" w:space="0" w:color="auto"/>
              <w:right w:val="single" w:sz="4" w:space="0" w:color="auto"/>
            </w:tcBorders>
            <w:shd w:val="clear" w:color="000000" w:fill="C4BD97"/>
            <w:noWrap/>
            <w:vAlign w:val="center"/>
            <w:hideMark/>
          </w:tcPr>
          <w:p w14:paraId="421CF8AC"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40,687.16 </w:t>
            </w:r>
          </w:p>
        </w:tc>
        <w:tc>
          <w:tcPr>
            <w:tcW w:w="1800" w:type="dxa"/>
            <w:tcBorders>
              <w:top w:val="nil"/>
              <w:left w:val="nil"/>
              <w:bottom w:val="single" w:sz="4" w:space="0" w:color="auto"/>
              <w:right w:val="single" w:sz="4" w:space="0" w:color="auto"/>
            </w:tcBorders>
            <w:shd w:val="clear" w:color="000000" w:fill="C4BD97"/>
            <w:noWrap/>
            <w:vAlign w:val="center"/>
            <w:hideMark/>
          </w:tcPr>
          <w:p w14:paraId="6C7CAD9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89,142.81 </w:t>
            </w:r>
          </w:p>
        </w:tc>
        <w:tc>
          <w:tcPr>
            <w:tcW w:w="1800" w:type="dxa"/>
            <w:tcBorders>
              <w:top w:val="nil"/>
              <w:left w:val="nil"/>
              <w:bottom w:val="single" w:sz="4" w:space="0" w:color="auto"/>
              <w:right w:val="single" w:sz="4" w:space="0" w:color="auto"/>
            </w:tcBorders>
            <w:shd w:val="clear" w:color="000000" w:fill="D9D9D9"/>
            <w:noWrap/>
            <w:vAlign w:val="center"/>
            <w:hideMark/>
          </w:tcPr>
          <w:p w14:paraId="061D0C52"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48,455.65 </w:t>
            </w:r>
          </w:p>
        </w:tc>
      </w:tr>
      <w:tr w:rsidR="00EE3603" w:rsidRPr="00EE3603" w14:paraId="37B7DBCD" w14:textId="77777777" w:rsidTr="002F2F8A">
        <w:trPr>
          <w:trHeight w:val="255"/>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5D68C018" w14:textId="77777777" w:rsidR="00EE3603" w:rsidRPr="00EE3603" w:rsidRDefault="00EE3603" w:rsidP="00EE3603">
            <w:pPr>
              <w:jc w:val="left"/>
              <w:rPr>
                <w:rFonts w:ascii="Calibri" w:hAnsi="Calibri" w:cs="Arial"/>
                <w:sz w:val="20"/>
                <w:szCs w:val="20"/>
              </w:rPr>
            </w:pPr>
            <w:r w:rsidRPr="00EE3603">
              <w:rPr>
                <w:rFonts w:ascii="Calibri" w:hAnsi="Calibri" w:cs="Arial"/>
                <w:sz w:val="20"/>
                <w:szCs w:val="20"/>
              </w:rPr>
              <w:t>V.1  Project Management</w:t>
            </w:r>
          </w:p>
        </w:tc>
        <w:tc>
          <w:tcPr>
            <w:tcW w:w="1800" w:type="dxa"/>
            <w:tcBorders>
              <w:top w:val="nil"/>
              <w:left w:val="nil"/>
              <w:bottom w:val="single" w:sz="4" w:space="0" w:color="auto"/>
              <w:right w:val="single" w:sz="4" w:space="0" w:color="auto"/>
            </w:tcBorders>
            <w:shd w:val="clear" w:color="auto" w:fill="auto"/>
            <w:noWrap/>
            <w:vAlign w:val="center"/>
            <w:hideMark/>
          </w:tcPr>
          <w:p w14:paraId="169E4B96"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922,000.00 </w:t>
            </w:r>
          </w:p>
        </w:tc>
        <w:tc>
          <w:tcPr>
            <w:tcW w:w="1800" w:type="dxa"/>
            <w:tcBorders>
              <w:top w:val="nil"/>
              <w:left w:val="nil"/>
              <w:bottom w:val="single" w:sz="4" w:space="0" w:color="auto"/>
              <w:right w:val="single" w:sz="4" w:space="0" w:color="auto"/>
            </w:tcBorders>
            <w:shd w:val="clear" w:color="auto" w:fill="auto"/>
            <w:noWrap/>
            <w:vAlign w:val="center"/>
            <w:hideMark/>
          </w:tcPr>
          <w:p w14:paraId="51C67E6D"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35,000.00 </w:t>
            </w:r>
          </w:p>
        </w:tc>
        <w:tc>
          <w:tcPr>
            <w:tcW w:w="1800" w:type="dxa"/>
            <w:tcBorders>
              <w:top w:val="nil"/>
              <w:left w:val="nil"/>
              <w:bottom w:val="single" w:sz="4" w:space="0" w:color="auto"/>
              <w:right w:val="single" w:sz="4" w:space="0" w:color="auto"/>
            </w:tcBorders>
            <w:shd w:val="clear" w:color="auto" w:fill="auto"/>
            <w:noWrap/>
            <w:vAlign w:val="center"/>
            <w:hideMark/>
          </w:tcPr>
          <w:p w14:paraId="46ECF9A2"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957,000.00 </w:t>
            </w:r>
          </w:p>
        </w:tc>
        <w:tc>
          <w:tcPr>
            <w:tcW w:w="1800" w:type="dxa"/>
            <w:tcBorders>
              <w:top w:val="nil"/>
              <w:left w:val="nil"/>
              <w:bottom w:val="single" w:sz="4" w:space="0" w:color="auto"/>
              <w:right w:val="single" w:sz="4" w:space="0" w:color="auto"/>
            </w:tcBorders>
            <w:shd w:val="clear" w:color="auto" w:fill="auto"/>
            <w:noWrap/>
            <w:vAlign w:val="center"/>
            <w:hideMark/>
          </w:tcPr>
          <w:p w14:paraId="0C31941F"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40,687.16 </w:t>
            </w:r>
          </w:p>
        </w:tc>
        <w:tc>
          <w:tcPr>
            <w:tcW w:w="1800" w:type="dxa"/>
            <w:tcBorders>
              <w:top w:val="nil"/>
              <w:left w:val="nil"/>
              <w:bottom w:val="single" w:sz="4" w:space="0" w:color="auto"/>
              <w:right w:val="single" w:sz="4" w:space="0" w:color="auto"/>
            </w:tcBorders>
            <w:shd w:val="clear" w:color="auto" w:fill="auto"/>
            <w:noWrap/>
            <w:vAlign w:val="center"/>
            <w:hideMark/>
          </w:tcPr>
          <w:p w14:paraId="650C1BB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89,142.81 </w:t>
            </w:r>
          </w:p>
        </w:tc>
        <w:tc>
          <w:tcPr>
            <w:tcW w:w="1800" w:type="dxa"/>
            <w:tcBorders>
              <w:top w:val="nil"/>
              <w:left w:val="nil"/>
              <w:bottom w:val="single" w:sz="4" w:space="0" w:color="auto"/>
              <w:right w:val="single" w:sz="4" w:space="0" w:color="auto"/>
            </w:tcBorders>
            <w:shd w:val="clear" w:color="auto" w:fill="auto"/>
            <w:noWrap/>
            <w:vAlign w:val="center"/>
            <w:hideMark/>
          </w:tcPr>
          <w:p w14:paraId="1C8F1225"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48,455.65 </w:t>
            </w:r>
          </w:p>
        </w:tc>
      </w:tr>
      <w:tr w:rsidR="00EE3603" w:rsidRPr="00EE3603" w14:paraId="544B9D45" w14:textId="77777777" w:rsidTr="002F2F8A">
        <w:trPr>
          <w:trHeight w:val="255"/>
        </w:trPr>
        <w:tc>
          <w:tcPr>
            <w:tcW w:w="3340" w:type="dxa"/>
            <w:tcBorders>
              <w:top w:val="nil"/>
              <w:left w:val="single" w:sz="4" w:space="0" w:color="auto"/>
              <w:bottom w:val="single" w:sz="4" w:space="0" w:color="auto"/>
              <w:right w:val="single" w:sz="4" w:space="0" w:color="auto"/>
            </w:tcBorders>
            <w:shd w:val="clear" w:color="000000" w:fill="000000"/>
            <w:vAlign w:val="bottom"/>
            <w:hideMark/>
          </w:tcPr>
          <w:p w14:paraId="23781074" w14:textId="77777777" w:rsidR="00EE3603" w:rsidRPr="00EE3603" w:rsidRDefault="00EE3603" w:rsidP="00EE3603">
            <w:pPr>
              <w:jc w:val="left"/>
              <w:rPr>
                <w:rFonts w:ascii="Calibri" w:hAnsi="Calibri" w:cs="Arial"/>
                <w:b/>
                <w:bCs/>
                <w:color w:val="FFFFFF"/>
                <w:sz w:val="20"/>
                <w:szCs w:val="20"/>
              </w:rPr>
            </w:pPr>
            <w:r w:rsidRPr="00EE3603">
              <w:rPr>
                <w:rFonts w:ascii="Calibri" w:hAnsi="Calibri" w:cs="Arial"/>
                <w:b/>
                <w:bCs/>
                <w:color w:val="FFFFFF"/>
                <w:sz w:val="20"/>
                <w:szCs w:val="20"/>
              </w:rPr>
              <w:t>Grand Total</w:t>
            </w:r>
          </w:p>
        </w:tc>
        <w:tc>
          <w:tcPr>
            <w:tcW w:w="1800" w:type="dxa"/>
            <w:tcBorders>
              <w:top w:val="nil"/>
              <w:left w:val="nil"/>
              <w:bottom w:val="single" w:sz="4" w:space="0" w:color="auto"/>
              <w:right w:val="single" w:sz="4" w:space="0" w:color="auto"/>
            </w:tcBorders>
            <w:shd w:val="clear" w:color="000000" w:fill="000000"/>
            <w:noWrap/>
            <w:vAlign w:val="center"/>
            <w:hideMark/>
          </w:tcPr>
          <w:p w14:paraId="501C08D5" w14:textId="77777777" w:rsidR="00EE3603" w:rsidRPr="00EE3603" w:rsidRDefault="00EE3603" w:rsidP="002F2F8A">
            <w:pPr>
              <w:jc w:val="right"/>
              <w:rPr>
                <w:rFonts w:ascii="Calibri" w:hAnsi="Calibri" w:cs="Arial"/>
                <w:b/>
                <w:bCs/>
                <w:color w:val="FFFFFF"/>
                <w:sz w:val="20"/>
                <w:szCs w:val="20"/>
              </w:rPr>
            </w:pPr>
            <w:r w:rsidRPr="00EE3603">
              <w:rPr>
                <w:rFonts w:ascii="Calibri" w:hAnsi="Calibri" w:cs="Arial"/>
                <w:b/>
                <w:bCs/>
                <w:color w:val="FFFFFF"/>
                <w:sz w:val="20"/>
                <w:szCs w:val="20"/>
              </w:rPr>
              <w:t xml:space="preserve">       16,577,170.00 </w:t>
            </w:r>
          </w:p>
        </w:tc>
        <w:tc>
          <w:tcPr>
            <w:tcW w:w="1800" w:type="dxa"/>
            <w:tcBorders>
              <w:top w:val="nil"/>
              <w:left w:val="nil"/>
              <w:bottom w:val="single" w:sz="4" w:space="0" w:color="auto"/>
              <w:right w:val="single" w:sz="4" w:space="0" w:color="auto"/>
            </w:tcBorders>
            <w:shd w:val="clear" w:color="000000" w:fill="000000"/>
            <w:noWrap/>
            <w:vAlign w:val="center"/>
            <w:hideMark/>
          </w:tcPr>
          <w:p w14:paraId="5E8BB349" w14:textId="77777777" w:rsidR="00EE3603" w:rsidRPr="00EE3603" w:rsidRDefault="00EE3603" w:rsidP="002F2F8A">
            <w:pPr>
              <w:jc w:val="right"/>
              <w:rPr>
                <w:rFonts w:ascii="Calibri" w:hAnsi="Calibri" w:cs="Arial"/>
                <w:b/>
                <w:bCs/>
                <w:color w:val="FFFFFF"/>
                <w:sz w:val="20"/>
                <w:szCs w:val="20"/>
              </w:rPr>
            </w:pPr>
            <w:r w:rsidRPr="00EE3603">
              <w:rPr>
                <w:rFonts w:ascii="Calibri" w:hAnsi="Calibri" w:cs="Arial"/>
                <w:b/>
                <w:bCs/>
                <w:color w:val="FFFFFF"/>
                <w:sz w:val="20"/>
                <w:szCs w:val="20"/>
              </w:rPr>
              <w:t xml:space="preserve">          3,435,000.25 </w:t>
            </w:r>
          </w:p>
        </w:tc>
        <w:tc>
          <w:tcPr>
            <w:tcW w:w="1800" w:type="dxa"/>
            <w:tcBorders>
              <w:top w:val="nil"/>
              <w:left w:val="nil"/>
              <w:bottom w:val="single" w:sz="4" w:space="0" w:color="auto"/>
              <w:right w:val="single" w:sz="4" w:space="0" w:color="auto"/>
            </w:tcBorders>
            <w:shd w:val="clear" w:color="000000" w:fill="000000"/>
            <w:noWrap/>
            <w:vAlign w:val="center"/>
            <w:hideMark/>
          </w:tcPr>
          <w:p w14:paraId="3069E48B" w14:textId="77777777" w:rsidR="00EE3603" w:rsidRPr="00EE3603" w:rsidRDefault="00EE3603" w:rsidP="002F2F8A">
            <w:pPr>
              <w:jc w:val="right"/>
              <w:rPr>
                <w:rFonts w:ascii="Calibri" w:hAnsi="Calibri" w:cs="Arial"/>
                <w:b/>
                <w:bCs/>
                <w:color w:val="FFFFFF"/>
                <w:sz w:val="20"/>
                <w:szCs w:val="20"/>
              </w:rPr>
            </w:pPr>
            <w:r w:rsidRPr="00EE3603">
              <w:rPr>
                <w:rFonts w:ascii="Calibri" w:hAnsi="Calibri" w:cs="Arial"/>
                <w:b/>
                <w:bCs/>
                <w:color w:val="FFFFFF"/>
                <w:sz w:val="20"/>
                <w:szCs w:val="20"/>
              </w:rPr>
              <w:t xml:space="preserve">       20,012,170.25 </w:t>
            </w:r>
          </w:p>
        </w:tc>
        <w:tc>
          <w:tcPr>
            <w:tcW w:w="1800" w:type="dxa"/>
            <w:tcBorders>
              <w:top w:val="nil"/>
              <w:left w:val="nil"/>
              <w:bottom w:val="single" w:sz="4" w:space="0" w:color="auto"/>
              <w:right w:val="single" w:sz="4" w:space="0" w:color="auto"/>
            </w:tcBorders>
            <w:shd w:val="clear" w:color="000000" w:fill="000000"/>
            <w:noWrap/>
            <w:vAlign w:val="center"/>
            <w:hideMark/>
          </w:tcPr>
          <w:p w14:paraId="697166FC" w14:textId="77777777" w:rsidR="00EE3603" w:rsidRPr="00EE3603" w:rsidRDefault="00EE3603" w:rsidP="002F2F8A">
            <w:pPr>
              <w:jc w:val="right"/>
              <w:rPr>
                <w:rFonts w:ascii="Calibri" w:hAnsi="Calibri" w:cs="Arial"/>
                <w:b/>
                <w:bCs/>
                <w:color w:val="FFFFFF"/>
                <w:sz w:val="20"/>
                <w:szCs w:val="20"/>
              </w:rPr>
            </w:pPr>
            <w:r w:rsidRPr="00EE3603">
              <w:rPr>
                <w:rFonts w:ascii="Calibri" w:hAnsi="Calibri" w:cs="Arial"/>
                <w:b/>
                <w:bCs/>
                <w:color w:val="FFFFFF"/>
                <w:sz w:val="20"/>
                <w:szCs w:val="20"/>
              </w:rPr>
              <w:t xml:space="preserve">           5,271,925.49 </w:t>
            </w:r>
          </w:p>
        </w:tc>
        <w:tc>
          <w:tcPr>
            <w:tcW w:w="1800" w:type="dxa"/>
            <w:tcBorders>
              <w:top w:val="nil"/>
              <w:left w:val="nil"/>
              <w:bottom w:val="single" w:sz="4" w:space="0" w:color="auto"/>
              <w:right w:val="single" w:sz="4" w:space="0" w:color="auto"/>
            </w:tcBorders>
            <w:shd w:val="clear" w:color="000000" w:fill="000000"/>
            <w:noWrap/>
            <w:vAlign w:val="center"/>
            <w:hideMark/>
          </w:tcPr>
          <w:p w14:paraId="3E88BE1E" w14:textId="77777777" w:rsidR="00EE3603" w:rsidRPr="00EE3603" w:rsidRDefault="00EE3603" w:rsidP="002F2F8A">
            <w:pPr>
              <w:jc w:val="right"/>
              <w:rPr>
                <w:rFonts w:ascii="Calibri" w:hAnsi="Calibri" w:cs="Arial"/>
                <w:b/>
                <w:bCs/>
                <w:color w:val="FFFFFF"/>
                <w:sz w:val="20"/>
                <w:szCs w:val="20"/>
              </w:rPr>
            </w:pPr>
            <w:r w:rsidRPr="00EE3603">
              <w:rPr>
                <w:rFonts w:ascii="Calibri" w:hAnsi="Calibri" w:cs="Arial"/>
                <w:b/>
                <w:bCs/>
                <w:color w:val="FFFFFF"/>
                <w:sz w:val="20"/>
                <w:szCs w:val="20"/>
              </w:rPr>
              <w:t xml:space="preserve">           4,762,949.44 </w:t>
            </w:r>
          </w:p>
        </w:tc>
        <w:tc>
          <w:tcPr>
            <w:tcW w:w="1800" w:type="dxa"/>
            <w:tcBorders>
              <w:top w:val="nil"/>
              <w:left w:val="nil"/>
              <w:bottom w:val="single" w:sz="4" w:space="0" w:color="auto"/>
              <w:right w:val="single" w:sz="4" w:space="0" w:color="auto"/>
            </w:tcBorders>
            <w:shd w:val="clear" w:color="000000" w:fill="000000"/>
            <w:noWrap/>
            <w:vAlign w:val="center"/>
            <w:hideMark/>
          </w:tcPr>
          <w:p w14:paraId="1EF2664F" w14:textId="77777777" w:rsidR="00EE3603" w:rsidRPr="00EE3603" w:rsidRDefault="00EE3603" w:rsidP="002F2F8A">
            <w:pPr>
              <w:jc w:val="right"/>
              <w:rPr>
                <w:rFonts w:ascii="Calibri" w:hAnsi="Calibri" w:cs="Arial"/>
                <w:b/>
                <w:bCs/>
                <w:color w:val="FFFFFF"/>
                <w:sz w:val="20"/>
                <w:szCs w:val="20"/>
              </w:rPr>
            </w:pPr>
            <w:r w:rsidRPr="00EE3603">
              <w:rPr>
                <w:rFonts w:ascii="Calibri" w:hAnsi="Calibri" w:cs="Arial"/>
                <w:b/>
                <w:bCs/>
                <w:color w:val="FFFFFF"/>
                <w:sz w:val="20"/>
                <w:szCs w:val="20"/>
              </w:rPr>
              <w:t xml:space="preserve">             (508,976.05)</w:t>
            </w:r>
          </w:p>
        </w:tc>
      </w:tr>
    </w:tbl>
    <w:p w14:paraId="47209E4B" w14:textId="77777777" w:rsidR="00BB13D0" w:rsidRDefault="00BB13D0" w:rsidP="002F2F8A">
      <w:pPr>
        <w:jc w:val="left"/>
        <w:rPr>
          <w:rFonts w:asciiTheme="minorHAnsi" w:hAnsiTheme="minorHAnsi" w:cs="Arial"/>
          <w:sz w:val="20"/>
          <w:szCs w:val="20"/>
        </w:rPr>
      </w:pPr>
    </w:p>
    <w:p w14:paraId="49658F11" w14:textId="77777777" w:rsidR="00BB13D0" w:rsidRDefault="00BB13D0" w:rsidP="002F2F8A">
      <w:pPr>
        <w:jc w:val="left"/>
        <w:rPr>
          <w:rFonts w:asciiTheme="minorHAnsi" w:hAnsiTheme="minorHAnsi" w:cs="Arial"/>
          <w:sz w:val="20"/>
          <w:szCs w:val="20"/>
        </w:rPr>
      </w:pPr>
    </w:p>
    <w:p w14:paraId="412B2FCB" w14:textId="77777777" w:rsidR="00BB13D0" w:rsidRDefault="00BB13D0" w:rsidP="002F2F8A">
      <w:pPr>
        <w:jc w:val="left"/>
        <w:rPr>
          <w:rFonts w:asciiTheme="minorHAnsi" w:hAnsiTheme="minorHAnsi" w:cs="Arial"/>
          <w:sz w:val="20"/>
          <w:szCs w:val="20"/>
        </w:rPr>
      </w:pPr>
    </w:p>
    <w:p w14:paraId="33CCF089" w14:textId="77777777" w:rsidR="00EE3603" w:rsidRDefault="00EE3603" w:rsidP="002F2F8A">
      <w:pPr>
        <w:jc w:val="left"/>
        <w:rPr>
          <w:rFonts w:asciiTheme="minorHAnsi" w:hAnsiTheme="minorHAnsi" w:cs="Arial"/>
          <w:sz w:val="20"/>
          <w:szCs w:val="20"/>
        </w:rPr>
      </w:pPr>
    </w:p>
    <w:p w14:paraId="58348CD0" w14:textId="77777777" w:rsidR="00EE3603" w:rsidRDefault="00EE3603" w:rsidP="002F2F8A">
      <w:pPr>
        <w:jc w:val="left"/>
        <w:rPr>
          <w:rFonts w:asciiTheme="minorHAnsi" w:hAnsiTheme="minorHAnsi" w:cs="Arial"/>
          <w:sz w:val="20"/>
          <w:szCs w:val="20"/>
        </w:rPr>
      </w:pPr>
    </w:p>
    <w:p w14:paraId="730AE79E" w14:textId="77777777" w:rsidR="00EE3603" w:rsidRDefault="00EE3603" w:rsidP="002F2F8A">
      <w:pPr>
        <w:jc w:val="left"/>
        <w:rPr>
          <w:rFonts w:asciiTheme="minorHAnsi" w:hAnsiTheme="minorHAnsi" w:cs="Arial"/>
          <w:sz w:val="20"/>
          <w:szCs w:val="20"/>
        </w:rPr>
      </w:pPr>
    </w:p>
    <w:p w14:paraId="0464935C" w14:textId="77777777" w:rsidR="00EE3603" w:rsidRDefault="00EE3603" w:rsidP="002F2F8A">
      <w:pPr>
        <w:jc w:val="left"/>
        <w:rPr>
          <w:rFonts w:asciiTheme="minorHAnsi" w:hAnsiTheme="minorHAnsi" w:cs="Arial"/>
          <w:sz w:val="20"/>
          <w:szCs w:val="20"/>
        </w:rPr>
      </w:pPr>
    </w:p>
    <w:p w14:paraId="2175E6BF" w14:textId="77777777" w:rsidR="00EE3603" w:rsidRDefault="00EE3603" w:rsidP="002F2F8A">
      <w:pPr>
        <w:jc w:val="left"/>
        <w:rPr>
          <w:rFonts w:asciiTheme="minorHAnsi" w:hAnsiTheme="minorHAnsi" w:cs="Arial"/>
          <w:sz w:val="20"/>
          <w:szCs w:val="20"/>
        </w:rPr>
      </w:pPr>
    </w:p>
    <w:p w14:paraId="4321FB50" w14:textId="77777777" w:rsidR="00EE3603" w:rsidRDefault="00EE3603" w:rsidP="002F2F8A">
      <w:pPr>
        <w:jc w:val="left"/>
        <w:rPr>
          <w:rFonts w:asciiTheme="minorHAnsi" w:hAnsiTheme="minorHAnsi" w:cs="Arial"/>
          <w:sz w:val="20"/>
          <w:szCs w:val="20"/>
        </w:rPr>
      </w:pPr>
    </w:p>
    <w:p w14:paraId="09B3024F" w14:textId="77777777" w:rsidR="00EE3603" w:rsidRDefault="00EE3603" w:rsidP="002F2F8A">
      <w:pPr>
        <w:jc w:val="left"/>
        <w:rPr>
          <w:rFonts w:asciiTheme="minorHAnsi" w:hAnsiTheme="minorHAnsi" w:cs="Arial"/>
          <w:sz w:val="20"/>
          <w:szCs w:val="20"/>
        </w:rPr>
      </w:pPr>
    </w:p>
    <w:p w14:paraId="336C46CC" w14:textId="77777777" w:rsidR="00EE3603" w:rsidRDefault="00EE3603" w:rsidP="002F2F8A">
      <w:pPr>
        <w:jc w:val="left"/>
        <w:rPr>
          <w:rFonts w:asciiTheme="minorHAnsi" w:hAnsiTheme="minorHAnsi" w:cs="Arial"/>
          <w:sz w:val="20"/>
          <w:szCs w:val="20"/>
        </w:rPr>
      </w:pPr>
    </w:p>
    <w:p w14:paraId="5BE4DF7E" w14:textId="77777777" w:rsidR="00EE3603" w:rsidRDefault="00EE3603" w:rsidP="002F2F8A">
      <w:pPr>
        <w:jc w:val="left"/>
        <w:rPr>
          <w:rFonts w:asciiTheme="minorHAnsi" w:hAnsiTheme="minorHAnsi" w:cs="Arial"/>
          <w:sz w:val="20"/>
          <w:szCs w:val="20"/>
        </w:rPr>
      </w:pPr>
    </w:p>
    <w:p w14:paraId="765EC760" w14:textId="77777777" w:rsidR="00EE3603" w:rsidRDefault="00EE3603" w:rsidP="002F2F8A">
      <w:pPr>
        <w:jc w:val="left"/>
        <w:rPr>
          <w:rFonts w:asciiTheme="minorHAnsi" w:hAnsiTheme="minorHAnsi" w:cs="Arial"/>
          <w:sz w:val="20"/>
          <w:szCs w:val="20"/>
        </w:rPr>
      </w:pPr>
    </w:p>
    <w:p w14:paraId="2D13AF94" w14:textId="77777777" w:rsidR="00EE3603" w:rsidRDefault="00EE3603" w:rsidP="002F2F8A">
      <w:pPr>
        <w:jc w:val="left"/>
        <w:rPr>
          <w:rFonts w:asciiTheme="minorHAnsi" w:hAnsiTheme="minorHAnsi" w:cs="Arial"/>
          <w:sz w:val="20"/>
          <w:szCs w:val="20"/>
        </w:rPr>
      </w:pPr>
    </w:p>
    <w:p w14:paraId="6743846C" w14:textId="77777777" w:rsidR="00EE3603" w:rsidRDefault="00EE3603" w:rsidP="002F2F8A">
      <w:pPr>
        <w:jc w:val="left"/>
        <w:rPr>
          <w:rFonts w:asciiTheme="minorHAnsi" w:hAnsiTheme="minorHAnsi" w:cs="Arial"/>
          <w:sz w:val="20"/>
          <w:szCs w:val="20"/>
        </w:rPr>
      </w:pPr>
    </w:p>
    <w:p w14:paraId="243C2443" w14:textId="77777777" w:rsidR="00EE3603" w:rsidRDefault="00EE3603" w:rsidP="002F2F8A">
      <w:pPr>
        <w:jc w:val="left"/>
        <w:rPr>
          <w:rFonts w:asciiTheme="minorHAnsi" w:hAnsiTheme="minorHAnsi" w:cs="Arial"/>
          <w:sz w:val="20"/>
          <w:szCs w:val="20"/>
        </w:rPr>
      </w:pPr>
    </w:p>
    <w:p w14:paraId="73DD3F39" w14:textId="77777777" w:rsidR="00EE3603" w:rsidRDefault="00EE3603" w:rsidP="002F2F8A">
      <w:pPr>
        <w:jc w:val="left"/>
        <w:rPr>
          <w:rFonts w:asciiTheme="minorHAnsi" w:hAnsiTheme="minorHAnsi" w:cs="Arial"/>
          <w:sz w:val="20"/>
          <w:szCs w:val="20"/>
        </w:rPr>
      </w:pPr>
    </w:p>
    <w:p w14:paraId="09CF61C6" w14:textId="77777777" w:rsidR="00EE3603" w:rsidRDefault="00EE3603" w:rsidP="002F2F8A">
      <w:pPr>
        <w:jc w:val="left"/>
        <w:rPr>
          <w:rFonts w:asciiTheme="minorHAnsi" w:hAnsiTheme="minorHAnsi" w:cs="Arial"/>
          <w:sz w:val="20"/>
          <w:szCs w:val="20"/>
        </w:rPr>
      </w:pPr>
    </w:p>
    <w:p w14:paraId="3247EFF0" w14:textId="77777777" w:rsidR="00EE3603" w:rsidRDefault="00EE3603" w:rsidP="002F2F8A">
      <w:pPr>
        <w:jc w:val="left"/>
        <w:rPr>
          <w:rFonts w:asciiTheme="minorHAnsi" w:hAnsiTheme="minorHAnsi" w:cs="Arial"/>
          <w:sz w:val="20"/>
          <w:szCs w:val="20"/>
        </w:rPr>
      </w:pPr>
    </w:p>
    <w:p w14:paraId="0CCC9C9D" w14:textId="77777777" w:rsidR="00EE3603" w:rsidRDefault="00EE3603" w:rsidP="002F2F8A">
      <w:pPr>
        <w:jc w:val="left"/>
        <w:rPr>
          <w:rFonts w:asciiTheme="minorHAnsi" w:hAnsiTheme="minorHAnsi" w:cs="Arial"/>
          <w:sz w:val="20"/>
          <w:szCs w:val="20"/>
        </w:rPr>
      </w:pPr>
    </w:p>
    <w:p w14:paraId="174A6900" w14:textId="77777777" w:rsidR="00EE3603" w:rsidRDefault="00EE3603" w:rsidP="002F2F8A">
      <w:pPr>
        <w:jc w:val="left"/>
        <w:rPr>
          <w:rFonts w:asciiTheme="minorHAnsi" w:hAnsiTheme="minorHAnsi" w:cs="Arial"/>
          <w:sz w:val="20"/>
          <w:szCs w:val="20"/>
        </w:rPr>
      </w:pPr>
    </w:p>
    <w:p w14:paraId="20A0DF05" w14:textId="77777777" w:rsidR="00EE3603" w:rsidRDefault="00EE3603" w:rsidP="002F2F8A">
      <w:pPr>
        <w:jc w:val="left"/>
        <w:rPr>
          <w:rFonts w:asciiTheme="minorHAnsi" w:hAnsiTheme="minorHAnsi" w:cs="Arial"/>
          <w:sz w:val="20"/>
          <w:szCs w:val="20"/>
        </w:rPr>
      </w:pPr>
    </w:p>
    <w:p w14:paraId="0210970D" w14:textId="77777777" w:rsidR="00BB13D0" w:rsidRPr="008D7AE4" w:rsidRDefault="00BB13D0" w:rsidP="00BB13D0">
      <w:pPr>
        <w:pStyle w:val="HeadingIIPIR"/>
        <w:ind w:left="-630"/>
      </w:pPr>
      <w:r w:rsidRPr="00E318F1">
        <w:t xml:space="preserve">  </w:t>
      </w:r>
      <w:r w:rsidRPr="008D7AE4">
        <w:t>Annex 2: Expenditure as at June 30, 2016</w:t>
      </w:r>
    </w:p>
    <w:p w14:paraId="517F749C" w14:textId="77777777" w:rsidR="00BB13D0" w:rsidRPr="008D7AE4" w:rsidRDefault="00BB13D0" w:rsidP="00BB13D0">
      <w:pPr>
        <w:rPr>
          <w:sz w:val="20"/>
          <w:szCs w:val="20"/>
        </w:rPr>
      </w:pPr>
    </w:p>
    <w:p w14:paraId="21A968EE" w14:textId="77777777" w:rsidR="00BB13D0" w:rsidRPr="008D7AE4" w:rsidRDefault="00BB13D0" w:rsidP="00BB13D0">
      <w:pPr>
        <w:jc w:val="left"/>
        <w:rPr>
          <w:rFonts w:asciiTheme="minorHAnsi" w:hAnsiTheme="minorHAnsi" w:cs="Arial"/>
          <w:sz w:val="20"/>
          <w:szCs w:val="20"/>
        </w:rPr>
      </w:pPr>
    </w:p>
    <w:p w14:paraId="7B2B3E49" w14:textId="4590BE5C" w:rsidR="00BB13D0" w:rsidRPr="008D7AE4" w:rsidRDefault="00BB13D0" w:rsidP="00BB13D0">
      <w:pPr>
        <w:jc w:val="left"/>
        <w:rPr>
          <w:rFonts w:asciiTheme="minorHAnsi" w:hAnsiTheme="minorHAnsi" w:cs="Arial"/>
          <w:sz w:val="20"/>
          <w:szCs w:val="20"/>
        </w:rPr>
      </w:pPr>
      <w:r w:rsidRPr="008D7AE4">
        <w:rPr>
          <w:rFonts w:asciiTheme="minorHAnsi" w:hAnsiTheme="minorHAnsi" w:cs="Arial"/>
          <w:sz w:val="20"/>
          <w:szCs w:val="20"/>
        </w:rPr>
        <w:t xml:space="preserve">Description: Annual project statement of allocation, expenditure (in US$) </w:t>
      </w:r>
    </w:p>
    <w:p w14:paraId="45016FD4" w14:textId="77777777" w:rsidR="00BB13D0" w:rsidRPr="008D7AE4" w:rsidRDefault="00BB13D0" w:rsidP="00BB13D0">
      <w:pPr>
        <w:jc w:val="left"/>
        <w:rPr>
          <w:rFonts w:asciiTheme="minorHAnsi" w:hAnsiTheme="minorHAnsi" w:cs="Arial"/>
          <w:sz w:val="20"/>
          <w:szCs w:val="20"/>
        </w:rPr>
      </w:pPr>
      <w:r w:rsidRPr="008D7AE4">
        <w:rPr>
          <w:rFonts w:asciiTheme="minorHAnsi" w:hAnsiTheme="minorHAnsi" w:cs="Arial"/>
          <w:sz w:val="20"/>
          <w:szCs w:val="20"/>
        </w:rPr>
        <w:t>Period: July 1, 2015- June 30, 2016</w:t>
      </w:r>
    </w:p>
    <w:p w14:paraId="632BF4DA" w14:textId="77777777" w:rsidR="00BB13D0" w:rsidRPr="008D7AE4" w:rsidRDefault="00BB13D0" w:rsidP="00BB13D0">
      <w:pPr>
        <w:jc w:val="left"/>
        <w:rPr>
          <w:rFonts w:asciiTheme="minorHAnsi" w:hAnsiTheme="minorHAnsi" w:cs="Arial"/>
          <w:sz w:val="20"/>
          <w:szCs w:val="20"/>
        </w:rPr>
      </w:pPr>
      <w:r w:rsidRPr="008D7AE4">
        <w:rPr>
          <w:rFonts w:asciiTheme="minorHAnsi" w:hAnsiTheme="minorHAnsi" w:cs="Arial"/>
          <w:sz w:val="20"/>
          <w:szCs w:val="20"/>
        </w:rPr>
        <w:t>Project number: RG-X1011</w:t>
      </w:r>
    </w:p>
    <w:p w14:paraId="285D2B0F" w14:textId="77777777" w:rsidR="00BB13D0" w:rsidRPr="008D7AE4" w:rsidRDefault="00BB13D0" w:rsidP="00BB13D0">
      <w:pPr>
        <w:jc w:val="left"/>
        <w:rPr>
          <w:rFonts w:asciiTheme="minorHAnsi" w:hAnsiTheme="minorHAnsi" w:cs="Arial"/>
          <w:sz w:val="20"/>
          <w:szCs w:val="20"/>
        </w:rPr>
      </w:pPr>
      <w:r w:rsidRPr="008D7AE4">
        <w:rPr>
          <w:rFonts w:asciiTheme="minorHAnsi" w:hAnsiTheme="minorHAnsi" w:cs="Arial"/>
          <w:sz w:val="20"/>
          <w:szCs w:val="20"/>
        </w:rPr>
        <w:t>Project title: Testing a Prototype Caribbean Regional Fund for Wastewater Management (</w:t>
      </w:r>
      <w:proofErr w:type="spellStart"/>
      <w:r w:rsidRPr="008D7AE4">
        <w:rPr>
          <w:rFonts w:asciiTheme="minorHAnsi" w:hAnsiTheme="minorHAnsi" w:cs="Arial"/>
          <w:sz w:val="20"/>
          <w:szCs w:val="20"/>
        </w:rPr>
        <w:t>CReW</w:t>
      </w:r>
      <w:proofErr w:type="spellEnd"/>
      <w:r w:rsidRPr="008D7AE4">
        <w:rPr>
          <w:rFonts w:asciiTheme="minorHAnsi" w:hAnsiTheme="minorHAnsi" w:cs="Arial"/>
          <w:sz w:val="20"/>
          <w:szCs w:val="20"/>
        </w:rPr>
        <w:t>)</w:t>
      </w:r>
    </w:p>
    <w:p w14:paraId="1949AC74" w14:textId="77777777" w:rsidR="00BB13D0" w:rsidRPr="008D7AE4" w:rsidRDefault="00BB13D0" w:rsidP="00BB13D0">
      <w:pPr>
        <w:jc w:val="left"/>
        <w:rPr>
          <w:rFonts w:asciiTheme="minorHAnsi" w:hAnsiTheme="minorHAnsi" w:cs="Arial"/>
          <w:sz w:val="20"/>
          <w:szCs w:val="20"/>
        </w:rPr>
      </w:pPr>
      <w:r w:rsidRPr="008D7AE4">
        <w:rPr>
          <w:rFonts w:asciiTheme="minorHAnsi" w:hAnsiTheme="minorHAnsi" w:cs="Arial"/>
          <w:sz w:val="20"/>
          <w:szCs w:val="20"/>
        </w:rPr>
        <w:t>Project commencing (date): July 2011</w:t>
      </w:r>
    </w:p>
    <w:p w14:paraId="3A6994FD" w14:textId="77777777" w:rsidR="00BB13D0" w:rsidRPr="008D7AE4" w:rsidRDefault="00BB13D0" w:rsidP="00BB13D0">
      <w:pPr>
        <w:jc w:val="left"/>
        <w:rPr>
          <w:rFonts w:asciiTheme="minorHAnsi" w:hAnsiTheme="minorHAnsi" w:cs="Arial"/>
          <w:sz w:val="20"/>
          <w:szCs w:val="20"/>
        </w:rPr>
      </w:pPr>
      <w:r w:rsidRPr="008D7AE4">
        <w:rPr>
          <w:rFonts w:asciiTheme="minorHAnsi" w:hAnsiTheme="minorHAnsi" w:cs="Arial"/>
          <w:sz w:val="20"/>
          <w:szCs w:val="20"/>
        </w:rPr>
        <w:t>Project ending (date): January 2017</w:t>
      </w:r>
    </w:p>
    <w:p w14:paraId="7F85863F" w14:textId="77777777" w:rsidR="00BB13D0" w:rsidRPr="008D7AE4" w:rsidRDefault="00BB13D0" w:rsidP="00BB13D0">
      <w:pPr>
        <w:jc w:val="left"/>
        <w:rPr>
          <w:rFonts w:asciiTheme="minorHAnsi" w:hAnsiTheme="minorHAnsi" w:cs="Arial"/>
          <w:sz w:val="20"/>
          <w:szCs w:val="20"/>
        </w:rPr>
      </w:pPr>
    </w:p>
    <w:p w14:paraId="407C2502" w14:textId="074A46E9" w:rsidR="00BB13D0" w:rsidRPr="008D7AE4" w:rsidRDefault="00BB13D0" w:rsidP="00BB13D0">
      <w:pPr>
        <w:jc w:val="left"/>
        <w:rPr>
          <w:rFonts w:asciiTheme="minorHAnsi" w:hAnsiTheme="minorHAnsi" w:cs="Arial"/>
          <w:sz w:val="20"/>
          <w:szCs w:val="20"/>
        </w:rPr>
      </w:pPr>
      <w:r w:rsidRPr="008D7AE4">
        <w:rPr>
          <w:rFonts w:asciiTheme="minorHAnsi" w:hAnsiTheme="minorHAnsi" w:cs="Arial"/>
          <w:sz w:val="20"/>
          <w:szCs w:val="20"/>
        </w:rPr>
        <w:t xml:space="preserve">Overview: The report highlights all components in the project, and shows details for IDB Account # GRT/FM-12723-RG operated by the Project Coordinating Group (PCG) and UNEP Project No. GFL 2324-4A58-2732 operated by United Nations Environmental </w:t>
      </w:r>
      <w:proofErr w:type="spellStart"/>
      <w:r w:rsidRPr="008D7AE4">
        <w:rPr>
          <w:rFonts w:asciiTheme="minorHAnsi" w:hAnsiTheme="minorHAnsi" w:cs="Arial"/>
          <w:sz w:val="20"/>
          <w:szCs w:val="20"/>
        </w:rPr>
        <w:t>Programme</w:t>
      </w:r>
      <w:proofErr w:type="spellEnd"/>
      <w:r w:rsidRPr="008D7AE4">
        <w:rPr>
          <w:rFonts w:asciiTheme="minorHAnsi" w:hAnsiTheme="minorHAnsi" w:cs="Arial"/>
          <w:sz w:val="20"/>
          <w:szCs w:val="20"/>
        </w:rPr>
        <w:t xml:space="preserve"> Caribbean Regional Coordinating Unit (UNEP CAR/RCU)</w:t>
      </w:r>
    </w:p>
    <w:p w14:paraId="30D54DA6" w14:textId="77777777" w:rsidR="00BB13D0" w:rsidRPr="002F2F8A" w:rsidRDefault="00BB13D0" w:rsidP="002F2F8A">
      <w:pPr>
        <w:jc w:val="left"/>
        <w:rPr>
          <w:rFonts w:asciiTheme="minorHAnsi" w:hAnsiTheme="minorHAnsi" w:cs="Arial"/>
          <w:sz w:val="20"/>
          <w:szCs w:val="20"/>
        </w:rPr>
      </w:pPr>
    </w:p>
    <w:p w14:paraId="5AFC4D95" w14:textId="0E287A19" w:rsidR="006F45BB" w:rsidRDefault="006F45BB" w:rsidP="00ED07E0">
      <w:pPr>
        <w:rPr>
          <w:sz w:val="20"/>
          <w:szCs w:val="20"/>
        </w:rPr>
      </w:pPr>
      <w:r>
        <w:fldChar w:fldCharType="begin"/>
      </w:r>
      <w:r>
        <w:instrText xml:space="preserve"> LINK Excel.SheetMacroEnabled.12 "C:\\Users\\pmoreo\\AppData\\Roaming\\OpenText\\DM\\Temp\\IDBDOCS-#37456770-v34-Budget_IDB_UNEP_PMR.XLSM" "PIR Expenditure 2015-2016!R12C2:R71C11" \a \f 4 \h  \* MERGEFORMAT </w:instrText>
      </w:r>
      <w:r>
        <w:fldChar w:fldCharType="separate"/>
      </w:r>
    </w:p>
    <w:p w14:paraId="484AC57A" w14:textId="77777777" w:rsidR="00BB13D0" w:rsidRPr="00E318F1" w:rsidRDefault="006F45BB" w:rsidP="00ED07E0">
      <w:pPr>
        <w:rPr>
          <w:b/>
        </w:rPr>
      </w:pPr>
      <w:r>
        <w:rPr>
          <w:b/>
        </w:rPr>
        <w:fldChar w:fldCharType="end"/>
      </w:r>
    </w:p>
    <w:tbl>
      <w:tblPr>
        <w:tblW w:w="15264" w:type="dxa"/>
        <w:tblInd w:w="-612" w:type="dxa"/>
        <w:tblLook w:val="04A0" w:firstRow="1" w:lastRow="0" w:firstColumn="1" w:lastColumn="0" w:noHBand="0" w:noVBand="1"/>
      </w:tblPr>
      <w:tblGrid>
        <w:gridCol w:w="2304"/>
        <w:gridCol w:w="1440"/>
        <w:gridCol w:w="1440"/>
        <w:gridCol w:w="1440"/>
        <w:gridCol w:w="1440"/>
        <w:gridCol w:w="1440"/>
        <w:gridCol w:w="1440"/>
        <w:gridCol w:w="1440"/>
        <w:gridCol w:w="1440"/>
        <w:gridCol w:w="1440"/>
      </w:tblGrid>
      <w:tr w:rsidR="002F2F8A" w:rsidRPr="00BB13D0" w14:paraId="619AC29A" w14:textId="77777777" w:rsidTr="002F2F8A">
        <w:trPr>
          <w:trHeight w:val="765"/>
          <w:tblHeader/>
        </w:trPr>
        <w:tc>
          <w:tcPr>
            <w:tcW w:w="2304" w:type="dxa"/>
            <w:tcBorders>
              <w:top w:val="single" w:sz="4" w:space="0" w:color="auto"/>
              <w:left w:val="single" w:sz="4" w:space="0" w:color="auto"/>
              <w:bottom w:val="single" w:sz="4" w:space="0" w:color="auto"/>
              <w:right w:val="single" w:sz="4" w:space="0" w:color="auto"/>
            </w:tcBorders>
            <w:shd w:val="clear" w:color="000000" w:fill="595959"/>
            <w:vAlign w:val="center"/>
            <w:hideMark/>
          </w:tcPr>
          <w:p w14:paraId="7786C058" w14:textId="77777777" w:rsidR="00BB13D0" w:rsidRPr="00BB13D0" w:rsidRDefault="00BB13D0" w:rsidP="002F2F8A">
            <w:pPr>
              <w:jc w:val="center"/>
              <w:rPr>
                <w:rFonts w:ascii="Calibri" w:hAnsi="Calibri" w:cs="Arial"/>
                <w:sz w:val="20"/>
                <w:szCs w:val="20"/>
              </w:rPr>
            </w:pPr>
            <w:r w:rsidRPr="00BB13D0">
              <w:rPr>
                <w:rFonts w:ascii="Calibri" w:hAnsi="Calibri" w:cs="Arial"/>
                <w:sz w:val="20"/>
                <w:szCs w:val="20"/>
              </w:rPr>
              <w:t>Activities</w:t>
            </w:r>
          </w:p>
        </w:tc>
        <w:tc>
          <w:tcPr>
            <w:tcW w:w="1440" w:type="dxa"/>
            <w:tcBorders>
              <w:top w:val="single" w:sz="4" w:space="0" w:color="auto"/>
              <w:left w:val="single" w:sz="4" w:space="0" w:color="auto"/>
              <w:bottom w:val="single" w:sz="4" w:space="0" w:color="auto"/>
              <w:right w:val="single" w:sz="4" w:space="0" w:color="auto"/>
            </w:tcBorders>
            <w:shd w:val="clear" w:color="000000" w:fill="595959"/>
            <w:vAlign w:val="center"/>
            <w:hideMark/>
          </w:tcPr>
          <w:p w14:paraId="078DE6CF" w14:textId="77777777" w:rsidR="00BB13D0" w:rsidRPr="00BB13D0" w:rsidRDefault="00BB13D0">
            <w:pPr>
              <w:jc w:val="center"/>
              <w:rPr>
                <w:rFonts w:ascii="Calibri" w:hAnsi="Calibri" w:cs="Arial"/>
                <w:sz w:val="20"/>
                <w:szCs w:val="20"/>
              </w:rPr>
            </w:pPr>
            <w:r w:rsidRPr="00BB13D0">
              <w:rPr>
                <w:rFonts w:ascii="Calibri" w:hAnsi="Calibri" w:cs="Arial"/>
                <w:sz w:val="20"/>
                <w:szCs w:val="20"/>
              </w:rPr>
              <w:t>IADB</w:t>
            </w:r>
          </w:p>
        </w:tc>
        <w:tc>
          <w:tcPr>
            <w:tcW w:w="1440" w:type="dxa"/>
            <w:tcBorders>
              <w:top w:val="single" w:sz="4" w:space="0" w:color="auto"/>
              <w:left w:val="single" w:sz="4" w:space="0" w:color="auto"/>
              <w:bottom w:val="single" w:sz="4" w:space="0" w:color="auto"/>
              <w:right w:val="single" w:sz="4" w:space="0" w:color="auto"/>
            </w:tcBorders>
            <w:shd w:val="clear" w:color="000000" w:fill="595959"/>
            <w:vAlign w:val="center"/>
            <w:hideMark/>
          </w:tcPr>
          <w:p w14:paraId="69DC49D2" w14:textId="77777777" w:rsidR="00BB13D0" w:rsidRPr="00BB13D0" w:rsidRDefault="00BB13D0">
            <w:pPr>
              <w:jc w:val="center"/>
              <w:rPr>
                <w:rFonts w:ascii="Calibri" w:hAnsi="Calibri" w:cs="Arial"/>
                <w:sz w:val="20"/>
                <w:szCs w:val="20"/>
              </w:rPr>
            </w:pPr>
            <w:r w:rsidRPr="00BB13D0">
              <w:rPr>
                <w:rFonts w:ascii="Calibri" w:hAnsi="Calibri" w:cs="Arial"/>
                <w:sz w:val="20"/>
                <w:szCs w:val="20"/>
              </w:rPr>
              <w:t>UNEP</w:t>
            </w:r>
          </w:p>
        </w:tc>
        <w:tc>
          <w:tcPr>
            <w:tcW w:w="1440" w:type="dxa"/>
            <w:tcBorders>
              <w:top w:val="single" w:sz="4" w:space="0" w:color="auto"/>
              <w:left w:val="single" w:sz="4" w:space="0" w:color="auto"/>
              <w:bottom w:val="single" w:sz="4" w:space="0" w:color="auto"/>
              <w:right w:val="single" w:sz="4" w:space="0" w:color="auto"/>
            </w:tcBorders>
            <w:shd w:val="clear" w:color="000000" w:fill="595959"/>
            <w:vAlign w:val="center"/>
            <w:hideMark/>
          </w:tcPr>
          <w:p w14:paraId="4308E717" w14:textId="77777777" w:rsidR="00BB13D0" w:rsidRPr="00BB13D0" w:rsidRDefault="00BB13D0">
            <w:pPr>
              <w:jc w:val="center"/>
              <w:rPr>
                <w:rFonts w:ascii="Calibri" w:hAnsi="Calibri" w:cs="Arial"/>
                <w:sz w:val="20"/>
                <w:szCs w:val="20"/>
              </w:rPr>
            </w:pPr>
            <w:r w:rsidRPr="00BB13D0">
              <w:rPr>
                <w:rFonts w:ascii="Calibri" w:hAnsi="Calibri" w:cs="Arial"/>
                <w:sz w:val="20"/>
                <w:szCs w:val="20"/>
              </w:rPr>
              <w:t>Total GEF Financing</w:t>
            </w:r>
          </w:p>
        </w:tc>
        <w:tc>
          <w:tcPr>
            <w:tcW w:w="1440" w:type="dxa"/>
            <w:tcBorders>
              <w:top w:val="single" w:sz="4" w:space="0" w:color="auto"/>
              <w:left w:val="single" w:sz="4" w:space="0" w:color="auto"/>
              <w:bottom w:val="single" w:sz="4" w:space="0" w:color="auto"/>
              <w:right w:val="single" w:sz="4" w:space="0" w:color="auto"/>
            </w:tcBorders>
            <w:shd w:val="clear" w:color="000000" w:fill="C4BD97"/>
            <w:vAlign w:val="center"/>
            <w:hideMark/>
          </w:tcPr>
          <w:p w14:paraId="4796231D" w14:textId="77777777" w:rsidR="00BB13D0" w:rsidRPr="00BB13D0" w:rsidRDefault="00BB13D0">
            <w:pPr>
              <w:jc w:val="center"/>
              <w:rPr>
                <w:rFonts w:ascii="Calibri" w:hAnsi="Calibri" w:cs="Arial"/>
                <w:sz w:val="20"/>
                <w:szCs w:val="20"/>
              </w:rPr>
            </w:pPr>
            <w:r w:rsidRPr="00BB13D0">
              <w:rPr>
                <w:rFonts w:ascii="Calibri" w:hAnsi="Calibri" w:cs="Arial"/>
                <w:sz w:val="20"/>
                <w:szCs w:val="20"/>
              </w:rPr>
              <w:t>Actual July 2011-June 2012</w:t>
            </w:r>
          </w:p>
        </w:tc>
        <w:tc>
          <w:tcPr>
            <w:tcW w:w="1440" w:type="dxa"/>
            <w:tcBorders>
              <w:top w:val="single" w:sz="4" w:space="0" w:color="auto"/>
              <w:left w:val="single" w:sz="4" w:space="0" w:color="auto"/>
              <w:bottom w:val="single" w:sz="4" w:space="0" w:color="auto"/>
              <w:right w:val="single" w:sz="4" w:space="0" w:color="auto"/>
            </w:tcBorders>
            <w:shd w:val="clear" w:color="000000" w:fill="C4BD97"/>
            <w:vAlign w:val="center"/>
            <w:hideMark/>
          </w:tcPr>
          <w:p w14:paraId="65CDED7E" w14:textId="77777777" w:rsidR="00BB13D0" w:rsidRPr="00BB13D0" w:rsidRDefault="00BB13D0">
            <w:pPr>
              <w:jc w:val="center"/>
              <w:rPr>
                <w:rFonts w:ascii="Calibri" w:hAnsi="Calibri" w:cs="Arial"/>
                <w:sz w:val="20"/>
                <w:szCs w:val="20"/>
              </w:rPr>
            </w:pPr>
            <w:r w:rsidRPr="00BB13D0">
              <w:rPr>
                <w:rFonts w:ascii="Calibri" w:hAnsi="Calibri" w:cs="Arial"/>
                <w:sz w:val="20"/>
                <w:szCs w:val="20"/>
              </w:rPr>
              <w:t>Actual July 2012-June 2013</w:t>
            </w:r>
          </w:p>
        </w:tc>
        <w:tc>
          <w:tcPr>
            <w:tcW w:w="1440" w:type="dxa"/>
            <w:tcBorders>
              <w:top w:val="single" w:sz="4" w:space="0" w:color="auto"/>
              <w:left w:val="single" w:sz="4" w:space="0" w:color="auto"/>
              <w:bottom w:val="single" w:sz="4" w:space="0" w:color="auto"/>
              <w:right w:val="single" w:sz="4" w:space="0" w:color="auto"/>
            </w:tcBorders>
            <w:shd w:val="clear" w:color="000000" w:fill="C4BD97"/>
            <w:vAlign w:val="center"/>
            <w:hideMark/>
          </w:tcPr>
          <w:p w14:paraId="281CF270" w14:textId="77777777" w:rsidR="00BB13D0" w:rsidRPr="00BB13D0" w:rsidRDefault="00BB13D0">
            <w:pPr>
              <w:jc w:val="center"/>
              <w:rPr>
                <w:rFonts w:ascii="Calibri" w:hAnsi="Calibri" w:cs="Arial"/>
                <w:sz w:val="20"/>
                <w:szCs w:val="20"/>
              </w:rPr>
            </w:pPr>
            <w:r w:rsidRPr="00BB13D0">
              <w:rPr>
                <w:rFonts w:ascii="Calibri" w:hAnsi="Calibri" w:cs="Arial"/>
                <w:sz w:val="20"/>
                <w:szCs w:val="20"/>
              </w:rPr>
              <w:t>Actual July 2013-June 2014</w:t>
            </w:r>
          </w:p>
        </w:tc>
        <w:tc>
          <w:tcPr>
            <w:tcW w:w="1440" w:type="dxa"/>
            <w:tcBorders>
              <w:top w:val="single" w:sz="4" w:space="0" w:color="auto"/>
              <w:left w:val="single" w:sz="4" w:space="0" w:color="auto"/>
              <w:bottom w:val="single" w:sz="4" w:space="0" w:color="auto"/>
              <w:right w:val="single" w:sz="4" w:space="0" w:color="auto"/>
            </w:tcBorders>
            <w:shd w:val="clear" w:color="000000" w:fill="C4BD97"/>
            <w:vAlign w:val="center"/>
            <w:hideMark/>
          </w:tcPr>
          <w:p w14:paraId="798D693B" w14:textId="77777777" w:rsidR="00BB13D0" w:rsidRPr="00BB13D0" w:rsidRDefault="00BB13D0">
            <w:pPr>
              <w:jc w:val="center"/>
              <w:rPr>
                <w:rFonts w:ascii="Calibri" w:hAnsi="Calibri" w:cs="Arial"/>
                <w:sz w:val="20"/>
                <w:szCs w:val="20"/>
              </w:rPr>
            </w:pPr>
            <w:r w:rsidRPr="00BB13D0">
              <w:rPr>
                <w:rFonts w:ascii="Calibri" w:hAnsi="Calibri" w:cs="Arial"/>
                <w:sz w:val="20"/>
                <w:szCs w:val="20"/>
              </w:rPr>
              <w:t>Actual July 2014-June 2015</w:t>
            </w:r>
          </w:p>
        </w:tc>
        <w:tc>
          <w:tcPr>
            <w:tcW w:w="1440" w:type="dxa"/>
            <w:tcBorders>
              <w:top w:val="single" w:sz="4" w:space="0" w:color="auto"/>
              <w:left w:val="single" w:sz="4" w:space="0" w:color="auto"/>
              <w:bottom w:val="single" w:sz="4" w:space="0" w:color="auto"/>
              <w:right w:val="single" w:sz="4" w:space="0" w:color="auto"/>
            </w:tcBorders>
            <w:shd w:val="clear" w:color="000000" w:fill="C4BD97"/>
            <w:vAlign w:val="center"/>
            <w:hideMark/>
          </w:tcPr>
          <w:p w14:paraId="410B05A1" w14:textId="77777777" w:rsidR="00BB13D0" w:rsidRPr="00BB13D0" w:rsidRDefault="00BB13D0">
            <w:pPr>
              <w:jc w:val="center"/>
              <w:rPr>
                <w:rFonts w:ascii="Calibri" w:hAnsi="Calibri" w:cs="Arial"/>
                <w:sz w:val="20"/>
                <w:szCs w:val="20"/>
              </w:rPr>
            </w:pPr>
            <w:r w:rsidRPr="00BB13D0">
              <w:rPr>
                <w:rFonts w:ascii="Calibri" w:hAnsi="Calibri" w:cs="Arial"/>
                <w:sz w:val="20"/>
                <w:szCs w:val="20"/>
              </w:rPr>
              <w:t>Actual July 2015-June 2016</w:t>
            </w:r>
          </w:p>
        </w:tc>
        <w:tc>
          <w:tcPr>
            <w:tcW w:w="14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EE3BB71" w14:textId="77777777" w:rsidR="00BB13D0" w:rsidRPr="00BB13D0" w:rsidRDefault="00BB13D0">
            <w:pPr>
              <w:jc w:val="center"/>
              <w:rPr>
                <w:rFonts w:ascii="Calibri" w:hAnsi="Calibri" w:cs="Arial"/>
                <w:sz w:val="20"/>
                <w:szCs w:val="20"/>
              </w:rPr>
            </w:pPr>
            <w:r w:rsidRPr="00BB13D0">
              <w:rPr>
                <w:rFonts w:ascii="Calibri" w:hAnsi="Calibri" w:cs="Arial"/>
                <w:sz w:val="20"/>
                <w:szCs w:val="20"/>
              </w:rPr>
              <w:t>Accumulated expenditure as at June 30, 2016</w:t>
            </w:r>
          </w:p>
        </w:tc>
      </w:tr>
      <w:tr w:rsidR="002F2F8A" w:rsidRPr="00BB13D0" w14:paraId="4C1428BF" w14:textId="77777777" w:rsidTr="002F2F8A">
        <w:trPr>
          <w:trHeight w:val="255"/>
          <w:tblHeader/>
        </w:trPr>
        <w:tc>
          <w:tcPr>
            <w:tcW w:w="2304" w:type="dxa"/>
            <w:tcBorders>
              <w:top w:val="single" w:sz="4" w:space="0" w:color="auto"/>
              <w:left w:val="single" w:sz="4" w:space="0" w:color="auto"/>
              <w:bottom w:val="single" w:sz="4" w:space="0" w:color="auto"/>
              <w:right w:val="single" w:sz="4" w:space="0" w:color="auto"/>
            </w:tcBorders>
            <w:shd w:val="clear" w:color="000000" w:fill="595959"/>
            <w:vAlign w:val="bottom"/>
            <w:hideMark/>
          </w:tcPr>
          <w:p w14:paraId="09288503" w14:textId="77777777" w:rsidR="00BB13D0" w:rsidRPr="00BB13D0" w:rsidRDefault="00BB13D0" w:rsidP="00BB13D0">
            <w:pPr>
              <w:jc w:val="lef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000000" w:fill="595959"/>
            <w:vAlign w:val="bottom"/>
            <w:hideMark/>
          </w:tcPr>
          <w:p w14:paraId="72836940" w14:textId="77777777" w:rsidR="00BB13D0" w:rsidRPr="00BB13D0" w:rsidRDefault="00BB13D0" w:rsidP="00BB13D0">
            <w:pPr>
              <w:jc w:val="center"/>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000000" w:fill="595959"/>
            <w:vAlign w:val="bottom"/>
            <w:hideMark/>
          </w:tcPr>
          <w:p w14:paraId="3669C00D" w14:textId="77777777" w:rsidR="00BB13D0" w:rsidRPr="00BB13D0" w:rsidRDefault="00BB13D0" w:rsidP="00BB13D0">
            <w:pPr>
              <w:jc w:val="center"/>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000000" w:fill="595959"/>
            <w:vAlign w:val="bottom"/>
            <w:hideMark/>
          </w:tcPr>
          <w:p w14:paraId="11F979AF" w14:textId="0574DF7C" w:rsidR="00BB13D0" w:rsidRPr="00BB13D0" w:rsidRDefault="00BB13D0">
            <w:pPr>
              <w:jc w:val="center"/>
              <w:rPr>
                <w:rFonts w:ascii="Calibri" w:hAnsi="Calibri" w:cs="Arial"/>
                <w:sz w:val="20"/>
                <w:szCs w:val="20"/>
              </w:rPr>
            </w:pPr>
            <w:r w:rsidRPr="00BB13D0">
              <w:rPr>
                <w:rFonts w:ascii="Calibri" w:hAnsi="Calibri" w:cs="Arial"/>
                <w:sz w:val="20"/>
                <w:szCs w:val="20"/>
              </w:rPr>
              <w:t>20,000,000</w:t>
            </w:r>
          </w:p>
        </w:tc>
        <w:tc>
          <w:tcPr>
            <w:tcW w:w="1440" w:type="dxa"/>
            <w:tcBorders>
              <w:top w:val="nil"/>
              <w:left w:val="nil"/>
              <w:bottom w:val="single" w:sz="4" w:space="0" w:color="auto"/>
              <w:right w:val="single" w:sz="4" w:space="0" w:color="auto"/>
            </w:tcBorders>
            <w:shd w:val="clear" w:color="000000" w:fill="C4BD97"/>
            <w:vAlign w:val="bottom"/>
            <w:hideMark/>
          </w:tcPr>
          <w:p w14:paraId="2ABDE293" w14:textId="77777777" w:rsidR="00BB13D0" w:rsidRPr="00BB13D0" w:rsidRDefault="00BB13D0" w:rsidP="00BB13D0">
            <w:pPr>
              <w:jc w:val="center"/>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000000" w:fill="C4BD97"/>
            <w:vAlign w:val="bottom"/>
            <w:hideMark/>
          </w:tcPr>
          <w:p w14:paraId="51A9FD7D" w14:textId="77777777" w:rsidR="00BB13D0" w:rsidRPr="00BB13D0" w:rsidRDefault="00BB13D0" w:rsidP="00BB13D0">
            <w:pPr>
              <w:jc w:val="center"/>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000000" w:fill="C4BD97"/>
            <w:vAlign w:val="bottom"/>
            <w:hideMark/>
          </w:tcPr>
          <w:p w14:paraId="016E8752" w14:textId="77777777" w:rsidR="00BB13D0" w:rsidRPr="00BB13D0" w:rsidRDefault="00BB13D0" w:rsidP="00BB13D0">
            <w:pPr>
              <w:jc w:val="center"/>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000000" w:fill="C4BD97"/>
            <w:vAlign w:val="bottom"/>
            <w:hideMark/>
          </w:tcPr>
          <w:p w14:paraId="0849FF47" w14:textId="77777777" w:rsidR="00BB13D0" w:rsidRPr="00BB13D0" w:rsidRDefault="00BB13D0" w:rsidP="00BB13D0">
            <w:pPr>
              <w:jc w:val="center"/>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000000" w:fill="C4BD97"/>
            <w:vAlign w:val="bottom"/>
            <w:hideMark/>
          </w:tcPr>
          <w:p w14:paraId="19D2F9E6" w14:textId="77777777" w:rsidR="00BB13D0" w:rsidRPr="00BB13D0" w:rsidRDefault="00BB13D0" w:rsidP="00BB13D0">
            <w:pPr>
              <w:jc w:val="center"/>
              <w:rPr>
                <w:rFonts w:ascii="Calibri" w:hAnsi="Calibri" w:cs="Arial"/>
                <w:sz w:val="20"/>
                <w:szCs w:val="20"/>
              </w:rPr>
            </w:pPr>
            <w:r w:rsidRPr="00BB13D0">
              <w:rPr>
                <w:rFonts w:ascii="Calibri" w:hAnsi="Calibri" w:cs="Arial"/>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DC9A6E3" w14:textId="77777777" w:rsidR="00BB13D0" w:rsidRPr="00BB13D0" w:rsidRDefault="00BB13D0" w:rsidP="00BB13D0">
            <w:pPr>
              <w:jc w:val="center"/>
              <w:rPr>
                <w:rFonts w:ascii="Calibri" w:hAnsi="Calibri" w:cs="Arial"/>
                <w:sz w:val="20"/>
                <w:szCs w:val="20"/>
              </w:rPr>
            </w:pPr>
            <w:r w:rsidRPr="00BB13D0">
              <w:rPr>
                <w:rFonts w:ascii="Calibri" w:hAnsi="Calibri" w:cs="Arial"/>
                <w:sz w:val="20"/>
                <w:szCs w:val="20"/>
              </w:rPr>
              <w:t> </w:t>
            </w:r>
          </w:p>
        </w:tc>
      </w:tr>
      <w:tr w:rsidR="002F2F8A" w:rsidRPr="00BB13D0" w14:paraId="38EFAAD6" w14:textId="77777777" w:rsidTr="002F2F8A">
        <w:trPr>
          <w:trHeight w:val="255"/>
          <w:tblHeader/>
        </w:trPr>
        <w:tc>
          <w:tcPr>
            <w:tcW w:w="2304" w:type="dxa"/>
            <w:tcBorders>
              <w:top w:val="single" w:sz="4" w:space="0" w:color="auto"/>
              <w:left w:val="single" w:sz="4" w:space="0" w:color="auto"/>
              <w:bottom w:val="single" w:sz="4" w:space="0" w:color="auto"/>
              <w:right w:val="single" w:sz="4" w:space="0" w:color="auto"/>
            </w:tcBorders>
            <w:shd w:val="clear" w:color="000000" w:fill="595959"/>
            <w:vAlign w:val="bottom"/>
            <w:hideMark/>
          </w:tcPr>
          <w:p w14:paraId="3C6BF430" w14:textId="77777777" w:rsidR="00BB13D0" w:rsidRPr="00BB13D0" w:rsidRDefault="00BB13D0" w:rsidP="00BB13D0">
            <w:pPr>
              <w:jc w:val="lef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000000" w:fill="595959"/>
            <w:vAlign w:val="bottom"/>
            <w:hideMark/>
          </w:tcPr>
          <w:p w14:paraId="1483B63F" w14:textId="77777777" w:rsidR="00BB13D0" w:rsidRPr="00BB13D0" w:rsidRDefault="00BB13D0" w:rsidP="00BB13D0">
            <w:pPr>
              <w:jc w:val="center"/>
              <w:rPr>
                <w:rFonts w:ascii="Calibri" w:hAnsi="Calibri" w:cs="Arial"/>
                <w:sz w:val="20"/>
                <w:szCs w:val="20"/>
              </w:rPr>
            </w:pPr>
            <w:r w:rsidRPr="00BB13D0">
              <w:rPr>
                <w:rFonts w:ascii="Calibri" w:hAnsi="Calibri" w:cs="Arial"/>
                <w:sz w:val="20"/>
                <w:szCs w:val="20"/>
              </w:rPr>
              <w:t>US$</w:t>
            </w:r>
          </w:p>
        </w:tc>
        <w:tc>
          <w:tcPr>
            <w:tcW w:w="1440" w:type="dxa"/>
            <w:tcBorders>
              <w:top w:val="nil"/>
              <w:left w:val="nil"/>
              <w:bottom w:val="single" w:sz="4" w:space="0" w:color="auto"/>
              <w:right w:val="single" w:sz="4" w:space="0" w:color="auto"/>
            </w:tcBorders>
            <w:shd w:val="clear" w:color="000000" w:fill="595959"/>
            <w:vAlign w:val="bottom"/>
            <w:hideMark/>
          </w:tcPr>
          <w:p w14:paraId="1BF35C71" w14:textId="77777777" w:rsidR="00BB13D0" w:rsidRPr="00BB13D0" w:rsidRDefault="00BB13D0" w:rsidP="00BB13D0">
            <w:pPr>
              <w:jc w:val="center"/>
              <w:rPr>
                <w:rFonts w:ascii="Calibri" w:hAnsi="Calibri" w:cs="Arial"/>
                <w:sz w:val="20"/>
                <w:szCs w:val="20"/>
              </w:rPr>
            </w:pPr>
            <w:r w:rsidRPr="00BB13D0">
              <w:rPr>
                <w:rFonts w:ascii="Calibri" w:hAnsi="Calibri" w:cs="Arial"/>
                <w:sz w:val="20"/>
                <w:szCs w:val="20"/>
              </w:rPr>
              <w:t>US$</w:t>
            </w:r>
          </w:p>
        </w:tc>
        <w:tc>
          <w:tcPr>
            <w:tcW w:w="1440" w:type="dxa"/>
            <w:tcBorders>
              <w:top w:val="nil"/>
              <w:left w:val="nil"/>
              <w:bottom w:val="single" w:sz="4" w:space="0" w:color="auto"/>
              <w:right w:val="single" w:sz="4" w:space="0" w:color="auto"/>
            </w:tcBorders>
            <w:shd w:val="clear" w:color="000000" w:fill="595959"/>
            <w:vAlign w:val="bottom"/>
            <w:hideMark/>
          </w:tcPr>
          <w:p w14:paraId="622E0E73" w14:textId="77777777" w:rsidR="00BB13D0" w:rsidRPr="00BB13D0" w:rsidRDefault="00BB13D0" w:rsidP="00BB13D0">
            <w:pPr>
              <w:jc w:val="center"/>
              <w:rPr>
                <w:rFonts w:ascii="Calibri" w:hAnsi="Calibri" w:cs="Arial"/>
                <w:sz w:val="20"/>
                <w:szCs w:val="20"/>
              </w:rPr>
            </w:pPr>
            <w:r w:rsidRPr="00BB13D0">
              <w:rPr>
                <w:rFonts w:ascii="Calibri" w:hAnsi="Calibri" w:cs="Arial"/>
                <w:sz w:val="20"/>
                <w:szCs w:val="20"/>
              </w:rPr>
              <w:t>US$</w:t>
            </w:r>
          </w:p>
        </w:tc>
        <w:tc>
          <w:tcPr>
            <w:tcW w:w="1440" w:type="dxa"/>
            <w:tcBorders>
              <w:top w:val="nil"/>
              <w:left w:val="nil"/>
              <w:bottom w:val="single" w:sz="4" w:space="0" w:color="auto"/>
              <w:right w:val="single" w:sz="4" w:space="0" w:color="auto"/>
            </w:tcBorders>
            <w:shd w:val="clear" w:color="000000" w:fill="C4BD97"/>
            <w:vAlign w:val="bottom"/>
            <w:hideMark/>
          </w:tcPr>
          <w:p w14:paraId="1BED42D9" w14:textId="77777777" w:rsidR="00BB13D0" w:rsidRPr="00BB13D0" w:rsidRDefault="00BB13D0" w:rsidP="00BB13D0">
            <w:pPr>
              <w:jc w:val="center"/>
              <w:rPr>
                <w:rFonts w:ascii="Calibri" w:hAnsi="Calibri" w:cs="Arial"/>
                <w:sz w:val="20"/>
                <w:szCs w:val="20"/>
              </w:rPr>
            </w:pPr>
            <w:r w:rsidRPr="00BB13D0">
              <w:rPr>
                <w:rFonts w:ascii="Calibri" w:hAnsi="Calibri" w:cs="Arial"/>
                <w:sz w:val="20"/>
                <w:szCs w:val="20"/>
              </w:rPr>
              <w:t>US$</w:t>
            </w:r>
          </w:p>
        </w:tc>
        <w:tc>
          <w:tcPr>
            <w:tcW w:w="1440" w:type="dxa"/>
            <w:tcBorders>
              <w:top w:val="nil"/>
              <w:left w:val="nil"/>
              <w:bottom w:val="single" w:sz="4" w:space="0" w:color="auto"/>
              <w:right w:val="single" w:sz="4" w:space="0" w:color="auto"/>
            </w:tcBorders>
            <w:shd w:val="clear" w:color="000000" w:fill="C4BD97"/>
            <w:vAlign w:val="bottom"/>
            <w:hideMark/>
          </w:tcPr>
          <w:p w14:paraId="782A35FA" w14:textId="77777777" w:rsidR="00BB13D0" w:rsidRPr="00BB13D0" w:rsidRDefault="00BB13D0" w:rsidP="00BB13D0">
            <w:pPr>
              <w:jc w:val="center"/>
              <w:rPr>
                <w:rFonts w:ascii="Calibri" w:hAnsi="Calibri" w:cs="Arial"/>
                <w:sz w:val="20"/>
                <w:szCs w:val="20"/>
              </w:rPr>
            </w:pPr>
            <w:r w:rsidRPr="00BB13D0">
              <w:rPr>
                <w:rFonts w:ascii="Calibri" w:hAnsi="Calibri" w:cs="Arial"/>
                <w:sz w:val="20"/>
                <w:szCs w:val="20"/>
              </w:rPr>
              <w:t>US$</w:t>
            </w:r>
          </w:p>
        </w:tc>
        <w:tc>
          <w:tcPr>
            <w:tcW w:w="1440" w:type="dxa"/>
            <w:tcBorders>
              <w:top w:val="nil"/>
              <w:left w:val="nil"/>
              <w:bottom w:val="single" w:sz="4" w:space="0" w:color="auto"/>
              <w:right w:val="single" w:sz="4" w:space="0" w:color="auto"/>
            </w:tcBorders>
            <w:shd w:val="clear" w:color="000000" w:fill="C4BD97"/>
            <w:vAlign w:val="bottom"/>
            <w:hideMark/>
          </w:tcPr>
          <w:p w14:paraId="0665AC0A" w14:textId="77777777" w:rsidR="00BB13D0" w:rsidRPr="00BB13D0" w:rsidRDefault="00BB13D0" w:rsidP="00BB13D0">
            <w:pPr>
              <w:jc w:val="center"/>
              <w:rPr>
                <w:rFonts w:ascii="Calibri" w:hAnsi="Calibri" w:cs="Arial"/>
                <w:sz w:val="20"/>
                <w:szCs w:val="20"/>
              </w:rPr>
            </w:pPr>
            <w:r w:rsidRPr="00BB13D0">
              <w:rPr>
                <w:rFonts w:ascii="Calibri" w:hAnsi="Calibri" w:cs="Arial"/>
                <w:sz w:val="20"/>
                <w:szCs w:val="20"/>
              </w:rPr>
              <w:t>US$</w:t>
            </w:r>
          </w:p>
        </w:tc>
        <w:tc>
          <w:tcPr>
            <w:tcW w:w="1440" w:type="dxa"/>
            <w:tcBorders>
              <w:top w:val="nil"/>
              <w:left w:val="nil"/>
              <w:bottom w:val="single" w:sz="4" w:space="0" w:color="auto"/>
              <w:right w:val="single" w:sz="4" w:space="0" w:color="auto"/>
            </w:tcBorders>
            <w:shd w:val="clear" w:color="000000" w:fill="C4BD97"/>
            <w:vAlign w:val="bottom"/>
            <w:hideMark/>
          </w:tcPr>
          <w:p w14:paraId="0585A49F" w14:textId="77777777" w:rsidR="00BB13D0" w:rsidRPr="00BB13D0" w:rsidRDefault="00BB13D0" w:rsidP="00BB13D0">
            <w:pPr>
              <w:jc w:val="center"/>
              <w:rPr>
                <w:rFonts w:ascii="Calibri" w:hAnsi="Calibri" w:cs="Arial"/>
                <w:sz w:val="20"/>
                <w:szCs w:val="20"/>
              </w:rPr>
            </w:pPr>
            <w:r w:rsidRPr="00BB13D0">
              <w:rPr>
                <w:rFonts w:ascii="Calibri" w:hAnsi="Calibri" w:cs="Arial"/>
                <w:sz w:val="20"/>
                <w:szCs w:val="20"/>
              </w:rPr>
              <w:t>US$</w:t>
            </w:r>
          </w:p>
        </w:tc>
        <w:tc>
          <w:tcPr>
            <w:tcW w:w="1440" w:type="dxa"/>
            <w:tcBorders>
              <w:top w:val="nil"/>
              <w:left w:val="nil"/>
              <w:bottom w:val="single" w:sz="4" w:space="0" w:color="auto"/>
              <w:right w:val="single" w:sz="4" w:space="0" w:color="auto"/>
            </w:tcBorders>
            <w:shd w:val="clear" w:color="000000" w:fill="C4BD97"/>
            <w:vAlign w:val="bottom"/>
            <w:hideMark/>
          </w:tcPr>
          <w:p w14:paraId="730928F2" w14:textId="77777777" w:rsidR="00BB13D0" w:rsidRPr="00BB13D0" w:rsidRDefault="00BB13D0" w:rsidP="00BB13D0">
            <w:pPr>
              <w:jc w:val="center"/>
              <w:rPr>
                <w:rFonts w:ascii="Calibri" w:hAnsi="Calibri" w:cs="Arial"/>
                <w:sz w:val="20"/>
                <w:szCs w:val="20"/>
              </w:rPr>
            </w:pPr>
            <w:r w:rsidRPr="00BB13D0">
              <w:rPr>
                <w:rFonts w:ascii="Calibri" w:hAnsi="Calibri" w:cs="Arial"/>
                <w:sz w:val="20"/>
                <w:szCs w:val="20"/>
              </w:rPr>
              <w:t>US$</w:t>
            </w:r>
          </w:p>
        </w:tc>
        <w:tc>
          <w:tcPr>
            <w:tcW w:w="144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174CD2A" w14:textId="77777777" w:rsidR="00BB13D0" w:rsidRPr="00BB13D0" w:rsidRDefault="00BB13D0" w:rsidP="00BB13D0">
            <w:pPr>
              <w:jc w:val="center"/>
              <w:rPr>
                <w:rFonts w:ascii="Calibri" w:hAnsi="Calibri" w:cs="Arial"/>
                <w:sz w:val="20"/>
                <w:szCs w:val="20"/>
              </w:rPr>
            </w:pPr>
            <w:r w:rsidRPr="00BB13D0">
              <w:rPr>
                <w:rFonts w:ascii="Calibri" w:hAnsi="Calibri" w:cs="Arial"/>
                <w:sz w:val="20"/>
                <w:szCs w:val="20"/>
              </w:rPr>
              <w:t>US$</w:t>
            </w:r>
          </w:p>
        </w:tc>
      </w:tr>
      <w:tr w:rsidR="002F2F8A" w:rsidRPr="00BB13D0" w14:paraId="1E1C4F45" w14:textId="77777777" w:rsidTr="002F2F8A">
        <w:trPr>
          <w:trHeight w:val="765"/>
        </w:trPr>
        <w:tc>
          <w:tcPr>
            <w:tcW w:w="2304" w:type="dxa"/>
            <w:tcBorders>
              <w:top w:val="single" w:sz="4" w:space="0" w:color="auto"/>
              <w:left w:val="single" w:sz="4" w:space="0" w:color="auto"/>
              <w:bottom w:val="single" w:sz="4" w:space="0" w:color="auto"/>
              <w:right w:val="single" w:sz="4" w:space="0" w:color="auto"/>
            </w:tcBorders>
            <w:shd w:val="clear" w:color="000000" w:fill="595959"/>
            <w:vAlign w:val="bottom"/>
            <w:hideMark/>
          </w:tcPr>
          <w:p w14:paraId="5D79A0C4" w14:textId="77777777" w:rsidR="00BB13D0" w:rsidRPr="00BB13D0" w:rsidRDefault="00BB13D0" w:rsidP="00BB13D0">
            <w:pPr>
              <w:jc w:val="left"/>
              <w:rPr>
                <w:rFonts w:ascii="Calibri" w:hAnsi="Calibri" w:cs="Arial"/>
                <w:b/>
                <w:bCs/>
                <w:sz w:val="20"/>
                <w:szCs w:val="20"/>
              </w:rPr>
            </w:pPr>
            <w:r w:rsidRPr="00BB13D0">
              <w:rPr>
                <w:rFonts w:ascii="Calibri" w:hAnsi="Calibri" w:cs="Arial"/>
                <w:b/>
                <w:bCs/>
                <w:sz w:val="20"/>
                <w:szCs w:val="20"/>
              </w:rPr>
              <w:t>Component 1 Investment and innovative financing for wastewater management</w:t>
            </w:r>
          </w:p>
        </w:tc>
        <w:tc>
          <w:tcPr>
            <w:tcW w:w="1440" w:type="dxa"/>
            <w:tcBorders>
              <w:top w:val="nil"/>
              <w:left w:val="nil"/>
              <w:bottom w:val="single" w:sz="4" w:space="0" w:color="auto"/>
              <w:right w:val="single" w:sz="4" w:space="0" w:color="auto"/>
            </w:tcBorders>
            <w:shd w:val="clear" w:color="000000" w:fill="595959"/>
            <w:vAlign w:val="center"/>
            <w:hideMark/>
          </w:tcPr>
          <w:p w14:paraId="1E1974EB"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14,960,000.00 </w:t>
            </w:r>
          </w:p>
        </w:tc>
        <w:tc>
          <w:tcPr>
            <w:tcW w:w="1440" w:type="dxa"/>
            <w:tcBorders>
              <w:top w:val="nil"/>
              <w:left w:val="nil"/>
              <w:bottom w:val="single" w:sz="4" w:space="0" w:color="auto"/>
              <w:right w:val="single" w:sz="4" w:space="0" w:color="auto"/>
            </w:tcBorders>
            <w:shd w:val="clear" w:color="000000" w:fill="595959"/>
            <w:vAlign w:val="center"/>
            <w:hideMark/>
          </w:tcPr>
          <w:p w14:paraId="51A71C8F"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000000" w:fill="595959"/>
            <w:vAlign w:val="center"/>
            <w:hideMark/>
          </w:tcPr>
          <w:p w14:paraId="12FF74D7"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14,960,000.00 </w:t>
            </w:r>
          </w:p>
        </w:tc>
        <w:tc>
          <w:tcPr>
            <w:tcW w:w="1440" w:type="dxa"/>
            <w:tcBorders>
              <w:top w:val="nil"/>
              <w:left w:val="nil"/>
              <w:bottom w:val="single" w:sz="4" w:space="0" w:color="auto"/>
              <w:right w:val="single" w:sz="4" w:space="0" w:color="auto"/>
            </w:tcBorders>
            <w:shd w:val="clear" w:color="000000" w:fill="C4BD97"/>
            <w:vAlign w:val="center"/>
            <w:hideMark/>
          </w:tcPr>
          <w:p w14:paraId="6D321C3E"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96,062.24 </w:t>
            </w:r>
          </w:p>
        </w:tc>
        <w:tc>
          <w:tcPr>
            <w:tcW w:w="1440" w:type="dxa"/>
            <w:tcBorders>
              <w:top w:val="nil"/>
              <w:left w:val="nil"/>
              <w:bottom w:val="single" w:sz="4" w:space="0" w:color="auto"/>
              <w:right w:val="single" w:sz="4" w:space="0" w:color="auto"/>
            </w:tcBorders>
            <w:shd w:val="clear" w:color="000000" w:fill="C4BD97"/>
            <w:vAlign w:val="center"/>
            <w:hideMark/>
          </w:tcPr>
          <w:p w14:paraId="367262F2"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3,229,195.92 </w:t>
            </w:r>
          </w:p>
        </w:tc>
        <w:tc>
          <w:tcPr>
            <w:tcW w:w="1440" w:type="dxa"/>
            <w:tcBorders>
              <w:top w:val="nil"/>
              <w:left w:val="nil"/>
              <w:bottom w:val="single" w:sz="4" w:space="0" w:color="auto"/>
              <w:right w:val="single" w:sz="4" w:space="0" w:color="auto"/>
            </w:tcBorders>
            <w:shd w:val="clear" w:color="000000" w:fill="C4BD97"/>
            <w:vAlign w:val="center"/>
            <w:hideMark/>
          </w:tcPr>
          <w:p w14:paraId="5D4AB175"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5,268,365.31 </w:t>
            </w:r>
          </w:p>
        </w:tc>
        <w:tc>
          <w:tcPr>
            <w:tcW w:w="1440" w:type="dxa"/>
            <w:tcBorders>
              <w:top w:val="nil"/>
              <w:left w:val="nil"/>
              <w:bottom w:val="single" w:sz="4" w:space="0" w:color="auto"/>
              <w:right w:val="single" w:sz="4" w:space="0" w:color="auto"/>
            </w:tcBorders>
            <w:shd w:val="clear" w:color="000000" w:fill="C4BD97"/>
            <w:vAlign w:val="center"/>
            <w:hideMark/>
          </w:tcPr>
          <w:p w14:paraId="1586C3A7"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2,243,889.10 </w:t>
            </w:r>
          </w:p>
        </w:tc>
        <w:tc>
          <w:tcPr>
            <w:tcW w:w="1440" w:type="dxa"/>
            <w:tcBorders>
              <w:top w:val="nil"/>
              <w:left w:val="nil"/>
              <w:bottom w:val="single" w:sz="4" w:space="0" w:color="auto"/>
              <w:right w:val="single" w:sz="4" w:space="0" w:color="auto"/>
            </w:tcBorders>
            <w:shd w:val="clear" w:color="000000" w:fill="C4BD97"/>
            <w:vAlign w:val="center"/>
            <w:hideMark/>
          </w:tcPr>
          <w:p w14:paraId="6E0C9197"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3,240,332.19 </w:t>
            </w:r>
          </w:p>
        </w:tc>
        <w:tc>
          <w:tcPr>
            <w:tcW w:w="14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33A4956"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14,077,844.76 </w:t>
            </w:r>
          </w:p>
        </w:tc>
      </w:tr>
      <w:tr w:rsidR="002F2F8A" w:rsidRPr="00BB13D0" w14:paraId="46DE2336" w14:textId="77777777" w:rsidTr="002F2F8A">
        <w:trPr>
          <w:trHeight w:val="255"/>
        </w:trPr>
        <w:tc>
          <w:tcPr>
            <w:tcW w:w="230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F19DA9D" w14:textId="77777777" w:rsidR="00BB13D0" w:rsidRPr="00BB13D0" w:rsidRDefault="00BB13D0" w:rsidP="00BB13D0">
            <w:pPr>
              <w:jc w:val="left"/>
              <w:rPr>
                <w:rFonts w:ascii="Calibri" w:hAnsi="Calibri" w:cs="Arial"/>
                <w:b/>
                <w:bCs/>
                <w:sz w:val="20"/>
                <w:szCs w:val="20"/>
              </w:rPr>
            </w:pPr>
            <w:r w:rsidRPr="00BB13D0">
              <w:rPr>
                <w:rFonts w:ascii="Calibri" w:hAnsi="Calibri" w:cs="Arial"/>
                <w:b/>
                <w:bCs/>
                <w:sz w:val="20"/>
                <w:szCs w:val="20"/>
              </w:rPr>
              <w:t>1.1 Pilot Financing Mechanisms (PFM)</w:t>
            </w:r>
          </w:p>
        </w:tc>
        <w:tc>
          <w:tcPr>
            <w:tcW w:w="1440" w:type="dxa"/>
            <w:tcBorders>
              <w:top w:val="nil"/>
              <w:left w:val="nil"/>
              <w:bottom w:val="single" w:sz="4" w:space="0" w:color="auto"/>
              <w:right w:val="single" w:sz="4" w:space="0" w:color="auto"/>
            </w:tcBorders>
            <w:shd w:val="clear" w:color="000000" w:fill="D9D9D9"/>
            <w:noWrap/>
            <w:vAlign w:val="center"/>
            <w:hideMark/>
          </w:tcPr>
          <w:p w14:paraId="5DE49CFD"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13,000,000.00 </w:t>
            </w:r>
          </w:p>
        </w:tc>
        <w:tc>
          <w:tcPr>
            <w:tcW w:w="1440" w:type="dxa"/>
            <w:tcBorders>
              <w:top w:val="nil"/>
              <w:left w:val="nil"/>
              <w:bottom w:val="single" w:sz="4" w:space="0" w:color="auto"/>
              <w:right w:val="single" w:sz="4" w:space="0" w:color="auto"/>
            </w:tcBorders>
            <w:shd w:val="clear" w:color="000000" w:fill="D9D9D9"/>
            <w:noWrap/>
            <w:vAlign w:val="center"/>
            <w:hideMark/>
          </w:tcPr>
          <w:p w14:paraId="26677B97"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000000" w:fill="D9D9D9"/>
            <w:noWrap/>
            <w:vAlign w:val="center"/>
            <w:hideMark/>
          </w:tcPr>
          <w:p w14:paraId="6AFD15FC"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13,000,000.00 </w:t>
            </w:r>
          </w:p>
        </w:tc>
        <w:tc>
          <w:tcPr>
            <w:tcW w:w="1440" w:type="dxa"/>
            <w:tcBorders>
              <w:top w:val="nil"/>
              <w:left w:val="nil"/>
              <w:bottom w:val="single" w:sz="4" w:space="0" w:color="auto"/>
              <w:right w:val="single" w:sz="4" w:space="0" w:color="auto"/>
            </w:tcBorders>
            <w:shd w:val="clear" w:color="000000" w:fill="EEECE1"/>
            <w:noWrap/>
            <w:vAlign w:val="center"/>
            <w:hideMark/>
          </w:tcPr>
          <w:p w14:paraId="0A41655A"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000000" w:fill="EEECE1"/>
            <w:noWrap/>
            <w:vAlign w:val="center"/>
            <w:hideMark/>
          </w:tcPr>
          <w:p w14:paraId="09D9EA77"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3,000,000.00 </w:t>
            </w:r>
          </w:p>
        </w:tc>
        <w:tc>
          <w:tcPr>
            <w:tcW w:w="1440" w:type="dxa"/>
            <w:tcBorders>
              <w:top w:val="nil"/>
              <w:left w:val="nil"/>
              <w:bottom w:val="single" w:sz="4" w:space="0" w:color="auto"/>
              <w:right w:val="single" w:sz="4" w:space="0" w:color="auto"/>
            </w:tcBorders>
            <w:shd w:val="clear" w:color="000000" w:fill="EEECE1"/>
            <w:noWrap/>
            <w:vAlign w:val="center"/>
            <w:hideMark/>
          </w:tcPr>
          <w:p w14:paraId="080496A0"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5,000,000.00 </w:t>
            </w:r>
          </w:p>
        </w:tc>
        <w:tc>
          <w:tcPr>
            <w:tcW w:w="1440" w:type="dxa"/>
            <w:tcBorders>
              <w:top w:val="nil"/>
              <w:left w:val="nil"/>
              <w:bottom w:val="single" w:sz="4" w:space="0" w:color="auto"/>
              <w:right w:val="single" w:sz="4" w:space="0" w:color="auto"/>
            </w:tcBorders>
            <w:shd w:val="clear" w:color="000000" w:fill="EEECE1"/>
            <w:noWrap/>
            <w:vAlign w:val="center"/>
            <w:hideMark/>
          </w:tcPr>
          <w:p w14:paraId="33131EDD"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2,000,000.00 </w:t>
            </w:r>
          </w:p>
        </w:tc>
        <w:tc>
          <w:tcPr>
            <w:tcW w:w="1440" w:type="dxa"/>
            <w:tcBorders>
              <w:top w:val="nil"/>
              <w:left w:val="nil"/>
              <w:bottom w:val="single" w:sz="4" w:space="0" w:color="auto"/>
              <w:right w:val="single" w:sz="4" w:space="0" w:color="auto"/>
            </w:tcBorders>
            <w:shd w:val="clear" w:color="000000" w:fill="EEECE1"/>
            <w:noWrap/>
            <w:vAlign w:val="center"/>
            <w:hideMark/>
          </w:tcPr>
          <w:p w14:paraId="7F93DA99"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3,000,000.00 </w:t>
            </w:r>
          </w:p>
        </w:tc>
        <w:tc>
          <w:tcPr>
            <w:tcW w:w="14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6362960"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13,000,000.00 </w:t>
            </w:r>
          </w:p>
        </w:tc>
      </w:tr>
      <w:tr w:rsidR="002F2F8A" w:rsidRPr="00BB13D0" w14:paraId="74883238" w14:textId="77777777" w:rsidTr="002F2F8A">
        <w:trPr>
          <w:trHeight w:val="255"/>
        </w:trPr>
        <w:tc>
          <w:tcPr>
            <w:tcW w:w="230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2F9B891" w14:textId="77777777" w:rsidR="00BB13D0" w:rsidRPr="00BB13D0" w:rsidRDefault="00BB13D0" w:rsidP="00BB13D0">
            <w:pPr>
              <w:jc w:val="left"/>
              <w:rPr>
                <w:rFonts w:ascii="Calibri" w:hAnsi="Calibri" w:cs="Arial"/>
                <w:b/>
                <w:bCs/>
                <w:sz w:val="20"/>
                <w:szCs w:val="20"/>
              </w:rPr>
            </w:pPr>
            <w:r w:rsidRPr="00BB13D0">
              <w:rPr>
                <w:rFonts w:ascii="Calibri" w:hAnsi="Calibri" w:cs="Arial"/>
                <w:b/>
                <w:bCs/>
                <w:sz w:val="20"/>
                <w:szCs w:val="20"/>
              </w:rPr>
              <w:t>1.2 Project Development Support</w:t>
            </w:r>
          </w:p>
        </w:tc>
        <w:tc>
          <w:tcPr>
            <w:tcW w:w="1440" w:type="dxa"/>
            <w:tcBorders>
              <w:top w:val="nil"/>
              <w:left w:val="nil"/>
              <w:bottom w:val="single" w:sz="4" w:space="0" w:color="auto"/>
              <w:right w:val="single" w:sz="4" w:space="0" w:color="auto"/>
            </w:tcBorders>
            <w:shd w:val="clear" w:color="000000" w:fill="D9D9D9"/>
            <w:noWrap/>
            <w:vAlign w:val="center"/>
            <w:hideMark/>
          </w:tcPr>
          <w:p w14:paraId="512A665F"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1,111,684.00 </w:t>
            </w:r>
          </w:p>
        </w:tc>
        <w:tc>
          <w:tcPr>
            <w:tcW w:w="1440" w:type="dxa"/>
            <w:tcBorders>
              <w:top w:val="nil"/>
              <w:left w:val="nil"/>
              <w:bottom w:val="single" w:sz="4" w:space="0" w:color="auto"/>
              <w:right w:val="single" w:sz="4" w:space="0" w:color="auto"/>
            </w:tcBorders>
            <w:shd w:val="clear" w:color="000000" w:fill="D9D9D9"/>
            <w:noWrap/>
            <w:vAlign w:val="center"/>
            <w:hideMark/>
          </w:tcPr>
          <w:p w14:paraId="62A6203A"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000000" w:fill="D9D9D9"/>
            <w:noWrap/>
            <w:vAlign w:val="center"/>
            <w:hideMark/>
          </w:tcPr>
          <w:p w14:paraId="1A2F497C"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1,111,684.00 </w:t>
            </w:r>
          </w:p>
        </w:tc>
        <w:tc>
          <w:tcPr>
            <w:tcW w:w="1440" w:type="dxa"/>
            <w:tcBorders>
              <w:top w:val="nil"/>
              <w:left w:val="nil"/>
              <w:bottom w:val="single" w:sz="4" w:space="0" w:color="auto"/>
              <w:right w:val="single" w:sz="4" w:space="0" w:color="auto"/>
            </w:tcBorders>
            <w:shd w:val="clear" w:color="000000" w:fill="EEECE1"/>
            <w:noWrap/>
            <w:vAlign w:val="center"/>
            <w:hideMark/>
          </w:tcPr>
          <w:p w14:paraId="2322C98E"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000000" w:fill="EEECE1"/>
            <w:noWrap/>
            <w:vAlign w:val="center"/>
            <w:hideMark/>
          </w:tcPr>
          <w:p w14:paraId="089B0636"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74,500.00 </w:t>
            </w:r>
          </w:p>
        </w:tc>
        <w:tc>
          <w:tcPr>
            <w:tcW w:w="1440" w:type="dxa"/>
            <w:tcBorders>
              <w:top w:val="nil"/>
              <w:left w:val="nil"/>
              <w:bottom w:val="single" w:sz="4" w:space="0" w:color="auto"/>
              <w:right w:val="single" w:sz="4" w:space="0" w:color="auto"/>
            </w:tcBorders>
            <w:shd w:val="clear" w:color="000000" w:fill="EEECE1"/>
            <w:noWrap/>
            <w:vAlign w:val="center"/>
            <w:hideMark/>
          </w:tcPr>
          <w:p w14:paraId="3E49ECE1"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100,292.10 </w:t>
            </w:r>
          </w:p>
        </w:tc>
        <w:tc>
          <w:tcPr>
            <w:tcW w:w="1440" w:type="dxa"/>
            <w:tcBorders>
              <w:top w:val="nil"/>
              <w:left w:val="nil"/>
              <w:bottom w:val="single" w:sz="4" w:space="0" w:color="auto"/>
              <w:right w:val="single" w:sz="4" w:space="0" w:color="auto"/>
            </w:tcBorders>
            <w:shd w:val="clear" w:color="000000" w:fill="EEECE1"/>
            <w:noWrap/>
            <w:vAlign w:val="center"/>
            <w:hideMark/>
          </w:tcPr>
          <w:p w14:paraId="35115479"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110,483.13 </w:t>
            </w:r>
          </w:p>
        </w:tc>
        <w:tc>
          <w:tcPr>
            <w:tcW w:w="1440" w:type="dxa"/>
            <w:tcBorders>
              <w:top w:val="nil"/>
              <w:left w:val="nil"/>
              <w:bottom w:val="single" w:sz="4" w:space="0" w:color="auto"/>
              <w:right w:val="single" w:sz="4" w:space="0" w:color="auto"/>
            </w:tcBorders>
            <w:shd w:val="clear" w:color="000000" w:fill="EEECE1"/>
            <w:noWrap/>
            <w:vAlign w:val="center"/>
            <w:hideMark/>
          </w:tcPr>
          <w:p w14:paraId="74E26C89"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49,219.77 </w:t>
            </w:r>
          </w:p>
        </w:tc>
        <w:tc>
          <w:tcPr>
            <w:tcW w:w="14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D6AC805"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334,495.00 </w:t>
            </w:r>
          </w:p>
        </w:tc>
      </w:tr>
      <w:tr w:rsidR="002F2F8A" w:rsidRPr="00BB13D0" w14:paraId="4C765946" w14:textId="77777777" w:rsidTr="002F2F8A">
        <w:trPr>
          <w:trHeight w:val="510"/>
        </w:trPr>
        <w:tc>
          <w:tcPr>
            <w:tcW w:w="230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7FB7659" w14:textId="77777777" w:rsidR="00BB13D0" w:rsidRPr="00BB13D0" w:rsidRDefault="00BB13D0" w:rsidP="00BB13D0">
            <w:pPr>
              <w:jc w:val="left"/>
              <w:rPr>
                <w:rFonts w:ascii="Calibri" w:hAnsi="Calibri" w:cs="Arial"/>
                <w:b/>
                <w:bCs/>
                <w:sz w:val="20"/>
                <w:szCs w:val="20"/>
              </w:rPr>
            </w:pPr>
            <w:r w:rsidRPr="00BB13D0">
              <w:rPr>
                <w:rFonts w:ascii="Calibri" w:hAnsi="Calibri" w:cs="Arial"/>
                <w:b/>
                <w:bCs/>
                <w:sz w:val="20"/>
                <w:szCs w:val="20"/>
              </w:rPr>
              <w:t>1.3 Capacity Building for Pilot Implementation</w:t>
            </w:r>
          </w:p>
        </w:tc>
        <w:tc>
          <w:tcPr>
            <w:tcW w:w="1440" w:type="dxa"/>
            <w:tcBorders>
              <w:top w:val="nil"/>
              <w:left w:val="nil"/>
              <w:bottom w:val="single" w:sz="4" w:space="0" w:color="auto"/>
              <w:right w:val="single" w:sz="4" w:space="0" w:color="auto"/>
            </w:tcBorders>
            <w:shd w:val="clear" w:color="000000" w:fill="D9D9D9"/>
            <w:noWrap/>
            <w:vAlign w:val="center"/>
            <w:hideMark/>
          </w:tcPr>
          <w:p w14:paraId="74F7EC4D"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848,316.00 </w:t>
            </w:r>
          </w:p>
        </w:tc>
        <w:tc>
          <w:tcPr>
            <w:tcW w:w="1440" w:type="dxa"/>
            <w:tcBorders>
              <w:top w:val="nil"/>
              <w:left w:val="nil"/>
              <w:bottom w:val="single" w:sz="4" w:space="0" w:color="auto"/>
              <w:right w:val="single" w:sz="4" w:space="0" w:color="auto"/>
            </w:tcBorders>
            <w:shd w:val="clear" w:color="000000" w:fill="D9D9D9"/>
            <w:noWrap/>
            <w:vAlign w:val="center"/>
            <w:hideMark/>
          </w:tcPr>
          <w:p w14:paraId="66313A1C"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000000" w:fill="D9D9D9"/>
            <w:noWrap/>
            <w:vAlign w:val="center"/>
            <w:hideMark/>
          </w:tcPr>
          <w:p w14:paraId="098F32D8"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848,316.00 </w:t>
            </w:r>
          </w:p>
        </w:tc>
        <w:tc>
          <w:tcPr>
            <w:tcW w:w="1440" w:type="dxa"/>
            <w:tcBorders>
              <w:top w:val="nil"/>
              <w:left w:val="nil"/>
              <w:bottom w:val="single" w:sz="4" w:space="0" w:color="auto"/>
              <w:right w:val="single" w:sz="4" w:space="0" w:color="auto"/>
            </w:tcBorders>
            <w:shd w:val="clear" w:color="000000" w:fill="EEECE1"/>
            <w:noWrap/>
            <w:vAlign w:val="center"/>
            <w:hideMark/>
          </w:tcPr>
          <w:p w14:paraId="559E46CF"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96,062.24 </w:t>
            </w:r>
          </w:p>
        </w:tc>
        <w:tc>
          <w:tcPr>
            <w:tcW w:w="1440" w:type="dxa"/>
            <w:tcBorders>
              <w:top w:val="nil"/>
              <w:left w:val="nil"/>
              <w:bottom w:val="single" w:sz="4" w:space="0" w:color="auto"/>
              <w:right w:val="single" w:sz="4" w:space="0" w:color="auto"/>
            </w:tcBorders>
            <w:shd w:val="clear" w:color="000000" w:fill="EEECE1"/>
            <w:noWrap/>
            <w:vAlign w:val="center"/>
            <w:hideMark/>
          </w:tcPr>
          <w:p w14:paraId="340F51D6"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154,695.92 </w:t>
            </w:r>
          </w:p>
        </w:tc>
        <w:tc>
          <w:tcPr>
            <w:tcW w:w="1440" w:type="dxa"/>
            <w:tcBorders>
              <w:top w:val="nil"/>
              <w:left w:val="nil"/>
              <w:bottom w:val="single" w:sz="4" w:space="0" w:color="auto"/>
              <w:right w:val="single" w:sz="4" w:space="0" w:color="auto"/>
            </w:tcBorders>
            <w:shd w:val="clear" w:color="000000" w:fill="EEECE1"/>
            <w:noWrap/>
            <w:vAlign w:val="center"/>
            <w:hideMark/>
          </w:tcPr>
          <w:p w14:paraId="4AC34207"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168,073.21 </w:t>
            </w:r>
          </w:p>
        </w:tc>
        <w:tc>
          <w:tcPr>
            <w:tcW w:w="1440" w:type="dxa"/>
            <w:tcBorders>
              <w:top w:val="nil"/>
              <w:left w:val="nil"/>
              <w:bottom w:val="single" w:sz="4" w:space="0" w:color="auto"/>
              <w:right w:val="single" w:sz="4" w:space="0" w:color="auto"/>
            </w:tcBorders>
            <w:shd w:val="clear" w:color="000000" w:fill="EEECE1"/>
            <w:noWrap/>
            <w:vAlign w:val="center"/>
            <w:hideMark/>
          </w:tcPr>
          <w:p w14:paraId="3FC8E4BA"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133,405.97 </w:t>
            </w:r>
          </w:p>
        </w:tc>
        <w:tc>
          <w:tcPr>
            <w:tcW w:w="1440" w:type="dxa"/>
            <w:tcBorders>
              <w:top w:val="nil"/>
              <w:left w:val="nil"/>
              <w:bottom w:val="single" w:sz="4" w:space="0" w:color="auto"/>
              <w:right w:val="single" w:sz="4" w:space="0" w:color="auto"/>
            </w:tcBorders>
            <w:shd w:val="clear" w:color="000000" w:fill="EEECE1"/>
            <w:noWrap/>
            <w:vAlign w:val="center"/>
            <w:hideMark/>
          </w:tcPr>
          <w:p w14:paraId="18FB99C6"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191,112.42 </w:t>
            </w:r>
          </w:p>
        </w:tc>
        <w:tc>
          <w:tcPr>
            <w:tcW w:w="14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747117B"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743,349.76 </w:t>
            </w:r>
          </w:p>
        </w:tc>
      </w:tr>
      <w:tr w:rsidR="00BB13D0" w:rsidRPr="00BB13D0" w14:paraId="1B2ECB97" w14:textId="77777777" w:rsidTr="002F2F8A">
        <w:trPr>
          <w:trHeight w:val="255"/>
        </w:trPr>
        <w:tc>
          <w:tcPr>
            <w:tcW w:w="2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4BB81B" w14:textId="77777777" w:rsidR="00BB13D0" w:rsidRPr="00BB13D0" w:rsidRDefault="00BB13D0" w:rsidP="00BB13D0">
            <w:pPr>
              <w:jc w:val="left"/>
              <w:rPr>
                <w:rFonts w:ascii="Calibri" w:hAnsi="Calibri" w:cs="Arial"/>
                <w:sz w:val="20"/>
                <w:szCs w:val="20"/>
              </w:rPr>
            </w:pPr>
            <w:r w:rsidRPr="00BB13D0">
              <w:rPr>
                <w:rFonts w:ascii="Calibri" w:hAnsi="Calibri" w:cs="Arial"/>
                <w:sz w:val="20"/>
                <w:szCs w:val="20"/>
              </w:rPr>
              <w:t xml:space="preserve">I.3   Technical specialists hired  </w:t>
            </w:r>
          </w:p>
        </w:tc>
        <w:tc>
          <w:tcPr>
            <w:tcW w:w="1440" w:type="dxa"/>
            <w:tcBorders>
              <w:top w:val="nil"/>
              <w:left w:val="nil"/>
              <w:bottom w:val="single" w:sz="4" w:space="0" w:color="auto"/>
              <w:right w:val="single" w:sz="4" w:space="0" w:color="auto"/>
            </w:tcBorders>
            <w:shd w:val="clear" w:color="auto" w:fill="auto"/>
            <w:noWrap/>
            <w:vAlign w:val="center"/>
            <w:hideMark/>
          </w:tcPr>
          <w:p w14:paraId="3AE2D04E"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473,316.00 </w:t>
            </w:r>
          </w:p>
        </w:tc>
        <w:tc>
          <w:tcPr>
            <w:tcW w:w="1440" w:type="dxa"/>
            <w:tcBorders>
              <w:top w:val="nil"/>
              <w:left w:val="nil"/>
              <w:bottom w:val="single" w:sz="4" w:space="0" w:color="auto"/>
              <w:right w:val="single" w:sz="4" w:space="0" w:color="auto"/>
            </w:tcBorders>
            <w:shd w:val="clear" w:color="auto" w:fill="auto"/>
            <w:noWrap/>
            <w:vAlign w:val="center"/>
            <w:hideMark/>
          </w:tcPr>
          <w:p w14:paraId="2A5E1AC7"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773600FB"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473,316.00 </w:t>
            </w:r>
          </w:p>
        </w:tc>
        <w:tc>
          <w:tcPr>
            <w:tcW w:w="1440" w:type="dxa"/>
            <w:tcBorders>
              <w:top w:val="nil"/>
              <w:left w:val="nil"/>
              <w:bottom w:val="single" w:sz="4" w:space="0" w:color="auto"/>
              <w:right w:val="single" w:sz="4" w:space="0" w:color="auto"/>
            </w:tcBorders>
            <w:shd w:val="clear" w:color="auto" w:fill="auto"/>
            <w:noWrap/>
            <w:vAlign w:val="center"/>
            <w:hideMark/>
          </w:tcPr>
          <w:p w14:paraId="6DD0A254"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96,062.24 </w:t>
            </w:r>
          </w:p>
        </w:tc>
        <w:tc>
          <w:tcPr>
            <w:tcW w:w="1440" w:type="dxa"/>
            <w:tcBorders>
              <w:top w:val="nil"/>
              <w:left w:val="nil"/>
              <w:bottom w:val="single" w:sz="4" w:space="0" w:color="auto"/>
              <w:right w:val="single" w:sz="4" w:space="0" w:color="auto"/>
            </w:tcBorders>
            <w:shd w:val="clear" w:color="auto" w:fill="auto"/>
            <w:noWrap/>
            <w:vAlign w:val="center"/>
            <w:hideMark/>
          </w:tcPr>
          <w:p w14:paraId="77F0682C"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114,116.28 </w:t>
            </w:r>
          </w:p>
        </w:tc>
        <w:tc>
          <w:tcPr>
            <w:tcW w:w="1440" w:type="dxa"/>
            <w:tcBorders>
              <w:top w:val="nil"/>
              <w:left w:val="nil"/>
              <w:bottom w:val="single" w:sz="4" w:space="0" w:color="auto"/>
              <w:right w:val="single" w:sz="4" w:space="0" w:color="auto"/>
            </w:tcBorders>
            <w:shd w:val="clear" w:color="auto" w:fill="auto"/>
            <w:noWrap/>
            <w:vAlign w:val="center"/>
            <w:hideMark/>
          </w:tcPr>
          <w:p w14:paraId="5CD96355"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125,473.34 </w:t>
            </w:r>
          </w:p>
        </w:tc>
        <w:tc>
          <w:tcPr>
            <w:tcW w:w="1440" w:type="dxa"/>
            <w:tcBorders>
              <w:top w:val="nil"/>
              <w:left w:val="nil"/>
              <w:bottom w:val="single" w:sz="4" w:space="0" w:color="auto"/>
              <w:right w:val="single" w:sz="4" w:space="0" w:color="auto"/>
            </w:tcBorders>
            <w:shd w:val="clear" w:color="auto" w:fill="auto"/>
            <w:noWrap/>
            <w:vAlign w:val="center"/>
            <w:hideMark/>
          </w:tcPr>
          <w:p w14:paraId="1AC49DC1"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97,778.52 </w:t>
            </w:r>
          </w:p>
        </w:tc>
        <w:tc>
          <w:tcPr>
            <w:tcW w:w="1440" w:type="dxa"/>
            <w:tcBorders>
              <w:top w:val="nil"/>
              <w:left w:val="nil"/>
              <w:bottom w:val="single" w:sz="4" w:space="0" w:color="auto"/>
              <w:right w:val="single" w:sz="4" w:space="0" w:color="auto"/>
            </w:tcBorders>
            <w:shd w:val="clear" w:color="auto" w:fill="auto"/>
            <w:noWrap/>
            <w:vAlign w:val="center"/>
            <w:hideMark/>
          </w:tcPr>
          <w:p w14:paraId="03E4C1D8"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84,795.80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D2EF1"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518,226.18 </w:t>
            </w:r>
          </w:p>
        </w:tc>
      </w:tr>
      <w:tr w:rsidR="00BB13D0" w:rsidRPr="00BB13D0" w14:paraId="1195D1AB" w14:textId="77777777" w:rsidTr="002F2F8A">
        <w:trPr>
          <w:trHeight w:val="510"/>
        </w:trPr>
        <w:tc>
          <w:tcPr>
            <w:tcW w:w="2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4512E1" w14:textId="77777777" w:rsidR="00BB13D0" w:rsidRPr="00BB13D0" w:rsidRDefault="00BB13D0" w:rsidP="00BB13D0">
            <w:pPr>
              <w:jc w:val="left"/>
              <w:rPr>
                <w:rFonts w:ascii="Calibri" w:hAnsi="Calibri" w:cs="Arial"/>
                <w:sz w:val="20"/>
                <w:szCs w:val="20"/>
              </w:rPr>
            </w:pPr>
            <w:r w:rsidRPr="00BB13D0">
              <w:rPr>
                <w:rFonts w:ascii="Calibri" w:hAnsi="Calibri" w:cs="Arial"/>
                <w:sz w:val="20"/>
                <w:szCs w:val="20"/>
              </w:rPr>
              <w:t>I.4   Project Management Units with technical support hired</w:t>
            </w:r>
          </w:p>
        </w:tc>
        <w:tc>
          <w:tcPr>
            <w:tcW w:w="1440" w:type="dxa"/>
            <w:tcBorders>
              <w:top w:val="nil"/>
              <w:left w:val="nil"/>
              <w:bottom w:val="single" w:sz="4" w:space="0" w:color="auto"/>
              <w:right w:val="single" w:sz="4" w:space="0" w:color="auto"/>
            </w:tcBorders>
            <w:shd w:val="clear" w:color="auto" w:fill="auto"/>
            <w:noWrap/>
            <w:vAlign w:val="center"/>
            <w:hideMark/>
          </w:tcPr>
          <w:p w14:paraId="0DF23655"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375,000.00 </w:t>
            </w:r>
          </w:p>
        </w:tc>
        <w:tc>
          <w:tcPr>
            <w:tcW w:w="1440" w:type="dxa"/>
            <w:tcBorders>
              <w:top w:val="nil"/>
              <w:left w:val="nil"/>
              <w:bottom w:val="single" w:sz="4" w:space="0" w:color="auto"/>
              <w:right w:val="single" w:sz="4" w:space="0" w:color="auto"/>
            </w:tcBorders>
            <w:shd w:val="clear" w:color="auto" w:fill="auto"/>
            <w:noWrap/>
            <w:vAlign w:val="center"/>
            <w:hideMark/>
          </w:tcPr>
          <w:p w14:paraId="201B0045"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46E6230B"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375,000.00 </w:t>
            </w:r>
          </w:p>
        </w:tc>
        <w:tc>
          <w:tcPr>
            <w:tcW w:w="1440" w:type="dxa"/>
            <w:tcBorders>
              <w:top w:val="nil"/>
              <w:left w:val="nil"/>
              <w:bottom w:val="single" w:sz="4" w:space="0" w:color="auto"/>
              <w:right w:val="single" w:sz="4" w:space="0" w:color="auto"/>
            </w:tcBorders>
            <w:shd w:val="clear" w:color="auto" w:fill="auto"/>
            <w:noWrap/>
            <w:vAlign w:val="center"/>
            <w:hideMark/>
          </w:tcPr>
          <w:p w14:paraId="05DB3DE2"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46E1B542"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40,579.64 </w:t>
            </w:r>
          </w:p>
        </w:tc>
        <w:tc>
          <w:tcPr>
            <w:tcW w:w="1440" w:type="dxa"/>
            <w:tcBorders>
              <w:top w:val="nil"/>
              <w:left w:val="nil"/>
              <w:bottom w:val="single" w:sz="4" w:space="0" w:color="auto"/>
              <w:right w:val="single" w:sz="4" w:space="0" w:color="auto"/>
            </w:tcBorders>
            <w:shd w:val="clear" w:color="auto" w:fill="auto"/>
            <w:noWrap/>
            <w:vAlign w:val="center"/>
            <w:hideMark/>
          </w:tcPr>
          <w:p w14:paraId="5BF37A9E"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42,599.87 </w:t>
            </w:r>
          </w:p>
        </w:tc>
        <w:tc>
          <w:tcPr>
            <w:tcW w:w="1440" w:type="dxa"/>
            <w:tcBorders>
              <w:top w:val="nil"/>
              <w:left w:val="nil"/>
              <w:bottom w:val="single" w:sz="4" w:space="0" w:color="auto"/>
              <w:right w:val="single" w:sz="4" w:space="0" w:color="auto"/>
            </w:tcBorders>
            <w:shd w:val="clear" w:color="auto" w:fill="auto"/>
            <w:noWrap/>
            <w:vAlign w:val="center"/>
            <w:hideMark/>
          </w:tcPr>
          <w:p w14:paraId="26B3F0D7"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35,627.45 </w:t>
            </w:r>
          </w:p>
        </w:tc>
        <w:tc>
          <w:tcPr>
            <w:tcW w:w="1440" w:type="dxa"/>
            <w:tcBorders>
              <w:top w:val="nil"/>
              <w:left w:val="nil"/>
              <w:bottom w:val="single" w:sz="4" w:space="0" w:color="auto"/>
              <w:right w:val="single" w:sz="4" w:space="0" w:color="auto"/>
            </w:tcBorders>
            <w:shd w:val="clear" w:color="auto" w:fill="auto"/>
            <w:noWrap/>
            <w:vAlign w:val="center"/>
            <w:hideMark/>
          </w:tcPr>
          <w:p w14:paraId="602B4218"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106,316.62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37253"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225,123.58 </w:t>
            </w:r>
          </w:p>
        </w:tc>
      </w:tr>
      <w:tr w:rsidR="002F2F8A" w:rsidRPr="00BB13D0" w14:paraId="39EA60C9" w14:textId="77777777" w:rsidTr="002F2F8A">
        <w:trPr>
          <w:trHeight w:val="510"/>
        </w:trPr>
        <w:tc>
          <w:tcPr>
            <w:tcW w:w="2304" w:type="dxa"/>
            <w:tcBorders>
              <w:top w:val="single" w:sz="4" w:space="0" w:color="auto"/>
              <w:left w:val="single" w:sz="4" w:space="0" w:color="auto"/>
              <w:bottom w:val="single" w:sz="4" w:space="0" w:color="auto"/>
              <w:right w:val="single" w:sz="4" w:space="0" w:color="auto"/>
            </w:tcBorders>
            <w:shd w:val="clear" w:color="000000" w:fill="808080"/>
            <w:vAlign w:val="bottom"/>
            <w:hideMark/>
          </w:tcPr>
          <w:p w14:paraId="3B9935CF" w14:textId="77777777" w:rsidR="00BB13D0" w:rsidRPr="00BB13D0" w:rsidRDefault="00BB13D0" w:rsidP="00BB13D0">
            <w:pPr>
              <w:jc w:val="left"/>
              <w:rPr>
                <w:rFonts w:ascii="Calibri" w:hAnsi="Calibri" w:cs="Arial"/>
                <w:b/>
                <w:bCs/>
                <w:sz w:val="20"/>
                <w:szCs w:val="20"/>
              </w:rPr>
            </w:pPr>
            <w:r w:rsidRPr="00BB13D0">
              <w:rPr>
                <w:rFonts w:ascii="Calibri" w:hAnsi="Calibri" w:cs="Arial"/>
                <w:b/>
                <w:bCs/>
                <w:sz w:val="20"/>
                <w:szCs w:val="20"/>
              </w:rPr>
              <w:t>Component 2 Reforms for Wastewater Management</w:t>
            </w:r>
          </w:p>
        </w:tc>
        <w:tc>
          <w:tcPr>
            <w:tcW w:w="1440" w:type="dxa"/>
            <w:tcBorders>
              <w:top w:val="nil"/>
              <w:left w:val="nil"/>
              <w:bottom w:val="single" w:sz="4" w:space="0" w:color="auto"/>
              <w:right w:val="single" w:sz="4" w:space="0" w:color="auto"/>
            </w:tcBorders>
            <w:shd w:val="clear" w:color="000000" w:fill="808080"/>
            <w:noWrap/>
            <w:vAlign w:val="center"/>
            <w:hideMark/>
          </w:tcPr>
          <w:p w14:paraId="7FB211E0"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000000" w:fill="808080"/>
            <w:noWrap/>
            <w:vAlign w:val="center"/>
            <w:hideMark/>
          </w:tcPr>
          <w:p w14:paraId="6D64A9BF"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2,550,000.00 </w:t>
            </w:r>
          </w:p>
        </w:tc>
        <w:tc>
          <w:tcPr>
            <w:tcW w:w="1440" w:type="dxa"/>
            <w:tcBorders>
              <w:top w:val="nil"/>
              <w:left w:val="nil"/>
              <w:bottom w:val="single" w:sz="4" w:space="0" w:color="auto"/>
              <w:right w:val="single" w:sz="4" w:space="0" w:color="auto"/>
            </w:tcBorders>
            <w:shd w:val="clear" w:color="000000" w:fill="808080"/>
            <w:noWrap/>
            <w:vAlign w:val="center"/>
            <w:hideMark/>
          </w:tcPr>
          <w:p w14:paraId="49D0E977"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2,550,000.00 </w:t>
            </w:r>
          </w:p>
        </w:tc>
        <w:tc>
          <w:tcPr>
            <w:tcW w:w="1440" w:type="dxa"/>
            <w:tcBorders>
              <w:top w:val="nil"/>
              <w:left w:val="nil"/>
              <w:bottom w:val="single" w:sz="4" w:space="0" w:color="auto"/>
              <w:right w:val="single" w:sz="4" w:space="0" w:color="auto"/>
            </w:tcBorders>
            <w:shd w:val="clear" w:color="000000" w:fill="C4BD97"/>
            <w:noWrap/>
            <w:vAlign w:val="center"/>
            <w:hideMark/>
          </w:tcPr>
          <w:p w14:paraId="6E99556A"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75,067.59 </w:t>
            </w:r>
          </w:p>
        </w:tc>
        <w:tc>
          <w:tcPr>
            <w:tcW w:w="1440" w:type="dxa"/>
            <w:tcBorders>
              <w:top w:val="nil"/>
              <w:left w:val="nil"/>
              <w:bottom w:val="single" w:sz="4" w:space="0" w:color="auto"/>
              <w:right w:val="single" w:sz="4" w:space="0" w:color="auto"/>
            </w:tcBorders>
            <w:shd w:val="clear" w:color="000000" w:fill="C4BD97"/>
            <w:noWrap/>
            <w:vAlign w:val="center"/>
            <w:hideMark/>
          </w:tcPr>
          <w:p w14:paraId="0B6EC5E3"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469,109.84 </w:t>
            </w:r>
          </w:p>
        </w:tc>
        <w:tc>
          <w:tcPr>
            <w:tcW w:w="1440" w:type="dxa"/>
            <w:tcBorders>
              <w:top w:val="nil"/>
              <w:left w:val="nil"/>
              <w:bottom w:val="single" w:sz="4" w:space="0" w:color="auto"/>
              <w:right w:val="single" w:sz="4" w:space="0" w:color="auto"/>
            </w:tcBorders>
            <w:shd w:val="clear" w:color="000000" w:fill="C4BD97"/>
            <w:noWrap/>
            <w:vAlign w:val="center"/>
            <w:hideMark/>
          </w:tcPr>
          <w:p w14:paraId="33AA4B0A"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547,254.26 </w:t>
            </w:r>
          </w:p>
        </w:tc>
        <w:tc>
          <w:tcPr>
            <w:tcW w:w="1440" w:type="dxa"/>
            <w:tcBorders>
              <w:top w:val="nil"/>
              <w:left w:val="nil"/>
              <w:bottom w:val="single" w:sz="4" w:space="0" w:color="auto"/>
              <w:right w:val="single" w:sz="4" w:space="0" w:color="auto"/>
            </w:tcBorders>
            <w:shd w:val="clear" w:color="000000" w:fill="C4BD97"/>
            <w:noWrap/>
            <w:vAlign w:val="center"/>
            <w:hideMark/>
          </w:tcPr>
          <w:p w14:paraId="270D939A"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292,536.37 </w:t>
            </w:r>
          </w:p>
        </w:tc>
        <w:tc>
          <w:tcPr>
            <w:tcW w:w="1440" w:type="dxa"/>
            <w:tcBorders>
              <w:top w:val="nil"/>
              <w:left w:val="nil"/>
              <w:bottom w:val="single" w:sz="4" w:space="0" w:color="auto"/>
              <w:right w:val="single" w:sz="4" w:space="0" w:color="auto"/>
            </w:tcBorders>
            <w:shd w:val="clear" w:color="000000" w:fill="C4BD97"/>
            <w:noWrap/>
            <w:vAlign w:val="center"/>
            <w:hideMark/>
          </w:tcPr>
          <w:p w14:paraId="4EE45409"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1,113,114.94 </w:t>
            </w:r>
          </w:p>
        </w:tc>
        <w:tc>
          <w:tcPr>
            <w:tcW w:w="14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878B5FD"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2,497,083.00 </w:t>
            </w:r>
          </w:p>
        </w:tc>
      </w:tr>
      <w:tr w:rsidR="002F2F8A" w:rsidRPr="00BB13D0" w14:paraId="6DDB59F7" w14:textId="77777777" w:rsidTr="002F2F8A">
        <w:trPr>
          <w:trHeight w:val="510"/>
        </w:trPr>
        <w:tc>
          <w:tcPr>
            <w:tcW w:w="230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F8FC97F" w14:textId="77777777" w:rsidR="00BB13D0" w:rsidRPr="00BB13D0" w:rsidRDefault="00BB13D0" w:rsidP="00BB13D0">
            <w:pPr>
              <w:jc w:val="left"/>
              <w:rPr>
                <w:rFonts w:ascii="Calibri" w:hAnsi="Calibri" w:cs="Arial"/>
                <w:b/>
                <w:bCs/>
                <w:sz w:val="20"/>
                <w:szCs w:val="20"/>
              </w:rPr>
            </w:pPr>
            <w:r w:rsidRPr="00BB13D0">
              <w:rPr>
                <w:rFonts w:ascii="Calibri" w:hAnsi="Calibri" w:cs="Arial"/>
                <w:b/>
                <w:bCs/>
                <w:sz w:val="20"/>
                <w:szCs w:val="20"/>
              </w:rPr>
              <w:t>II.1 Capacity Building - Policy and Institutional Strengthening</w:t>
            </w:r>
          </w:p>
        </w:tc>
        <w:tc>
          <w:tcPr>
            <w:tcW w:w="1440" w:type="dxa"/>
            <w:tcBorders>
              <w:top w:val="nil"/>
              <w:left w:val="nil"/>
              <w:bottom w:val="single" w:sz="4" w:space="0" w:color="auto"/>
              <w:right w:val="single" w:sz="4" w:space="0" w:color="auto"/>
            </w:tcBorders>
            <w:shd w:val="clear" w:color="000000" w:fill="D9D9D9"/>
            <w:noWrap/>
            <w:vAlign w:val="center"/>
            <w:hideMark/>
          </w:tcPr>
          <w:p w14:paraId="7A31FC1A"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000000" w:fill="D9D9D9"/>
            <w:noWrap/>
            <w:vAlign w:val="center"/>
            <w:hideMark/>
          </w:tcPr>
          <w:p w14:paraId="6AA17218"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1,604,999.52 </w:t>
            </w:r>
          </w:p>
        </w:tc>
        <w:tc>
          <w:tcPr>
            <w:tcW w:w="1440" w:type="dxa"/>
            <w:tcBorders>
              <w:top w:val="nil"/>
              <w:left w:val="nil"/>
              <w:bottom w:val="single" w:sz="4" w:space="0" w:color="auto"/>
              <w:right w:val="single" w:sz="4" w:space="0" w:color="auto"/>
            </w:tcBorders>
            <w:shd w:val="clear" w:color="000000" w:fill="D9D9D9"/>
            <w:noWrap/>
            <w:vAlign w:val="center"/>
            <w:hideMark/>
          </w:tcPr>
          <w:p w14:paraId="4EA2FE46"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1,604,999.52 </w:t>
            </w:r>
          </w:p>
        </w:tc>
        <w:tc>
          <w:tcPr>
            <w:tcW w:w="1440" w:type="dxa"/>
            <w:tcBorders>
              <w:top w:val="nil"/>
              <w:left w:val="nil"/>
              <w:bottom w:val="single" w:sz="4" w:space="0" w:color="auto"/>
              <w:right w:val="single" w:sz="4" w:space="0" w:color="auto"/>
            </w:tcBorders>
            <w:shd w:val="clear" w:color="000000" w:fill="EEECE1"/>
            <w:noWrap/>
            <w:vAlign w:val="center"/>
            <w:hideMark/>
          </w:tcPr>
          <w:p w14:paraId="5E01B16C"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37,720.35 </w:t>
            </w:r>
          </w:p>
        </w:tc>
        <w:tc>
          <w:tcPr>
            <w:tcW w:w="1440" w:type="dxa"/>
            <w:tcBorders>
              <w:top w:val="nil"/>
              <w:left w:val="nil"/>
              <w:bottom w:val="single" w:sz="4" w:space="0" w:color="auto"/>
              <w:right w:val="single" w:sz="4" w:space="0" w:color="auto"/>
            </w:tcBorders>
            <w:shd w:val="clear" w:color="000000" w:fill="EEECE1"/>
            <w:noWrap/>
            <w:vAlign w:val="center"/>
            <w:hideMark/>
          </w:tcPr>
          <w:p w14:paraId="02006EF4"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441,584.77 </w:t>
            </w:r>
          </w:p>
        </w:tc>
        <w:tc>
          <w:tcPr>
            <w:tcW w:w="1440" w:type="dxa"/>
            <w:tcBorders>
              <w:top w:val="nil"/>
              <w:left w:val="nil"/>
              <w:bottom w:val="single" w:sz="4" w:space="0" w:color="auto"/>
              <w:right w:val="single" w:sz="4" w:space="0" w:color="auto"/>
            </w:tcBorders>
            <w:shd w:val="clear" w:color="000000" w:fill="EEECE1"/>
            <w:noWrap/>
            <w:vAlign w:val="center"/>
            <w:hideMark/>
          </w:tcPr>
          <w:p w14:paraId="65AD3DA3"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370,404.33 </w:t>
            </w:r>
          </w:p>
        </w:tc>
        <w:tc>
          <w:tcPr>
            <w:tcW w:w="1440" w:type="dxa"/>
            <w:tcBorders>
              <w:top w:val="nil"/>
              <w:left w:val="nil"/>
              <w:bottom w:val="single" w:sz="4" w:space="0" w:color="auto"/>
              <w:right w:val="single" w:sz="4" w:space="0" w:color="auto"/>
            </w:tcBorders>
            <w:shd w:val="clear" w:color="000000" w:fill="EEECE1"/>
            <w:noWrap/>
            <w:vAlign w:val="center"/>
            <w:hideMark/>
          </w:tcPr>
          <w:p w14:paraId="42227C7F"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210,047.98 </w:t>
            </w:r>
          </w:p>
        </w:tc>
        <w:tc>
          <w:tcPr>
            <w:tcW w:w="1440" w:type="dxa"/>
            <w:tcBorders>
              <w:top w:val="nil"/>
              <w:left w:val="nil"/>
              <w:bottom w:val="single" w:sz="4" w:space="0" w:color="auto"/>
              <w:right w:val="single" w:sz="4" w:space="0" w:color="auto"/>
            </w:tcBorders>
            <w:shd w:val="clear" w:color="000000" w:fill="EEECE1"/>
            <w:noWrap/>
            <w:vAlign w:val="center"/>
            <w:hideMark/>
          </w:tcPr>
          <w:p w14:paraId="400EDC4B"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521,325.09 </w:t>
            </w:r>
          </w:p>
        </w:tc>
        <w:tc>
          <w:tcPr>
            <w:tcW w:w="14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5260004"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1,581,082.52 </w:t>
            </w:r>
          </w:p>
        </w:tc>
      </w:tr>
      <w:tr w:rsidR="00BB13D0" w:rsidRPr="00BB13D0" w14:paraId="622880F4" w14:textId="77777777" w:rsidTr="002F2F8A">
        <w:trPr>
          <w:trHeight w:val="510"/>
        </w:trPr>
        <w:tc>
          <w:tcPr>
            <w:tcW w:w="2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1741A2" w14:textId="3B2D4124" w:rsidR="00BB13D0" w:rsidRPr="00BB13D0" w:rsidRDefault="00EF5B24" w:rsidP="00BB13D0">
            <w:pPr>
              <w:jc w:val="left"/>
              <w:rPr>
                <w:rFonts w:ascii="Calibri" w:hAnsi="Calibri" w:cs="Arial"/>
                <w:sz w:val="20"/>
                <w:szCs w:val="20"/>
              </w:rPr>
            </w:pPr>
            <w:r w:rsidRPr="00BB13D0">
              <w:rPr>
                <w:rFonts w:ascii="Calibri" w:hAnsi="Calibri" w:cs="Arial"/>
                <w:sz w:val="20"/>
                <w:szCs w:val="20"/>
              </w:rPr>
              <w:t>II.1.1.1 Policy</w:t>
            </w:r>
            <w:r w:rsidR="00BB13D0" w:rsidRPr="00BB13D0">
              <w:rPr>
                <w:rFonts w:ascii="Calibri" w:hAnsi="Calibri" w:cs="Arial"/>
                <w:sz w:val="20"/>
                <w:szCs w:val="20"/>
              </w:rPr>
              <w:t xml:space="preserve"> templates and tools kit developed.</w:t>
            </w:r>
          </w:p>
        </w:tc>
        <w:tc>
          <w:tcPr>
            <w:tcW w:w="1440" w:type="dxa"/>
            <w:tcBorders>
              <w:top w:val="nil"/>
              <w:left w:val="nil"/>
              <w:bottom w:val="single" w:sz="4" w:space="0" w:color="auto"/>
              <w:right w:val="single" w:sz="4" w:space="0" w:color="auto"/>
            </w:tcBorders>
            <w:shd w:val="clear" w:color="auto" w:fill="auto"/>
            <w:noWrap/>
            <w:vAlign w:val="center"/>
            <w:hideMark/>
          </w:tcPr>
          <w:p w14:paraId="7E3DA2B7"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1D982F88"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14,400.00 </w:t>
            </w:r>
          </w:p>
        </w:tc>
        <w:tc>
          <w:tcPr>
            <w:tcW w:w="1440" w:type="dxa"/>
            <w:tcBorders>
              <w:top w:val="nil"/>
              <w:left w:val="nil"/>
              <w:bottom w:val="single" w:sz="4" w:space="0" w:color="auto"/>
              <w:right w:val="single" w:sz="4" w:space="0" w:color="auto"/>
            </w:tcBorders>
            <w:shd w:val="clear" w:color="auto" w:fill="auto"/>
            <w:noWrap/>
            <w:vAlign w:val="center"/>
            <w:hideMark/>
          </w:tcPr>
          <w:p w14:paraId="72644134"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14,400.00 </w:t>
            </w:r>
          </w:p>
        </w:tc>
        <w:tc>
          <w:tcPr>
            <w:tcW w:w="1440" w:type="dxa"/>
            <w:tcBorders>
              <w:top w:val="nil"/>
              <w:left w:val="nil"/>
              <w:bottom w:val="single" w:sz="4" w:space="0" w:color="auto"/>
              <w:right w:val="single" w:sz="4" w:space="0" w:color="auto"/>
            </w:tcBorders>
            <w:shd w:val="clear" w:color="auto" w:fill="auto"/>
            <w:noWrap/>
            <w:vAlign w:val="center"/>
            <w:hideMark/>
          </w:tcPr>
          <w:p w14:paraId="0B266F11" w14:textId="77777777" w:rsidR="00BB13D0" w:rsidRPr="00BB13D0" w:rsidRDefault="00BB13D0">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5C7F865D"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2352778D"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14,400.00 </w:t>
            </w:r>
          </w:p>
        </w:tc>
        <w:tc>
          <w:tcPr>
            <w:tcW w:w="1440" w:type="dxa"/>
            <w:tcBorders>
              <w:top w:val="nil"/>
              <w:left w:val="nil"/>
              <w:bottom w:val="single" w:sz="4" w:space="0" w:color="auto"/>
              <w:right w:val="single" w:sz="4" w:space="0" w:color="auto"/>
            </w:tcBorders>
            <w:shd w:val="clear" w:color="auto" w:fill="auto"/>
            <w:noWrap/>
            <w:vAlign w:val="center"/>
            <w:hideMark/>
          </w:tcPr>
          <w:p w14:paraId="2DC126ED"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65FF2F9B"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24187"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14,400.00 </w:t>
            </w:r>
          </w:p>
        </w:tc>
      </w:tr>
      <w:tr w:rsidR="00BB13D0" w:rsidRPr="00BB13D0" w14:paraId="036A82D8" w14:textId="77777777" w:rsidTr="002F2F8A">
        <w:trPr>
          <w:trHeight w:val="510"/>
        </w:trPr>
        <w:tc>
          <w:tcPr>
            <w:tcW w:w="2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E7F139" w14:textId="57597958" w:rsidR="00BB13D0" w:rsidRPr="00BB13D0" w:rsidRDefault="00EF5B24" w:rsidP="00BB13D0">
            <w:pPr>
              <w:jc w:val="left"/>
              <w:rPr>
                <w:rFonts w:ascii="Calibri" w:hAnsi="Calibri" w:cs="Arial"/>
                <w:sz w:val="20"/>
                <w:szCs w:val="20"/>
              </w:rPr>
            </w:pPr>
            <w:r w:rsidRPr="00BB13D0">
              <w:rPr>
                <w:rFonts w:ascii="Calibri" w:hAnsi="Calibri" w:cs="Arial"/>
                <w:sz w:val="20"/>
                <w:szCs w:val="20"/>
              </w:rPr>
              <w:t>II.1.1.2 Template</w:t>
            </w:r>
            <w:r w:rsidR="00BB13D0" w:rsidRPr="00BB13D0">
              <w:rPr>
                <w:rFonts w:ascii="Calibri" w:hAnsi="Calibri" w:cs="Arial"/>
                <w:sz w:val="20"/>
                <w:szCs w:val="20"/>
              </w:rPr>
              <w:t xml:space="preserve"> for Wastewater management plan developed.</w:t>
            </w:r>
          </w:p>
        </w:tc>
        <w:tc>
          <w:tcPr>
            <w:tcW w:w="1440" w:type="dxa"/>
            <w:tcBorders>
              <w:top w:val="nil"/>
              <w:left w:val="nil"/>
              <w:bottom w:val="single" w:sz="4" w:space="0" w:color="auto"/>
              <w:right w:val="single" w:sz="4" w:space="0" w:color="auto"/>
            </w:tcBorders>
            <w:shd w:val="clear" w:color="auto" w:fill="auto"/>
            <w:noWrap/>
            <w:vAlign w:val="center"/>
            <w:hideMark/>
          </w:tcPr>
          <w:p w14:paraId="4B1DF6B7"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578EB09B"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25,000.00 </w:t>
            </w:r>
          </w:p>
        </w:tc>
        <w:tc>
          <w:tcPr>
            <w:tcW w:w="1440" w:type="dxa"/>
            <w:tcBorders>
              <w:top w:val="nil"/>
              <w:left w:val="nil"/>
              <w:bottom w:val="single" w:sz="4" w:space="0" w:color="auto"/>
              <w:right w:val="single" w:sz="4" w:space="0" w:color="auto"/>
            </w:tcBorders>
            <w:shd w:val="clear" w:color="auto" w:fill="auto"/>
            <w:noWrap/>
            <w:vAlign w:val="center"/>
            <w:hideMark/>
          </w:tcPr>
          <w:p w14:paraId="181A1A41"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25,000.00 </w:t>
            </w:r>
          </w:p>
        </w:tc>
        <w:tc>
          <w:tcPr>
            <w:tcW w:w="1440" w:type="dxa"/>
            <w:tcBorders>
              <w:top w:val="nil"/>
              <w:left w:val="nil"/>
              <w:bottom w:val="single" w:sz="4" w:space="0" w:color="auto"/>
              <w:right w:val="single" w:sz="4" w:space="0" w:color="auto"/>
            </w:tcBorders>
            <w:shd w:val="clear" w:color="auto" w:fill="auto"/>
            <w:noWrap/>
            <w:vAlign w:val="center"/>
            <w:hideMark/>
          </w:tcPr>
          <w:p w14:paraId="3C6DF153" w14:textId="77777777" w:rsidR="00BB13D0" w:rsidRPr="00BB13D0" w:rsidRDefault="00BB13D0">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60CFE274"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222F6C29"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9,000.00 </w:t>
            </w:r>
          </w:p>
        </w:tc>
        <w:tc>
          <w:tcPr>
            <w:tcW w:w="1440" w:type="dxa"/>
            <w:tcBorders>
              <w:top w:val="nil"/>
              <w:left w:val="nil"/>
              <w:bottom w:val="single" w:sz="4" w:space="0" w:color="auto"/>
              <w:right w:val="single" w:sz="4" w:space="0" w:color="auto"/>
            </w:tcBorders>
            <w:shd w:val="clear" w:color="auto" w:fill="auto"/>
            <w:noWrap/>
            <w:vAlign w:val="center"/>
            <w:hideMark/>
          </w:tcPr>
          <w:p w14:paraId="10552994"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2E28CD96"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16,000.00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3BD85"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25,000.00 </w:t>
            </w:r>
          </w:p>
        </w:tc>
      </w:tr>
      <w:tr w:rsidR="00BB13D0" w:rsidRPr="00BB13D0" w14:paraId="6985A2EF" w14:textId="77777777" w:rsidTr="002F2F8A">
        <w:trPr>
          <w:trHeight w:val="510"/>
        </w:trPr>
        <w:tc>
          <w:tcPr>
            <w:tcW w:w="2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2A3EC2" w14:textId="2D73CF11" w:rsidR="00BB13D0" w:rsidRPr="00BB13D0" w:rsidRDefault="00EF5B24" w:rsidP="00BB13D0">
            <w:pPr>
              <w:jc w:val="left"/>
              <w:rPr>
                <w:rFonts w:ascii="Calibri" w:hAnsi="Calibri" w:cs="Arial"/>
                <w:sz w:val="20"/>
                <w:szCs w:val="20"/>
              </w:rPr>
            </w:pPr>
            <w:r w:rsidRPr="00BB13D0">
              <w:rPr>
                <w:rFonts w:ascii="Calibri" w:hAnsi="Calibri" w:cs="Arial"/>
                <w:sz w:val="20"/>
                <w:szCs w:val="20"/>
              </w:rPr>
              <w:t>II.1.1.3 National</w:t>
            </w:r>
            <w:r w:rsidR="00BB13D0" w:rsidRPr="00BB13D0">
              <w:rPr>
                <w:rFonts w:ascii="Calibri" w:hAnsi="Calibri" w:cs="Arial"/>
                <w:sz w:val="20"/>
                <w:szCs w:val="20"/>
              </w:rPr>
              <w:t xml:space="preserve"> capacity development plans implemented.</w:t>
            </w:r>
          </w:p>
        </w:tc>
        <w:tc>
          <w:tcPr>
            <w:tcW w:w="1440" w:type="dxa"/>
            <w:tcBorders>
              <w:top w:val="nil"/>
              <w:left w:val="nil"/>
              <w:bottom w:val="single" w:sz="4" w:space="0" w:color="auto"/>
              <w:right w:val="single" w:sz="4" w:space="0" w:color="auto"/>
            </w:tcBorders>
            <w:shd w:val="clear" w:color="auto" w:fill="auto"/>
            <w:noWrap/>
            <w:vAlign w:val="center"/>
            <w:hideMark/>
          </w:tcPr>
          <w:p w14:paraId="77B66B58"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2C410B20"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381,076.58 </w:t>
            </w:r>
          </w:p>
        </w:tc>
        <w:tc>
          <w:tcPr>
            <w:tcW w:w="1440" w:type="dxa"/>
            <w:tcBorders>
              <w:top w:val="nil"/>
              <w:left w:val="nil"/>
              <w:bottom w:val="single" w:sz="4" w:space="0" w:color="auto"/>
              <w:right w:val="single" w:sz="4" w:space="0" w:color="auto"/>
            </w:tcBorders>
            <w:shd w:val="clear" w:color="auto" w:fill="auto"/>
            <w:noWrap/>
            <w:vAlign w:val="center"/>
            <w:hideMark/>
          </w:tcPr>
          <w:p w14:paraId="5654A3B7"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381,076.58 </w:t>
            </w:r>
          </w:p>
        </w:tc>
        <w:tc>
          <w:tcPr>
            <w:tcW w:w="1440" w:type="dxa"/>
            <w:tcBorders>
              <w:top w:val="nil"/>
              <w:left w:val="nil"/>
              <w:bottom w:val="single" w:sz="4" w:space="0" w:color="auto"/>
              <w:right w:val="single" w:sz="4" w:space="0" w:color="auto"/>
            </w:tcBorders>
            <w:shd w:val="clear" w:color="auto" w:fill="auto"/>
            <w:noWrap/>
            <w:vAlign w:val="center"/>
            <w:hideMark/>
          </w:tcPr>
          <w:p w14:paraId="08197C33" w14:textId="77777777" w:rsidR="00BB13D0" w:rsidRPr="00BB13D0" w:rsidRDefault="00BB13D0">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54BE6666"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60,000.00 </w:t>
            </w:r>
          </w:p>
        </w:tc>
        <w:tc>
          <w:tcPr>
            <w:tcW w:w="1440" w:type="dxa"/>
            <w:tcBorders>
              <w:top w:val="nil"/>
              <w:left w:val="nil"/>
              <w:bottom w:val="single" w:sz="4" w:space="0" w:color="auto"/>
              <w:right w:val="single" w:sz="4" w:space="0" w:color="auto"/>
            </w:tcBorders>
            <w:shd w:val="clear" w:color="auto" w:fill="auto"/>
            <w:noWrap/>
            <w:vAlign w:val="center"/>
            <w:hideMark/>
          </w:tcPr>
          <w:p w14:paraId="276B47E6"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101,534.00 </w:t>
            </w:r>
          </w:p>
        </w:tc>
        <w:tc>
          <w:tcPr>
            <w:tcW w:w="1440" w:type="dxa"/>
            <w:tcBorders>
              <w:top w:val="nil"/>
              <w:left w:val="nil"/>
              <w:bottom w:val="single" w:sz="4" w:space="0" w:color="auto"/>
              <w:right w:val="single" w:sz="4" w:space="0" w:color="auto"/>
            </w:tcBorders>
            <w:shd w:val="clear" w:color="auto" w:fill="auto"/>
            <w:noWrap/>
            <w:vAlign w:val="center"/>
            <w:hideMark/>
          </w:tcPr>
          <w:p w14:paraId="59B20B29"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29,300.80 </w:t>
            </w:r>
          </w:p>
        </w:tc>
        <w:tc>
          <w:tcPr>
            <w:tcW w:w="1440" w:type="dxa"/>
            <w:tcBorders>
              <w:top w:val="nil"/>
              <w:left w:val="nil"/>
              <w:bottom w:val="single" w:sz="4" w:space="0" w:color="auto"/>
              <w:right w:val="single" w:sz="4" w:space="0" w:color="auto"/>
            </w:tcBorders>
            <w:shd w:val="clear" w:color="auto" w:fill="auto"/>
            <w:noWrap/>
            <w:vAlign w:val="center"/>
            <w:hideMark/>
          </w:tcPr>
          <w:p w14:paraId="1E62FE1C"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176,491.78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B4652"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367,326.58 </w:t>
            </w:r>
          </w:p>
        </w:tc>
      </w:tr>
      <w:tr w:rsidR="00BB13D0" w:rsidRPr="00BB13D0" w14:paraId="045DE2EA" w14:textId="77777777" w:rsidTr="002F2F8A">
        <w:trPr>
          <w:trHeight w:val="510"/>
        </w:trPr>
        <w:tc>
          <w:tcPr>
            <w:tcW w:w="2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C8A149" w14:textId="77777777" w:rsidR="00BB13D0" w:rsidRPr="00BB13D0" w:rsidRDefault="00BB13D0" w:rsidP="00BB13D0">
            <w:pPr>
              <w:jc w:val="left"/>
              <w:rPr>
                <w:rFonts w:ascii="Calibri" w:hAnsi="Calibri" w:cs="Arial"/>
                <w:sz w:val="20"/>
                <w:szCs w:val="20"/>
              </w:rPr>
            </w:pPr>
            <w:r w:rsidRPr="00BB13D0">
              <w:rPr>
                <w:rFonts w:ascii="Calibri" w:hAnsi="Calibri" w:cs="Arial"/>
                <w:sz w:val="20"/>
                <w:szCs w:val="20"/>
              </w:rPr>
              <w:t>N/A II.1.1.4  Regional evaluation workshop held</w:t>
            </w:r>
          </w:p>
        </w:tc>
        <w:tc>
          <w:tcPr>
            <w:tcW w:w="1440" w:type="dxa"/>
            <w:tcBorders>
              <w:top w:val="nil"/>
              <w:left w:val="nil"/>
              <w:bottom w:val="single" w:sz="4" w:space="0" w:color="auto"/>
              <w:right w:val="single" w:sz="4" w:space="0" w:color="auto"/>
            </w:tcBorders>
            <w:shd w:val="clear" w:color="auto" w:fill="auto"/>
            <w:noWrap/>
            <w:vAlign w:val="center"/>
            <w:hideMark/>
          </w:tcPr>
          <w:p w14:paraId="19E04E08"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4D1E3A95"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1BBA5061"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55AA6271" w14:textId="77777777" w:rsidR="00BB13D0" w:rsidRPr="00BB13D0" w:rsidRDefault="00BB13D0">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048F74A7"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0E7AD7DA"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19B78DFB"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31CE8A1C"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5294A"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r>
      <w:tr w:rsidR="00BB13D0" w:rsidRPr="00BB13D0" w14:paraId="6381C9ED" w14:textId="77777777" w:rsidTr="002F2F8A">
        <w:trPr>
          <w:trHeight w:val="510"/>
        </w:trPr>
        <w:tc>
          <w:tcPr>
            <w:tcW w:w="2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D6D51F" w14:textId="3BB75AAF" w:rsidR="00BB13D0" w:rsidRPr="00BB13D0" w:rsidRDefault="00EF5B24" w:rsidP="00BB13D0">
            <w:pPr>
              <w:jc w:val="left"/>
              <w:rPr>
                <w:rFonts w:ascii="Calibri" w:hAnsi="Calibri" w:cs="Arial"/>
                <w:sz w:val="20"/>
                <w:szCs w:val="20"/>
              </w:rPr>
            </w:pPr>
            <w:r w:rsidRPr="00BB13D0">
              <w:rPr>
                <w:rFonts w:ascii="Calibri" w:hAnsi="Calibri" w:cs="Arial"/>
                <w:sz w:val="20"/>
                <w:szCs w:val="20"/>
              </w:rPr>
              <w:t>II.1.2.1 Report</w:t>
            </w:r>
            <w:r w:rsidR="00BB13D0" w:rsidRPr="00BB13D0">
              <w:rPr>
                <w:rFonts w:ascii="Calibri" w:hAnsi="Calibri" w:cs="Arial"/>
                <w:sz w:val="20"/>
                <w:szCs w:val="20"/>
              </w:rPr>
              <w:t xml:space="preserve"> on compliance of LBS protocol prepared.</w:t>
            </w:r>
          </w:p>
        </w:tc>
        <w:tc>
          <w:tcPr>
            <w:tcW w:w="1440" w:type="dxa"/>
            <w:tcBorders>
              <w:top w:val="nil"/>
              <w:left w:val="nil"/>
              <w:bottom w:val="single" w:sz="4" w:space="0" w:color="auto"/>
              <w:right w:val="single" w:sz="4" w:space="0" w:color="auto"/>
            </w:tcBorders>
            <w:shd w:val="clear" w:color="auto" w:fill="auto"/>
            <w:noWrap/>
            <w:vAlign w:val="center"/>
            <w:hideMark/>
          </w:tcPr>
          <w:p w14:paraId="6CBABCE2"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52ED13E6"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55,680.72 </w:t>
            </w:r>
          </w:p>
        </w:tc>
        <w:tc>
          <w:tcPr>
            <w:tcW w:w="1440" w:type="dxa"/>
            <w:tcBorders>
              <w:top w:val="nil"/>
              <w:left w:val="nil"/>
              <w:bottom w:val="single" w:sz="4" w:space="0" w:color="auto"/>
              <w:right w:val="single" w:sz="4" w:space="0" w:color="auto"/>
            </w:tcBorders>
            <w:shd w:val="clear" w:color="auto" w:fill="auto"/>
            <w:noWrap/>
            <w:vAlign w:val="center"/>
            <w:hideMark/>
          </w:tcPr>
          <w:p w14:paraId="6C214AAD"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55,680.72 </w:t>
            </w:r>
          </w:p>
        </w:tc>
        <w:tc>
          <w:tcPr>
            <w:tcW w:w="1440" w:type="dxa"/>
            <w:tcBorders>
              <w:top w:val="nil"/>
              <w:left w:val="nil"/>
              <w:bottom w:val="single" w:sz="4" w:space="0" w:color="auto"/>
              <w:right w:val="single" w:sz="4" w:space="0" w:color="auto"/>
            </w:tcBorders>
            <w:shd w:val="clear" w:color="auto" w:fill="auto"/>
            <w:noWrap/>
            <w:vAlign w:val="center"/>
            <w:hideMark/>
          </w:tcPr>
          <w:p w14:paraId="543AACCF" w14:textId="77777777" w:rsidR="00BB13D0" w:rsidRPr="00BB13D0" w:rsidRDefault="00BB13D0">
            <w:pPr>
              <w:jc w:val="right"/>
              <w:rPr>
                <w:rFonts w:ascii="Calibri" w:hAnsi="Calibri" w:cs="Arial"/>
                <w:sz w:val="20"/>
                <w:szCs w:val="20"/>
              </w:rPr>
            </w:pPr>
            <w:r w:rsidRPr="00BB13D0">
              <w:rPr>
                <w:rFonts w:ascii="Calibri" w:hAnsi="Calibri" w:cs="Arial"/>
                <w:sz w:val="20"/>
                <w:szCs w:val="20"/>
              </w:rPr>
              <w:t xml:space="preserve">                           20,000.00 </w:t>
            </w:r>
          </w:p>
        </w:tc>
        <w:tc>
          <w:tcPr>
            <w:tcW w:w="1440" w:type="dxa"/>
            <w:tcBorders>
              <w:top w:val="nil"/>
              <w:left w:val="nil"/>
              <w:bottom w:val="single" w:sz="4" w:space="0" w:color="auto"/>
              <w:right w:val="single" w:sz="4" w:space="0" w:color="auto"/>
            </w:tcBorders>
            <w:shd w:val="clear" w:color="auto" w:fill="auto"/>
            <w:noWrap/>
            <w:vAlign w:val="center"/>
            <w:hideMark/>
          </w:tcPr>
          <w:p w14:paraId="6A04527F"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35,680.72 </w:t>
            </w:r>
          </w:p>
        </w:tc>
        <w:tc>
          <w:tcPr>
            <w:tcW w:w="1440" w:type="dxa"/>
            <w:tcBorders>
              <w:top w:val="nil"/>
              <w:left w:val="nil"/>
              <w:bottom w:val="single" w:sz="4" w:space="0" w:color="auto"/>
              <w:right w:val="single" w:sz="4" w:space="0" w:color="auto"/>
            </w:tcBorders>
            <w:shd w:val="clear" w:color="auto" w:fill="auto"/>
            <w:noWrap/>
            <w:vAlign w:val="center"/>
            <w:hideMark/>
          </w:tcPr>
          <w:p w14:paraId="42DDAF0C"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4D914230"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58A51BAE"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3BFCC"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55,680.72 </w:t>
            </w:r>
          </w:p>
        </w:tc>
      </w:tr>
      <w:tr w:rsidR="00BB13D0" w:rsidRPr="00BB13D0" w14:paraId="1809D020" w14:textId="77777777" w:rsidTr="002F2F8A">
        <w:trPr>
          <w:trHeight w:val="510"/>
        </w:trPr>
        <w:tc>
          <w:tcPr>
            <w:tcW w:w="2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2C7A9E" w14:textId="77777777" w:rsidR="00BB13D0" w:rsidRPr="00BB13D0" w:rsidRDefault="00BB13D0" w:rsidP="00BB13D0">
            <w:pPr>
              <w:jc w:val="left"/>
              <w:rPr>
                <w:rFonts w:ascii="Calibri" w:hAnsi="Calibri" w:cs="Arial"/>
                <w:sz w:val="20"/>
                <w:szCs w:val="20"/>
              </w:rPr>
            </w:pPr>
            <w:r w:rsidRPr="00BB13D0">
              <w:rPr>
                <w:rFonts w:ascii="Calibri" w:hAnsi="Calibri" w:cs="Arial"/>
                <w:sz w:val="20"/>
                <w:szCs w:val="20"/>
              </w:rPr>
              <w:t>II.1.2.2  Guidelines for compliance with LBS protocol developed</w:t>
            </w:r>
          </w:p>
        </w:tc>
        <w:tc>
          <w:tcPr>
            <w:tcW w:w="1440" w:type="dxa"/>
            <w:tcBorders>
              <w:top w:val="nil"/>
              <w:left w:val="nil"/>
              <w:bottom w:val="single" w:sz="4" w:space="0" w:color="auto"/>
              <w:right w:val="single" w:sz="4" w:space="0" w:color="auto"/>
            </w:tcBorders>
            <w:shd w:val="clear" w:color="auto" w:fill="auto"/>
            <w:noWrap/>
            <w:vAlign w:val="center"/>
            <w:hideMark/>
          </w:tcPr>
          <w:p w14:paraId="1668B9FF"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4AB420C3"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39,326.05 </w:t>
            </w:r>
          </w:p>
        </w:tc>
        <w:tc>
          <w:tcPr>
            <w:tcW w:w="1440" w:type="dxa"/>
            <w:tcBorders>
              <w:top w:val="nil"/>
              <w:left w:val="nil"/>
              <w:bottom w:val="single" w:sz="4" w:space="0" w:color="auto"/>
              <w:right w:val="single" w:sz="4" w:space="0" w:color="auto"/>
            </w:tcBorders>
            <w:shd w:val="clear" w:color="auto" w:fill="auto"/>
            <w:noWrap/>
            <w:vAlign w:val="center"/>
            <w:hideMark/>
          </w:tcPr>
          <w:p w14:paraId="7B59AA5C"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39,326.05 </w:t>
            </w:r>
          </w:p>
        </w:tc>
        <w:tc>
          <w:tcPr>
            <w:tcW w:w="1440" w:type="dxa"/>
            <w:tcBorders>
              <w:top w:val="nil"/>
              <w:left w:val="nil"/>
              <w:bottom w:val="single" w:sz="4" w:space="0" w:color="auto"/>
              <w:right w:val="single" w:sz="4" w:space="0" w:color="auto"/>
            </w:tcBorders>
            <w:shd w:val="clear" w:color="auto" w:fill="auto"/>
            <w:noWrap/>
            <w:vAlign w:val="center"/>
            <w:hideMark/>
          </w:tcPr>
          <w:p w14:paraId="39E97D3D" w14:textId="77777777" w:rsidR="00BB13D0" w:rsidRPr="00BB13D0" w:rsidRDefault="00BB13D0">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4D7663B4"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26,583.64 </w:t>
            </w:r>
          </w:p>
        </w:tc>
        <w:tc>
          <w:tcPr>
            <w:tcW w:w="1440" w:type="dxa"/>
            <w:tcBorders>
              <w:top w:val="nil"/>
              <w:left w:val="nil"/>
              <w:bottom w:val="single" w:sz="4" w:space="0" w:color="auto"/>
              <w:right w:val="single" w:sz="4" w:space="0" w:color="auto"/>
            </w:tcBorders>
            <w:shd w:val="clear" w:color="auto" w:fill="auto"/>
            <w:noWrap/>
            <w:vAlign w:val="center"/>
            <w:hideMark/>
          </w:tcPr>
          <w:p w14:paraId="51DBC25D"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10,000.00 </w:t>
            </w:r>
          </w:p>
        </w:tc>
        <w:tc>
          <w:tcPr>
            <w:tcW w:w="1440" w:type="dxa"/>
            <w:tcBorders>
              <w:top w:val="nil"/>
              <w:left w:val="nil"/>
              <w:bottom w:val="single" w:sz="4" w:space="0" w:color="auto"/>
              <w:right w:val="single" w:sz="4" w:space="0" w:color="auto"/>
            </w:tcBorders>
            <w:shd w:val="clear" w:color="auto" w:fill="auto"/>
            <w:noWrap/>
            <w:vAlign w:val="center"/>
            <w:hideMark/>
          </w:tcPr>
          <w:p w14:paraId="76BC38AE"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2,742.41 </w:t>
            </w:r>
          </w:p>
        </w:tc>
        <w:tc>
          <w:tcPr>
            <w:tcW w:w="1440" w:type="dxa"/>
            <w:tcBorders>
              <w:top w:val="nil"/>
              <w:left w:val="nil"/>
              <w:bottom w:val="single" w:sz="4" w:space="0" w:color="auto"/>
              <w:right w:val="single" w:sz="4" w:space="0" w:color="auto"/>
            </w:tcBorders>
            <w:shd w:val="clear" w:color="auto" w:fill="auto"/>
            <w:noWrap/>
            <w:vAlign w:val="center"/>
            <w:hideMark/>
          </w:tcPr>
          <w:p w14:paraId="2DD775AE"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A6176"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39,326.05 </w:t>
            </w:r>
          </w:p>
        </w:tc>
      </w:tr>
      <w:tr w:rsidR="00BB13D0" w:rsidRPr="00BB13D0" w14:paraId="185D6C9D" w14:textId="77777777" w:rsidTr="002F2F8A">
        <w:trPr>
          <w:trHeight w:val="510"/>
        </w:trPr>
        <w:tc>
          <w:tcPr>
            <w:tcW w:w="2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821073" w14:textId="77777777" w:rsidR="00BB13D0" w:rsidRPr="00BB13D0" w:rsidRDefault="00BB13D0" w:rsidP="00BB13D0">
            <w:pPr>
              <w:jc w:val="left"/>
              <w:rPr>
                <w:rFonts w:ascii="Calibri" w:hAnsi="Calibri" w:cs="Arial"/>
                <w:sz w:val="20"/>
                <w:szCs w:val="20"/>
              </w:rPr>
            </w:pPr>
            <w:r w:rsidRPr="00BB13D0">
              <w:rPr>
                <w:rFonts w:ascii="Calibri" w:hAnsi="Calibri" w:cs="Arial"/>
                <w:sz w:val="20"/>
                <w:szCs w:val="20"/>
              </w:rPr>
              <w:t>N/A II.1.2.3  Regional workshop on wastewater treatment technology held</w:t>
            </w:r>
          </w:p>
        </w:tc>
        <w:tc>
          <w:tcPr>
            <w:tcW w:w="1440" w:type="dxa"/>
            <w:tcBorders>
              <w:top w:val="nil"/>
              <w:left w:val="nil"/>
              <w:bottom w:val="single" w:sz="4" w:space="0" w:color="auto"/>
              <w:right w:val="single" w:sz="4" w:space="0" w:color="auto"/>
            </w:tcBorders>
            <w:shd w:val="clear" w:color="auto" w:fill="auto"/>
            <w:noWrap/>
            <w:vAlign w:val="center"/>
            <w:hideMark/>
          </w:tcPr>
          <w:p w14:paraId="57BDE7CA"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2B720C52"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514F7AC2"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71253D90" w14:textId="77777777" w:rsidR="00BB13D0" w:rsidRPr="00BB13D0" w:rsidRDefault="00BB13D0">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3CB7BC64"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6FC32490"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2C5E9928"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44265C23"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984EF"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r>
      <w:tr w:rsidR="00BB13D0" w:rsidRPr="00BB13D0" w14:paraId="4834D9BF" w14:textId="77777777" w:rsidTr="002F2F8A">
        <w:trPr>
          <w:trHeight w:val="255"/>
        </w:trPr>
        <w:tc>
          <w:tcPr>
            <w:tcW w:w="2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1C87D2" w14:textId="77777777" w:rsidR="00BB13D0" w:rsidRPr="00BB13D0" w:rsidRDefault="00BB13D0" w:rsidP="00BB13D0">
            <w:pPr>
              <w:jc w:val="left"/>
              <w:rPr>
                <w:rFonts w:ascii="Calibri" w:hAnsi="Calibri" w:cs="Arial"/>
                <w:sz w:val="20"/>
                <w:szCs w:val="20"/>
              </w:rPr>
            </w:pPr>
            <w:r w:rsidRPr="00BB13D0">
              <w:rPr>
                <w:rFonts w:ascii="Calibri" w:hAnsi="Calibri" w:cs="Arial"/>
                <w:sz w:val="20"/>
                <w:szCs w:val="20"/>
              </w:rPr>
              <w:t>II.1.3.1  Resource valuation reports</w:t>
            </w:r>
          </w:p>
        </w:tc>
        <w:tc>
          <w:tcPr>
            <w:tcW w:w="1440" w:type="dxa"/>
            <w:tcBorders>
              <w:top w:val="nil"/>
              <w:left w:val="nil"/>
              <w:bottom w:val="single" w:sz="4" w:space="0" w:color="auto"/>
              <w:right w:val="single" w:sz="4" w:space="0" w:color="auto"/>
            </w:tcBorders>
            <w:shd w:val="clear" w:color="auto" w:fill="auto"/>
            <w:noWrap/>
            <w:vAlign w:val="center"/>
            <w:hideMark/>
          </w:tcPr>
          <w:p w14:paraId="08935364"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16F2DD7A"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120,000.00 </w:t>
            </w:r>
          </w:p>
        </w:tc>
        <w:tc>
          <w:tcPr>
            <w:tcW w:w="1440" w:type="dxa"/>
            <w:tcBorders>
              <w:top w:val="nil"/>
              <w:left w:val="nil"/>
              <w:bottom w:val="single" w:sz="4" w:space="0" w:color="auto"/>
              <w:right w:val="single" w:sz="4" w:space="0" w:color="auto"/>
            </w:tcBorders>
            <w:shd w:val="clear" w:color="auto" w:fill="auto"/>
            <w:noWrap/>
            <w:vAlign w:val="center"/>
            <w:hideMark/>
          </w:tcPr>
          <w:p w14:paraId="7E2742FF"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120,000.00 </w:t>
            </w:r>
          </w:p>
        </w:tc>
        <w:tc>
          <w:tcPr>
            <w:tcW w:w="1440" w:type="dxa"/>
            <w:tcBorders>
              <w:top w:val="nil"/>
              <w:left w:val="nil"/>
              <w:bottom w:val="single" w:sz="4" w:space="0" w:color="auto"/>
              <w:right w:val="single" w:sz="4" w:space="0" w:color="auto"/>
            </w:tcBorders>
            <w:shd w:val="clear" w:color="auto" w:fill="auto"/>
            <w:noWrap/>
            <w:vAlign w:val="center"/>
            <w:hideMark/>
          </w:tcPr>
          <w:p w14:paraId="43421AE3" w14:textId="77777777" w:rsidR="00BB13D0" w:rsidRPr="00BB13D0" w:rsidRDefault="00BB13D0">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5A0E3FAB"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6FAD6EB7"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95,000.00 </w:t>
            </w:r>
          </w:p>
        </w:tc>
        <w:tc>
          <w:tcPr>
            <w:tcW w:w="1440" w:type="dxa"/>
            <w:tcBorders>
              <w:top w:val="nil"/>
              <w:left w:val="nil"/>
              <w:bottom w:val="single" w:sz="4" w:space="0" w:color="auto"/>
              <w:right w:val="single" w:sz="4" w:space="0" w:color="auto"/>
            </w:tcBorders>
            <w:shd w:val="clear" w:color="auto" w:fill="auto"/>
            <w:noWrap/>
            <w:vAlign w:val="center"/>
            <w:hideMark/>
          </w:tcPr>
          <w:p w14:paraId="6B7D5C63"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434E302F"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25,000.00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B5C68"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120,000.00 </w:t>
            </w:r>
          </w:p>
        </w:tc>
      </w:tr>
      <w:tr w:rsidR="00BB13D0" w:rsidRPr="00BB13D0" w14:paraId="0DE88D9B" w14:textId="77777777" w:rsidTr="002F2F8A">
        <w:trPr>
          <w:trHeight w:val="510"/>
        </w:trPr>
        <w:tc>
          <w:tcPr>
            <w:tcW w:w="2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9257AB" w14:textId="77777777" w:rsidR="00BB13D0" w:rsidRPr="00BB13D0" w:rsidRDefault="00BB13D0" w:rsidP="00BB13D0">
            <w:pPr>
              <w:jc w:val="left"/>
              <w:rPr>
                <w:rFonts w:ascii="Calibri" w:hAnsi="Calibri" w:cs="Arial"/>
                <w:sz w:val="20"/>
                <w:szCs w:val="20"/>
              </w:rPr>
            </w:pPr>
            <w:r w:rsidRPr="00BB13D0">
              <w:rPr>
                <w:rFonts w:ascii="Calibri" w:hAnsi="Calibri" w:cs="Arial"/>
                <w:sz w:val="20"/>
                <w:szCs w:val="20"/>
              </w:rPr>
              <w:t>II.1.3.2  Regional training workshops on resource valuation held</w:t>
            </w:r>
          </w:p>
        </w:tc>
        <w:tc>
          <w:tcPr>
            <w:tcW w:w="1440" w:type="dxa"/>
            <w:tcBorders>
              <w:top w:val="nil"/>
              <w:left w:val="nil"/>
              <w:bottom w:val="single" w:sz="4" w:space="0" w:color="auto"/>
              <w:right w:val="single" w:sz="4" w:space="0" w:color="auto"/>
            </w:tcBorders>
            <w:shd w:val="clear" w:color="auto" w:fill="auto"/>
            <w:noWrap/>
            <w:vAlign w:val="center"/>
            <w:hideMark/>
          </w:tcPr>
          <w:p w14:paraId="3F3A0873"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3062E8A3"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180,167.00 </w:t>
            </w:r>
          </w:p>
        </w:tc>
        <w:tc>
          <w:tcPr>
            <w:tcW w:w="1440" w:type="dxa"/>
            <w:tcBorders>
              <w:top w:val="nil"/>
              <w:left w:val="nil"/>
              <w:bottom w:val="single" w:sz="4" w:space="0" w:color="auto"/>
              <w:right w:val="single" w:sz="4" w:space="0" w:color="auto"/>
            </w:tcBorders>
            <w:shd w:val="clear" w:color="auto" w:fill="auto"/>
            <w:noWrap/>
            <w:vAlign w:val="center"/>
            <w:hideMark/>
          </w:tcPr>
          <w:p w14:paraId="5D838C48"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180,167.00 </w:t>
            </w:r>
          </w:p>
        </w:tc>
        <w:tc>
          <w:tcPr>
            <w:tcW w:w="1440" w:type="dxa"/>
            <w:tcBorders>
              <w:top w:val="nil"/>
              <w:left w:val="nil"/>
              <w:bottom w:val="single" w:sz="4" w:space="0" w:color="auto"/>
              <w:right w:val="single" w:sz="4" w:space="0" w:color="auto"/>
            </w:tcBorders>
            <w:shd w:val="clear" w:color="auto" w:fill="auto"/>
            <w:noWrap/>
            <w:vAlign w:val="center"/>
            <w:hideMark/>
          </w:tcPr>
          <w:p w14:paraId="1AA9828C" w14:textId="77777777" w:rsidR="00BB13D0" w:rsidRPr="00BB13D0" w:rsidRDefault="00BB13D0">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7401E6E9"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08045F60"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2ACB9A8D"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9,235.76 </w:t>
            </w:r>
          </w:p>
        </w:tc>
        <w:tc>
          <w:tcPr>
            <w:tcW w:w="1440" w:type="dxa"/>
            <w:tcBorders>
              <w:top w:val="nil"/>
              <w:left w:val="nil"/>
              <w:bottom w:val="single" w:sz="4" w:space="0" w:color="auto"/>
              <w:right w:val="single" w:sz="4" w:space="0" w:color="auto"/>
            </w:tcBorders>
            <w:shd w:val="clear" w:color="auto" w:fill="auto"/>
            <w:noWrap/>
            <w:vAlign w:val="center"/>
            <w:hideMark/>
          </w:tcPr>
          <w:p w14:paraId="5FF4E14C"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170,931.24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404CA"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180,167.00 </w:t>
            </w:r>
          </w:p>
        </w:tc>
      </w:tr>
      <w:tr w:rsidR="00BB13D0" w:rsidRPr="00BB13D0" w14:paraId="62F075B3" w14:textId="77777777" w:rsidTr="002F2F8A">
        <w:trPr>
          <w:trHeight w:val="765"/>
        </w:trPr>
        <w:tc>
          <w:tcPr>
            <w:tcW w:w="2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8D2D14" w14:textId="77777777" w:rsidR="00BB13D0" w:rsidRPr="00BB13D0" w:rsidRDefault="00BB13D0" w:rsidP="00BB13D0">
            <w:pPr>
              <w:jc w:val="left"/>
              <w:rPr>
                <w:rFonts w:ascii="Calibri" w:hAnsi="Calibri" w:cs="Arial"/>
                <w:sz w:val="20"/>
                <w:szCs w:val="20"/>
              </w:rPr>
            </w:pPr>
            <w:r w:rsidRPr="00BB13D0">
              <w:rPr>
                <w:rFonts w:ascii="Calibri" w:hAnsi="Calibri" w:cs="Arial"/>
                <w:sz w:val="20"/>
                <w:szCs w:val="20"/>
              </w:rPr>
              <w:t>N/A II.1.4.1  Survey on best practices for  funding wastewater utilities completed</w:t>
            </w:r>
          </w:p>
        </w:tc>
        <w:tc>
          <w:tcPr>
            <w:tcW w:w="1440" w:type="dxa"/>
            <w:tcBorders>
              <w:top w:val="nil"/>
              <w:left w:val="nil"/>
              <w:bottom w:val="single" w:sz="4" w:space="0" w:color="auto"/>
              <w:right w:val="single" w:sz="4" w:space="0" w:color="auto"/>
            </w:tcBorders>
            <w:shd w:val="clear" w:color="auto" w:fill="auto"/>
            <w:noWrap/>
            <w:vAlign w:val="center"/>
            <w:hideMark/>
          </w:tcPr>
          <w:p w14:paraId="1C0733D5"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5B5C2481"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78F1568E"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5D9282CA" w14:textId="77777777" w:rsidR="00BB13D0" w:rsidRPr="00BB13D0" w:rsidRDefault="00BB13D0">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58B06D4D"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035E0EB9"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4A678A53"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0132780F"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48C21"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r>
      <w:tr w:rsidR="00BB13D0" w:rsidRPr="00BB13D0" w14:paraId="6BD5946B" w14:textId="77777777" w:rsidTr="002F2F8A">
        <w:trPr>
          <w:trHeight w:val="510"/>
        </w:trPr>
        <w:tc>
          <w:tcPr>
            <w:tcW w:w="2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E043B5" w14:textId="77777777" w:rsidR="00BB13D0" w:rsidRPr="00BB13D0" w:rsidRDefault="00BB13D0" w:rsidP="00BB13D0">
            <w:pPr>
              <w:jc w:val="left"/>
              <w:rPr>
                <w:rFonts w:ascii="Calibri" w:hAnsi="Calibri" w:cs="Arial"/>
                <w:sz w:val="20"/>
                <w:szCs w:val="20"/>
              </w:rPr>
            </w:pPr>
            <w:r w:rsidRPr="00BB13D0">
              <w:rPr>
                <w:rFonts w:ascii="Calibri" w:hAnsi="Calibri" w:cs="Arial"/>
                <w:sz w:val="20"/>
                <w:szCs w:val="20"/>
              </w:rPr>
              <w:t>II.1.4.2  Financial management rate and tariff setting</w:t>
            </w:r>
          </w:p>
        </w:tc>
        <w:tc>
          <w:tcPr>
            <w:tcW w:w="1440" w:type="dxa"/>
            <w:tcBorders>
              <w:top w:val="nil"/>
              <w:left w:val="nil"/>
              <w:bottom w:val="single" w:sz="4" w:space="0" w:color="auto"/>
              <w:right w:val="single" w:sz="4" w:space="0" w:color="auto"/>
            </w:tcBorders>
            <w:shd w:val="clear" w:color="auto" w:fill="auto"/>
            <w:noWrap/>
            <w:vAlign w:val="center"/>
            <w:hideMark/>
          </w:tcPr>
          <w:p w14:paraId="5F9259A8"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0C86793F"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50,000.00 </w:t>
            </w:r>
          </w:p>
        </w:tc>
        <w:tc>
          <w:tcPr>
            <w:tcW w:w="1440" w:type="dxa"/>
            <w:tcBorders>
              <w:top w:val="nil"/>
              <w:left w:val="nil"/>
              <w:bottom w:val="single" w:sz="4" w:space="0" w:color="auto"/>
              <w:right w:val="single" w:sz="4" w:space="0" w:color="auto"/>
            </w:tcBorders>
            <w:shd w:val="clear" w:color="auto" w:fill="auto"/>
            <w:noWrap/>
            <w:vAlign w:val="center"/>
            <w:hideMark/>
          </w:tcPr>
          <w:p w14:paraId="1DE618FD"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50,000.00 </w:t>
            </w:r>
          </w:p>
        </w:tc>
        <w:tc>
          <w:tcPr>
            <w:tcW w:w="1440" w:type="dxa"/>
            <w:tcBorders>
              <w:top w:val="nil"/>
              <w:left w:val="nil"/>
              <w:bottom w:val="single" w:sz="4" w:space="0" w:color="auto"/>
              <w:right w:val="single" w:sz="4" w:space="0" w:color="auto"/>
            </w:tcBorders>
            <w:shd w:val="clear" w:color="auto" w:fill="auto"/>
            <w:noWrap/>
            <w:vAlign w:val="center"/>
            <w:hideMark/>
          </w:tcPr>
          <w:p w14:paraId="1F59771B" w14:textId="77777777" w:rsidR="00BB13D0" w:rsidRPr="00BB13D0" w:rsidRDefault="00BB13D0">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463B0E71"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62A5D167"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10,000.00 </w:t>
            </w:r>
          </w:p>
        </w:tc>
        <w:tc>
          <w:tcPr>
            <w:tcW w:w="1440" w:type="dxa"/>
            <w:tcBorders>
              <w:top w:val="nil"/>
              <w:left w:val="nil"/>
              <w:bottom w:val="single" w:sz="4" w:space="0" w:color="auto"/>
              <w:right w:val="single" w:sz="4" w:space="0" w:color="auto"/>
            </w:tcBorders>
            <w:shd w:val="clear" w:color="auto" w:fill="auto"/>
            <w:noWrap/>
            <w:vAlign w:val="center"/>
            <w:hideMark/>
          </w:tcPr>
          <w:p w14:paraId="0E5F39C8"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76386D91"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40,000.00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0518E"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50,000.00 </w:t>
            </w:r>
          </w:p>
        </w:tc>
      </w:tr>
      <w:tr w:rsidR="00BB13D0" w:rsidRPr="00BB13D0" w14:paraId="747724C3" w14:textId="77777777" w:rsidTr="002F2F8A">
        <w:trPr>
          <w:trHeight w:val="510"/>
        </w:trPr>
        <w:tc>
          <w:tcPr>
            <w:tcW w:w="2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ABB2FF" w14:textId="1CBA3F68" w:rsidR="00BB13D0" w:rsidRPr="00BB13D0" w:rsidRDefault="00BB13D0" w:rsidP="00BB13D0">
            <w:pPr>
              <w:jc w:val="left"/>
              <w:rPr>
                <w:rFonts w:ascii="Calibri" w:hAnsi="Calibri" w:cs="Arial"/>
                <w:sz w:val="20"/>
                <w:szCs w:val="20"/>
              </w:rPr>
            </w:pPr>
            <w:r w:rsidRPr="00BB13D0">
              <w:rPr>
                <w:rFonts w:ascii="Calibri" w:hAnsi="Calibri" w:cs="Arial"/>
                <w:sz w:val="20"/>
                <w:szCs w:val="20"/>
              </w:rPr>
              <w:t xml:space="preserve">II.1.4.3  Targeted </w:t>
            </w:r>
            <w:r w:rsidR="00EF5B24" w:rsidRPr="00BB13D0">
              <w:rPr>
                <w:rFonts w:ascii="Calibri" w:hAnsi="Calibri" w:cs="Arial"/>
                <w:sz w:val="20"/>
                <w:szCs w:val="20"/>
              </w:rPr>
              <w:t>training</w:t>
            </w:r>
            <w:r w:rsidRPr="00BB13D0">
              <w:rPr>
                <w:rFonts w:ascii="Calibri" w:hAnsi="Calibri" w:cs="Arial"/>
                <w:sz w:val="20"/>
                <w:szCs w:val="20"/>
              </w:rPr>
              <w:t xml:space="preserve"> courses for utilities held</w:t>
            </w:r>
          </w:p>
        </w:tc>
        <w:tc>
          <w:tcPr>
            <w:tcW w:w="1440" w:type="dxa"/>
            <w:tcBorders>
              <w:top w:val="nil"/>
              <w:left w:val="nil"/>
              <w:bottom w:val="single" w:sz="4" w:space="0" w:color="auto"/>
              <w:right w:val="single" w:sz="4" w:space="0" w:color="auto"/>
            </w:tcBorders>
            <w:shd w:val="clear" w:color="auto" w:fill="auto"/>
            <w:noWrap/>
            <w:vAlign w:val="center"/>
            <w:hideMark/>
          </w:tcPr>
          <w:p w14:paraId="04FED0A9"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3E9785C9"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6,699.00 </w:t>
            </w:r>
          </w:p>
        </w:tc>
        <w:tc>
          <w:tcPr>
            <w:tcW w:w="1440" w:type="dxa"/>
            <w:tcBorders>
              <w:top w:val="nil"/>
              <w:left w:val="nil"/>
              <w:bottom w:val="single" w:sz="4" w:space="0" w:color="auto"/>
              <w:right w:val="single" w:sz="4" w:space="0" w:color="auto"/>
            </w:tcBorders>
            <w:shd w:val="clear" w:color="auto" w:fill="auto"/>
            <w:noWrap/>
            <w:vAlign w:val="center"/>
            <w:hideMark/>
          </w:tcPr>
          <w:p w14:paraId="55F4582B"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6,699.00 </w:t>
            </w:r>
          </w:p>
        </w:tc>
        <w:tc>
          <w:tcPr>
            <w:tcW w:w="1440" w:type="dxa"/>
            <w:tcBorders>
              <w:top w:val="nil"/>
              <w:left w:val="nil"/>
              <w:bottom w:val="single" w:sz="4" w:space="0" w:color="auto"/>
              <w:right w:val="single" w:sz="4" w:space="0" w:color="auto"/>
            </w:tcBorders>
            <w:shd w:val="clear" w:color="auto" w:fill="auto"/>
            <w:noWrap/>
            <w:vAlign w:val="center"/>
            <w:hideMark/>
          </w:tcPr>
          <w:p w14:paraId="19E755E5" w14:textId="77777777" w:rsidR="00BB13D0" w:rsidRPr="00BB13D0" w:rsidRDefault="00BB13D0">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5AD6F7B9"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03EA63A1"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51FCCEC9"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6,699.00 </w:t>
            </w:r>
          </w:p>
        </w:tc>
        <w:tc>
          <w:tcPr>
            <w:tcW w:w="1440" w:type="dxa"/>
            <w:tcBorders>
              <w:top w:val="nil"/>
              <w:left w:val="nil"/>
              <w:bottom w:val="single" w:sz="4" w:space="0" w:color="auto"/>
              <w:right w:val="single" w:sz="4" w:space="0" w:color="auto"/>
            </w:tcBorders>
            <w:shd w:val="clear" w:color="auto" w:fill="auto"/>
            <w:noWrap/>
            <w:vAlign w:val="center"/>
            <w:hideMark/>
          </w:tcPr>
          <w:p w14:paraId="6A95D0CE"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85C3C"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6,699.00 </w:t>
            </w:r>
          </w:p>
        </w:tc>
      </w:tr>
      <w:tr w:rsidR="00BB13D0" w:rsidRPr="00BB13D0" w14:paraId="4EA97BD3" w14:textId="77777777" w:rsidTr="002F2F8A">
        <w:trPr>
          <w:trHeight w:val="510"/>
        </w:trPr>
        <w:tc>
          <w:tcPr>
            <w:tcW w:w="2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CA4B2C" w14:textId="743E64C0" w:rsidR="00BB13D0" w:rsidRPr="00BB13D0" w:rsidRDefault="00EF5B24" w:rsidP="00BB13D0">
            <w:pPr>
              <w:jc w:val="left"/>
              <w:rPr>
                <w:rFonts w:ascii="Calibri" w:hAnsi="Calibri" w:cs="Arial"/>
                <w:sz w:val="20"/>
                <w:szCs w:val="20"/>
              </w:rPr>
            </w:pPr>
            <w:r w:rsidRPr="00BB13D0">
              <w:rPr>
                <w:rFonts w:ascii="Calibri" w:hAnsi="Calibri" w:cs="Arial"/>
                <w:sz w:val="20"/>
                <w:szCs w:val="20"/>
              </w:rPr>
              <w:t>II.1.5.1 Workshop</w:t>
            </w:r>
            <w:r w:rsidR="00BB13D0" w:rsidRPr="00BB13D0">
              <w:rPr>
                <w:rFonts w:ascii="Calibri" w:hAnsi="Calibri" w:cs="Arial"/>
                <w:sz w:val="20"/>
                <w:szCs w:val="20"/>
              </w:rPr>
              <w:t xml:space="preserve"> for training of facilitators.</w:t>
            </w:r>
          </w:p>
        </w:tc>
        <w:tc>
          <w:tcPr>
            <w:tcW w:w="1440" w:type="dxa"/>
            <w:tcBorders>
              <w:top w:val="nil"/>
              <w:left w:val="nil"/>
              <w:bottom w:val="single" w:sz="4" w:space="0" w:color="auto"/>
              <w:right w:val="single" w:sz="4" w:space="0" w:color="auto"/>
            </w:tcBorders>
            <w:shd w:val="clear" w:color="auto" w:fill="auto"/>
            <w:noWrap/>
            <w:vAlign w:val="center"/>
            <w:hideMark/>
          </w:tcPr>
          <w:p w14:paraId="00B293E8"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5DE0D23E"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174,562.17 </w:t>
            </w:r>
          </w:p>
        </w:tc>
        <w:tc>
          <w:tcPr>
            <w:tcW w:w="1440" w:type="dxa"/>
            <w:tcBorders>
              <w:top w:val="nil"/>
              <w:left w:val="nil"/>
              <w:bottom w:val="single" w:sz="4" w:space="0" w:color="auto"/>
              <w:right w:val="single" w:sz="4" w:space="0" w:color="auto"/>
            </w:tcBorders>
            <w:shd w:val="clear" w:color="auto" w:fill="auto"/>
            <w:noWrap/>
            <w:vAlign w:val="center"/>
            <w:hideMark/>
          </w:tcPr>
          <w:p w14:paraId="14EE7FC0"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174,562.17 </w:t>
            </w:r>
          </w:p>
        </w:tc>
        <w:tc>
          <w:tcPr>
            <w:tcW w:w="1440" w:type="dxa"/>
            <w:tcBorders>
              <w:top w:val="nil"/>
              <w:left w:val="nil"/>
              <w:bottom w:val="single" w:sz="4" w:space="0" w:color="auto"/>
              <w:right w:val="single" w:sz="4" w:space="0" w:color="auto"/>
            </w:tcBorders>
            <w:shd w:val="clear" w:color="auto" w:fill="auto"/>
            <w:noWrap/>
            <w:vAlign w:val="center"/>
            <w:hideMark/>
          </w:tcPr>
          <w:p w14:paraId="1CA7A4EB" w14:textId="77777777" w:rsidR="00BB13D0" w:rsidRPr="00BB13D0" w:rsidRDefault="00BB13D0">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666E9FBD"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126,194.60 </w:t>
            </w:r>
          </w:p>
        </w:tc>
        <w:tc>
          <w:tcPr>
            <w:tcW w:w="1440" w:type="dxa"/>
            <w:tcBorders>
              <w:top w:val="nil"/>
              <w:left w:val="nil"/>
              <w:bottom w:val="single" w:sz="4" w:space="0" w:color="auto"/>
              <w:right w:val="single" w:sz="4" w:space="0" w:color="auto"/>
            </w:tcBorders>
            <w:shd w:val="clear" w:color="auto" w:fill="auto"/>
            <w:noWrap/>
            <w:vAlign w:val="center"/>
            <w:hideMark/>
          </w:tcPr>
          <w:p w14:paraId="3CF303BB"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48,367.57 </w:t>
            </w:r>
          </w:p>
        </w:tc>
        <w:tc>
          <w:tcPr>
            <w:tcW w:w="1440" w:type="dxa"/>
            <w:tcBorders>
              <w:top w:val="nil"/>
              <w:left w:val="nil"/>
              <w:bottom w:val="single" w:sz="4" w:space="0" w:color="auto"/>
              <w:right w:val="single" w:sz="4" w:space="0" w:color="auto"/>
            </w:tcBorders>
            <w:shd w:val="clear" w:color="auto" w:fill="auto"/>
            <w:noWrap/>
            <w:vAlign w:val="center"/>
            <w:hideMark/>
          </w:tcPr>
          <w:p w14:paraId="51E2F041"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0A27C6DB"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47FD9"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174,562.17 </w:t>
            </w:r>
          </w:p>
        </w:tc>
      </w:tr>
      <w:tr w:rsidR="00BB13D0" w:rsidRPr="00BB13D0" w14:paraId="05A72245" w14:textId="77777777" w:rsidTr="002F2F8A">
        <w:trPr>
          <w:trHeight w:val="510"/>
        </w:trPr>
        <w:tc>
          <w:tcPr>
            <w:tcW w:w="2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003F3E" w14:textId="230ED94D" w:rsidR="00BB13D0" w:rsidRPr="00BB13D0" w:rsidRDefault="00EF5B24" w:rsidP="00BB13D0">
            <w:pPr>
              <w:jc w:val="left"/>
              <w:rPr>
                <w:rFonts w:ascii="Calibri" w:hAnsi="Calibri" w:cs="Arial"/>
                <w:sz w:val="20"/>
                <w:szCs w:val="20"/>
              </w:rPr>
            </w:pPr>
            <w:r w:rsidRPr="00BB13D0">
              <w:rPr>
                <w:rFonts w:ascii="Calibri" w:hAnsi="Calibri" w:cs="Arial"/>
                <w:sz w:val="20"/>
                <w:szCs w:val="20"/>
              </w:rPr>
              <w:t>II.1.5.2 Stakeholder</w:t>
            </w:r>
            <w:r w:rsidR="00BB13D0" w:rsidRPr="00BB13D0">
              <w:rPr>
                <w:rFonts w:ascii="Calibri" w:hAnsi="Calibri" w:cs="Arial"/>
                <w:sz w:val="20"/>
                <w:szCs w:val="20"/>
              </w:rPr>
              <w:t xml:space="preserve"> consultation workshop held.</w:t>
            </w:r>
          </w:p>
        </w:tc>
        <w:tc>
          <w:tcPr>
            <w:tcW w:w="1440" w:type="dxa"/>
            <w:tcBorders>
              <w:top w:val="nil"/>
              <w:left w:val="nil"/>
              <w:bottom w:val="single" w:sz="4" w:space="0" w:color="auto"/>
              <w:right w:val="single" w:sz="4" w:space="0" w:color="auto"/>
            </w:tcBorders>
            <w:shd w:val="clear" w:color="auto" w:fill="auto"/>
            <w:noWrap/>
            <w:vAlign w:val="center"/>
            <w:hideMark/>
          </w:tcPr>
          <w:p w14:paraId="3F871573"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3C4EB425"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72,000.00 </w:t>
            </w:r>
          </w:p>
        </w:tc>
        <w:tc>
          <w:tcPr>
            <w:tcW w:w="1440" w:type="dxa"/>
            <w:tcBorders>
              <w:top w:val="nil"/>
              <w:left w:val="nil"/>
              <w:bottom w:val="single" w:sz="4" w:space="0" w:color="auto"/>
              <w:right w:val="single" w:sz="4" w:space="0" w:color="auto"/>
            </w:tcBorders>
            <w:shd w:val="clear" w:color="auto" w:fill="auto"/>
            <w:noWrap/>
            <w:vAlign w:val="center"/>
            <w:hideMark/>
          </w:tcPr>
          <w:p w14:paraId="3261C157"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72,000.00 </w:t>
            </w:r>
          </w:p>
        </w:tc>
        <w:tc>
          <w:tcPr>
            <w:tcW w:w="1440" w:type="dxa"/>
            <w:tcBorders>
              <w:top w:val="nil"/>
              <w:left w:val="nil"/>
              <w:bottom w:val="single" w:sz="4" w:space="0" w:color="auto"/>
              <w:right w:val="single" w:sz="4" w:space="0" w:color="auto"/>
            </w:tcBorders>
            <w:shd w:val="clear" w:color="auto" w:fill="auto"/>
            <w:noWrap/>
            <w:vAlign w:val="center"/>
            <w:hideMark/>
          </w:tcPr>
          <w:p w14:paraId="6B42EE89" w14:textId="77777777" w:rsidR="00BB13D0" w:rsidRPr="00BB13D0" w:rsidRDefault="00BB13D0">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01C5E600"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20153497"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688F4D3D"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54,010.25 </w:t>
            </w:r>
          </w:p>
        </w:tc>
        <w:tc>
          <w:tcPr>
            <w:tcW w:w="1440" w:type="dxa"/>
            <w:tcBorders>
              <w:top w:val="nil"/>
              <w:left w:val="nil"/>
              <w:bottom w:val="single" w:sz="4" w:space="0" w:color="auto"/>
              <w:right w:val="single" w:sz="4" w:space="0" w:color="auto"/>
            </w:tcBorders>
            <w:shd w:val="clear" w:color="auto" w:fill="auto"/>
            <w:noWrap/>
            <w:vAlign w:val="center"/>
            <w:hideMark/>
          </w:tcPr>
          <w:p w14:paraId="5C92F978"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17,989.75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96868"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72,000.00 </w:t>
            </w:r>
          </w:p>
        </w:tc>
      </w:tr>
      <w:tr w:rsidR="00BB13D0" w:rsidRPr="00BB13D0" w14:paraId="6A2FF2E8" w14:textId="77777777" w:rsidTr="002F2F8A">
        <w:trPr>
          <w:trHeight w:val="765"/>
        </w:trPr>
        <w:tc>
          <w:tcPr>
            <w:tcW w:w="2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DA654A" w14:textId="77777777" w:rsidR="00BB13D0" w:rsidRPr="00BB13D0" w:rsidRDefault="00BB13D0" w:rsidP="00BB13D0">
            <w:pPr>
              <w:jc w:val="left"/>
              <w:rPr>
                <w:rFonts w:ascii="Calibri" w:hAnsi="Calibri" w:cs="Arial"/>
                <w:sz w:val="20"/>
                <w:szCs w:val="20"/>
              </w:rPr>
            </w:pPr>
            <w:r w:rsidRPr="00BB13D0">
              <w:rPr>
                <w:rFonts w:ascii="Calibri" w:hAnsi="Calibri" w:cs="Arial"/>
                <w:sz w:val="20"/>
                <w:szCs w:val="20"/>
              </w:rPr>
              <w:t>II.1.6.1  Wastewater Management information sharing platform established</w:t>
            </w:r>
          </w:p>
        </w:tc>
        <w:tc>
          <w:tcPr>
            <w:tcW w:w="1440" w:type="dxa"/>
            <w:tcBorders>
              <w:top w:val="nil"/>
              <w:left w:val="nil"/>
              <w:bottom w:val="single" w:sz="4" w:space="0" w:color="auto"/>
              <w:right w:val="single" w:sz="4" w:space="0" w:color="auto"/>
            </w:tcBorders>
            <w:shd w:val="clear" w:color="auto" w:fill="auto"/>
            <w:noWrap/>
            <w:vAlign w:val="center"/>
            <w:hideMark/>
          </w:tcPr>
          <w:p w14:paraId="106CB8E1"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35FD3FEB"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40,767.00 </w:t>
            </w:r>
          </w:p>
        </w:tc>
        <w:tc>
          <w:tcPr>
            <w:tcW w:w="1440" w:type="dxa"/>
            <w:tcBorders>
              <w:top w:val="nil"/>
              <w:left w:val="nil"/>
              <w:bottom w:val="single" w:sz="4" w:space="0" w:color="auto"/>
              <w:right w:val="single" w:sz="4" w:space="0" w:color="auto"/>
            </w:tcBorders>
            <w:shd w:val="clear" w:color="auto" w:fill="auto"/>
            <w:noWrap/>
            <w:vAlign w:val="center"/>
            <w:hideMark/>
          </w:tcPr>
          <w:p w14:paraId="4F89EC58"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40,767.00 </w:t>
            </w:r>
          </w:p>
        </w:tc>
        <w:tc>
          <w:tcPr>
            <w:tcW w:w="1440" w:type="dxa"/>
            <w:tcBorders>
              <w:top w:val="nil"/>
              <w:left w:val="nil"/>
              <w:bottom w:val="single" w:sz="4" w:space="0" w:color="auto"/>
              <w:right w:val="single" w:sz="4" w:space="0" w:color="auto"/>
            </w:tcBorders>
            <w:shd w:val="clear" w:color="auto" w:fill="auto"/>
            <w:noWrap/>
            <w:vAlign w:val="center"/>
            <w:hideMark/>
          </w:tcPr>
          <w:p w14:paraId="793CBADD" w14:textId="77777777" w:rsidR="00BB13D0" w:rsidRPr="00BB13D0" w:rsidRDefault="00BB13D0">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29D9BAC1"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20DE4B5E"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0AFE130B"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502D41D2"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30,600.00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2F14C"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30,600.00 </w:t>
            </w:r>
          </w:p>
        </w:tc>
      </w:tr>
      <w:tr w:rsidR="00BB13D0" w:rsidRPr="00BB13D0" w14:paraId="084A4F4E" w14:textId="77777777" w:rsidTr="002F2F8A">
        <w:trPr>
          <w:trHeight w:val="510"/>
        </w:trPr>
        <w:tc>
          <w:tcPr>
            <w:tcW w:w="2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86A9B0" w14:textId="12B0F2B0" w:rsidR="00BB13D0" w:rsidRPr="00BB13D0" w:rsidRDefault="00BB13D0" w:rsidP="00BB13D0">
            <w:pPr>
              <w:jc w:val="left"/>
              <w:rPr>
                <w:rFonts w:ascii="Calibri" w:hAnsi="Calibri" w:cs="Arial"/>
                <w:sz w:val="20"/>
                <w:szCs w:val="20"/>
              </w:rPr>
            </w:pPr>
            <w:r w:rsidRPr="00BB13D0">
              <w:rPr>
                <w:rFonts w:ascii="Calibri" w:hAnsi="Calibri" w:cs="Arial"/>
                <w:sz w:val="20"/>
                <w:szCs w:val="20"/>
              </w:rPr>
              <w:t xml:space="preserve">N/A </w:t>
            </w:r>
            <w:r w:rsidR="00EF5B24" w:rsidRPr="00BB13D0">
              <w:rPr>
                <w:rFonts w:ascii="Calibri" w:hAnsi="Calibri" w:cs="Arial"/>
                <w:sz w:val="20"/>
                <w:szCs w:val="20"/>
              </w:rPr>
              <w:t>II.1.6.2 National</w:t>
            </w:r>
            <w:r w:rsidRPr="00BB13D0">
              <w:rPr>
                <w:rFonts w:ascii="Calibri" w:hAnsi="Calibri" w:cs="Arial"/>
                <w:sz w:val="20"/>
                <w:szCs w:val="20"/>
              </w:rPr>
              <w:t xml:space="preserve"> systems demonstrated.</w:t>
            </w:r>
          </w:p>
        </w:tc>
        <w:tc>
          <w:tcPr>
            <w:tcW w:w="1440" w:type="dxa"/>
            <w:tcBorders>
              <w:top w:val="nil"/>
              <w:left w:val="nil"/>
              <w:bottom w:val="single" w:sz="4" w:space="0" w:color="auto"/>
              <w:right w:val="single" w:sz="4" w:space="0" w:color="auto"/>
            </w:tcBorders>
            <w:shd w:val="clear" w:color="auto" w:fill="auto"/>
            <w:noWrap/>
            <w:vAlign w:val="center"/>
            <w:hideMark/>
          </w:tcPr>
          <w:p w14:paraId="6528A4FE"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634E9F3B"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5A3F770B"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4FC6CE51" w14:textId="77777777" w:rsidR="00BB13D0" w:rsidRPr="00BB13D0" w:rsidRDefault="00BB13D0">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18E5D3CB"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43FAC878"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06E98681"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47D9AD59"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C08CD"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r>
      <w:tr w:rsidR="00BB13D0" w:rsidRPr="00BB13D0" w14:paraId="44819CCD" w14:textId="77777777" w:rsidTr="002F2F8A">
        <w:trPr>
          <w:trHeight w:val="1020"/>
        </w:trPr>
        <w:tc>
          <w:tcPr>
            <w:tcW w:w="2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D12AF8" w14:textId="51FE2D48" w:rsidR="00BB13D0" w:rsidRPr="00BB13D0" w:rsidRDefault="00EF5B24" w:rsidP="00BB13D0">
            <w:pPr>
              <w:jc w:val="left"/>
              <w:rPr>
                <w:rFonts w:ascii="Calibri" w:hAnsi="Calibri" w:cs="Arial"/>
                <w:sz w:val="20"/>
                <w:szCs w:val="20"/>
              </w:rPr>
            </w:pPr>
            <w:r w:rsidRPr="00BB13D0">
              <w:rPr>
                <w:rFonts w:ascii="Calibri" w:hAnsi="Calibri" w:cs="Arial"/>
                <w:sz w:val="20"/>
                <w:szCs w:val="20"/>
              </w:rPr>
              <w:t>II.1.7.1 Number</w:t>
            </w:r>
            <w:r w:rsidR="00BB13D0" w:rsidRPr="00BB13D0">
              <w:rPr>
                <w:rFonts w:ascii="Calibri" w:hAnsi="Calibri" w:cs="Arial"/>
                <w:sz w:val="20"/>
                <w:szCs w:val="20"/>
              </w:rPr>
              <w:t xml:space="preserve"> of regional and National workshops on different aspects of wastewater management held. </w:t>
            </w:r>
          </w:p>
        </w:tc>
        <w:tc>
          <w:tcPr>
            <w:tcW w:w="1440" w:type="dxa"/>
            <w:tcBorders>
              <w:top w:val="nil"/>
              <w:left w:val="nil"/>
              <w:bottom w:val="single" w:sz="4" w:space="0" w:color="auto"/>
              <w:right w:val="single" w:sz="4" w:space="0" w:color="auto"/>
            </w:tcBorders>
            <w:shd w:val="clear" w:color="auto" w:fill="auto"/>
            <w:noWrap/>
            <w:vAlign w:val="center"/>
            <w:hideMark/>
          </w:tcPr>
          <w:p w14:paraId="646A3872"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5A044AC6"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365,000.00 </w:t>
            </w:r>
          </w:p>
        </w:tc>
        <w:tc>
          <w:tcPr>
            <w:tcW w:w="1440" w:type="dxa"/>
            <w:tcBorders>
              <w:top w:val="nil"/>
              <w:left w:val="nil"/>
              <w:bottom w:val="single" w:sz="4" w:space="0" w:color="auto"/>
              <w:right w:val="single" w:sz="4" w:space="0" w:color="auto"/>
            </w:tcBorders>
            <w:shd w:val="clear" w:color="auto" w:fill="auto"/>
            <w:noWrap/>
            <w:vAlign w:val="center"/>
            <w:hideMark/>
          </w:tcPr>
          <w:p w14:paraId="71B57434"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365,000.00 </w:t>
            </w:r>
          </w:p>
        </w:tc>
        <w:tc>
          <w:tcPr>
            <w:tcW w:w="1440" w:type="dxa"/>
            <w:tcBorders>
              <w:top w:val="nil"/>
              <w:left w:val="nil"/>
              <w:bottom w:val="single" w:sz="4" w:space="0" w:color="auto"/>
              <w:right w:val="single" w:sz="4" w:space="0" w:color="auto"/>
            </w:tcBorders>
            <w:shd w:val="clear" w:color="auto" w:fill="auto"/>
            <w:noWrap/>
            <w:vAlign w:val="center"/>
            <w:hideMark/>
          </w:tcPr>
          <w:p w14:paraId="5937ECC5" w14:textId="77777777" w:rsidR="00BB13D0" w:rsidRPr="00BB13D0" w:rsidRDefault="00BB13D0">
            <w:pPr>
              <w:jc w:val="right"/>
              <w:rPr>
                <w:rFonts w:ascii="Calibri" w:hAnsi="Calibri" w:cs="Arial"/>
                <w:sz w:val="20"/>
                <w:szCs w:val="20"/>
              </w:rPr>
            </w:pPr>
            <w:r w:rsidRPr="00BB13D0">
              <w:rPr>
                <w:rFonts w:ascii="Calibri" w:hAnsi="Calibri" w:cs="Arial"/>
                <w:sz w:val="20"/>
                <w:szCs w:val="20"/>
              </w:rPr>
              <w:t xml:space="preserve">                           17,720.35 </w:t>
            </w:r>
          </w:p>
        </w:tc>
        <w:tc>
          <w:tcPr>
            <w:tcW w:w="1440" w:type="dxa"/>
            <w:tcBorders>
              <w:top w:val="nil"/>
              <w:left w:val="nil"/>
              <w:bottom w:val="single" w:sz="4" w:space="0" w:color="auto"/>
              <w:right w:val="single" w:sz="4" w:space="0" w:color="auto"/>
            </w:tcBorders>
            <w:shd w:val="clear" w:color="auto" w:fill="auto"/>
            <w:noWrap/>
            <w:vAlign w:val="center"/>
            <w:hideMark/>
          </w:tcPr>
          <w:p w14:paraId="51832166"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178,807.54 </w:t>
            </w:r>
          </w:p>
        </w:tc>
        <w:tc>
          <w:tcPr>
            <w:tcW w:w="1440" w:type="dxa"/>
            <w:tcBorders>
              <w:top w:val="nil"/>
              <w:left w:val="nil"/>
              <w:bottom w:val="single" w:sz="4" w:space="0" w:color="auto"/>
              <w:right w:val="single" w:sz="4" w:space="0" w:color="auto"/>
            </w:tcBorders>
            <w:shd w:val="clear" w:color="auto" w:fill="auto"/>
            <w:noWrap/>
            <w:vAlign w:val="center"/>
            <w:hideMark/>
          </w:tcPr>
          <w:p w14:paraId="2EA52C1C"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77,200.28 </w:t>
            </w:r>
          </w:p>
        </w:tc>
        <w:tc>
          <w:tcPr>
            <w:tcW w:w="1440" w:type="dxa"/>
            <w:tcBorders>
              <w:top w:val="nil"/>
              <w:left w:val="nil"/>
              <w:bottom w:val="single" w:sz="4" w:space="0" w:color="auto"/>
              <w:right w:val="single" w:sz="4" w:space="0" w:color="auto"/>
            </w:tcBorders>
            <w:shd w:val="clear" w:color="auto" w:fill="auto"/>
            <w:noWrap/>
            <w:vAlign w:val="center"/>
            <w:hideMark/>
          </w:tcPr>
          <w:p w14:paraId="1199F0C9"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75,640.18 </w:t>
            </w:r>
          </w:p>
        </w:tc>
        <w:tc>
          <w:tcPr>
            <w:tcW w:w="1440" w:type="dxa"/>
            <w:tcBorders>
              <w:top w:val="nil"/>
              <w:left w:val="nil"/>
              <w:bottom w:val="single" w:sz="4" w:space="0" w:color="auto"/>
              <w:right w:val="single" w:sz="4" w:space="0" w:color="auto"/>
            </w:tcBorders>
            <w:shd w:val="clear" w:color="auto" w:fill="auto"/>
            <w:noWrap/>
            <w:vAlign w:val="center"/>
            <w:hideMark/>
          </w:tcPr>
          <w:p w14:paraId="59B714DA"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15,631.65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7D41F"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365,000.00 </w:t>
            </w:r>
          </w:p>
        </w:tc>
      </w:tr>
      <w:tr w:rsidR="00BB13D0" w:rsidRPr="00BB13D0" w14:paraId="24140AD7" w14:textId="77777777" w:rsidTr="002F2F8A">
        <w:trPr>
          <w:trHeight w:val="510"/>
        </w:trPr>
        <w:tc>
          <w:tcPr>
            <w:tcW w:w="2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6941C2" w14:textId="231B765E" w:rsidR="00BB13D0" w:rsidRPr="00BB13D0" w:rsidRDefault="00EF5B24" w:rsidP="00BB13D0">
            <w:pPr>
              <w:jc w:val="left"/>
              <w:rPr>
                <w:rFonts w:ascii="Calibri" w:hAnsi="Calibri" w:cs="Arial"/>
                <w:sz w:val="20"/>
                <w:szCs w:val="20"/>
              </w:rPr>
            </w:pPr>
            <w:r w:rsidRPr="00BB13D0">
              <w:rPr>
                <w:rFonts w:ascii="Calibri" w:hAnsi="Calibri" w:cs="Arial"/>
                <w:sz w:val="20"/>
                <w:szCs w:val="20"/>
              </w:rPr>
              <w:t>II.1.7.2 Number</w:t>
            </w:r>
            <w:r w:rsidR="00BB13D0" w:rsidRPr="00BB13D0">
              <w:rPr>
                <w:rFonts w:ascii="Calibri" w:hAnsi="Calibri" w:cs="Arial"/>
                <w:sz w:val="20"/>
                <w:szCs w:val="20"/>
              </w:rPr>
              <w:t xml:space="preserve"> of partnerships for delivery of training.</w:t>
            </w:r>
          </w:p>
        </w:tc>
        <w:tc>
          <w:tcPr>
            <w:tcW w:w="1440" w:type="dxa"/>
            <w:tcBorders>
              <w:top w:val="nil"/>
              <w:left w:val="nil"/>
              <w:bottom w:val="single" w:sz="4" w:space="0" w:color="auto"/>
              <w:right w:val="single" w:sz="4" w:space="0" w:color="auto"/>
            </w:tcBorders>
            <w:shd w:val="clear" w:color="auto" w:fill="auto"/>
            <w:noWrap/>
            <w:vAlign w:val="center"/>
            <w:hideMark/>
          </w:tcPr>
          <w:p w14:paraId="500C8EC9"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0CCE90A9"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14,318.27 </w:t>
            </w:r>
          </w:p>
        </w:tc>
        <w:tc>
          <w:tcPr>
            <w:tcW w:w="1440" w:type="dxa"/>
            <w:tcBorders>
              <w:top w:val="nil"/>
              <w:left w:val="nil"/>
              <w:bottom w:val="single" w:sz="4" w:space="0" w:color="auto"/>
              <w:right w:val="single" w:sz="4" w:space="0" w:color="auto"/>
            </w:tcBorders>
            <w:shd w:val="clear" w:color="auto" w:fill="auto"/>
            <w:noWrap/>
            <w:vAlign w:val="center"/>
            <w:hideMark/>
          </w:tcPr>
          <w:p w14:paraId="6B905C7D"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14,318.27 </w:t>
            </w:r>
          </w:p>
        </w:tc>
        <w:tc>
          <w:tcPr>
            <w:tcW w:w="1440" w:type="dxa"/>
            <w:tcBorders>
              <w:top w:val="nil"/>
              <w:left w:val="nil"/>
              <w:bottom w:val="single" w:sz="4" w:space="0" w:color="auto"/>
              <w:right w:val="single" w:sz="4" w:space="0" w:color="auto"/>
            </w:tcBorders>
            <w:shd w:val="clear" w:color="auto" w:fill="auto"/>
            <w:noWrap/>
            <w:vAlign w:val="center"/>
            <w:hideMark/>
          </w:tcPr>
          <w:p w14:paraId="1C3910FD" w14:textId="77777777" w:rsidR="00BB13D0" w:rsidRPr="00BB13D0" w:rsidRDefault="00BB13D0">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544D6AD6"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14,318.27 </w:t>
            </w:r>
          </w:p>
        </w:tc>
        <w:tc>
          <w:tcPr>
            <w:tcW w:w="1440" w:type="dxa"/>
            <w:tcBorders>
              <w:top w:val="nil"/>
              <w:left w:val="nil"/>
              <w:bottom w:val="single" w:sz="4" w:space="0" w:color="auto"/>
              <w:right w:val="single" w:sz="4" w:space="0" w:color="auto"/>
            </w:tcBorders>
            <w:shd w:val="clear" w:color="auto" w:fill="auto"/>
            <w:noWrap/>
            <w:vAlign w:val="center"/>
            <w:hideMark/>
          </w:tcPr>
          <w:p w14:paraId="39088509"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16E47653"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559C0FA4"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0D6FA"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14,318.27 </w:t>
            </w:r>
          </w:p>
        </w:tc>
      </w:tr>
      <w:tr w:rsidR="00BB13D0" w:rsidRPr="00BB13D0" w14:paraId="79EAF998" w14:textId="77777777" w:rsidTr="002F2F8A">
        <w:trPr>
          <w:trHeight w:val="510"/>
        </w:trPr>
        <w:tc>
          <w:tcPr>
            <w:tcW w:w="2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F0A1AA" w14:textId="20909FEE" w:rsidR="00BB13D0" w:rsidRPr="00BB13D0" w:rsidRDefault="00EF5B24" w:rsidP="00BB13D0">
            <w:pPr>
              <w:jc w:val="left"/>
              <w:rPr>
                <w:rFonts w:ascii="Calibri" w:hAnsi="Calibri" w:cs="Arial"/>
                <w:sz w:val="20"/>
                <w:szCs w:val="20"/>
              </w:rPr>
            </w:pPr>
            <w:r w:rsidRPr="00BB13D0">
              <w:rPr>
                <w:rFonts w:ascii="Calibri" w:hAnsi="Calibri" w:cs="Arial"/>
                <w:sz w:val="20"/>
                <w:szCs w:val="20"/>
              </w:rPr>
              <w:t>II.1.7.3 Number</w:t>
            </w:r>
            <w:r w:rsidR="00BB13D0" w:rsidRPr="00BB13D0">
              <w:rPr>
                <w:rFonts w:ascii="Calibri" w:hAnsi="Calibri" w:cs="Arial"/>
                <w:sz w:val="20"/>
                <w:szCs w:val="20"/>
              </w:rPr>
              <w:t xml:space="preserve"> of courses outline adapted.</w:t>
            </w:r>
          </w:p>
        </w:tc>
        <w:tc>
          <w:tcPr>
            <w:tcW w:w="1440" w:type="dxa"/>
            <w:tcBorders>
              <w:top w:val="nil"/>
              <w:left w:val="nil"/>
              <w:bottom w:val="single" w:sz="4" w:space="0" w:color="auto"/>
              <w:right w:val="single" w:sz="4" w:space="0" w:color="auto"/>
            </w:tcBorders>
            <w:shd w:val="clear" w:color="auto" w:fill="auto"/>
            <w:noWrap/>
            <w:vAlign w:val="center"/>
            <w:hideMark/>
          </w:tcPr>
          <w:p w14:paraId="3D76BC24"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0F1C9290"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21,110.35 </w:t>
            </w:r>
          </w:p>
        </w:tc>
        <w:tc>
          <w:tcPr>
            <w:tcW w:w="1440" w:type="dxa"/>
            <w:tcBorders>
              <w:top w:val="nil"/>
              <w:left w:val="nil"/>
              <w:bottom w:val="single" w:sz="4" w:space="0" w:color="auto"/>
              <w:right w:val="single" w:sz="4" w:space="0" w:color="auto"/>
            </w:tcBorders>
            <w:shd w:val="clear" w:color="auto" w:fill="auto"/>
            <w:noWrap/>
            <w:vAlign w:val="center"/>
            <w:hideMark/>
          </w:tcPr>
          <w:p w14:paraId="562F5DDA"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21,110.35 </w:t>
            </w:r>
          </w:p>
        </w:tc>
        <w:tc>
          <w:tcPr>
            <w:tcW w:w="1440" w:type="dxa"/>
            <w:tcBorders>
              <w:top w:val="nil"/>
              <w:left w:val="nil"/>
              <w:bottom w:val="single" w:sz="4" w:space="0" w:color="auto"/>
              <w:right w:val="single" w:sz="4" w:space="0" w:color="auto"/>
            </w:tcBorders>
            <w:shd w:val="clear" w:color="auto" w:fill="auto"/>
            <w:noWrap/>
            <w:vAlign w:val="center"/>
            <w:hideMark/>
          </w:tcPr>
          <w:p w14:paraId="72304F3B" w14:textId="77777777" w:rsidR="00BB13D0" w:rsidRPr="00BB13D0" w:rsidRDefault="00BB13D0">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425C7EDF"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717C1530"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4,902.48 </w:t>
            </w:r>
          </w:p>
        </w:tc>
        <w:tc>
          <w:tcPr>
            <w:tcW w:w="1440" w:type="dxa"/>
            <w:tcBorders>
              <w:top w:val="nil"/>
              <w:left w:val="nil"/>
              <w:bottom w:val="single" w:sz="4" w:space="0" w:color="auto"/>
              <w:right w:val="single" w:sz="4" w:space="0" w:color="auto"/>
            </w:tcBorders>
            <w:shd w:val="clear" w:color="auto" w:fill="auto"/>
            <w:noWrap/>
            <w:vAlign w:val="center"/>
            <w:hideMark/>
          </w:tcPr>
          <w:p w14:paraId="4045CD05"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16,207.87 </w:t>
            </w:r>
          </w:p>
        </w:tc>
        <w:tc>
          <w:tcPr>
            <w:tcW w:w="1440" w:type="dxa"/>
            <w:tcBorders>
              <w:top w:val="nil"/>
              <w:left w:val="nil"/>
              <w:bottom w:val="single" w:sz="4" w:space="0" w:color="auto"/>
              <w:right w:val="single" w:sz="4" w:space="0" w:color="auto"/>
            </w:tcBorders>
            <w:shd w:val="clear" w:color="auto" w:fill="auto"/>
            <w:noWrap/>
            <w:vAlign w:val="center"/>
            <w:hideMark/>
          </w:tcPr>
          <w:p w14:paraId="50D718F3"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4FDD6"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21,110.35 </w:t>
            </w:r>
          </w:p>
        </w:tc>
      </w:tr>
      <w:tr w:rsidR="00BB13D0" w:rsidRPr="00BB13D0" w14:paraId="4011B69E" w14:textId="77777777" w:rsidTr="002F2F8A">
        <w:trPr>
          <w:trHeight w:val="510"/>
        </w:trPr>
        <w:tc>
          <w:tcPr>
            <w:tcW w:w="2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7629EA" w14:textId="77777777" w:rsidR="00BB13D0" w:rsidRPr="00BB13D0" w:rsidRDefault="00BB13D0" w:rsidP="00BB13D0">
            <w:pPr>
              <w:jc w:val="left"/>
              <w:rPr>
                <w:rFonts w:ascii="Calibri" w:hAnsi="Calibri" w:cs="Arial"/>
                <w:sz w:val="20"/>
                <w:szCs w:val="20"/>
              </w:rPr>
            </w:pPr>
            <w:r w:rsidRPr="00BB13D0">
              <w:rPr>
                <w:rFonts w:ascii="Calibri" w:hAnsi="Calibri" w:cs="Arial"/>
                <w:sz w:val="20"/>
                <w:szCs w:val="20"/>
              </w:rPr>
              <w:t>II.1.7.4  Number of online courses developed</w:t>
            </w:r>
          </w:p>
        </w:tc>
        <w:tc>
          <w:tcPr>
            <w:tcW w:w="1440" w:type="dxa"/>
            <w:tcBorders>
              <w:top w:val="nil"/>
              <w:left w:val="nil"/>
              <w:bottom w:val="single" w:sz="4" w:space="0" w:color="auto"/>
              <w:right w:val="single" w:sz="4" w:space="0" w:color="auto"/>
            </w:tcBorders>
            <w:shd w:val="clear" w:color="auto" w:fill="auto"/>
            <w:noWrap/>
            <w:vAlign w:val="center"/>
            <w:hideMark/>
          </w:tcPr>
          <w:p w14:paraId="3E32CCDA"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3DE98EAD"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44,892.38 </w:t>
            </w:r>
          </w:p>
        </w:tc>
        <w:tc>
          <w:tcPr>
            <w:tcW w:w="1440" w:type="dxa"/>
            <w:tcBorders>
              <w:top w:val="nil"/>
              <w:left w:val="nil"/>
              <w:bottom w:val="single" w:sz="4" w:space="0" w:color="auto"/>
              <w:right w:val="single" w:sz="4" w:space="0" w:color="auto"/>
            </w:tcBorders>
            <w:shd w:val="clear" w:color="auto" w:fill="auto"/>
            <w:noWrap/>
            <w:vAlign w:val="center"/>
            <w:hideMark/>
          </w:tcPr>
          <w:p w14:paraId="441367A0"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44,892.38 </w:t>
            </w:r>
          </w:p>
        </w:tc>
        <w:tc>
          <w:tcPr>
            <w:tcW w:w="1440" w:type="dxa"/>
            <w:tcBorders>
              <w:top w:val="nil"/>
              <w:left w:val="nil"/>
              <w:bottom w:val="single" w:sz="4" w:space="0" w:color="auto"/>
              <w:right w:val="single" w:sz="4" w:space="0" w:color="auto"/>
            </w:tcBorders>
            <w:shd w:val="clear" w:color="auto" w:fill="auto"/>
            <w:noWrap/>
            <w:vAlign w:val="center"/>
            <w:hideMark/>
          </w:tcPr>
          <w:p w14:paraId="377B4ABB" w14:textId="77777777" w:rsidR="00BB13D0" w:rsidRPr="00BB13D0" w:rsidRDefault="00BB13D0">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0FEEA71A"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518D48A4"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34289E42"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16,211.71 </w:t>
            </w:r>
          </w:p>
        </w:tc>
        <w:tc>
          <w:tcPr>
            <w:tcW w:w="1440" w:type="dxa"/>
            <w:tcBorders>
              <w:top w:val="nil"/>
              <w:left w:val="nil"/>
              <w:bottom w:val="single" w:sz="4" w:space="0" w:color="auto"/>
              <w:right w:val="single" w:sz="4" w:space="0" w:color="auto"/>
            </w:tcBorders>
            <w:shd w:val="clear" w:color="auto" w:fill="auto"/>
            <w:noWrap/>
            <w:vAlign w:val="center"/>
            <w:hideMark/>
          </w:tcPr>
          <w:p w14:paraId="154C2C49"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28,680.67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BABFC"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44,892.38 </w:t>
            </w:r>
          </w:p>
        </w:tc>
      </w:tr>
      <w:tr w:rsidR="002F2F8A" w:rsidRPr="00BB13D0" w14:paraId="7EB058EA" w14:textId="77777777" w:rsidTr="002F2F8A">
        <w:trPr>
          <w:trHeight w:val="255"/>
        </w:trPr>
        <w:tc>
          <w:tcPr>
            <w:tcW w:w="230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2979D99" w14:textId="77777777" w:rsidR="00BB13D0" w:rsidRPr="00BB13D0" w:rsidRDefault="00BB13D0" w:rsidP="00BB13D0">
            <w:pPr>
              <w:jc w:val="left"/>
              <w:rPr>
                <w:rFonts w:ascii="Calibri" w:hAnsi="Calibri" w:cs="Arial"/>
                <w:b/>
                <w:bCs/>
                <w:sz w:val="20"/>
                <w:szCs w:val="20"/>
              </w:rPr>
            </w:pPr>
            <w:r w:rsidRPr="00BB13D0">
              <w:rPr>
                <w:rFonts w:ascii="Calibri" w:hAnsi="Calibri" w:cs="Arial"/>
                <w:b/>
                <w:bCs/>
                <w:sz w:val="20"/>
                <w:szCs w:val="20"/>
              </w:rPr>
              <w:t>II.2 Legislative Reform</w:t>
            </w:r>
          </w:p>
        </w:tc>
        <w:tc>
          <w:tcPr>
            <w:tcW w:w="1440" w:type="dxa"/>
            <w:tcBorders>
              <w:top w:val="nil"/>
              <w:left w:val="nil"/>
              <w:bottom w:val="single" w:sz="4" w:space="0" w:color="auto"/>
              <w:right w:val="single" w:sz="4" w:space="0" w:color="auto"/>
            </w:tcBorders>
            <w:shd w:val="clear" w:color="000000" w:fill="D9D9D9"/>
            <w:noWrap/>
            <w:vAlign w:val="center"/>
            <w:hideMark/>
          </w:tcPr>
          <w:p w14:paraId="0D85B407"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000000" w:fill="D9D9D9"/>
            <w:noWrap/>
            <w:vAlign w:val="center"/>
            <w:hideMark/>
          </w:tcPr>
          <w:p w14:paraId="5D5821EC"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660,000.48 </w:t>
            </w:r>
          </w:p>
        </w:tc>
        <w:tc>
          <w:tcPr>
            <w:tcW w:w="1440" w:type="dxa"/>
            <w:tcBorders>
              <w:top w:val="nil"/>
              <w:left w:val="nil"/>
              <w:bottom w:val="single" w:sz="4" w:space="0" w:color="auto"/>
              <w:right w:val="single" w:sz="4" w:space="0" w:color="auto"/>
            </w:tcBorders>
            <w:shd w:val="clear" w:color="000000" w:fill="D9D9D9"/>
            <w:noWrap/>
            <w:vAlign w:val="center"/>
            <w:hideMark/>
          </w:tcPr>
          <w:p w14:paraId="191A401D"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660,000.48 </w:t>
            </w:r>
          </w:p>
        </w:tc>
        <w:tc>
          <w:tcPr>
            <w:tcW w:w="1440" w:type="dxa"/>
            <w:tcBorders>
              <w:top w:val="nil"/>
              <w:left w:val="nil"/>
              <w:bottom w:val="single" w:sz="4" w:space="0" w:color="auto"/>
              <w:right w:val="single" w:sz="4" w:space="0" w:color="auto"/>
            </w:tcBorders>
            <w:shd w:val="clear" w:color="000000" w:fill="EEECE1"/>
            <w:noWrap/>
            <w:vAlign w:val="center"/>
            <w:hideMark/>
          </w:tcPr>
          <w:p w14:paraId="1F1A6929"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000000" w:fill="EEECE1"/>
            <w:noWrap/>
            <w:vAlign w:val="center"/>
            <w:hideMark/>
          </w:tcPr>
          <w:p w14:paraId="53410E74"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10,000.00 </w:t>
            </w:r>
          </w:p>
        </w:tc>
        <w:tc>
          <w:tcPr>
            <w:tcW w:w="1440" w:type="dxa"/>
            <w:tcBorders>
              <w:top w:val="nil"/>
              <w:left w:val="nil"/>
              <w:bottom w:val="single" w:sz="4" w:space="0" w:color="auto"/>
              <w:right w:val="single" w:sz="4" w:space="0" w:color="auto"/>
            </w:tcBorders>
            <w:shd w:val="clear" w:color="000000" w:fill="EEECE1"/>
            <w:noWrap/>
            <w:vAlign w:val="center"/>
            <w:hideMark/>
          </w:tcPr>
          <w:p w14:paraId="01D459B4"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107,525.49 </w:t>
            </w:r>
          </w:p>
        </w:tc>
        <w:tc>
          <w:tcPr>
            <w:tcW w:w="1440" w:type="dxa"/>
            <w:tcBorders>
              <w:top w:val="nil"/>
              <w:left w:val="nil"/>
              <w:bottom w:val="single" w:sz="4" w:space="0" w:color="auto"/>
              <w:right w:val="single" w:sz="4" w:space="0" w:color="auto"/>
            </w:tcBorders>
            <w:shd w:val="clear" w:color="000000" w:fill="EEECE1"/>
            <w:noWrap/>
            <w:vAlign w:val="center"/>
            <w:hideMark/>
          </w:tcPr>
          <w:p w14:paraId="4A81EE89"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18,266.87 </w:t>
            </w:r>
          </w:p>
        </w:tc>
        <w:tc>
          <w:tcPr>
            <w:tcW w:w="1440" w:type="dxa"/>
            <w:tcBorders>
              <w:top w:val="nil"/>
              <w:left w:val="nil"/>
              <w:bottom w:val="single" w:sz="4" w:space="0" w:color="auto"/>
              <w:right w:val="single" w:sz="4" w:space="0" w:color="auto"/>
            </w:tcBorders>
            <w:shd w:val="clear" w:color="000000" w:fill="EEECE1"/>
            <w:noWrap/>
            <w:vAlign w:val="center"/>
            <w:hideMark/>
          </w:tcPr>
          <w:p w14:paraId="75A8D4B0"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524,208.12 </w:t>
            </w:r>
          </w:p>
        </w:tc>
        <w:tc>
          <w:tcPr>
            <w:tcW w:w="14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8F44963"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660,000.48 </w:t>
            </w:r>
          </w:p>
        </w:tc>
      </w:tr>
      <w:tr w:rsidR="00BB13D0" w:rsidRPr="00BB13D0" w14:paraId="03F87A0D" w14:textId="77777777" w:rsidTr="002F2F8A">
        <w:trPr>
          <w:trHeight w:val="510"/>
        </w:trPr>
        <w:tc>
          <w:tcPr>
            <w:tcW w:w="2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50162C" w14:textId="7F7FB7D7" w:rsidR="00BB13D0" w:rsidRPr="00BB13D0" w:rsidRDefault="00EF5B24" w:rsidP="00BB13D0">
            <w:pPr>
              <w:jc w:val="left"/>
              <w:rPr>
                <w:rFonts w:ascii="Calibri" w:hAnsi="Calibri" w:cs="Arial"/>
                <w:sz w:val="20"/>
                <w:szCs w:val="20"/>
              </w:rPr>
            </w:pPr>
            <w:r w:rsidRPr="00BB13D0">
              <w:rPr>
                <w:rFonts w:ascii="Calibri" w:hAnsi="Calibri" w:cs="Arial"/>
                <w:sz w:val="20"/>
                <w:szCs w:val="20"/>
              </w:rPr>
              <w:t>II.2.1.1 Drafting</w:t>
            </w:r>
            <w:r w:rsidR="00BB13D0" w:rsidRPr="00BB13D0">
              <w:rPr>
                <w:rFonts w:ascii="Calibri" w:hAnsi="Calibri" w:cs="Arial"/>
                <w:sz w:val="20"/>
                <w:szCs w:val="20"/>
              </w:rPr>
              <w:t xml:space="preserve"> instructions template developed.</w:t>
            </w:r>
          </w:p>
        </w:tc>
        <w:tc>
          <w:tcPr>
            <w:tcW w:w="1440" w:type="dxa"/>
            <w:tcBorders>
              <w:top w:val="nil"/>
              <w:left w:val="nil"/>
              <w:bottom w:val="single" w:sz="4" w:space="0" w:color="auto"/>
              <w:right w:val="single" w:sz="4" w:space="0" w:color="auto"/>
            </w:tcBorders>
            <w:shd w:val="clear" w:color="auto" w:fill="auto"/>
            <w:noWrap/>
            <w:vAlign w:val="center"/>
            <w:hideMark/>
          </w:tcPr>
          <w:p w14:paraId="716F77EA"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5C58355B"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8,313.48 </w:t>
            </w:r>
          </w:p>
        </w:tc>
        <w:tc>
          <w:tcPr>
            <w:tcW w:w="1440" w:type="dxa"/>
            <w:tcBorders>
              <w:top w:val="nil"/>
              <w:left w:val="nil"/>
              <w:bottom w:val="single" w:sz="4" w:space="0" w:color="auto"/>
              <w:right w:val="single" w:sz="4" w:space="0" w:color="auto"/>
            </w:tcBorders>
            <w:shd w:val="clear" w:color="auto" w:fill="auto"/>
            <w:noWrap/>
            <w:vAlign w:val="center"/>
            <w:hideMark/>
          </w:tcPr>
          <w:p w14:paraId="3F03CCBC"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8,313.48 </w:t>
            </w:r>
          </w:p>
        </w:tc>
        <w:tc>
          <w:tcPr>
            <w:tcW w:w="1440" w:type="dxa"/>
            <w:tcBorders>
              <w:top w:val="nil"/>
              <w:left w:val="nil"/>
              <w:bottom w:val="single" w:sz="4" w:space="0" w:color="auto"/>
              <w:right w:val="single" w:sz="4" w:space="0" w:color="auto"/>
            </w:tcBorders>
            <w:shd w:val="clear" w:color="auto" w:fill="auto"/>
            <w:noWrap/>
            <w:vAlign w:val="center"/>
            <w:hideMark/>
          </w:tcPr>
          <w:p w14:paraId="0FD218A0" w14:textId="77777777" w:rsidR="00BB13D0" w:rsidRPr="00BB13D0" w:rsidRDefault="00BB13D0">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0A075AD1"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5733A93D"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8,313.48 </w:t>
            </w:r>
          </w:p>
        </w:tc>
        <w:tc>
          <w:tcPr>
            <w:tcW w:w="1440" w:type="dxa"/>
            <w:tcBorders>
              <w:top w:val="nil"/>
              <w:left w:val="nil"/>
              <w:bottom w:val="single" w:sz="4" w:space="0" w:color="auto"/>
              <w:right w:val="single" w:sz="4" w:space="0" w:color="auto"/>
            </w:tcBorders>
            <w:shd w:val="clear" w:color="auto" w:fill="auto"/>
            <w:noWrap/>
            <w:vAlign w:val="center"/>
            <w:hideMark/>
          </w:tcPr>
          <w:p w14:paraId="73F07488"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6AB36A68"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6124B"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8,313.48 </w:t>
            </w:r>
          </w:p>
        </w:tc>
      </w:tr>
      <w:tr w:rsidR="00BB13D0" w:rsidRPr="00BB13D0" w14:paraId="7C2C9D39" w14:textId="77777777" w:rsidTr="002F2F8A">
        <w:trPr>
          <w:trHeight w:val="510"/>
        </w:trPr>
        <w:tc>
          <w:tcPr>
            <w:tcW w:w="2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6EFE0B" w14:textId="77777777" w:rsidR="00BB13D0" w:rsidRPr="00BB13D0" w:rsidRDefault="00BB13D0" w:rsidP="00BB13D0">
            <w:pPr>
              <w:jc w:val="left"/>
              <w:rPr>
                <w:rFonts w:ascii="Calibri" w:hAnsi="Calibri" w:cs="Arial"/>
                <w:sz w:val="20"/>
                <w:szCs w:val="20"/>
              </w:rPr>
            </w:pPr>
            <w:r w:rsidRPr="00BB13D0">
              <w:rPr>
                <w:rFonts w:ascii="Calibri" w:hAnsi="Calibri" w:cs="Arial"/>
                <w:sz w:val="20"/>
                <w:szCs w:val="20"/>
              </w:rPr>
              <w:t>II.2.1.2  Wastewater regulations drafted</w:t>
            </w:r>
          </w:p>
        </w:tc>
        <w:tc>
          <w:tcPr>
            <w:tcW w:w="1440" w:type="dxa"/>
            <w:tcBorders>
              <w:top w:val="nil"/>
              <w:left w:val="nil"/>
              <w:bottom w:val="single" w:sz="4" w:space="0" w:color="auto"/>
              <w:right w:val="single" w:sz="4" w:space="0" w:color="auto"/>
            </w:tcBorders>
            <w:shd w:val="clear" w:color="auto" w:fill="auto"/>
            <w:noWrap/>
            <w:vAlign w:val="center"/>
            <w:hideMark/>
          </w:tcPr>
          <w:p w14:paraId="3314D1C5"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40C037E0"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247,687.00 </w:t>
            </w:r>
          </w:p>
        </w:tc>
        <w:tc>
          <w:tcPr>
            <w:tcW w:w="1440" w:type="dxa"/>
            <w:tcBorders>
              <w:top w:val="nil"/>
              <w:left w:val="nil"/>
              <w:bottom w:val="single" w:sz="4" w:space="0" w:color="auto"/>
              <w:right w:val="single" w:sz="4" w:space="0" w:color="auto"/>
            </w:tcBorders>
            <w:shd w:val="clear" w:color="auto" w:fill="auto"/>
            <w:noWrap/>
            <w:vAlign w:val="center"/>
            <w:hideMark/>
          </w:tcPr>
          <w:p w14:paraId="292C66E4"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247,687.00 </w:t>
            </w:r>
          </w:p>
        </w:tc>
        <w:tc>
          <w:tcPr>
            <w:tcW w:w="1440" w:type="dxa"/>
            <w:tcBorders>
              <w:top w:val="nil"/>
              <w:left w:val="nil"/>
              <w:bottom w:val="single" w:sz="4" w:space="0" w:color="auto"/>
              <w:right w:val="single" w:sz="4" w:space="0" w:color="auto"/>
            </w:tcBorders>
            <w:shd w:val="clear" w:color="auto" w:fill="auto"/>
            <w:noWrap/>
            <w:vAlign w:val="center"/>
            <w:hideMark/>
          </w:tcPr>
          <w:p w14:paraId="2773FC7D" w14:textId="77777777" w:rsidR="00BB13D0" w:rsidRPr="00BB13D0" w:rsidRDefault="00BB13D0">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27AA2213"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44EA0480"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20,600.00 </w:t>
            </w:r>
          </w:p>
        </w:tc>
        <w:tc>
          <w:tcPr>
            <w:tcW w:w="1440" w:type="dxa"/>
            <w:tcBorders>
              <w:top w:val="nil"/>
              <w:left w:val="nil"/>
              <w:bottom w:val="single" w:sz="4" w:space="0" w:color="auto"/>
              <w:right w:val="single" w:sz="4" w:space="0" w:color="auto"/>
            </w:tcBorders>
            <w:shd w:val="clear" w:color="auto" w:fill="auto"/>
            <w:noWrap/>
            <w:vAlign w:val="center"/>
            <w:hideMark/>
          </w:tcPr>
          <w:p w14:paraId="60BB74EB"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11,466.87 </w:t>
            </w:r>
          </w:p>
        </w:tc>
        <w:tc>
          <w:tcPr>
            <w:tcW w:w="1440" w:type="dxa"/>
            <w:tcBorders>
              <w:top w:val="nil"/>
              <w:left w:val="nil"/>
              <w:bottom w:val="single" w:sz="4" w:space="0" w:color="auto"/>
              <w:right w:val="single" w:sz="4" w:space="0" w:color="auto"/>
            </w:tcBorders>
            <w:shd w:val="clear" w:color="auto" w:fill="auto"/>
            <w:noWrap/>
            <w:vAlign w:val="center"/>
            <w:hideMark/>
          </w:tcPr>
          <w:p w14:paraId="12815415"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215,620.13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37503"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247,687.00 </w:t>
            </w:r>
          </w:p>
        </w:tc>
      </w:tr>
      <w:tr w:rsidR="00BB13D0" w:rsidRPr="00BB13D0" w14:paraId="31476887" w14:textId="77777777" w:rsidTr="002F2F8A">
        <w:trPr>
          <w:trHeight w:val="765"/>
        </w:trPr>
        <w:tc>
          <w:tcPr>
            <w:tcW w:w="2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988932" w14:textId="77777777" w:rsidR="00BB13D0" w:rsidRPr="00BB13D0" w:rsidRDefault="00BB13D0" w:rsidP="00BB13D0">
            <w:pPr>
              <w:jc w:val="left"/>
              <w:rPr>
                <w:rFonts w:ascii="Calibri" w:hAnsi="Calibri" w:cs="Arial"/>
                <w:sz w:val="20"/>
                <w:szCs w:val="20"/>
              </w:rPr>
            </w:pPr>
            <w:r w:rsidRPr="00BB13D0">
              <w:rPr>
                <w:rFonts w:ascii="Calibri" w:hAnsi="Calibri" w:cs="Arial"/>
                <w:sz w:val="20"/>
                <w:szCs w:val="20"/>
              </w:rPr>
              <w:t>II.2.2.1  Number of training workshops provided for enforcement personnel</w:t>
            </w:r>
          </w:p>
        </w:tc>
        <w:tc>
          <w:tcPr>
            <w:tcW w:w="1440" w:type="dxa"/>
            <w:tcBorders>
              <w:top w:val="nil"/>
              <w:left w:val="nil"/>
              <w:bottom w:val="single" w:sz="4" w:space="0" w:color="auto"/>
              <w:right w:val="single" w:sz="4" w:space="0" w:color="auto"/>
            </w:tcBorders>
            <w:shd w:val="clear" w:color="auto" w:fill="auto"/>
            <w:noWrap/>
            <w:vAlign w:val="center"/>
            <w:hideMark/>
          </w:tcPr>
          <w:p w14:paraId="34D415D0"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47558D73"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254,000.00 </w:t>
            </w:r>
          </w:p>
        </w:tc>
        <w:tc>
          <w:tcPr>
            <w:tcW w:w="1440" w:type="dxa"/>
            <w:tcBorders>
              <w:top w:val="nil"/>
              <w:left w:val="nil"/>
              <w:bottom w:val="single" w:sz="4" w:space="0" w:color="auto"/>
              <w:right w:val="single" w:sz="4" w:space="0" w:color="auto"/>
            </w:tcBorders>
            <w:shd w:val="clear" w:color="auto" w:fill="auto"/>
            <w:noWrap/>
            <w:vAlign w:val="center"/>
            <w:hideMark/>
          </w:tcPr>
          <w:p w14:paraId="38205A28"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254,000.00 </w:t>
            </w:r>
          </w:p>
        </w:tc>
        <w:tc>
          <w:tcPr>
            <w:tcW w:w="1440" w:type="dxa"/>
            <w:tcBorders>
              <w:top w:val="nil"/>
              <w:left w:val="nil"/>
              <w:bottom w:val="single" w:sz="4" w:space="0" w:color="auto"/>
              <w:right w:val="single" w:sz="4" w:space="0" w:color="auto"/>
            </w:tcBorders>
            <w:shd w:val="clear" w:color="auto" w:fill="auto"/>
            <w:noWrap/>
            <w:vAlign w:val="center"/>
            <w:hideMark/>
          </w:tcPr>
          <w:p w14:paraId="4C2F8127" w14:textId="77777777" w:rsidR="00BB13D0" w:rsidRPr="00BB13D0" w:rsidRDefault="00BB13D0">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557AA017"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10,000.00 </w:t>
            </w:r>
          </w:p>
        </w:tc>
        <w:tc>
          <w:tcPr>
            <w:tcW w:w="1440" w:type="dxa"/>
            <w:tcBorders>
              <w:top w:val="nil"/>
              <w:left w:val="nil"/>
              <w:bottom w:val="single" w:sz="4" w:space="0" w:color="auto"/>
              <w:right w:val="single" w:sz="4" w:space="0" w:color="auto"/>
            </w:tcBorders>
            <w:shd w:val="clear" w:color="auto" w:fill="auto"/>
            <w:noWrap/>
            <w:vAlign w:val="center"/>
            <w:hideMark/>
          </w:tcPr>
          <w:p w14:paraId="5C5C73E9"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78,612.01 </w:t>
            </w:r>
          </w:p>
        </w:tc>
        <w:tc>
          <w:tcPr>
            <w:tcW w:w="1440" w:type="dxa"/>
            <w:tcBorders>
              <w:top w:val="nil"/>
              <w:left w:val="nil"/>
              <w:bottom w:val="single" w:sz="4" w:space="0" w:color="auto"/>
              <w:right w:val="single" w:sz="4" w:space="0" w:color="auto"/>
            </w:tcBorders>
            <w:shd w:val="clear" w:color="auto" w:fill="auto"/>
            <w:noWrap/>
            <w:vAlign w:val="center"/>
            <w:hideMark/>
          </w:tcPr>
          <w:p w14:paraId="61D79E83"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6,800.00 </w:t>
            </w:r>
          </w:p>
        </w:tc>
        <w:tc>
          <w:tcPr>
            <w:tcW w:w="1440" w:type="dxa"/>
            <w:tcBorders>
              <w:top w:val="nil"/>
              <w:left w:val="nil"/>
              <w:bottom w:val="single" w:sz="4" w:space="0" w:color="auto"/>
              <w:right w:val="single" w:sz="4" w:space="0" w:color="auto"/>
            </w:tcBorders>
            <w:shd w:val="clear" w:color="auto" w:fill="auto"/>
            <w:noWrap/>
            <w:vAlign w:val="center"/>
            <w:hideMark/>
          </w:tcPr>
          <w:p w14:paraId="27E904DF"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158,587.99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CAD76"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254,000.00 </w:t>
            </w:r>
          </w:p>
        </w:tc>
      </w:tr>
      <w:tr w:rsidR="00BB13D0" w:rsidRPr="00BB13D0" w14:paraId="42782A8A" w14:textId="77777777" w:rsidTr="002F2F8A">
        <w:trPr>
          <w:trHeight w:val="1020"/>
        </w:trPr>
        <w:tc>
          <w:tcPr>
            <w:tcW w:w="2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81C2A9" w14:textId="5193E667" w:rsidR="00BB13D0" w:rsidRPr="00BB13D0" w:rsidRDefault="00EF5B24" w:rsidP="00BB13D0">
            <w:pPr>
              <w:jc w:val="left"/>
              <w:rPr>
                <w:rFonts w:ascii="Calibri" w:hAnsi="Calibri" w:cs="Arial"/>
                <w:sz w:val="20"/>
                <w:szCs w:val="20"/>
              </w:rPr>
            </w:pPr>
            <w:r w:rsidRPr="00BB13D0">
              <w:rPr>
                <w:rFonts w:ascii="Calibri" w:hAnsi="Calibri" w:cs="Arial"/>
                <w:sz w:val="20"/>
                <w:szCs w:val="20"/>
              </w:rPr>
              <w:t>II.2.3.1 Design</w:t>
            </w:r>
            <w:r w:rsidR="00BB13D0" w:rsidRPr="00BB13D0">
              <w:rPr>
                <w:rFonts w:ascii="Calibri" w:hAnsi="Calibri" w:cs="Arial"/>
                <w:sz w:val="20"/>
                <w:szCs w:val="20"/>
              </w:rPr>
              <w:t xml:space="preserve"> and Conduct 2 regional training seminars for legal officers, drafters and policy makers (1 in English and 1 in Spanish).</w:t>
            </w:r>
          </w:p>
        </w:tc>
        <w:tc>
          <w:tcPr>
            <w:tcW w:w="1440" w:type="dxa"/>
            <w:tcBorders>
              <w:top w:val="nil"/>
              <w:left w:val="nil"/>
              <w:bottom w:val="single" w:sz="4" w:space="0" w:color="auto"/>
              <w:right w:val="single" w:sz="4" w:space="0" w:color="auto"/>
            </w:tcBorders>
            <w:shd w:val="clear" w:color="auto" w:fill="auto"/>
            <w:noWrap/>
            <w:vAlign w:val="center"/>
            <w:hideMark/>
          </w:tcPr>
          <w:p w14:paraId="5C158909"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41370E96"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150,000.00 </w:t>
            </w:r>
          </w:p>
        </w:tc>
        <w:tc>
          <w:tcPr>
            <w:tcW w:w="1440" w:type="dxa"/>
            <w:tcBorders>
              <w:top w:val="nil"/>
              <w:left w:val="nil"/>
              <w:bottom w:val="single" w:sz="4" w:space="0" w:color="auto"/>
              <w:right w:val="single" w:sz="4" w:space="0" w:color="auto"/>
            </w:tcBorders>
            <w:shd w:val="clear" w:color="auto" w:fill="auto"/>
            <w:noWrap/>
            <w:vAlign w:val="center"/>
            <w:hideMark/>
          </w:tcPr>
          <w:p w14:paraId="7837750B"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150,000.00 </w:t>
            </w:r>
          </w:p>
        </w:tc>
        <w:tc>
          <w:tcPr>
            <w:tcW w:w="1440" w:type="dxa"/>
            <w:tcBorders>
              <w:top w:val="nil"/>
              <w:left w:val="nil"/>
              <w:bottom w:val="single" w:sz="4" w:space="0" w:color="auto"/>
              <w:right w:val="single" w:sz="4" w:space="0" w:color="auto"/>
            </w:tcBorders>
            <w:shd w:val="clear" w:color="auto" w:fill="auto"/>
            <w:noWrap/>
            <w:vAlign w:val="center"/>
            <w:hideMark/>
          </w:tcPr>
          <w:p w14:paraId="02921E10" w14:textId="77777777" w:rsidR="00BB13D0" w:rsidRPr="00BB13D0" w:rsidRDefault="00BB13D0">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3A97F10D"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72076420"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20991FC1"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2D63F9D1"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150,000.00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3A46F"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150,000.00 </w:t>
            </w:r>
          </w:p>
        </w:tc>
      </w:tr>
      <w:tr w:rsidR="002F2F8A" w:rsidRPr="00BB13D0" w14:paraId="5414D01B" w14:textId="77777777" w:rsidTr="002F2F8A">
        <w:trPr>
          <w:trHeight w:val="255"/>
        </w:trPr>
        <w:tc>
          <w:tcPr>
            <w:tcW w:w="230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704BF7C" w14:textId="77777777" w:rsidR="00BB13D0" w:rsidRPr="00BB13D0" w:rsidRDefault="00BB13D0" w:rsidP="00BB13D0">
            <w:pPr>
              <w:jc w:val="left"/>
              <w:rPr>
                <w:rFonts w:ascii="Calibri" w:hAnsi="Calibri" w:cs="Arial"/>
                <w:b/>
                <w:bCs/>
                <w:sz w:val="20"/>
                <w:szCs w:val="20"/>
              </w:rPr>
            </w:pPr>
            <w:r w:rsidRPr="00BB13D0">
              <w:rPr>
                <w:rFonts w:ascii="Calibri" w:hAnsi="Calibri" w:cs="Arial"/>
                <w:b/>
                <w:bCs/>
                <w:sz w:val="20"/>
                <w:szCs w:val="20"/>
              </w:rPr>
              <w:t>II.3 Awareness Raising</w:t>
            </w:r>
          </w:p>
        </w:tc>
        <w:tc>
          <w:tcPr>
            <w:tcW w:w="1440" w:type="dxa"/>
            <w:tcBorders>
              <w:top w:val="nil"/>
              <w:left w:val="nil"/>
              <w:bottom w:val="single" w:sz="4" w:space="0" w:color="auto"/>
              <w:right w:val="single" w:sz="4" w:space="0" w:color="auto"/>
            </w:tcBorders>
            <w:shd w:val="clear" w:color="000000" w:fill="D9D9D9"/>
            <w:noWrap/>
            <w:vAlign w:val="center"/>
            <w:hideMark/>
          </w:tcPr>
          <w:p w14:paraId="2C32B93C"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000000" w:fill="D9D9D9"/>
            <w:noWrap/>
            <w:vAlign w:val="center"/>
            <w:hideMark/>
          </w:tcPr>
          <w:p w14:paraId="30F90DB0"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285,000.00 </w:t>
            </w:r>
          </w:p>
        </w:tc>
        <w:tc>
          <w:tcPr>
            <w:tcW w:w="1440" w:type="dxa"/>
            <w:tcBorders>
              <w:top w:val="nil"/>
              <w:left w:val="nil"/>
              <w:bottom w:val="single" w:sz="4" w:space="0" w:color="auto"/>
              <w:right w:val="single" w:sz="4" w:space="0" w:color="auto"/>
            </w:tcBorders>
            <w:shd w:val="clear" w:color="000000" w:fill="D9D9D9"/>
            <w:noWrap/>
            <w:vAlign w:val="center"/>
            <w:hideMark/>
          </w:tcPr>
          <w:p w14:paraId="5D8ED913"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285,000.00 </w:t>
            </w:r>
          </w:p>
        </w:tc>
        <w:tc>
          <w:tcPr>
            <w:tcW w:w="1440" w:type="dxa"/>
            <w:tcBorders>
              <w:top w:val="nil"/>
              <w:left w:val="nil"/>
              <w:bottom w:val="single" w:sz="4" w:space="0" w:color="auto"/>
              <w:right w:val="single" w:sz="4" w:space="0" w:color="auto"/>
            </w:tcBorders>
            <w:shd w:val="clear" w:color="000000" w:fill="EEECE1"/>
            <w:noWrap/>
            <w:vAlign w:val="center"/>
            <w:hideMark/>
          </w:tcPr>
          <w:p w14:paraId="4C2A9A53"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37,347.24 </w:t>
            </w:r>
          </w:p>
        </w:tc>
        <w:tc>
          <w:tcPr>
            <w:tcW w:w="1440" w:type="dxa"/>
            <w:tcBorders>
              <w:top w:val="nil"/>
              <w:left w:val="nil"/>
              <w:bottom w:val="single" w:sz="4" w:space="0" w:color="auto"/>
              <w:right w:val="single" w:sz="4" w:space="0" w:color="auto"/>
            </w:tcBorders>
            <w:shd w:val="clear" w:color="000000" w:fill="EEECE1"/>
            <w:noWrap/>
            <w:vAlign w:val="center"/>
            <w:hideMark/>
          </w:tcPr>
          <w:p w14:paraId="196F35A0"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17,525.07 </w:t>
            </w:r>
          </w:p>
        </w:tc>
        <w:tc>
          <w:tcPr>
            <w:tcW w:w="1440" w:type="dxa"/>
            <w:tcBorders>
              <w:top w:val="nil"/>
              <w:left w:val="nil"/>
              <w:bottom w:val="single" w:sz="4" w:space="0" w:color="auto"/>
              <w:right w:val="single" w:sz="4" w:space="0" w:color="auto"/>
            </w:tcBorders>
            <w:shd w:val="clear" w:color="000000" w:fill="EEECE1"/>
            <w:noWrap/>
            <w:vAlign w:val="center"/>
            <w:hideMark/>
          </w:tcPr>
          <w:p w14:paraId="5A68FBF0"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69,324.44 </w:t>
            </w:r>
          </w:p>
        </w:tc>
        <w:tc>
          <w:tcPr>
            <w:tcW w:w="1440" w:type="dxa"/>
            <w:tcBorders>
              <w:top w:val="nil"/>
              <w:left w:val="nil"/>
              <w:bottom w:val="single" w:sz="4" w:space="0" w:color="auto"/>
              <w:right w:val="single" w:sz="4" w:space="0" w:color="auto"/>
            </w:tcBorders>
            <w:shd w:val="clear" w:color="000000" w:fill="EEECE1"/>
            <w:noWrap/>
            <w:vAlign w:val="center"/>
            <w:hideMark/>
          </w:tcPr>
          <w:p w14:paraId="0896049A"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64,221.52 </w:t>
            </w:r>
          </w:p>
        </w:tc>
        <w:tc>
          <w:tcPr>
            <w:tcW w:w="1440" w:type="dxa"/>
            <w:tcBorders>
              <w:top w:val="nil"/>
              <w:left w:val="nil"/>
              <w:bottom w:val="single" w:sz="4" w:space="0" w:color="auto"/>
              <w:right w:val="single" w:sz="4" w:space="0" w:color="auto"/>
            </w:tcBorders>
            <w:shd w:val="clear" w:color="000000" w:fill="EEECE1"/>
            <w:noWrap/>
            <w:vAlign w:val="center"/>
            <w:hideMark/>
          </w:tcPr>
          <w:p w14:paraId="7E3B3653"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67,581.73 </w:t>
            </w:r>
          </w:p>
        </w:tc>
        <w:tc>
          <w:tcPr>
            <w:tcW w:w="14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09FF8B3"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256,000.00 </w:t>
            </w:r>
          </w:p>
        </w:tc>
      </w:tr>
      <w:tr w:rsidR="00BB13D0" w:rsidRPr="00BB13D0" w14:paraId="24F90707" w14:textId="77777777" w:rsidTr="002F2F8A">
        <w:trPr>
          <w:trHeight w:val="510"/>
        </w:trPr>
        <w:tc>
          <w:tcPr>
            <w:tcW w:w="2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8076EC" w14:textId="55CBA7A3" w:rsidR="00BB13D0" w:rsidRPr="00BB13D0" w:rsidRDefault="00EF5B24" w:rsidP="00BB13D0">
            <w:pPr>
              <w:jc w:val="left"/>
              <w:rPr>
                <w:rFonts w:ascii="Calibri" w:hAnsi="Calibri" w:cs="Arial"/>
                <w:sz w:val="20"/>
                <w:szCs w:val="20"/>
              </w:rPr>
            </w:pPr>
            <w:r w:rsidRPr="00BB13D0">
              <w:rPr>
                <w:rFonts w:ascii="Calibri" w:hAnsi="Calibri" w:cs="Arial"/>
                <w:sz w:val="20"/>
                <w:szCs w:val="20"/>
              </w:rPr>
              <w:t>II.3.1.1 Regional</w:t>
            </w:r>
            <w:r w:rsidR="00BB13D0" w:rsidRPr="00BB13D0">
              <w:rPr>
                <w:rFonts w:ascii="Calibri" w:hAnsi="Calibri" w:cs="Arial"/>
                <w:sz w:val="20"/>
                <w:szCs w:val="20"/>
              </w:rPr>
              <w:t xml:space="preserve"> baseline studies performed.</w:t>
            </w:r>
          </w:p>
        </w:tc>
        <w:tc>
          <w:tcPr>
            <w:tcW w:w="1440" w:type="dxa"/>
            <w:tcBorders>
              <w:top w:val="nil"/>
              <w:left w:val="nil"/>
              <w:bottom w:val="single" w:sz="4" w:space="0" w:color="auto"/>
              <w:right w:val="single" w:sz="4" w:space="0" w:color="auto"/>
            </w:tcBorders>
            <w:shd w:val="clear" w:color="auto" w:fill="auto"/>
            <w:noWrap/>
            <w:vAlign w:val="center"/>
            <w:hideMark/>
          </w:tcPr>
          <w:p w14:paraId="045F10C8"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4E13825A"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55,277.06 </w:t>
            </w:r>
          </w:p>
        </w:tc>
        <w:tc>
          <w:tcPr>
            <w:tcW w:w="1440" w:type="dxa"/>
            <w:tcBorders>
              <w:top w:val="nil"/>
              <w:left w:val="nil"/>
              <w:bottom w:val="single" w:sz="4" w:space="0" w:color="auto"/>
              <w:right w:val="single" w:sz="4" w:space="0" w:color="auto"/>
            </w:tcBorders>
            <w:shd w:val="clear" w:color="auto" w:fill="auto"/>
            <w:noWrap/>
            <w:vAlign w:val="center"/>
            <w:hideMark/>
          </w:tcPr>
          <w:p w14:paraId="5D7C8B4A"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55,277.06 </w:t>
            </w:r>
          </w:p>
        </w:tc>
        <w:tc>
          <w:tcPr>
            <w:tcW w:w="1440" w:type="dxa"/>
            <w:tcBorders>
              <w:top w:val="nil"/>
              <w:left w:val="nil"/>
              <w:bottom w:val="single" w:sz="4" w:space="0" w:color="auto"/>
              <w:right w:val="single" w:sz="4" w:space="0" w:color="auto"/>
            </w:tcBorders>
            <w:shd w:val="clear" w:color="auto" w:fill="auto"/>
            <w:noWrap/>
            <w:vAlign w:val="center"/>
            <w:hideMark/>
          </w:tcPr>
          <w:p w14:paraId="0DF8727F" w14:textId="77777777" w:rsidR="00BB13D0" w:rsidRPr="00BB13D0" w:rsidRDefault="00BB13D0">
            <w:pPr>
              <w:jc w:val="right"/>
              <w:rPr>
                <w:rFonts w:ascii="Calibri" w:hAnsi="Calibri" w:cs="Arial"/>
                <w:sz w:val="20"/>
                <w:szCs w:val="20"/>
              </w:rPr>
            </w:pPr>
            <w:r w:rsidRPr="00BB13D0">
              <w:rPr>
                <w:rFonts w:ascii="Calibri" w:hAnsi="Calibri" w:cs="Arial"/>
                <w:sz w:val="20"/>
                <w:szCs w:val="20"/>
              </w:rPr>
              <w:t xml:space="preserve">                           22,500.00 </w:t>
            </w:r>
          </w:p>
        </w:tc>
        <w:tc>
          <w:tcPr>
            <w:tcW w:w="1440" w:type="dxa"/>
            <w:tcBorders>
              <w:top w:val="nil"/>
              <w:left w:val="nil"/>
              <w:bottom w:val="single" w:sz="4" w:space="0" w:color="auto"/>
              <w:right w:val="single" w:sz="4" w:space="0" w:color="auto"/>
            </w:tcBorders>
            <w:shd w:val="clear" w:color="auto" w:fill="auto"/>
            <w:noWrap/>
            <w:vAlign w:val="center"/>
            <w:hideMark/>
          </w:tcPr>
          <w:p w14:paraId="0F4D3919"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12,625.33 </w:t>
            </w:r>
          </w:p>
        </w:tc>
        <w:tc>
          <w:tcPr>
            <w:tcW w:w="1440" w:type="dxa"/>
            <w:tcBorders>
              <w:top w:val="nil"/>
              <w:left w:val="nil"/>
              <w:bottom w:val="single" w:sz="4" w:space="0" w:color="auto"/>
              <w:right w:val="single" w:sz="4" w:space="0" w:color="auto"/>
            </w:tcBorders>
            <w:shd w:val="clear" w:color="auto" w:fill="auto"/>
            <w:noWrap/>
            <w:vAlign w:val="center"/>
            <w:hideMark/>
          </w:tcPr>
          <w:p w14:paraId="20942816"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6ED289B7"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20,151.73 </w:t>
            </w:r>
          </w:p>
        </w:tc>
        <w:tc>
          <w:tcPr>
            <w:tcW w:w="1440" w:type="dxa"/>
            <w:tcBorders>
              <w:top w:val="nil"/>
              <w:left w:val="nil"/>
              <w:bottom w:val="single" w:sz="4" w:space="0" w:color="auto"/>
              <w:right w:val="single" w:sz="4" w:space="0" w:color="auto"/>
            </w:tcBorders>
            <w:shd w:val="clear" w:color="auto" w:fill="auto"/>
            <w:noWrap/>
            <w:vAlign w:val="center"/>
            <w:hideMark/>
          </w:tcPr>
          <w:p w14:paraId="1DFA1463"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CEAD1"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55,277.06 </w:t>
            </w:r>
          </w:p>
        </w:tc>
      </w:tr>
      <w:tr w:rsidR="00BB13D0" w:rsidRPr="00BB13D0" w14:paraId="2149D36D" w14:textId="77777777" w:rsidTr="002F2F8A">
        <w:trPr>
          <w:trHeight w:val="510"/>
        </w:trPr>
        <w:tc>
          <w:tcPr>
            <w:tcW w:w="2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8F6CBE" w14:textId="6CB66705" w:rsidR="00BB13D0" w:rsidRPr="00BB13D0" w:rsidRDefault="00EF5B24" w:rsidP="00BB13D0">
            <w:pPr>
              <w:jc w:val="left"/>
              <w:rPr>
                <w:rFonts w:ascii="Calibri" w:hAnsi="Calibri" w:cs="Arial"/>
                <w:sz w:val="20"/>
                <w:szCs w:val="20"/>
              </w:rPr>
            </w:pPr>
            <w:r w:rsidRPr="00BB13D0">
              <w:rPr>
                <w:rFonts w:ascii="Calibri" w:hAnsi="Calibri" w:cs="Arial"/>
                <w:sz w:val="20"/>
                <w:szCs w:val="20"/>
              </w:rPr>
              <w:t>II.3.1.2 Communication</w:t>
            </w:r>
            <w:r w:rsidR="00BB13D0" w:rsidRPr="00BB13D0">
              <w:rPr>
                <w:rFonts w:ascii="Calibri" w:hAnsi="Calibri" w:cs="Arial"/>
                <w:sz w:val="20"/>
                <w:szCs w:val="20"/>
              </w:rPr>
              <w:t xml:space="preserve"> products developed.</w:t>
            </w:r>
          </w:p>
        </w:tc>
        <w:tc>
          <w:tcPr>
            <w:tcW w:w="1440" w:type="dxa"/>
            <w:tcBorders>
              <w:top w:val="nil"/>
              <w:left w:val="nil"/>
              <w:bottom w:val="single" w:sz="4" w:space="0" w:color="auto"/>
              <w:right w:val="single" w:sz="4" w:space="0" w:color="auto"/>
            </w:tcBorders>
            <w:shd w:val="clear" w:color="auto" w:fill="auto"/>
            <w:noWrap/>
            <w:vAlign w:val="center"/>
            <w:hideMark/>
          </w:tcPr>
          <w:p w14:paraId="194B564B"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7A3A4799"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134,722.94 </w:t>
            </w:r>
          </w:p>
        </w:tc>
        <w:tc>
          <w:tcPr>
            <w:tcW w:w="1440" w:type="dxa"/>
            <w:tcBorders>
              <w:top w:val="nil"/>
              <w:left w:val="nil"/>
              <w:bottom w:val="single" w:sz="4" w:space="0" w:color="auto"/>
              <w:right w:val="single" w:sz="4" w:space="0" w:color="auto"/>
            </w:tcBorders>
            <w:shd w:val="clear" w:color="auto" w:fill="auto"/>
            <w:noWrap/>
            <w:vAlign w:val="center"/>
            <w:hideMark/>
          </w:tcPr>
          <w:p w14:paraId="28D9A172"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134,722.94 </w:t>
            </w:r>
          </w:p>
        </w:tc>
        <w:tc>
          <w:tcPr>
            <w:tcW w:w="1440" w:type="dxa"/>
            <w:tcBorders>
              <w:top w:val="nil"/>
              <w:left w:val="nil"/>
              <w:bottom w:val="single" w:sz="4" w:space="0" w:color="auto"/>
              <w:right w:val="single" w:sz="4" w:space="0" w:color="auto"/>
            </w:tcBorders>
            <w:shd w:val="clear" w:color="auto" w:fill="auto"/>
            <w:noWrap/>
            <w:vAlign w:val="center"/>
            <w:hideMark/>
          </w:tcPr>
          <w:p w14:paraId="40136104" w14:textId="77777777" w:rsidR="00BB13D0" w:rsidRPr="00BB13D0" w:rsidRDefault="00BB13D0">
            <w:pPr>
              <w:jc w:val="right"/>
              <w:rPr>
                <w:rFonts w:ascii="Calibri" w:hAnsi="Calibri" w:cs="Arial"/>
                <w:sz w:val="20"/>
                <w:szCs w:val="20"/>
              </w:rPr>
            </w:pPr>
            <w:r w:rsidRPr="00BB13D0">
              <w:rPr>
                <w:rFonts w:ascii="Calibri" w:hAnsi="Calibri" w:cs="Arial"/>
                <w:sz w:val="20"/>
                <w:szCs w:val="20"/>
              </w:rPr>
              <w:t xml:space="preserve">                           14,847.24 </w:t>
            </w:r>
          </w:p>
        </w:tc>
        <w:tc>
          <w:tcPr>
            <w:tcW w:w="1440" w:type="dxa"/>
            <w:tcBorders>
              <w:top w:val="nil"/>
              <w:left w:val="nil"/>
              <w:bottom w:val="single" w:sz="4" w:space="0" w:color="auto"/>
              <w:right w:val="single" w:sz="4" w:space="0" w:color="auto"/>
            </w:tcBorders>
            <w:shd w:val="clear" w:color="auto" w:fill="auto"/>
            <w:noWrap/>
            <w:vAlign w:val="center"/>
            <w:hideMark/>
          </w:tcPr>
          <w:p w14:paraId="427D9EAF"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4,899.74 </w:t>
            </w:r>
          </w:p>
        </w:tc>
        <w:tc>
          <w:tcPr>
            <w:tcW w:w="1440" w:type="dxa"/>
            <w:tcBorders>
              <w:top w:val="nil"/>
              <w:left w:val="nil"/>
              <w:bottom w:val="single" w:sz="4" w:space="0" w:color="auto"/>
              <w:right w:val="single" w:sz="4" w:space="0" w:color="auto"/>
            </w:tcBorders>
            <w:shd w:val="clear" w:color="auto" w:fill="auto"/>
            <w:noWrap/>
            <w:vAlign w:val="center"/>
            <w:hideMark/>
          </w:tcPr>
          <w:p w14:paraId="683D7D4F"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69,324.44 </w:t>
            </w:r>
          </w:p>
        </w:tc>
        <w:tc>
          <w:tcPr>
            <w:tcW w:w="1440" w:type="dxa"/>
            <w:tcBorders>
              <w:top w:val="nil"/>
              <w:left w:val="nil"/>
              <w:bottom w:val="single" w:sz="4" w:space="0" w:color="auto"/>
              <w:right w:val="single" w:sz="4" w:space="0" w:color="auto"/>
            </w:tcBorders>
            <w:shd w:val="clear" w:color="auto" w:fill="auto"/>
            <w:noWrap/>
            <w:vAlign w:val="center"/>
            <w:hideMark/>
          </w:tcPr>
          <w:p w14:paraId="19FD2275"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29,853.71 </w:t>
            </w:r>
          </w:p>
        </w:tc>
        <w:tc>
          <w:tcPr>
            <w:tcW w:w="1440" w:type="dxa"/>
            <w:tcBorders>
              <w:top w:val="nil"/>
              <w:left w:val="nil"/>
              <w:bottom w:val="single" w:sz="4" w:space="0" w:color="auto"/>
              <w:right w:val="single" w:sz="4" w:space="0" w:color="auto"/>
            </w:tcBorders>
            <w:shd w:val="clear" w:color="auto" w:fill="auto"/>
            <w:noWrap/>
            <w:vAlign w:val="center"/>
            <w:hideMark/>
          </w:tcPr>
          <w:p w14:paraId="1F1FA56B"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15,797.81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9B538"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134,722.94 </w:t>
            </w:r>
          </w:p>
        </w:tc>
      </w:tr>
      <w:tr w:rsidR="00BB13D0" w:rsidRPr="00BB13D0" w14:paraId="7C64C0DB" w14:textId="77777777" w:rsidTr="002F2F8A">
        <w:trPr>
          <w:trHeight w:val="510"/>
        </w:trPr>
        <w:tc>
          <w:tcPr>
            <w:tcW w:w="2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40CB46" w14:textId="4F74F4D6" w:rsidR="00BB13D0" w:rsidRPr="00BB13D0" w:rsidRDefault="00EF5B24" w:rsidP="00BB13D0">
            <w:pPr>
              <w:jc w:val="left"/>
              <w:rPr>
                <w:rFonts w:ascii="Calibri" w:hAnsi="Calibri" w:cs="Arial"/>
                <w:sz w:val="20"/>
                <w:szCs w:val="20"/>
              </w:rPr>
            </w:pPr>
            <w:r w:rsidRPr="00BB13D0">
              <w:rPr>
                <w:rFonts w:ascii="Calibri" w:hAnsi="Calibri" w:cs="Arial"/>
                <w:sz w:val="20"/>
                <w:szCs w:val="20"/>
              </w:rPr>
              <w:t>II.3.2.1 Number</w:t>
            </w:r>
            <w:r w:rsidR="00BB13D0" w:rsidRPr="00BB13D0">
              <w:rPr>
                <w:rFonts w:ascii="Calibri" w:hAnsi="Calibri" w:cs="Arial"/>
                <w:sz w:val="20"/>
                <w:szCs w:val="20"/>
              </w:rPr>
              <w:t xml:space="preserve"> of stories in the media published. </w:t>
            </w:r>
          </w:p>
        </w:tc>
        <w:tc>
          <w:tcPr>
            <w:tcW w:w="1440" w:type="dxa"/>
            <w:tcBorders>
              <w:top w:val="nil"/>
              <w:left w:val="nil"/>
              <w:bottom w:val="single" w:sz="4" w:space="0" w:color="auto"/>
              <w:right w:val="single" w:sz="4" w:space="0" w:color="auto"/>
            </w:tcBorders>
            <w:shd w:val="clear" w:color="auto" w:fill="auto"/>
            <w:noWrap/>
            <w:vAlign w:val="center"/>
            <w:hideMark/>
          </w:tcPr>
          <w:p w14:paraId="58C30BA1"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4DA1F91A"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20,000.00 </w:t>
            </w:r>
          </w:p>
        </w:tc>
        <w:tc>
          <w:tcPr>
            <w:tcW w:w="1440" w:type="dxa"/>
            <w:tcBorders>
              <w:top w:val="nil"/>
              <w:left w:val="nil"/>
              <w:bottom w:val="single" w:sz="4" w:space="0" w:color="auto"/>
              <w:right w:val="single" w:sz="4" w:space="0" w:color="auto"/>
            </w:tcBorders>
            <w:shd w:val="clear" w:color="auto" w:fill="auto"/>
            <w:noWrap/>
            <w:vAlign w:val="center"/>
            <w:hideMark/>
          </w:tcPr>
          <w:p w14:paraId="59DE3D93"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20,000.00 </w:t>
            </w:r>
          </w:p>
        </w:tc>
        <w:tc>
          <w:tcPr>
            <w:tcW w:w="1440" w:type="dxa"/>
            <w:tcBorders>
              <w:top w:val="nil"/>
              <w:left w:val="nil"/>
              <w:bottom w:val="single" w:sz="4" w:space="0" w:color="auto"/>
              <w:right w:val="single" w:sz="4" w:space="0" w:color="auto"/>
            </w:tcBorders>
            <w:shd w:val="clear" w:color="auto" w:fill="auto"/>
            <w:noWrap/>
            <w:vAlign w:val="center"/>
            <w:hideMark/>
          </w:tcPr>
          <w:p w14:paraId="3DED1628" w14:textId="77777777" w:rsidR="00BB13D0" w:rsidRPr="00BB13D0" w:rsidRDefault="00BB13D0">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4B77C9A2"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4D7F222B"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214EAF0E"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14,216.08 </w:t>
            </w:r>
          </w:p>
        </w:tc>
        <w:tc>
          <w:tcPr>
            <w:tcW w:w="1440" w:type="dxa"/>
            <w:tcBorders>
              <w:top w:val="nil"/>
              <w:left w:val="nil"/>
              <w:bottom w:val="single" w:sz="4" w:space="0" w:color="auto"/>
              <w:right w:val="single" w:sz="4" w:space="0" w:color="auto"/>
            </w:tcBorders>
            <w:shd w:val="clear" w:color="auto" w:fill="auto"/>
            <w:noWrap/>
            <w:vAlign w:val="center"/>
            <w:hideMark/>
          </w:tcPr>
          <w:p w14:paraId="629E60FC"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5,783.92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B8686"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20,000.00 </w:t>
            </w:r>
          </w:p>
        </w:tc>
      </w:tr>
      <w:tr w:rsidR="00BB13D0" w:rsidRPr="00BB13D0" w14:paraId="0DF51CED" w14:textId="77777777" w:rsidTr="002F2F8A">
        <w:trPr>
          <w:trHeight w:val="510"/>
        </w:trPr>
        <w:tc>
          <w:tcPr>
            <w:tcW w:w="2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478D44" w14:textId="09DBCC4F" w:rsidR="00BB13D0" w:rsidRPr="00BB13D0" w:rsidRDefault="00EF5B24" w:rsidP="00BB13D0">
            <w:pPr>
              <w:jc w:val="left"/>
              <w:rPr>
                <w:rFonts w:ascii="Calibri" w:hAnsi="Calibri" w:cs="Arial"/>
                <w:sz w:val="20"/>
                <w:szCs w:val="20"/>
              </w:rPr>
            </w:pPr>
            <w:r w:rsidRPr="00BB13D0">
              <w:rPr>
                <w:rFonts w:ascii="Calibri" w:hAnsi="Calibri" w:cs="Arial"/>
                <w:sz w:val="20"/>
                <w:szCs w:val="20"/>
              </w:rPr>
              <w:t>II.3.3.1 Communication</w:t>
            </w:r>
            <w:r w:rsidR="00BB13D0" w:rsidRPr="00BB13D0">
              <w:rPr>
                <w:rFonts w:ascii="Calibri" w:hAnsi="Calibri" w:cs="Arial"/>
                <w:sz w:val="20"/>
                <w:szCs w:val="20"/>
              </w:rPr>
              <w:t xml:space="preserve"> strategy for rural communities developed.</w:t>
            </w:r>
          </w:p>
        </w:tc>
        <w:tc>
          <w:tcPr>
            <w:tcW w:w="1440" w:type="dxa"/>
            <w:tcBorders>
              <w:top w:val="nil"/>
              <w:left w:val="nil"/>
              <w:bottom w:val="single" w:sz="4" w:space="0" w:color="auto"/>
              <w:right w:val="single" w:sz="4" w:space="0" w:color="auto"/>
            </w:tcBorders>
            <w:shd w:val="clear" w:color="auto" w:fill="auto"/>
            <w:noWrap/>
            <w:vAlign w:val="center"/>
            <w:hideMark/>
          </w:tcPr>
          <w:p w14:paraId="14033F59"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5BA20469"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10,000.00 </w:t>
            </w:r>
          </w:p>
        </w:tc>
        <w:tc>
          <w:tcPr>
            <w:tcW w:w="1440" w:type="dxa"/>
            <w:tcBorders>
              <w:top w:val="nil"/>
              <w:left w:val="nil"/>
              <w:bottom w:val="single" w:sz="4" w:space="0" w:color="auto"/>
              <w:right w:val="single" w:sz="4" w:space="0" w:color="auto"/>
            </w:tcBorders>
            <w:shd w:val="clear" w:color="auto" w:fill="auto"/>
            <w:noWrap/>
            <w:vAlign w:val="center"/>
            <w:hideMark/>
          </w:tcPr>
          <w:p w14:paraId="71900A21"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10,000.00 </w:t>
            </w:r>
          </w:p>
        </w:tc>
        <w:tc>
          <w:tcPr>
            <w:tcW w:w="1440" w:type="dxa"/>
            <w:tcBorders>
              <w:top w:val="nil"/>
              <w:left w:val="nil"/>
              <w:bottom w:val="single" w:sz="4" w:space="0" w:color="auto"/>
              <w:right w:val="single" w:sz="4" w:space="0" w:color="auto"/>
            </w:tcBorders>
            <w:shd w:val="clear" w:color="auto" w:fill="auto"/>
            <w:noWrap/>
            <w:vAlign w:val="center"/>
            <w:hideMark/>
          </w:tcPr>
          <w:p w14:paraId="3DE199F6" w14:textId="77777777" w:rsidR="00BB13D0" w:rsidRPr="00BB13D0" w:rsidRDefault="00BB13D0">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12DC4385"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2716EDEE"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35B2882C"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1D1EC91E"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5,000.00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6422A"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5,000.00 </w:t>
            </w:r>
          </w:p>
        </w:tc>
      </w:tr>
      <w:tr w:rsidR="00BB13D0" w:rsidRPr="00BB13D0" w14:paraId="3E9DD3C3" w14:textId="77777777" w:rsidTr="002F2F8A">
        <w:trPr>
          <w:trHeight w:val="765"/>
        </w:trPr>
        <w:tc>
          <w:tcPr>
            <w:tcW w:w="2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637782" w14:textId="40F5455F" w:rsidR="00BB13D0" w:rsidRPr="00BB13D0" w:rsidRDefault="00EF5B24" w:rsidP="00BB13D0">
            <w:pPr>
              <w:jc w:val="left"/>
              <w:rPr>
                <w:rFonts w:ascii="Calibri" w:hAnsi="Calibri" w:cs="Arial"/>
                <w:sz w:val="20"/>
                <w:szCs w:val="20"/>
              </w:rPr>
            </w:pPr>
            <w:r w:rsidRPr="00BB13D0">
              <w:rPr>
                <w:rFonts w:ascii="Calibri" w:hAnsi="Calibri" w:cs="Arial"/>
                <w:sz w:val="20"/>
                <w:szCs w:val="20"/>
              </w:rPr>
              <w:t>II.3.3.2 Rural</w:t>
            </w:r>
            <w:r w:rsidR="00BB13D0" w:rsidRPr="00BB13D0">
              <w:rPr>
                <w:rFonts w:ascii="Calibri" w:hAnsi="Calibri" w:cs="Arial"/>
                <w:sz w:val="20"/>
                <w:szCs w:val="20"/>
              </w:rPr>
              <w:t xml:space="preserve"> communication campaign on sanitation implemented. </w:t>
            </w:r>
          </w:p>
        </w:tc>
        <w:tc>
          <w:tcPr>
            <w:tcW w:w="1440" w:type="dxa"/>
            <w:tcBorders>
              <w:top w:val="nil"/>
              <w:left w:val="nil"/>
              <w:bottom w:val="single" w:sz="4" w:space="0" w:color="auto"/>
              <w:right w:val="single" w:sz="4" w:space="0" w:color="auto"/>
            </w:tcBorders>
            <w:shd w:val="clear" w:color="auto" w:fill="auto"/>
            <w:noWrap/>
            <w:vAlign w:val="center"/>
            <w:hideMark/>
          </w:tcPr>
          <w:p w14:paraId="75EC6DAC"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0A384936"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50,000.00 </w:t>
            </w:r>
          </w:p>
        </w:tc>
        <w:tc>
          <w:tcPr>
            <w:tcW w:w="1440" w:type="dxa"/>
            <w:tcBorders>
              <w:top w:val="nil"/>
              <w:left w:val="nil"/>
              <w:bottom w:val="single" w:sz="4" w:space="0" w:color="auto"/>
              <w:right w:val="single" w:sz="4" w:space="0" w:color="auto"/>
            </w:tcBorders>
            <w:shd w:val="clear" w:color="auto" w:fill="auto"/>
            <w:noWrap/>
            <w:vAlign w:val="center"/>
            <w:hideMark/>
          </w:tcPr>
          <w:p w14:paraId="2C5D5B7C"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50,000.00 </w:t>
            </w:r>
          </w:p>
        </w:tc>
        <w:tc>
          <w:tcPr>
            <w:tcW w:w="1440" w:type="dxa"/>
            <w:tcBorders>
              <w:top w:val="nil"/>
              <w:left w:val="nil"/>
              <w:bottom w:val="single" w:sz="4" w:space="0" w:color="auto"/>
              <w:right w:val="single" w:sz="4" w:space="0" w:color="auto"/>
            </w:tcBorders>
            <w:shd w:val="clear" w:color="auto" w:fill="auto"/>
            <w:noWrap/>
            <w:vAlign w:val="center"/>
            <w:hideMark/>
          </w:tcPr>
          <w:p w14:paraId="148B66BC" w14:textId="77777777" w:rsidR="00BB13D0" w:rsidRPr="00BB13D0" w:rsidRDefault="00BB13D0">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42F10719"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33AA2AE4"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223C3A62"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7B987500"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26,000.00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D7212"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26,000.00 </w:t>
            </w:r>
          </w:p>
        </w:tc>
      </w:tr>
      <w:tr w:rsidR="00BB13D0" w:rsidRPr="00BB13D0" w14:paraId="320EBBAF" w14:textId="77777777" w:rsidTr="002F2F8A">
        <w:trPr>
          <w:trHeight w:val="765"/>
        </w:trPr>
        <w:tc>
          <w:tcPr>
            <w:tcW w:w="2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D1B4A9" w14:textId="25FFBE44" w:rsidR="00BB13D0" w:rsidRPr="00BB13D0" w:rsidRDefault="00EF5B24" w:rsidP="00BB13D0">
            <w:pPr>
              <w:jc w:val="left"/>
              <w:rPr>
                <w:rFonts w:ascii="Calibri" w:hAnsi="Calibri" w:cs="Arial"/>
                <w:sz w:val="20"/>
                <w:szCs w:val="20"/>
              </w:rPr>
            </w:pPr>
            <w:r w:rsidRPr="00BB13D0">
              <w:rPr>
                <w:rFonts w:ascii="Calibri" w:hAnsi="Calibri" w:cs="Arial"/>
                <w:sz w:val="20"/>
                <w:szCs w:val="20"/>
              </w:rPr>
              <w:t>II.3.4.1 Inventory</w:t>
            </w:r>
            <w:r w:rsidR="00BB13D0" w:rsidRPr="00BB13D0">
              <w:rPr>
                <w:rFonts w:ascii="Calibri" w:hAnsi="Calibri" w:cs="Arial"/>
                <w:sz w:val="20"/>
                <w:szCs w:val="20"/>
              </w:rPr>
              <w:t xml:space="preserve"> of wastewater education in selected countries conducted. </w:t>
            </w:r>
          </w:p>
        </w:tc>
        <w:tc>
          <w:tcPr>
            <w:tcW w:w="1440" w:type="dxa"/>
            <w:tcBorders>
              <w:top w:val="nil"/>
              <w:left w:val="nil"/>
              <w:bottom w:val="single" w:sz="4" w:space="0" w:color="auto"/>
              <w:right w:val="single" w:sz="4" w:space="0" w:color="auto"/>
            </w:tcBorders>
            <w:shd w:val="clear" w:color="auto" w:fill="auto"/>
            <w:noWrap/>
            <w:vAlign w:val="center"/>
            <w:hideMark/>
          </w:tcPr>
          <w:p w14:paraId="530C828C"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21F915D2"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6BC6CE69"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44E98A08" w14:textId="77777777" w:rsidR="00BB13D0" w:rsidRPr="00BB13D0" w:rsidRDefault="00BB13D0">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4E61205C"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7F233FE3"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0656D8D6"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4CC93679"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BAAA7"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r>
      <w:tr w:rsidR="00BB13D0" w:rsidRPr="00BB13D0" w14:paraId="781F2389" w14:textId="77777777" w:rsidTr="002F2F8A">
        <w:trPr>
          <w:trHeight w:val="1020"/>
        </w:trPr>
        <w:tc>
          <w:tcPr>
            <w:tcW w:w="2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42FB71" w14:textId="74707D45" w:rsidR="00BB13D0" w:rsidRPr="00BB13D0" w:rsidRDefault="00EF5B24" w:rsidP="00BB13D0">
            <w:pPr>
              <w:jc w:val="left"/>
              <w:rPr>
                <w:rFonts w:ascii="Calibri" w:hAnsi="Calibri" w:cs="Arial"/>
                <w:sz w:val="20"/>
                <w:szCs w:val="20"/>
              </w:rPr>
            </w:pPr>
            <w:r w:rsidRPr="00BB13D0">
              <w:rPr>
                <w:rFonts w:ascii="Calibri" w:hAnsi="Calibri" w:cs="Arial"/>
                <w:sz w:val="20"/>
                <w:szCs w:val="20"/>
              </w:rPr>
              <w:t>II.3.4.2 Recommendation</w:t>
            </w:r>
            <w:r w:rsidR="00BB13D0" w:rsidRPr="00BB13D0">
              <w:rPr>
                <w:rFonts w:ascii="Calibri" w:hAnsi="Calibri" w:cs="Arial"/>
                <w:sz w:val="20"/>
                <w:szCs w:val="20"/>
              </w:rPr>
              <w:t xml:space="preserve"> for enhancing incorporation of wastewater management issues into CXC curricula developed.</w:t>
            </w:r>
          </w:p>
        </w:tc>
        <w:tc>
          <w:tcPr>
            <w:tcW w:w="1440" w:type="dxa"/>
            <w:tcBorders>
              <w:top w:val="nil"/>
              <w:left w:val="nil"/>
              <w:bottom w:val="single" w:sz="4" w:space="0" w:color="auto"/>
              <w:right w:val="single" w:sz="4" w:space="0" w:color="auto"/>
            </w:tcBorders>
            <w:shd w:val="clear" w:color="auto" w:fill="auto"/>
            <w:noWrap/>
            <w:vAlign w:val="center"/>
            <w:hideMark/>
          </w:tcPr>
          <w:p w14:paraId="76B51A34"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1CBB3C59"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15,000.00 </w:t>
            </w:r>
          </w:p>
        </w:tc>
        <w:tc>
          <w:tcPr>
            <w:tcW w:w="1440" w:type="dxa"/>
            <w:tcBorders>
              <w:top w:val="nil"/>
              <w:left w:val="nil"/>
              <w:bottom w:val="single" w:sz="4" w:space="0" w:color="auto"/>
              <w:right w:val="single" w:sz="4" w:space="0" w:color="auto"/>
            </w:tcBorders>
            <w:shd w:val="clear" w:color="auto" w:fill="auto"/>
            <w:noWrap/>
            <w:vAlign w:val="center"/>
            <w:hideMark/>
          </w:tcPr>
          <w:p w14:paraId="5606D4C2"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15,000.00 </w:t>
            </w:r>
          </w:p>
        </w:tc>
        <w:tc>
          <w:tcPr>
            <w:tcW w:w="1440" w:type="dxa"/>
            <w:tcBorders>
              <w:top w:val="nil"/>
              <w:left w:val="nil"/>
              <w:bottom w:val="single" w:sz="4" w:space="0" w:color="auto"/>
              <w:right w:val="single" w:sz="4" w:space="0" w:color="auto"/>
            </w:tcBorders>
            <w:shd w:val="clear" w:color="auto" w:fill="auto"/>
            <w:noWrap/>
            <w:vAlign w:val="center"/>
            <w:hideMark/>
          </w:tcPr>
          <w:p w14:paraId="5F1CF9AE" w14:textId="77777777" w:rsidR="00BB13D0" w:rsidRPr="00BB13D0" w:rsidRDefault="00BB13D0">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75A374EE"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1AC9BDCF"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48835E87"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72CE40F3"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15,000.00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E974C"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15,000.00 </w:t>
            </w:r>
          </w:p>
        </w:tc>
      </w:tr>
      <w:tr w:rsidR="00BB13D0" w:rsidRPr="00BB13D0" w14:paraId="065FDD6A" w14:textId="77777777" w:rsidTr="002F2F8A">
        <w:trPr>
          <w:trHeight w:val="510"/>
        </w:trPr>
        <w:tc>
          <w:tcPr>
            <w:tcW w:w="2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A33262" w14:textId="60612651" w:rsidR="00BB13D0" w:rsidRPr="00BB13D0" w:rsidRDefault="00BB13D0" w:rsidP="00BB13D0">
            <w:pPr>
              <w:jc w:val="left"/>
              <w:rPr>
                <w:rFonts w:ascii="Calibri" w:hAnsi="Calibri" w:cs="Arial"/>
                <w:sz w:val="20"/>
                <w:szCs w:val="20"/>
              </w:rPr>
            </w:pPr>
            <w:r w:rsidRPr="00BB13D0">
              <w:rPr>
                <w:rFonts w:ascii="Calibri" w:hAnsi="Calibri" w:cs="Arial"/>
                <w:sz w:val="20"/>
                <w:szCs w:val="20"/>
              </w:rPr>
              <w:t xml:space="preserve">N/A </w:t>
            </w:r>
            <w:r w:rsidR="00EF5B24" w:rsidRPr="00BB13D0">
              <w:rPr>
                <w:rFonts w:ascii="Calibri" w:hAnsi="Calibri" w:cs="Arial"/>
                <w:sz w:val="20"/>
                <w:szCs w:val="20"/>
              </w:rPr>
              <w:t>II.3.4.3 Teaching</w:t>
            </w:r>
            <w:r w:rsidRPr="00BB13D0">
              <w:rPr>
                <w:rFonts w:ascii="Calibri" w:hAnsi="Calibri" w:cs="Arial"/>
                <w:sz w:val="20"/>
                <w:szCs w:val="20"/>
              </w:rPr>
              <w:t xml:space="preserve"> learning toolkit developed and tested.</w:t>
            </w:r>
          </w:p>
        </w:tc>
        <w:tc>
          <w:tcPr>
            <w:tcW w:w="1440" w:type="dxa"/>
            <w:tcBorders>
              <w:top w:val="nil"/>
              <w:left w:val="nil"/>
              <w:bottom w:val="single" w:sz="4" w:space="0" w:color="auto"/>
              <w:right w:val="single" w:sz="4" w:space="0" w:color="auto"/>
            </w:tcBorders>
            <w:shd w:val="clear" w:color="auto" w:fill="auto"/>
            <w:noWrap/>
            <w:vAlign w:val="center"/>
            <w:hideMark/>
          </w:tcPr>
          <w:p w14:paraId="58D0BDEE"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5B13359E"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0AFCC64B"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1E4FE132" w14:textId="77777777" w:rsidR="00BB13D0" w:rsidRPr="00BB13D0" w:rsidRDefault="00BB13D0">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797F0C9C"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1A13A786"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7F0E73E7"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688155E8"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9A230"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r>
      <w:tr w:rsidR="002F2F8A" w:rsidRPr="00BB13D0" w14:paraId="2CD08181" w14:textId="77777777" w:rsidTr="002F2F8A">
        <w:trPr>
          <w:trHeight w:val="510"/>
        </w:trPr>
        <w:tc>
          <w:tcPr>
            <w:tcW w:w="2304" w:type="dxa"/>
            <w:tcBorders>
              <w:top w:val="single" w:sz="4" w:space="0" w:color="auto"/>
              <w:left w:val="single" w:sz="4" w:space="0" w:color="auto"/>
              <w:bottom w:val="single" w:sz="4" w:space="0" w:color="auto"/>
              <w:right w:val="single" w:sz="4" w:space="0" w:color="auto"/>
            </w:tcBorders>
            <w:shd w:val="clear" w:color="000000" w:fill="595959"/>
            <w:vAlign w:val="bottom"/>
            <w:hideMark/>
          </w:tcPr>
          <w:p w14:paraId="26BDD40C" w14:textId="77777777" w:rsidR="00BB13D0" w:rsidRPr="00BB13D0" w:rsidRDefault="00BB13D0" w:rsidP="00BB13D0">
            <w:pPr>
              <w:jc w:val="left"/>
              <w:rPr>
                <w:rFonts w:ascii="Calibri" w:hAnsi="Calibri" w:cs="Arial"/>
                <w:b/>
                <w:bCs/>
                <w:sz w:val="20"/>
                <w:szCs w:val="20"/>
              </w:rPr>
            </w:pPr>
            <w:r w:rsidRPr="00BB13D0">
              <w:rPr>
                <w:rFonts w:ascii="Calibri" w:hAnsi="Calibri" w:cs="Arial"/>
                <w:b/>
                <w:bCs/>
                <w:sz w:val="20"/>
                <w:szCs w:val="20"/>
              </w:rPr>
              <w:t>Component 3 Communications, Outreach and Information Exchange</w:t>
            </w:r>
          </w:p>
        </w:tc>
        <w:tc>
          <w:tcPr>
            <w:tcW w:w="1440" w:type="dxa"/>
            <w:tcBorders>
              <w:top w:val="nil"/>
              <w:left w:val="nil"/>
              <w:bottom w:val="single" w:sz="4" w:space="0" w:color="auto"/>
              <w:right w:val="single" w:sz="4" w:space="0" w:color="auto"/>
            </w:tcBorders>
            <w:shd w:val="clear" w:color="000000" w:fill="595959"/>
            <w:noWrap/>
            <w:vAlign w:val="center"/>
            <w:hideMark/>
          </w:tcPr>
          <w:p w14:paraId="5B7C8E19"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000000" w:fill="595959"/>
            <w:noWrap/>
            <w:vAlign w:val="center"/>
            <w:hideMark/>
          </w:tcPr>
          <w:p w14:paraId="546448B2"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760,000.25 </w:t>
            </w:r>
          </w:p>
        </w:tc>
        <w:tc>
          <w:tcPr>
            <w:tcW w:w="1440" w:type="dxa"/>
            <w:tcBorders>
              <w:top w:val="nil"/>
              <w:left w:val="nil"/>
              <w:bottom w:val="single" w:sz="4" w:space="0" w:color="auto"/>
              <w:right w:val="single" w:sz="4" w:space="0" w:color="auto"/>
            </w:tcBorders>
            <w:shd w:val="clear" w:color="000000" w:fill="595959"/>
            <w:noWrap/>
            <w:vAlign w:val="center"/>
            <w:hideMark/>
          </w:tcPr>
          <w:p w14:paraId="2645B8EC"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760,000.25 </w:t>
            </w:r>
          </w:p>
        </w:tc>
        <w:tc>
          <w:tcPr>
            <w:tcW w:w="1440" w:type="dxa"/>
            <w:tcBorders>
              <w:top w:val="nil"/>
              <w:left w:val="nil"/>
              <w:bottom w:val="single" w:sz="4" w:space="0" w:color="auto"/>
              <w:right w:val="single" w:sz="4" w:space="0" w:color="auto"/>
            </w:tcBorders>
            <w:shd w:val="clear" w:color="000000" w:fill="C4BD97"/>
            <w:noWrap/>
            <w:vAlign w:val="center"/>
            <w:hideMark/>
          </w:tcPr>
          <w:p w14:paraId="5BD3EA8F"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94,752.18 </w:t>
            </w:r>
          </w:p>
        </w:tc>
        <w:tc>
          <w:tcPr>
            <w:tcW w:w="1440" w:type="dxa"/>
            <w:tcBorders>
              <w:top w:val="nil"/>
              <w:left w:val="nil"/>
              <w:bottom w:val="single" w:sz="4" w:space="0" w:color="auto"/>
              <w:right w:val="single" w:sz="4" w:space="0" w:color="auto"/>
            </w:tcBorders>
            <w:shd w:val="clear" w:color="000000" w:fill="C4BD97"/>
            <w:noWrap/>
            <w:vAlign w:val="center"/>
            <w:hideMark/>
          </w:tcPr>
          <w:p w14:paraId="6BDA4BF5"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83,201.10 </w:t>
            </w:r>
          </w:p>
        </w:tc>
        <w:tc>
          <w:tcPr>
            <w:tcW w:w="1440" w:type="dxa"/>
            <w:tcBorders>
              <w:top w:val="nil"/>
              <w:left w:val="nil"/>
              <w:bottom w:val="single" w:sz="4" w:space="0" w:color="auto"/>
              <w:right w:val="single" w:sz="4" w:space="0" w:color="auto"/>
            </w:tcBorders>
            <w:shd w:val="clear" w:color="000000" w:fill="C4BD97"/>
            <w:noWrap/>
            <w:vAlign w:val="center"/>
            <w:hideMark/>
          </w:tcPr>
          <w:p w14:paraId="30A0F84E"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116,784.21 </w:t>
            </w:r>
          </w:p>
        </w:tc>
        <w:tc>
          <w:tcPr>
            <w:tcW w:w="1440" w:type="dxa"/>
            <w:tcBorders>
              <w:top w:val="nil"/>
              <w:left w:val="nil"/>
              <w:bottom w:val="single" w:sz="4" w:space="0" w:color="auto"/>
              <w:right w:val="single" w:sz="4" w:space="0" w:color="auto"/>
            </w:tcBorders>
            <w:shd w:val="clear" w:color="000000" w:fill="C4BD97"/>
            <w:noWrap/>
            <w:vAlign w:val="center"/>
            <w:hideMark/>
          </w:tcPr>
          <w:p w14:paraId="2A629D62"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136,269.49 </w:t>
            </w:r>
          </w:p>
        </w:tc>
        <w:tc>
          <w:tcPr>
            <w:tcW w:w="1440" w:type="dxa"/>
            <w:tcBorders>
              <w:top w:val="nil"/>
              <w:left w:val="nil"/>
              <w:bottom w:val="single" w:sz="4" w:space="0" w:color="auto"/>
              <w:right w:val="single" w:sz="4" w:space="0" w:color="auto"/>
            </w:tcBorders>
            <w:shd w:val="clear" w:color="000000" w:fill="C4BD97"/>
            <w:noWrap/>
            <w:vAlign w:val="center"/>
            <w:hideMark/>
          </w:tcPr>
          <w:p w14:paraId="243C724C"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304,014.15 </w:t>
            </w:r>
          </w:p>
        </w:tc>
        <w:tc>
          <w:tcPr>
            <w:tcW w:w="14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DF9A234"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735,021.13 </w:t>
            </w:r>
          </w:p>
        </w:tc>
      </w:tr>
      <w:tr w:rsidR="002F2F8A" w:rsidRPr="00BB13D0" w14:paraId="7725561D" w14:textId="77777777" w:rsidTr="002F2F8A">
        <w:trPr>
          <w:trHeight w:val="510"/>
        </w:trPr>
        <w:tc>
          <w:tcPr>
            <w:tcW w:w="230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604F8D2" w14:textId="77777777" w:rsidR="00BB13D0" w:rsidRPr="00BB13D0" w:rsidRDefault="00BB13D0" w:rsidP="00BB13D0">
            <w:pPr>
              <w:jc w:val="left"/>
              <w:rPr>
                <w:rFonts w:ascii="Calibri" w:hAnsi="Calibri" w:cs="Arial"/>
                <w:b/>
                <w:bCs/>
                <w:sz w:val="20"/>
                <w:szCs w:val="20"/>
              </w:rPr>
            </w:pPr>
            <w:r w:rsidRPr="00BB13D0">
              <w:rPr>
                <w:rFonts w:ascii="Calibri" w:hAnsi="Calibri" w:cs="Arial"/>
                <w:b/>
                <w:bCs/>
                <w:sz w:val="20"/>
                <w:szCs w:val="20"/>
              </w:rPr>
              <w:t>Project Document Development &amp; Training</w:t>
            </w:r>
          </w:p>
        </w:tc>
        <w:tc>
          <w:tcPr>
            <w:tcW w:w="1440" w:type="dxa"/>
            <w:tcBorders>
              <w:top w:val="nil"/>
              <w:left w:val="nil"/>
              <w:bottom w:val="single" w:sz="4" w:space="0" w:color="auto"/>
              <w:right w:val="single" w:sz="4" w:space="0" w:color="auto"/>
            </w:tcBorders>
            <w:shd w:val="clear" w:color="000000" w:fill="D9D9D9"/>
            <w:noWrap/>
            <w:vAlign w:val="center"/>
            <w:hideMark/>
          </w:tcPr>
          <w:p w14:paraId="17CA6AA8"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000000" w:fill="D9D9D9"/>
            <w:noWrap/>
            <w:vAlign w:val="center"/>
            <w:hideMark/>
          </w:tcPr>
          <w:p w14:paraId="4B6A64C1"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465,000.25 </w:t>
            </w:r>
          </w:p>
        </w:tc>
        <w:tc>
          <w:tcPr>
            <w:tcW w:w="1440" w:type="dxa"/>
            <w:tcBorders>
              <w:top w:val="nil"/>
              <w:left w:val="nil"/>
              <w:bottom w:val="single" w:sz="4" w:space="0" w:color="auto"/>
              <w:right w:val="single" w:sz="4" w:space="0" w:color="auto"/>
            </w:tcBorders>
            <w:shd w:val="clear" w:color="000000" w:fill="D9D9D9"/>
            <w:noWrap/>
            <w:vAlign w:val="center"/>
            <w:hideMark/>
          </w:tcPr>
          <w:p w14:paraId="4BA82305"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465,000.25 </w:t>
            </w:r>
          </w:p>
        </w:tc>
        <w:tc>
          <w:tcPr>
            <w:tcW w:w="1440" w:type="dxa"/>
            <w:tcBorders>
              <w:top w:val="nil"/>
              <w:left w:val="nil"/>
              <w:bottom w:val="single" w:sz="4" w:space="0" w:color="auto"/>
              <w:right w:val="single" w:sz="4" w:space="0" w:color="auto"/>
            </w:tcBorders>
            <w:shd w:val="clear" w:color="000000" w:fill="EEECE1"/>
            <w:noWrap/>
            <w:vAlign w:val="center"/>
            <w:hideMark/>
          </w:tcPr>
          <w:p w14:paraId="0C5447AB"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6,606.90 </w:t>
            </w:r>
          </w:p>
        </w:tc>
        <w:tc>
          <w:tcPr>
            <w:tcW w:w="1440" w:type="dxa"/>
            <w:tcBorders>
              <w:top w:val="nil"/>
              <w:left w:val="nil"/>
              <w:bottom w:val="single" w:sz="4" w:space="0" w:color="auto"/>
              <w:right w:val="single" w:sz="4" w:space="0" w:color="auto"/>
            </w:tcBorders>
            <w:shd w:val="clear" w:color="000000" w:fill="EEECE1"/>
            <w:noWrap/>
            <w:vAlign w:val="center"/>
            <w:hideMark/>
          </w:tcPr>
          <w:p w14:paraId="184E1E3A"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76,316.55 </w:t>
            </w:r>
          </w:p>
        </w:tc>
        <w:tc>
          <w:tcPr>
            <w:tcW w:w="1440" w:type="dxa"/>
            <w:tcBorders>
              <w:top w:val="nil"/>
              <w:left w:val="nil"/>
              <w:bottom w:val="single" w:sz="4" w:space="0" w:color="auto"/>
              <w:right w:val="single" w:sz="4" w:space="0" w:color="auto"/>
            </w:tcBorders>
            <w:shd w:val="clear" w:color="000000" w:fill="EEECE1"/>
            <w:noWrap/>
            <w:vAlign w:val="center"/>
            <w:hideMark/>
          </w:tcPr>
          <w:p w14:paraId="07EA45E7"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110,830.45 </w:t>
            </w:r>
          </w:p>
        </w:tc>
        <w:tc>
          <w:tcPr>
            <w:tcW w:w="1440" w:type="dxa"/>
            <w:tcBorders>
              <w:top w:val="nil"/>
              <w:left w:val="nil"/>
              <w:bottom w:val="single" w:sz="4" w:space="0" w:color="auto"/>
              <w:right w:val="single" w:sz="4" w:space="0" w:color="auto"/>
            </w:tcBorders>
            <w:shd w:val="clear" w:color="000000" w:fill="EEECE1"/>
            <w:noWrap/>
            <w:vAlign w:val="center"/>
            <w:hideMark/>
          </w:tcPr>
          <w:p w14:paraId="4188768D"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105,469.49 </w:t>
            </w:r>
          </w:p>
        </w:tc>
        <w:tc>
          <w:tcPr>
            <w:tcW w:w="1440" w:type="dxa"/>
            <w:tcBorders>
              <w:top w:val="nil"/>
              <w:left w:val="nil"/>
              <w:bottom w:val="single" w:sz="4" w:space="0" w:color="auto"/>
              <w:right w:val="single" w:sz="4" w:space="0" w:color="auto"/>
            </w:tcBorders>
            <w:shd w:val="clear" w:color="000000" w:fill="EEECE1"/>
            <w:noWrap/>
            <w:vAlign w:val="center"/>
            <w:hideMark/>
          </w:tcPr>
          <w:p w14:paraId="2B38CB94"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149,038.15 </w:t>
            </w:r>
          </w:p>
        </w:tc>
        <w:tc>
          <w:tcPr>
            <w:tcW w:w="14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CE6A3C3"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448,261.54 </w:t>
            </w:r>
          </w:p>
        </w:tc>
      </w:tr>
      <w:tr w:rsidR="00BB13D0" w:rsidRPr="00BB13D0" w14:paraId="06C0A3F8" w14:textId="77777777" w:rsidTr="002F2F8A">
        <w:trPr>
          <w:trHeight w:val="780"/>
        </w:trPr>
        <w:tc>
          <w:tcPr>
            <w:tcW w:w="2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65946A" w14:textId="77777777" w:rsidR="00BB13D0" w:rsidRPr="00BB13D0" w:rsidRDefault="00BB13D0" w:rsidP="00BB13D0">
            <w:pPr>
              <w:jc w:val="left"/>
              <w:rPr>
                <w:rFonts w:ascii="Calibri" w:hAnsi="Calibri" w:cs="Arial"/>
                <w:sz w:val="20"/>
                <w:szCs w:val="20"/>
              </w:rPr>
            </w:pPr>
            <w:r w:rsidRPr="00BB13D0">
              <w:rPr>
                <w:rFonts w:ascii="Calibri" w:hAnsi="Calibri" w:cs="Arial"/>
                <w:sz w:val="20"/>
                <w:szCs w:val="20"/>
              </w:rPr>
              <w:t>III.1.1.1  Templates used to document the pilots, demos and overall project</w:t>
            </w:r>
          </w:p>
        </w:tc>
        <w:tc>
          <w:tcPr>
            <w:tcW w:w="1440" w:type="dxa"/>
            <w:tcBorders>
              <w:top w:val="nil"/>
              <w:left w:val="nil"/>
              <w:bottom w:val="single" w:sz="4" w:space="0" w:color="auto"/>
              <w:right w:val="single" w:sz="4" w:space="0" w:color="auto"/>
            </w:tcBorders>
            <w:shd w:val="clear" w:color="auto" w:fill="auto"/>
            <w:noWrap/>
            <w:vAlign w:val="center"/>
            <w:hideMark/>
          </w:tcPr>
          <w:p w14:paraId="49FB8657"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515D9DBB"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24,350.00 </w:t>
            </w:r>
          </w:p>
        </w:tc>
        <w:tc>
          <w:tcPr>
            <w:tcW w:w="1440" w:type="dxa"/>
            <w:tcBorders>
              <w:top w:val="nil"/>
              <w:left w:val="nil"/>
              <w:bottom w:val="single" w:sz="4" w:space="0" w:color="auto"/>
              <w:right w:val="single" w:sz="4" w:space="0" w:color="auto"/>
            </w:tcBorders>
            <w:shd w:val="clear" w:color="auto" w:fill="auto"/>
            <w:noWrap/>
            <w:vAlign w:val="center"/>
            <w:hideMark/>
          </w:tcPr>
          <w:p w14:paraId="0F78FEE1"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24,350.00 </w:t>
            </w:r>
          </w:p>
        </w:tc>
        <w:tc>
          <w:tcPr>
            <w:tcW w:w="1440" w:type="dxa"/>
            <w:tcBorders>
              <w:top w:val="nil"/>
              <w:left w:val="nil"/>
              <w:bottom w:val="single" w:sz="4" w:space="0" w:color="auto"/>
              <w:right w:val="single" w:sz="4" w:space="0" w:color="auto"/>
            </w:tcBorders>
            <w:shd w:val="clear" w:color="auto" w:fill="auto"/>
            <w:noWrap/>
            <w:vAlign w:val="center"/>
            <w:hideMark/>
          </w:tcPr>
          <w:p w14:paraId="2FD6BF74" w14:textId="77777777" w:rsidR="00BB13D0" w:rsidRPr="00BB13D0" w:rsidRDefault="00BB13D0">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5C7B8414"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6,800.00 </w:t>
            </w:r>
          </w:p>
        </w:tc>
        <w:tc>
          <w:tcPr>
            <w:tcW w:w="1440" w:type="dxa"/>
            <w:tcBorders>
              <w:top w:val="nil"/>
              <w:left w:val="nil"/>
              <w:bottom w:val="single" w:sz="4" w:space="0" w:color="auto"/>
              <w:right w:val="single" w:sz="4" w:space="0" w:color="auto"/>
            </w:tcBorders>
            <w:shd w:val="clear" w:color="auto" w:fill="auto"/>
            <w:noWrap/>
            <w:vAlign w:val="center"/>
            <w:hideMark/>
          </w:tcPr>
          <w:p w14:paraId="0986E349"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6,800.00 </w:t>
            </w:r>
          </w:p>
        </w:tc>
        <w:tc>
          <w:tcPr>
            <w:tcW w:w="1440" w:type="dxa"/>
            <w:tcBorders>
              <w:top w:val="nil"/>
              <w:left w:val="nil"/>
              <w:bottom w:val="single" w:sz="4" w:space="0" w:color="auto"/>
              <w:right w:val="single" w:sz="4" w:space="0" w:color="auto"/>
            </w:tcBorders>
            <w:shd w:val="clear" w:color="auto" w:fill="auto"/>
            <w:noWrap/>
            <w:vAlign w:val="center"/>
            <w:hideMark/>
          </w:tcPr>
          <w:p w14:paraId="16CA3034"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65A7F5B5"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A1125"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13,600.00 </w:t>
            </w:r>
          </w:p>
        </w:tc>
      </w:tr>
      <w:tr w:rsidR="00BB13D0" w:rsidRPr="00BB13D0" w14:paraId="217690CC" w14:textId="77777777" w:rsidTr="002F2F8A">
        <w:trPr>
          <w:trHeight w:val="765"/>
        </w:trPr>
        <w:tc>
          <w:tcPr>
            <w:tcW w:w="2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5F0762" w14:textId="77777777" w:rsidR="00BB13D0" w:rsidRPr="00BB13D0" w:rsidRDefault="00BB13D0" w:rsidP="00BB13D0">
            <w:pPr>
              <w:jc w:val="left"/>
              <w:rPr>
                <w:rFonts w:ascii="Calibri" w:hAnsi="Calibri" w:cs="Arial"/>
                <w:sz w:val="20"/>
                <w:szCs w:val="20"/>
              </w:rPr>
            </w:pPr>
            <w:r w:rsidRPr="00BB13D0">
              <w:rPr>
                <w:rFonts w:ascii="Calibri" w:hAnsi="Calibri" w:cs="Arial"/>
                <w:sz w:val="20"/>
                <w:szCs w:val="20"/>
              </w:rPr>
              <w:t>N/A III.1.1.2  Workshops on how to use templates and selections of lessons learned</w:t>
            </w:r>
          </w:p>
        </w:tc>
        <w:tc>
          <w:tcPr>
            <w:tcW w:w="1440" w:type="dxa"/>
            <w:tcBorders>
              <w:top w:val="nil"/>
              <w:left w:val="nil"/>
              <w:bottom w:val="single" w:sz="4" w:space="0" w:color="auto"/>
              <w:right w:val="single" w:sz="4" w:space="0" w:color="auto"/>
            </w:tcBorders>
            <w:shd w:val="clear" w:color="auto" w:fill="auto"/>
            <w:noWrap/>
            <w:vAlign w:val="center"/>
            <w:hideMark/>
          </w:tcPr>
          <w:p w14:paraId="03AB0D7A"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5430B0C0"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6AF98EC3"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02E6C6F4" w14:textId="77777777" w:rsidR="00BB13D0" w:rsidRPr="00BB13D0" w:rsidRDefault="00BB13D0">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6A6B38B5"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2E6B6F31"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6A9589CF"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05D4B055"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D5018"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r>
      <w:tr w:rsidR="00BB13D0" w:rsidRPr="00BB13D0" w14:paraId="6703394C" w14:textId="77777777" w:rsidTr="002F2F8A">
        <w:trPr>
          <w:trHeight w:val="510"/>
        </w:trPr>
        <w:tc>
          <w:tcPr>
            <w:tcW w:w="2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9DA10C" w14:textId="77777777" w:rsidR="00BB13D0" w:rsidRPr="00BB13D0" w:rsidRDefault="00BB13D0" w:rsidP="00BB13D0">
            <w:pPr>
              <w:jc w:val="left"/>
              <w:rPr>
                <w:rFonts w:ascii="Calibri" w:hAnsi="Calibri" w:cs="Arial"/>
                <w:sz w:val="20"/>
                <w:szCs w:val="20"/>
              </w:rPr>
            </w:pPr>
            <w:r w:rsidRPr="00BB13D0">
              <w:rPr>
                <w:rFonts w:ascii="Calibri" w:hAnsi="Calibri" w:cs="Arial"/>
                <w:sz w:val="20"/>
                <w:szCs w:val="20"/>
              </w:rPr>
              <w:t xml:space="preserve">III.1.2.1  Replication strategy developed </w:t>
            </w:r>
          </w:p>
        </w:tc>
        <w:tc>
          <w:tcPr>
            <w:tcW w:w="1440" w:type="dxa"/>
            <w:tcBorders>
              <w:top w:val="nil"/>
              <w:left w:val="nil"/>
              <w:bottom w:val="single" w:sz="4" w:space="0" w:color="auto"/>
              <w:right w:val="single" w:sz="4" w:space="0" w:color="auto"/>
            </w:tcBorders>
            <w:shd w:val="clear" w:color="auto" w:fill="auto"/>
            <w:noWrap/>
            <w:vAlign w:val="center"/>
            <w:hideMark/>
          </w:tcPr>
          <w:p w14:paraId="26383961"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55FE06EB"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108,976.29 </w:t>
            </w:r>
          </w:p>
        </w:tc>
        <w:tc>
          <w:tcPr>
            <w:tcW w:w="1440" w:type="dxa"/>
            <w:tcBorders>
              <w:top w:val="nil"/>
              <w:left w:val="nil"/>
              <w:bottom w:val="single" w:sz="4" w:space="0" w:color="auto"/>
              <w:right w:val="single" w:sz="4" w:space="0" w:color="auto"/>
            </w:tcBorders>
            <w:shd w:val="clear" w:color="auto" w:fill="auto"/>
            <w:noWrap/>
            <w:vAlign w:val="center"/>
            <w:hideMark/>
          </w:tcPr>
          <w:p w14:paraId="0D5C468E"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108,976.29 </w:t>
            </w:r>
          </w:p>
        </w:tc>
        <w:tc>
          <w:tcPr>
            <w:tcW w:w="1440" w:type="dxa"/>
            <w:tcBorders>
              <w:top w:val="nil"/>
              <w:left w:val="nil"/>
              <w:bottom w:val="single" w:sz="4" w:space="0" w:color="auto"/>
              <w:right w:val="single" w:sz="4" w:space="0" w:color="auto"/>
            </w:tcBorders>
            <w:shd w:val="clear" w:color="auto" w:fill="auto"/>
            <w:noWrap/>
            <w:vAlign w:val="center"/>
            <w:hideMark/>
          </w:tcPr>
          <w:p w14:paraId="280B7F9E" w14:textId="77777777" w:rsidR="00BB13D0" w:rsidRPr="00BB13D0" w:rsidRDefault="00BB13D0">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5C2B958E"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0F155B87"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53,576.52 </w:t>
            </w:r>
          </w:p>
        </w:tc>
        <w:tc>
          <w:tcPr>
            <w:tcW w:w="1440" w:type="dxa"/>
            <w:tcBorders>
              <w:top w:val="nil"/>
              <w:left w:val="nil"/>
              <w:bottom w:val="single" w:sz="4" w:space="0" w:color="auto"/>
              <w:right w:val="single" w:sz="4" w:space="0" w:color="auto"/>
            </w:tcBorders>
            <w:shd w:val="clear" w:color="auto" w:fill="auto"/>
            <w:noWrap/>
            <w:vAlign w:val="center"/>
            <w:hideMark/>
          </w:tcPr>
          <w:p w14:paraId="416515F2"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5,776.05 </w:t>
            </w:r>
          </w:p>
        </w:tc>
        <w:tc>
          <w:tcPr>
            <w:tcW w:w="1440" w:type="dxa"/>
            <w:tcBorders>
              <w:top w:val="nil"/>
              <w:left w:val="nil"/>
              <w:bottom w:val="single" w:sz="4" w:space="0" w:color="auto"/>
              <w:right w:val="single" w:sz="4" w:space="0" w:color="auto"/>
            </w:tcBorders>
            <w:shd w:val="clear" w:color="auto" w:fill="auto"/>
            <w:noWrap/>
            <w:vAlign w:val="center"/>
            <w:hideMark/>
          </w:tcPr>
          <w:p w14:paraId="5E07BED4"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49,623.72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0A3A7"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108,976.29 </w:t>
            </w:r>
          </w:p>
        </w:tc>
      </w:tr>
      <w:tr w:rsidR="00BB13D0" w:rsidRPr="00BB13D0" w14:paraId="2EBB209F" w14:textId="77777777" w:rsidTr="002F2F8A">
        <w:trPr>
          <w:trHeight w:val="510"/>
        </w:trPr>
        <w:tc>
          <w:tcPr>
            <w:tcW w:w="2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BA0D94" w14:textId="77777777" w:rsidR="00BB13D0" w:rsidRPr="00BB13D0" w:rsidRDefault="00BB13D0" w:rsidP="00BB13D0">
            <w:pPr>
              <w:jc w:val="left"/>
              <w:rPr>
                <w:rFonts w:ascii="Calibri" w:hAnsi="Calibri" w:cs="Arial"/>
                <w:sz w:val="20"/>
                <w:szCs w:val="20"/>
              </w:rPr>
            </w:pPr>
            <w:r w:rsidRPr="00BB13D0">
              <w:rPr>
                <w:rFonts w:ascii="Calibri" w:hAnsi="Calibri" w:cs="Arial"/>
                <w:sz w:val="20"/>
                <w:szCs w:val="20"/>
              </w:rPr>
              <w:t>III.1.3.1  Annual regional meetings with stakeholders</w:t>
            </w:r>
          </w:p>
        </w:tc>
        <w:tc>
          <w:tcPr>
            <w:tcW w:w="1440" w:type="dxa"/>
            <w:tcBorders>
              <w:top w:val="nil"/>
              <w:left w:val="nil"/>
              <w:bottom w:val="single" w:sz="4" w:space="0" w:color="auto"/>
              <w:right w:val="single" w:sz="4" w:space="0" w:color="auto"/>
            </w:tcBorders>
            <w:shd w:val="clear" w:color="auto" w:fill="auto"/>
            <w:noWrap/>
            <w:vAlign w:val="center"/>
            <w:hideMark/>
          </w:tcPr>
          <w:p w14:paraId="59A788A2"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0B318C98"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185,650.25 </w:t>
            </w:r>
          </w:p>
        </w:tc>
        <w:tc>
          <w:tcPr>
            <w:tcW w:w="1440" w:type="dxa"/>
            <w:tcBorders>
              <w:top w:val="nil"/>
              <w:left w:val="nil"/>
              <w:bottom w:val="single" w:sz="4" w:space="0" w:color="auto"/>
              <w:right w:val="single" w:sz="4" w:space="0" w:color="auto"/>
            </w:tcBorders>
            <w:shd w:val="clear" w:color="auto" w:fill="auto"/>
            <w:noWrap/>
            <w:vAlign w:val="center"/>
            <w:hideMark/>
          </w:tcPr>
          <w:p w14:paraId="06EB5041"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185,650.25 </w:t>
            </w:r>
          </w:p>
        </w:tc>
        <w:tc>
          <w:tcPr>
            <w:tcW w:w="1440" w:type="dxa"/>
            <w:tcBorders>
              <w:top w:val="nil"/>
              <w:left w:val="nil"/>
              <w:bottom w:val="single" w:sz="4" w:space="0" w:color="auto"/>
              <w:right w:val="single" w:sz="4" w:space="0" w:color="auto"/>
            </w:tcBorders>
            <w:shd w:val="clear" w:color="auto" w:fill="auto"/>
            <w:noWrap/>
            <w:vAlign w:val="center"/>
            <w:hideMark/>
          </w:tcPr>
          <w:p w14:paraId="0C728776" w14:textId="77777777" w:rsidR="00BB13D0" w:rsidRPr="00BB13D0" w:rsidRDefault="00BB13D0">
            <w:pPr>
              <w:jc w:val="right"/>
              <w:rPr>
                <w:rFonts w:ascii="Calibri" w:hAnsi="Calibri" w:cs="Arial"/>
                <w:sz w:val="20"/>
                <w:szCs w:val="20"/>
              </w:rPr>
            </w:pPr>
            <w:r w:rsidRPr="00BB13D0">
              <w:rPr>
                <w:rFonts w:ascii="Calibri" w:hAnsi="Calibri" w:cs="Arial"/>
                <w:sz w:val="20"/>
                <w:szCs w:val="20"/>
              </w:rPr>
              <w:t xml:space="preserve">                                 152.00 </w:t>
            </w:r>
          </w:p>
        </w:tc>
        <w:tc>
          <w:tcPr>
            <w:tcW w:w="1440" w:type="dxa"/>
            <w:tcBorders>
              <w:top w:val="nil"/>
              <w:left w:val="nil"/>
              <w:bottom w:val="single" w:sz="4" w:space="0" w:color="auto"/>
              <w:right w:val="single" w:sz="4" w:space="0" w:color="auto"/>
            </w:tcBorders>
            <w:shd w:val="clear" w:color="auto" w:fill="auto"/>
            <w:noWrap/>
            <w:vAlign w:val="center"/>
            <w:hideMark/>
          </w:tcPr>
          <w:p w14:paraId="20C37609"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62,097.51 </w:t>
            </w:r>
          </w:p>
        </w:tc>
        <w:tc>
          <w:tcPr>
            <w:tcW w:w="1440" w:type="dxa"/>
            <w:tcBorders>
              <w:top w:val="nil"/>
              <w:left w:val="nil"/>
              <w:bottom w:val="single" w:sz="4" w:space="0" w:color="auto"/>
              <w:right w:val="single" w:sz="4" w:space="0" w:color="auto"/>
            </w:tcBorders>
            <w:shd w:val="clear" w:color="auto" w:fill="auto"/>
            <w:noWrap/>
            <w:vAlign w:val="center"/>
            <w:hideMark/>
          </w:tcPr>
          <w:p w14:paraId="05940BA5"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32,312.49 </w:t>
            </w:r>
          </w:p>
        </w:tc>
        <w:tc>
          <w:tcPr>
            <w:tcW w:w="1440" w:type="dxa"/>
            <w:tcBorders>
              <w:top w:val="nil"/>
              <w:left w:val="nil"/>
              <w:bottom w:val="single" w:sz="4" w:space="0" w:color="auto"/>
              <w:right w:val="single" w:sz="4" w:space="0" w:color="auto"/>
            </w:tcBorders>
            <w:shd w:val="clear" w:color="auto" w:fill="auto"/>
            <w:noWrap/>
            <w:vAlign w:val="center"/>
            <w:hideMark/>
          </w:tcPr>
          <w:p w14:paraId="1B8F5A49"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42,973.36 </w:t>
            </w:r>
          </w:p>
        </w:tc>
        <w:tc>
          <w:tcPr>
            <w:tcW w:w="1440" w:type="dxa"/>
            <w:tcBorders>
              <w:top w:val="nil"/>
              <w:left w:val="nil"/>
              <w:bottom w:val="single" w:sz="4" w:space="0" w:color="auto"/>
              <w:right w:val="single" w:sz="4" w:space="0" w:color="auto"/>
            </w:tcBorders>
            <w:shd w:val="clear" w:color="auto" w:fill="auto"/>
            <w:noWrap/>
            <w:vAlign w:val="center"/>
            <w:hideMark/>
          </w:tcPr>
          <w:p w14:paraId="658775D6"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48,114.89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09259"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185,650.25 </w:t>
            </w:r>
          </w:p>
        </w:tc>
      </w:tr>
      <w:tr w:rsidR="00BB13D0" w:rsidRPr="00BB13D0" w14:paraId="39AE2E86" w14:textId="77777777" w:rsidTr="002F2F8A">
        <w:trPr>
          <w:trHeight w:val="765"/>
        </w:trPr>
        <w:tc>
          <w:tcPr>
            <w:tcW w:w="2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DF47C1" w14:textId="33456BBB" w:rsidR="00BB13D0" w:rsidRPr="00BB13D0" w:rsidRDefault="00EF5B24">
            <w:pPr>
              <w:jc w:val="left"/>
              <w:rPr>
                <w:rFonts w:ascii="Calibri" w:hAnsi="Calibri" w:cs="Arial"/>
                <w:sz w:val="20"/>
                <w:szCs w:val="20"/>
              </w:rPr>
            </w:pPr>
            <w:r w:rsidRPr="00BB13D0">
              <w:rPr>
                <w:rFonts w:ascii="Calibri" w:hAnsi="Calibri" w:cs="Arial"/>
                <w:sz w:val="20"/>
                <w:szCs w:val="20"/>
              </w:rPr>
              <w:t>III.1.3.2 Presentations</w:t>
            </w:r>
            <w:r w:rsidR="00BB13D0" w:rsidRPr="00BB13D0">
              <w:rPr>
                <w:rFonts w:ascii="Calibri" w:hAnsi="Calibri" w:cs="Arial"/>
                <w:sz w:val="20"/>
                <w:szCs w:val="20"/>
              </w:rPr>
              <w:t xml:space="preserve"> on the implementation of the </w:t>
            </w:r>
            <w:proofErr w:type="spellStart"/>
            <w:r w:rsidR="00BB13D0" w:rsidRPr="00BB13D0">
              <w:rPr>
                <w:rFonts w:ascii="Calibri" w:hAnsi="Calibri" w:cs="Arial"/>
                <w:sz w:val="20"/>
                <w:szCs w:val="20"/>
              </w:rPr>
              <w:t>CReW</w:t>
            </w:r>
            <w:proofErr w:type="spellEnd"/>
            <w:r w:rsidR="00BB13D0" w:rsidRPr="00BB13D0">
              <w:rPr>
                <w:rFonts w:ascii="Calibri" w:hAnsi="Calibri" w:cs="Arial"/>
                <w:sz w:val="20"/>
                <w:szCs w:val="20"/>
              </w:rPr>
              <w:t xml:space="preserve"> at regional and interna</w:t>
            </w:r>
            <w:r w:rsidR="00850450">
              <w:rPr>
                <w:rFonts w:ascii="Calibri" w:hAnsi="Calibri" w:cs="Arial"/>
                <w:sz w:val="20"/>
                <w:szCs w:val="20"/>
              </w:rPr>
              <w:t>l</w:t>
            </w:r>
            <w:r w:rsidR="00BB13D0" w:rsidRPr="00BB13D0">
              <w:rPr>
                <w:rFonts w:ascii="Calibri" w:hAnsi="Calibri" w:cs="Arial"/>
                <w:sz w:val="20"/>
                <w:szCs w:val="20"/>
              </w:rPr>
              <w:t>. conferences</w:t>
            </w:r>
          </w:p>
        </w:tc>
        <w:tc>
          <w:tcPr>
            <w:tcW w:w="1440" w:type="dxa"/>
            <w:tcBorders>
              <w:top w:val="nil"/>
              <w:left w:val="nil"/>
              <w:bottom w:val="single" w:sz="4" w:space="0" w:color="auto"/>
              <w:right w:val="single" w:sz="4" w:space="0" w:color="auto"/>
            </w:tcBorders>
            <w:shd w:val="clear" w:color="auto" w:fill="auto"/>
            <w:noWrap/>
            <w:vAlign w:val="center"/>
            <w:hideMark/>
          </w:tcPr>
          <w:p w14:paraId="1FD0A8B5"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22E4E951"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65,000.00 </w:t>
            </w:r>
          </w:p>
        </w:tc>
        <w:tc>
          <w:tcPr>
            <w:tcW w:w="1440" w:type="dxa"/>
            <w:tcBorders>
              <w:top w:val="nil"/>
              <w:left w:val="nil"/>
              <w:bottom w:val="single" w:sz="4" w:space="0" w:color="auto"/>
              <w:right w:val="single" w:sz="4" w:space="0" w:color="auto"/>
            </w:tcBorders>
            <w:shd w:val="clear" w:color="auto" w:fill="auto"/>
            <w:noWrap/>
            <w:vAlign w:val="center"/>
            <w:hideMark/>
          </w:tcPr>
          <w:p w14:paraId="42D79FCB"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65,000.00 </w:t>
            </w:r>
          </w:p>
        </w:tc>
        <w:tc>
          <w:tcPr>
            <w:tcW w:w="1440" w:type="dxa"/>
            <w:tcBorders>
              <w:top w:val="nil"/>
              <w:left w:val="nil"/>
              <w:bottom w:val="single" w:sz="4" w:space="0" w:color="auto"/>
              <w:right w:val="single" w:sz="4" w:space="0" w:color="auto"/>
            </w:tcBorders>
            <w:shd w:val="clear" w:color="auto" w:fill="auto"/>
            <w:noWrap/>
            <w:vAlign w:val="center"/>
            <w:hideMark/>
          </w:tcPr>
          <w:p w14:paraId="651A00A4" w14:textId="77777777" w:rsidR="00BB13D0" w:rsidRPr="00BB13D0" w:rsidRDefault="00BB13D0">
            <w:pPr>
              <w:jc w:val="right"/>
              <w:rPr>
                <w:rFonts w:ascii="Calibri" w:hAnsi="Calibri" w:cs="Arial"/>
                <w:sz w:val="20"/>
                <w:szCs w:val="20"/>
              </w:rPr>
            </w:pPr>
            <w:r w:rsidRPr="00BB13D0">
              <w:rPr>
                <w:rFonts w:ascii="Calibri" w:hAnsi="Calibri" w:cs="Arial"/>
                <w:sz w:val="20"/>
                <w:szCs w:val="20"/>
              </w:rPr>
              <w:t xml:space="preserve">                             6,454.90 </w:t>
            </w:r>
          </w:p>
        </w:tc>
        <w:tc>
          <w:tcPr>
            <w:tcW w:w="1440" w:type="dxa"/>
            <w:tcBorders>
              <w:top w:val="nil"/>
              <w:left w:val="nil"/>
              <w:bottom w:val="single" w:sz="4" w:space="0" w:color="auto"/>
              <w:right w:val="single" w:sz="4" w:space="0" w:color="auto"/>
            </w:tcBorders>
            <w:shd w:val="clear" w:color="auto" w:fill="auto"/>
            <w:noWrap/>
            <w:vAlign w:val="center"/>
            <w:hideMark/>
          </w:tcPr>
          <w:p w14:paraId="319781E0"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7,419.04 </w:t>
            </w:r>
          </w:p>
        </w:tc>
        <w:tc>
          <w:tcPr>
            <w:tcW w:w="1440" w:type="dxa"/>
            <w:tcBorders>
              <w:top w:val="nil"/>
              <w:left w:val="nil"/>
              <w:bottom w:val="single" w:sz="4" w:space="0" w:color="auto"/>
              <w:right w:val="single" w:sz="4" w:space="0" w:color="auto"/>
            </w:tcBorders>
            <w:shd w:val="clear" w:color="auto" w:fill="auto"/>
            <w:noWrap/>
            <w:vAlign w:val="center"/>
            <w:hideMark/>
          </w:tcPr>
          <w:p w14:paraId="1C5E303D"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18,141.44 </w:t>
            </w:r>
          </w:p>
        </w:tc>
        <w:tc>
          <w:tcPr>
            <w:tcW w:w="1440" w:type="dxa"/>
            <w:tcBorders>
              <w:top w:val="nil"/>
              <w:left w:val="nil"/>
              <w:bottom w:val="single" w:sz="4" w:space="0" w:color="auto"/>
              <w:right w:val="single" w:sz="4" w:space="0" w:color="auto"/>
            </w:tcBorders>
            <w:shd w:val="clear" w:color="auto" w:fill="auto"/>
            <w:noWrap/>
            <w:vAlign w:val="center"/>
            <w:hideMark/>
          </w:tcPr>
          <w:p w14:paraId="646D6109"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19,333.68 </w:t>
            </w:r>
          </w:p>
        </w:tc>
        <w:tc>
          <w:tcPr>
            <w:tcW w:w="1440" w:type="dxa"/>
            <w:tcBorders>
              <w:top w:val="nil"/>
              <w:left w:val="nil"/>
              <w:bottom w:val="single" w:sz="4" w:space="0" w:color="auto"/>
              <w:right w:val="single" w:sz="4" w:space="0" w:color="auto"/>
            </w:tcBorders>
            <w:shd w:val="clear" w:color="auto" w:fill="auto"/>
            <w:noWrap/>
            <w:vAlign w:val="center"/>
            <w:hideMark/>
          </w:tcPr>
          <w:p w14:paraId="53307E0B"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13,650.94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05BCB"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65,000.00 </w:t>
            </w:r>
          </w:p>
        </w:tc>
      </w:tr>
      <w:tr w:rsidR="00BB13D0" w:rsidRPr="00BB13D0" w14:paraId="2D4A71DC" w14:textId="77777777" w:rsidTr="002F2F8A">
        <w:trPr>
          <w:trHeight w:val="510"/>
        </w:trPr>
        <w:tc>
          <w:tcPr>
            <w:tcW w:w="2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3B91DC" w14:textId="10C033C4" w:rsidR="00BB13D0" w:rsidRPr="00BB13D0" w:rsidRDefault="00850450" w:rsidP="00BB13D0">
            <w:pPr>
              <w:jc w:val="left"/>
              <w:rPr>
                <w:rFonts w:ascii="Calibri" w:hAnsi="Calibri" w:cs="Arial"/>
                <w:sz w:val="20"/>
                <w:szCs w:val="20"/>
              </w:rPr>
            </w:pPr>
            <w:r w:rsidRPr="00BB13D0">
              <w:rPr>
                <w:rFonts w:ascii="Calibri" w:hAnsi="Calibri" w:cs="Arial"/>
                <w:sz w:val="20"/>
                <w:szCs w:val="20"/>
              </w:rPr>
              <w:t>III.1.3.3 Professional</w:t>
            </w:r>
            <w:r w:rsidR="00BB13D0" w:rsidRPr="00BB13D0">
              <w:rPr>
                <w:rFonts w:ascii="Calibri" w:hAnsi="Calibri" w:cs="Arial"/>
                <w:sz w:val="20"/>
                <w:szCs w:val="20"/>
              </w:rPr>
              <w:t xml:space="preserve"> exchanges conducted.</w:t>
            </w:r>
          </w:p>
        </w:tc>
        <w:tc>
          <w:tcPr>
            <w:tcW w:w="1440" w:type="dxa"/>
            <w:tcBorders>
              <w:top w:val="nil"/>
              <w:left w:val="nil"/>
              <w:bottom w:val="single" w:sz="4" w:space="0" w:color="auto"/>
              <w:right w:val="single" w:sz="4" w:space="0" w:color="auto"/>
            </w:tcBorders>
            <w:shd w:val="clear" w:color="auto" w:fill="auto"/>
            <w:noWrap/>
            <w:vAlign w:val="center"/>
            <w:hideMark/>
          </w:tcPr>
          <w:p w14:paraId="0A579432"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5CDCEB86"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81,023.71 </w:t>
            </w:r>
          </w:p>
        </w:tc>
        <w:tc>
          <w:tcPr>
            <w:tcW w:w="1440" w:type="dxa"/>
            <w:tcBorders>
              <w:top w:val="nil"/>
              <w:left w:val="nil"/>
              <w:bottom w:val="single" w:sz="4" w:space="0" w:color="auto"/>
              <w:right w:val="single" w:sz="4" w:space="0" w:color="auto"/>
            </w:tcBorders>
            <w:shd w:val="clear" w:color="auto" w:fill="auto"/>
            <w:noWrap/>
            <w:vAlign w:val="center"/>
            <w:hideMark/>
          </w:tcPr>
          <w:p w14:paraId="224457B6"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81,023.71 </w:t>
            </w:r>
          </w:p>
        </w:tc>
        <w:tc>
          <w:tcPr>
            <w:tcW w:w="1440" w:type="dxa"/>
            <w:tcBorders>
              <w:top w:val="nil"/>
              <w:left w:val="nil"/>
              <w:bottom w:val="single" w:sz="4" w:space="0" w:color="auto"/>
              <w:right w:val="single" w:sz="4" w:space="0" w:color="auto"/>
            </w:tcBorders>
            <w:shd w:val="clear" w:color="auto" w:fill="auto"/>
            <w:noWrap/>
            <w:vAlign w:val="center"/>
            <w:hideMark/>
          </w:tcPr>
          <w:p w14:paraId="32E5A767" w14:textId="77777777" w:rsidR="00BB13D0" w:rsidRPr="00BB13D0" w:rsidRDefault="00BB13D0">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2F53DC6E"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3F3C42C6"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05DA8578"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37,386.40 </w:t>
            </w:r>
          </w:p>
        </w:tc>
        <w:tc>
          <w:tcPr>
            <w:tcW w:w="1440" w:type="dxa"/>
            <w:tcBorders>
              <w:top w:val="nil"/>
              <w:left w:val="nil"/>
              <w:bottom w:val="single" w:sz="4" w:space="0" w:color="auto"/>
              <w:right w:val="single" w:sz="4" w:space="0" w:color="auto"/>
            </w:tcBorders>
            <w:shd w:val="clear" w:color="auto" w:fill="auto"/>
            <w:noWrap/>
            <w:vAlign w:val="center"/>
            <w:hideMark/>
          </w:tcPr>
          <w:p w14:paraId="2B3EF069"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37,648.60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9BF3E"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75,035.00 </w:t>
            </w:r>
          </w:p>
        </w:tc>
      </w:tr>
      <w:tr w:rsidR="002F2F8A" w:rsidRPr="00BB13D0" w14:paraId="4A21AB03" w14:textId="77777777" w:rsidTr="002F2F8A">
        <w:trPr>
          <w:trHeight w:val="255"/>
        </w:trPr>
        <w:tc>
          <w:tcPr>
            <w:tcW w:w="230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BFED193" w14:textId="77777777" w:rsidR="00BB13D0" w:rsidRPr="00BB13D0" w:rsidRDefault="00BB13D0" w:rsidP="00BB13D0">
            <w:pPr>
              <w:jc w:val="left"/>
              <w:rPr>
                <w:rFonts w:ascii="Calibri" w:hAnsi="Calibri" w:cs="Arial"/>
                <w:b/>
                <w:bCs/>
                <w:sz w:val="20"/>
                <w:szCs w:val="20"/>
              </w:rPr>
            </w:pPr>
            <w:r w:rsidRPr="00BB13D0">
              <w:rPr>
                <w:rFonts w:ascii="Calibri" w:hAnsi="Calibri" w:cs="Arial"/>
                <w:b/>
                <w:bCs/>
                <w:sz w:val="20"/>
                <w:szCs w:val="20"/>
              </w:rPr>
              <w:t>Integrated Information System</w:t>
            </w:r>
          </w:p>
        </w:tc>
        <w:tc>
          <w:tcPr>
            <w:tcW w:w="1440" w:type="dxa"/>
            <w:tcBorders>
              <w:top w:val="nil"/>
              <w:left w:val="nil"/>
              <w:bottom w:val="single" w:sz="4" w:space="0" w:color="auto"/>
              <w:right w:val="single" w:sz="4" w:space="0" w:color="auto"/>
            </w:tcBorders>
            <w:shd w:val="clear" w:color="000000" w:fill="D9D9D9"/>
            <w:noWrap/>
            <w:vAlign w:val="center"/>
            <w:hideMark/>
          </w:tcPr>
          <w:p w14:paraId="19BAC747"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000000" w:fill="D9D9D9"/>
            <w:noWrap/>
            <w:vAlign w:val="center"/>
            <w:hideMark/>
          </w:tcPr>
          <w:p w14:paraId="2D7B9E39"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295,000.00 </w:t>
            </w:r>
          </w:p>
        </w:tc>
        <w:tc>
          <w:tcPr>
            <w:tcW w:w="1440" w:type="dxa"/>
            <w:tcBorders>
              <w:top w:val="nil"/>
              <w:left w:val="nil"/>
              <w:bottom w:val="single" w:sz="4" w:space="0" w:color="auto"/>
              <w:right w:val="single" w:sz="4" w:space="0" w:color="auto"/>
            </w:tcBorders>
            <w:shd w:val="clear" w:color="000000" w:fill="D9D9D9"/>
            <w:noWrap/>
            <w:vAlign w:val="center"/>
            <w:hideMark/>
          </w:tcPr>
          <w:p w14:paraId="7A71C9B8"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295,000.00 </w:t>
            </w:r>
          </w:p>
        </w:tc>
        <w:tc>
          <w:tcPr>
            <w:tcW w:w="1440" w:type="dxa"/>
            <w:tcBorders>
              <w:top w:val="nil"/>
              <w:left w:val="nil"/>
              <w:bottom w:val="single" w:sz="4" w:space="0" w:color="auto"/>
              <w:right w:val="single" w:sz="4" w:space="0" w:color="auto"/>
            </w:tcBorders>
            <w:shd w:val="clear" w:color="000000" w:fill="EEECE1"/>
            <w:noWrap/>
            <w:vAlign w:val="center"/>
            <w:hideMark/>
          </w:tcPr>
          <w:p w14:paraId="7A548FF3"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88,145.28 </w:t>
            </w:r>
          </w:p>
        </w:tc>
        <w:tc>
          <w:tcPr>
            <w:tcW w:w="1440" w:type="dxa"/>
            <w:tcBorders>
              <w:top w:val="nil"/>
              <w:left w:val="nil"/>
              <w:bottom w:val="single" w:sz="4" w:space="0" w:color="auto"/>
              <w:right w:val="single" w:sz="4" w:space="0" w:color="auto"/>
            </w:tcBorders>
            <w:shd w:val="clear" w:color="000000" w:fill="EEECE1"/>
            <w:noWrap/>
            <w:vAlign w:val="center"/>
            <w:hideMark/>
          </w:tcPr>
          <w:p w14:paraId="19236413"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6,884.55 </w:t>
            </w:r>
          </w:p>
        </w:tc>
        <w:tc>
          <w:tcPr>
            <w:tcW w:w="1440" w:type="dxa"/>
            <w:tcBorders>
              <w:top w:val="nil"/>
              <w:left w:val="nil"/>
              <w:bottom w:val="single" w:sz="4" w:space="0" w:color="auto"/>
              <w:right w:val="single" w:sz="4" w:space="0" w:color="auto"/>
            </w:tcBorders>
            <w:shd w:val="clear" w:color="000000" w:fill="EEECE1"/>
            <w:noWrap/>
            <w:vAlign w:val="center"/>
            <w:hideMark/>
          </w:tcPr>
          <w:p w14:paraId="7DC2FE0C"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5,953.76 </w:t>
            </w:r>
          </w:p>
        </w:tc>
        <w:tc>
          <w:tcPr>
            <w:tcW w:w="1440" w:type="dxa"/>
            <w:tcBorders>
              <w:top w:val="nil"/>
              <w:left w:val="nil"/>
              <w:bottom w:val="single" w:sz="4" w:space="0" w:color="auto"/>
              <w:right w:val="single" w:sz="4" w:space="0" w:color="auto"/>
            </w:tcBorders>
            <w:shd w:val="clear" w:color="000000" w:fill="EEECE1"/>
            <w:noWrap/>
            <w:vAlign w:val="center"/>
            <w:hideMark/>
          </w:tcPr>
          <w:p w14:paraId="3C9907B3"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30,800.00 </w:t>
            </w:r>
          </w:p>
        </w:tc>
        <w:tc>
          <w:tcPr>
            <w:tcW w:w="1440" w:type="dxa"/>
            <w:tcBorders>
              <w:top w:val="nil"/>
              <w:left w:val="nil"/>
              <w:bottom w:val="single" w:sz="4" w:space="0" w:color="auto"/>
              <w:right w:val="single" w:sz="4" w:space="0" w:color="auto"/>
            </w:tcBorders>
            <w:shd w:val="clear" w:color="000000" w:fill="EEECE1"/>
            <w:noWrap/>
            <w:vAlign w:val="center"/>
            <w:hideMark/>
          </w:tcPr>
          <w:p w14:paraId="55C922BC"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154,976.00 </w:t>
            </w:r>
          </w:p>
        </w:tc>
        <w:tc>
          <w:tcPr>
            <w:tcW w:w="14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04675CB"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286,759.59 </w:t>
            </w:r>
          </w:p>
        </w:tc>
      </w:tr>
      <w:tr w:rsidR="00BB13D0" w:rsidRPr="00BB13D0" w14:paraId="757B6446" w14:textId="77777777" w:rsidTr="002F2F8A">
        <w:trPr>
          <w:trHeight w:val="765"/>
        </w:trPr>
        <w:tc>
          <w:tcPr>
            <w:tcW w:w="2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AA69C2" w14:textId="77777777" w:rsidR="00BB13D0" w:rsidRPr="00BB13D0" w:rsidRDefault="00BB13D0" w:rsidP="00BB13D0">
            <w:pPr>
              <w:jc w:val="left"/>
              <w:rPr>
                <w:rFonts w:ascii="Calibri" w:hAnsi="Calibri" w:cs="Arial"/>
                <w:sz w:val="20"/>
                <w:szCs w:val="20"/>
              </w:rPr>
            </w:pPr>
            <w:r w:rsidRPr="00BB13D0">
              <w:rPr>
                <w:rFonts w:ascii="Calibri" w:hAnsi="Calibri" w:cs="Arial"/>
                <w:sz w:val="20"/>
                <w:szCs w:val="20"/>
              </w:rPr>
              <w:t>III.2.1.1  IT based regional information management system developed</w:t>
            </w:r>
          </w:p>
        </w:tc>
        <w:tc>
          <w:tcPr>
            <w:tcW w:w="1440" w:type="dxa"/>
            <w:tcBorders>
              <w:top w:val="nil"/>
              <w:left w:val="nil"/>
              <w:bottom w:val="single" w:sz="4" w:space="0" w:color="auto"/>
              <w:right w:val="single" w:sz="4" w:space="0" w:color="auto"/>
            </w:tcBorders>
            <w:shd w:val="clear" w:color="auto" w:fill="auto"/>
            <w:noWrap/>
            <w:vAlign w:val="center"/>
            <w:hideMark/>
          </w:tcPr>
          <w:p w14:paraId="0CA7FEE3"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w:t>
            </w:r>
          </w:p>
        </w:tc>
        <w:tc>
          <w:tcPr>
            <w:tcW w:w="1440" w:type="dxa"/>
            <w:tcBorders>
              <w:top w:val="nil"/>
              <w:left w:val="nil"/>
              <w:bottom w:val="single" w:sz="4" w:space="0" w:color="auto"/>
              <w:right w:val="single" w:sz="4" w:space="0" w:color="auto"/>
            </w:tcBorders>
            <w:shd w:val="clear" w:color="000000" w:fill="FFFFFF"/>
            <w:noWrap/>
            <w:vAlign w:val="center"/>
            <w:hideMark/>
          </w:tcPr>
          <w:p w14:paraId="23EA01EA"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295,000.00 </w:t>
            </w:r>
          </w:p>
        </w:tc>
        <w:tc>
          <w:tcPr>
            <w:tcW w:w="1440" w:type="dxa"/>
            <w:tcBorders>
              <w:top w:val="nil"/>
              <w:left w:val="nil"/>
              <w:bottom w:val="single" w:sz="4" w:space="0" w:color="auto"/>
              <w:right w:val="single" w:sz="4" w:space="0" w:color="auto"/>
            </w:tcBorders>
            <w:shd w:val="clear" w:color="auto" w:fill="auto"/>
            <w:noWrap/>
            <w:vAlign w:val="center"/>
            <w:hideMark/>
          </w:tcPr>
          <w:p w14:paraId="6358315E"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295,000.00 </w:t>
            </w:r>
          </w:p>
        </w:tc>
        <w:tc>
          <w:tcPr>
            <w:tcW w:w="1440" w:type="dxa"/>
            <w:tcBorders>
              <w:top w:val="nil"/>
              <w:left w:val="nil"/>
              <w:bottom w:val="single" w:sz="4" w:space="0" w:color="auto"/>
              <w:right w:val="single" w:sz="4" w:space="0" w:color="auto"/>
            </w:tcBorders>
            <w:shd w:val="clear" w:color="auto" w:fill="auto"/>
            <w:noWrap/>
            <w:vAlign w:val="center"/>
            <w:hideMark/>
          </w:tcPr>
          <w:p w14:paraId="496AC84D" w14:textId="77777777" w:rsidR="00BB13D0" w:rsidRPr="00BB13D0" w:rsidRDefault="00BB13D0">
            <w:pPr>
              <w:jc w:val="right"/>
              <w:rPr>
                <w:rFonts w:ascii="Calibri" w:hAnsi="Calibri" w:cs="Arial"/>
                <w:sz w:val="20"/>
                <w:szCs w:val="20"/>
              </w:rPr>
            </w:pPr>
            <w:r w:rsidRPr="00BB13D0">
              <w:rPr>
                <w:rFonts w:ascii="Calibri" w:hAnsi="Calibri" w:cs="Arial"/>
                <w:sz w:val="20"/>
                <w:szCs w:val="20"/>
              </w:rPr>
              <w:t xml:space="preserve">                           88,145.28 </w:t>
            </w:r>
          </w:p>
        </w:tc>
        <w:tc>
          <w:tcPr>
            <w:tcW w:w="1440" w:type="dxa"/>
            <w:tcBorders>
              <w:top w:val="nil"/>
              <w:left w:val="nil"/>
              <w:bottom w:val="single" w:sz="4" w:space="0" w:color="auto"/>
              <w:right w:val="single" w:sz="4" w:space="0" w:color="auto"/>
            </w:tcBorders>
            <w:shd w:val="clear" w:color="auto" w:fill="auto"/>
            <w:noWrap/>
            <w:vAlign w:val="center"/>
            <w:hideMark/>
          </w:tcPr>
          <w:p w14:paraId="2093140E"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6,884.55 </w:t>
            </w:r>
          </w:p>
        </w:tc>
        <w:tc>
          <w:tcPr>
            <w:tcW w:w="1440" w:type="dxa"/>
            <w:tcBorders>
              <w:top w:val="nil"/>
              <w:left w:val="nil"/>
              <w:bottom w:val="single" w:sz="4" w:space="0" w:color="auto"/>
              <w:right w:val="single" w:sz="4" w:space="0" w:color="auto"/>
            </w:tcBorders>
            <w:shd w:val="clear" w:color="auto" w:fill="auto"/>
            <w:noWrap/>
            <w:vAlign w:val="center"/>
            <w:hideMark/>
          </w:tcPr>
          <w:p w14:paraId="45752E02"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5,953.76 </w:t>
            </w:r>
          </w:p>
        </w:tc>
        <w:tc>
          <w:tcPr>
            <w:tcW w:w="1440" w:type="dxa"/>
            <w:tcBorders>
              <w:top w:val="nil"/>
              <w:left w:val="nil"/>
              <w:bottom w:val="single" w:sz="4" w:space="0" w:color="auto"/>
              <w:right w:val="single" w:sz="4" w:space="0" w:color="auto"/>
            </w:tcBorders>
            <w:shd w:val="clear" w:color="auto" w:fill="auto"/>
            <w:noWrap/>
            <w:vAlign w:val="center"/>
            <w:hideMark/>
          </w:tcPr>
          <w:p w14:paraId="3B72E329"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30,800.00 </w:t>
            </w:r>
          </w:p>
        </w:tc>
        <w:tc>
          <w:tcPr>
            <w:tcW w:w="1440" w:type="dxa"/>
            <w:tcBorders>
              <w:top w:val="nil"/>
              <w:left w:val="nil"/>
              <w:bottom w:val="single" w:sz="4" w:space="0" w:color="auto"/>
              <w:right w:val="single" w:sz="4" w:space="0" w:color="auto"/>
            </w:tcBorders>
            <w:shd w:val="clear" w:color="auto" w:fill="auto"/>
            <w:noWrap/>
            <w:vAlign w:val="center"/>
            <w:hideMark/>
          </w:tcPr>
          <w:p w14:paraId="41816CF8"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154,976.00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E2E1A"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286,759.59 </w:t>
            </w:r>
          </w:p>
        </w:tc>
      </w:tr>
      <w:tr w:rsidR="002F2F8A" w:rsidRPr="00BB13D0" w14:paraId="5AD8935B" w14:textId="77777777" w:rsidTr="002F2F8A">
        <w:trPr>
          <w:trHeight w:val="255"/>
        </w:trPr>
        <w:tc>
          <w:tcPr>
            <w:tcW w:w="2304" w:type="dxa"/>
            <w:tcBorders>
              <w:top w:val="single" w:sz="4" w:space="0" w:color="auto"/>
              <w:left w:val="single" w:sz="4" w:space="0" w:color="auto"/>
              <w:bottom w:val="single" w:sz="4" w:space="0" w:color="auto"/>
              <w:right w:val="single" w:sz="4" w:space="0" w:color="auto"/>
            </w:tcBorders>
            <w:shd w:val="clear" w:color="000000" w:fill="595959"/>
            <w:vAlign w:val="bottom"/>
            <w:hideMark/>
          </w:tcPr>
          <w:p w14:paraId="19C2C08D" w14:textId="77777777" w:rsidR="00BB13D0" w:rsidRPr="00BB13D0" w:rsidRDefault="00BB13D0" w:rsidP="00BB13D0">
            <w:pPr>
              <w:jc w:val="left"/>
              <w:rPr>
                <w:rFonts w:ascii="Calibri" w:hAnsi="Calibri" w:cs="Arial"/>
                <w:b/>
                <w:bCs/>
                <w:sz w:val="20"/>
                <w:szCs w:val="20"/>
              </w:rPr>
            </w:pPr>
            <w:r w:rsidRPr="00BB13D0">
              <w:rPr>
                <w:rFonts w:ascii="Calibri" w:hAnsi="Calibri" w:cs="Arial"/>
                <w:b/>
                <w:bCs/>
                <w:sz w:val="20"/>
                <w:szCs w:val="20"/>
              </w:rPr>
              <w:t>Component 4 - M&amp;E</w:t>
            </w:r>
          </w:p>
        </w:tc>
        <w:tc>
          <w:tcPr>
            <w:tcW w:w="1440" w:type="dxa"/>
            <w:tcBorders>
              <w:top w:val="nil"/>
              <w:left w:val="nil"/>
              <w:bottom w:val="single" w:sz="4" w:space="0" w:color="auto"/>
              <w:right w:val="single" w:sz="4" w:space="0" w:color="auto"/>
            </w:tcBorders>
            <w:shd w:val="clear" w:color="000000" w:fill="595959"/>
            <w:noWrap/>
            <w:vAlign w:val="center"/>
            <w:hideMark/>
          </w:tcPr>
          <w:p w14:paraId="5F61A315"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695,170.00 </w:t>
            </w:r>
          </w:p>
        </w:tc>
        <w:tc>
          <w:tcPr>
            <w:tcW w:w="1440" w:type="dxa"/>
            <w:tcBorders>
              <w:top w:val="nil"/>
              <w:left w:val="nil"/>
              <w:bottom w:val="single" w:sz="4" w:space="0" w:color="auto"/>
              <w:right w:val="single" w:sz="4" w:space="0" w:color="auto"/>
            </w:tcBorders>
            <w:shd w:val="clear" w:color="000000" w:fill="595959"/>
            <w:noWrap/>
            <w:vAlign w:val="center"/>
            <w:hideMark/>
          </w:tcPr>
          <w:p w14:paraId="3FBA4FDE"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90,000.00 </w:t>
            </w:r>
          </w:p>
        </w:tc>
        <w:tc>
          <w:tcPr>
            <w:tcW w:w="1440" w:type="dxa"/>
            <w:tcBorders>
              <w:top w:val="nil"/>
              <w:left w:val="nil"/>
              <w:bottom w:val="single" w:sz="4" w:space="0" w:color="auto"/>
              <w:right w:val="single" w:sz="4" w:space="0" w:color="auto"/>
            </w:tcBorders>
            <w:shd w:val="clear" w:color="000000" w:fill="595959"/>
            <w:noWrap/>
            <w:vAlign w:val="center"/>
            <w:hideMark/>
          </w:tcPr>
          <w:p w14:paraId="6996DF6C"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785,170.00 </w:t>
            </w:r>
          </w:p>
        </w:tc>
        <w:tc>
          <w:tcPr>
            <w:tcW w:w="1440" w:type="dxa"/>
            <w:tcBorders>
              <w:top w:val="nil"/>
              <w:left w:val="nil"/>
              <w:bottom w:val="single" w:sz="4" w:space="0" w:color="auto"/>
              <w:right w:val="single" w:sz="4" w:space="0" w:color="auto"/>
            </w:tcBorders>
            <w:shd w:val="clear" w:color="000000" w:fill="C4BD97"/>
            <w:noWrap/>
            <w:vAlign w:val="center"/>
            <w:hideMark/>
          </w:tcPr>
          <w:p w14:paraId="5C062207"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16,544.71 </w:t>
            </w:r>
          </w:p>
        </w:tc>
        <w:tc>
          <w:tcPr>
            <w:tcW w:w="1440" w:type="dxa"/>
            <w:tcBorders>
              <w:top w:val="nil"/>
              <w:left w:val="nil"/>
              <w:bottom w:val="single" w:sz="4" w:space="0" w:color="auto"/>
              <w:right w:val="single" w:sz="4" w:space="0" w:color="auto"/>
            </w:tcBorders>
            <w:shd w:val="clear" w:color="000000" w:fill="C4BD97"/>
            <w:noWrap/>
            <w:vAlign w:val="center"/>
            <w:hideMark/>
          </w:tcPr>
          <w:p w14:paraId="725440AE"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9,239.22 </w:t>
            </w:r>
          </w:p>
        </w:tc>
        <w:tc>
          <w:tcPr>
            <w:tcW w:w="1440" w:type="dxa"/>
            <w:tcBorders>
              <w:top w:val="nil"/>
              <w:left w:val="nil"/>
              <w:bottom w:val="single" w:sz="4" w:space="0" w:color="auto"/>
              <w:right w:val="single" w:sz="4" w:space="0" w:color="auto"/>
            </w:tcBorders>
            <w:shd w:val="clear" w:color="000000" w:fill="C4BD97"/>
            <w:noWrap/>
            <w:vAlign w:val="center"/>
            <w:hideMark/>
          </w:tcPr>
          <w:p w14:paraId="254240C2"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5,093.98 </w:t>
            </w:r>
          </w:p>
        </w:tc>
        <w:tc>
          <w:tcPr>
            <w:tcW w:w="1440" w:type="dxa"/>
            <w:tcBorders>
              <w:top w:val="nil"/>
              <w:left w:val="nil"/>
              <w:bottom w:val="single" w:sz="4" w:space="0" w:color="auto"/>
              <w:right w:val="single" w:sz="4" w:space="0" w:color="auto"/>
            </w:tcBorders>
            <w:shd w:val="clear" w:color="000000" w:fill="C4BD97"/>
            <w:noWrap/>
            <w:vAlign w:val="center"/>
            <w:hideMark/>
          </w:tcPr>
          <w:p w14:paraId="79BB1B61"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81,593.73 </w:t>
            </w:r>
          </w:p>
        </w:tc>
        <w:tc>
          <w:tcPr>
            <w:tcW w:w="1440" w:type="dxa"/>
            <w:tcBorders>
              <w:top w:val="nil"/>
              <w:left w:val="nil"/>
              <w:bottom w:val="single" w:sz="4" w:space="0" w:color="auto"/>
              <w:right w:val="single" w:sz="4" w:space="0" w:color="auto"/>
            </w:tcBorders>
            <w:shd w:val="clear" w:color="000000" w:fill="C4BD97"/>
            <w:noWrap/>
            <w:vAlign w:val="center"/>
            <w:hideMark/>
          </w:tcPr>
          <w:p w14:paraId="1A164E54"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16,345.35 </w:t>
            </w:r>
          </w:p>
        </w:tc>
        <w:tc>
          <w:tcPr>
            <w:tcW w:w="14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4C7AA2E"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128,816.99 </w:t>
            </w:r>
          </w:p>
        </w:tc>
      </w:tr>
      <w:tr w:rsidR="00BB13D0" w:rsidRPr="00BB13D0" w14:paraId="0FF4CC46" w14:textId="77777777" w:rsidTr="002F2F8A">
        <w:trPr>
          <w:trHeight w:val="510"/>
        </w:trPr>
        <w:tc>
          <w:tcPr>
            <w:tcW w:w="2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99F26F" w14:textId="77777777" w:rsidR="00BB13D0" w:rsidRPr="00BB13D0" w:rsidRDefault="00BB13D0" w:rsidP="00BB13D0">
            <w:pPr>
              <w:jc w:val="left"/>
              <w:rPr>
                <w:rFonts w:ascii="Calibri" w:hAnsi="Calibri" w:cs="Arial"/>
                <w:sz w:val="20"/>
                <w:szCs w:val="20"/>
              </w:rPr>
            </w:pPr>
            <w:r w:rsidRPr="00BB13D0">
              <w:rPr>
                <w:rFonts w:ascii="Calibri" w:hAnsi="Calibri" w:cs="Arial"/>
                <w:sz w:val="20"/>
                <w:szCs w:val="20"/>
              </w:rPr>
              <w:t xml:space="preserve">IV.1  Development of a </w:t>
            </w:r>
            <w:proofErr w:type="spellStart"/>
            <w:r w:rsidRPr="00BB13D0">
              <w:rPr>
                <w:rFonts w:ascii="Calibri" w:hAnsi="Calibri" w:cs="Arial"/>
                <w:sz w:val="20"/>
                <w:szCs w:val="20"/>
              </w:rPr>
              <w:t>standarized</w:t>
            </w:r>
            <w:proofErr w:type="spellEnd"/>
            <w:r w:rsidRPr="00BB13D0">
              <w:rPr>
                <w:rFonts w:ascii="Calibri" w:hAnsi="Calibri" w:cs="Arial"/>
                <w:sz w:val="20"/>
                <w:szCs w:val="20"/>
              </w:rPr>
              <w:t xml:space="preserve"> M&amp;E approach</w:t>
            </w:r>
          </w:p>
        </w:tc>
        <w:tc>
          <w:tcPr>
            <w:tcW w:w="1440" w:type="dxa"/>
            <w:tcBorders>
              <w:top w:val="nil"/>
              <w:left w:val="nil"/>
              <w:bottom w:val="single" w:sz="4" w:space="0" w:color="auto"/>
              <w:right w:val="single" w:sz="4" w:space="0" w:color="auto"/>
            </w:tcBorders>
            <w:shd w:val="clear" w:color="000000" w:fill="FFFFFF"/>
            <w:noWrap/>
            <w:vAlign w:val="center"/>
            <w:hideMark/>
          </w:tcPr>
          <w:p w14:paraId="49F66723"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695,170.00 </w:t>
            </w:r>
          </w:p>
        </w:tc>
        <w:tc>
          <w:tcPr>
            <w:tcW w:w="1440" w:type="dxa"/>
            <w:tcBorders>
              <w:top w:val="nil"/>
              <w:left w:val="nil"/>
              <w:bottom w:val="single" w:sz="4" w:space="0" w:color="auto"/>
              <w:right w:val="single" w:sz="4" w:space="0" w:color="auto"/>
            </w:tcBorders>
            <w:shd w:val="clear" w:color="000000" w:fill="FFFFFF"/>
            <w:noWrap/>
            <w:vAlign w:val="center"/>
            <w:hideMark/>
          </w:tcPr>
          <w:p w14:paraId="0CDF8940"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90,000.00 </w:t>
            </w:r>
          </w:p>
        </w:tc>
        <w:tc>
          <w:tcPr>
            <w:tcW w:w="1440" w:type="dxa"/>
            <w:tcBorders>
              <w:top w:val="nil"/>
              <w:left w:val="nil"/>
              <w:bottom w:val="single" w:sz="4" w:space="0" w:color="auto"/>
              <w:right w:val="single" w:sz="4" w:space="0" w:color="auto"/>
            </w:tcBorders>
            <w:shd w:val="clear" w:color="auto" w:fill="auto"/>
            <w:noWrap/>
            <w:vAlign w:val="center"/>
            <w:hideMark/>
          </w:tcPr>
          <w:p w14:paraId="76A1266D"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785,170.00 </w:t>
            </w:r>
          </w:p>
        </w:tc>
        <w:tc>
          <w:tcPr>
            <w:tcW w:w="1440" w:type="dxa"/>
            <w:tcBorders>
              <w:top w:val="nil"/>
              <w:left w:val="nil"/>
              <w:bottom w:val="single" w:sz="4" w:space="0" w:color="auto"/>
              <w:right w:val="single" w:sz="4" w:space="0" w:color="auto"/>
            </w:tcBorders>
            <w:shd w:val="clear" w:color="auto" w:fill="auto"/>
            <w:noWrap/>
            <w:vAlign w:val="center"/>
            <w:hideMark/>
          </w:tcPr>
          <w:p w14:paraId="1F4C1D0F" w14:textId="77777777" w:rsidR="00BB13D0" w:rsidRPr="00BB13D0" w:rsidRDefault="00BB13D0">
            <w:pPr>
              <w:jc w:val="right"/>
              <w:rPr>
                <w:rFonts w:ascii="Calibri" w:hAnsi="Calibri" w:cs="Arial"/>
                <w:sz w:val="20"/>
                <w:szCs w:val="20"/>
              </w:rPr>
            </w:pPr>
            <w:r w:rsidRPr="00BB13D0">
              <w:rPr>
                <w:rFonts w:ascii="Calibri" w:hAnsi="Calibri" w:cs="Arial"/>
                <w:sz w:val="20"/>
                <w:szCs w:val="20"/>
              </w:rPr>
              <w:t xml:space="preserve">                           16,544.71 </w:t>
            </w:r>
          </w:p>
        </w:tc>
        <w:tc>
          <w:tcPr>
            <w:tcW w:w="1440" w:type="dxa"/>
            <w:tcBorders>
              <w:top w:val="nil"/>
              <w:left w:val="nil"/>
              <w:bottom w:val="single" w:sz="4" w:space="0" w:color="auto"/>
              <w:right w:val="single" w:sz="4" w:space="0" w:color="auto"/>
            </w:tcBorders>
            <w:shd w:val="clear" w:color="auto" w:fill="auto"/>
            <w:noWrap/>
            <w:vAlign w:val="center"/>
            <w:hideMark/>
          </w:tcPr>
          <w:p w14:paraId="46038CDC"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9,239.22 </w:t>
            </w:r>
          </w:p>
        </w:tc>
        <w:tc>
          <w:tcPr>
            <w:tcW w:w="1440" w:type="dxa"/>
            <w:tcBorders>
              <w:top w:val="nil"/>
              <w:left w:val="nil"/>
              <w:bottom w:val="single" w:sz="4" w:space="0" w:color="auto"/>
              <w:right w:val="single" w:sz="4" w:space="0" w:color="auto"/>
            </w:tcBorders>
            <w:shd w:val="clear" w:color="auto" w:fill="auto"/>
            <w:noWrap/>
            <w:vAlign w:val="center"/>
            <w:hideMark/>
          </w:tcPr>
          <w:p w14:paraId="113FA78C"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5,093.98 </w:t>
            </w:r>
          </w:p>
        </w:tc>
        <w:tc>
          <w:tcPr>
            <w:tcW w:w="1440" w:type="dxa"/>
            <w:tcBorders>
              <w:top w:val="nil"/>
              <w:left w:val="nil"/>
              <w:bottom w:val="single" w:sz="4" w:space="0" w:color="auto"/>
              <w:right w:val="single" w:sz="4" w:space="0" w:color="auto"/>
            </w:tcBorders>
            <w:shd w:val="clear" w:color="auto" w:fill="auto"/>
            <w:noWrap/>
            <w:vAlign w:val="center"/>
            <w:hideMark/>
          </w:tcPr>
          <w:p w14:paraId="520B4E3F"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81,593.73 </w:t>
            </w:r>
          </w:p>
        </w:tc>
        <w:tc>
          <w:tcPr>
            <w:tcW w:w="1440" w:type="dxa"/>
            <w:tcBorders>
              <w:top w:val="nil"/>
              <w:left w:val="nil"/>
              <w:bottom w:val="single" w:sz="4" w:space="0" w:color="auto"/>
              <w:right w:val="single" w:sz="4" w:space="0" w:color="auto"/>
            </w:tcBorders>
            <w:shd w:val="clear" w:color="auto" w:fill="auto"/>
            <w:noWrap/>
            <w:vAlign w:val="center"/>
            <w:hideMark/>
          </w:tcPr>
          <w:p w14:paraId="16C59D0F"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16,345.35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6F794"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128,816.99 </w:t>
            </w:r>
          </w:p>
        </w:tc>
      </w:tr>
      <w:tr w:rsidR="002F2F8A" w:rsidRPr="00BB13D0" w14:paraId="098EFEAF" w14:textId="77777777" w:rsidTr="002F2F8A">
        <w:trPr>
          <w:trHeight w:val="255"/>
        </w:trPr>
        <w:tc>
          <w:tcPr>
            <w:tcW w:w="2304" w:type="dxa"/>
            <w:tcBorders>
              <w:top w:val="single" w:sz="4" w:space="0" w:color="auto"/>
              <w:left w:val="single" w:sz="4" w:space="0" w:color="auto"/>
              <w:bottom w:val="single" w:sz="4" w:space="0" w:color="auto"/>
              <w:right w:val="single" w:sz="4" w:space="0" w:color="auto"/>
            </w:tcBorders>
            <w:shd w:val="clear" w:color="000000" w:fill="595959"/>
            <w:vAlign w:val="bottom"/>
            <w:hideMark/>
          </w:tcPr>
          <w:p w14:paraId="3D4D554C" w14:textId="77777777" w:rsidR="00BB13D0" w:rsidRPr="00BB13D0" w:rsidRDefault="00BB13D0" w:rsidP="00BB13D0">
            <w:pPr>
              <w:jc w:val="left"/>
              <w:rPr>
                <w:rFonts w:ascii="Calibri" w:hAnsi="Calibri" w:cs="Arial"/>
                <w:b/>
                <w:bCs/>
                <w:sz w:val="20"/>
                <w:szCs w:val="20"/>
              </w:rPr>
            </w:pPr>
            <w:r w:rsidRPr="00BB13D0">
              <w:rPr>
                <w:rFonts w:ascii="Calibri" w:hAnsi="Calibri" w:cs="Arial"/>
                <w:b/>
                <w:bCs/>
                <w:sz w:val="20"/>
                <w:szCs w:val="20"/>
              </w:rPr>
              <w:t>Component 5 - Project Management</w:t>
            </w:r>
          </w:p>
        </w:tc>
        <w:tc>
          <w:tcPr>
            <w:tcW w:w="1440" w:type="dxa"/>
            <w:tcBorders>
              <w:top w:val="nil"/>
              <w:left w:val="nil"/>
              <w:bottom w:val="single" w:sz="4" w:space="0" w:color="auto"/>
              <w:right w:val="single" w:sz="4" w:space="0" w:color="auto"/>
            </w:tcBorders>
            <w:shd w:val="clear" w:color="000000" w:fill="595959"/>
            <w:noWrap/>
            <w:vAlign w:val="center"/>
            <w:hideMark/>
          </w:tcPr>
          <w:p w14:paraId="5ACE2378"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922,000.00 </w:t>
            </w:r>
          </w:p>
        </w:tc>
        <w:tc>
          <w:tcPr>
            <w:tcW w:w="1440" w:type="dxa"/>
            <w:tcBorders>
              <w:top w:val="nil"/>
              <w:left w:val="nil"/>
              <w:bottom w:val="single" w:sz="4" w:space="0" w:color="auto"/>
              <w:right w:val="single" w:sz="4" w:space="0" w:color="auto"/>
            </w:tcBorders>
            <w:shd w:val="clear" w:color="000000" w:fill="595959"/>
            <w:noWrap/>
            <w:vAlign w:val="center"/>
            <w:hideMark/>
          </w:tcPr>
          <w:p w14:paraId="31338AC9"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35,000.00 </w:t>
            </w:r>
          </w:p>
        </w:tc>
        <w:tc>
          <w:tcPr>
            <w:tcW w:w="1440" w:type="dxa"/>
            <w:tcBorders>
              <w:top w:val="nil"/>
              <w:left w:val="nil"/>
              <w:bottom w:val="single" w:sz="4" w:space="0" w:color="auto"/>
              <w:right w:val="single" w:sz="4" w:space="0" w:color="auto"/>
            </w:tcBorders>
            <w:shd w:val="clear" w:color="000000" w:fill="595959"/>
            <w:noWrap/>
            <w:vAlign w:val="center"/>
            <w:hideMark/>
          </w:tcPr>
          <w:p w14:paraId="216012D8"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957,000.00 </w:t>
            </w:r>
          </w:p>
        </w:tc>
        <w:tc>
          <w:tcPr>
            <w:tcW w:w="1440" w:type="dxa"/>
            <w:tcBorders>
              <w:top w:val="nil"/>
              <w:left w:val="nil"/>
              <w:bottom w:val="single" w:sz="4" w:space="0" w:color="auto"/>
              <w:right w:val="single" w:sz="4" w:space="0" w:color="auto"/>
            </w:tcBorders>
            <w:shd w:val="clear" w:color="000000" w:fill="C4BD97"/>
            <w:noWrap/>
            <w:vAlign w:val="center"/>
            <w:hideMark/>
          </w:tcPr>
          <w:p w14:paraId="7DBFA96E"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186,242.73 </w:t>
            </w:r>
          </w:p>
        </w:tc>
        <w:tc>
          <w:tcPr>
            <w:tcW w:w="1440" w:type="dxa"/>
            <w:tcBorders>
              <w:top w:val="nil"/>
              <w:left w:val="nil"/>
              <w:bottom w:val="single" w:sz="4" w:space="0" w:color="auto"/>
              <w:right w:val="single" w:sz="4" w:space="0" w:color="auto"/>
            </w:tcBorders>
            <w:shd w:val="clear" w:color="000000" w:fill="C4BD97"/>
            <w:noWrap/>
            <w:vAlign w:val="center"/>
            <w:hideMark/>
          </w:tcPr>
          <w:p w14:paraId="3CD3CD4F"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236,373.04 </w:t>
            </w:r>
          </w:p>
        </w:tc>
        <w:tc>
          <w:tcPr>
            <w:tcW w:w="1440" w:type="dxa"/>
            <w:tcBorders>
              <w:top w:val="nil"/>
              <w:left w:val="nil"/>
              <w:bottom w:val="single" w:sz="4" w:space="0" w:color="auto"/>
              <w:right w:val="single" w:sz="4" w:space="0" w:color="auto"/>
            </w:tcBorders>
            <w:shd w:val="clear" w:color="000000" w:fill="C4BD97"/>
            <w:noWrap/>
            <w:vAlign w:val="center"/>
            <w:hideMark/>
          </w:tcPr>
          <w:p w14:paraId="24781C34"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304,337.29 </w:t>
            </w:r>
          </w:p>
        </w:tc>
        <w:tc>
          <w:tcPr>
            <w:tcW w:w="1440" w:type="dxa"/>
            <w:tcBorders>
              <w:top w:val="nil"/>
              <w:left w:val="nil"/>
              <w:bottom w:val="single" w:sz="4" w:space="0" w:color="auto"/>
              <w:right w:val="single" w:sz="4" w:space="0" w:color="auto"/>
            </w:tcBorders>
            <w:shd w:val="clear" w:color="000000" w:fill="C4BD97"/>
            <w:noWrap/>
            <w:vAlign w:val="center"/>
            <w:hideMark/>
          </w:tcPr>
          <w:p w14:paraId="2EDEBBD3"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100,216.97 </w:t>
            </w:r>
          </w:p>
        </w:tc>
        <w:tc>
          <w:tcPr>
            <w:tcW w:w="1440" w:type="dxa"/>
            <w:tcBorders>
              <w:top w:val="nil"/>
              <w:left w:val="nil"/>
              <w:bottom w:val="single" w:sz="4" w:space="0" w:color="auto"/>
              <w:right w:val="single" w:sz="4" w:space="0" w:color="auto"/>
            </w:tcBorders>
            <w:shd w:val="clear" w:color="000000" w:fill="C4BD97"/>
            <w:noWrap/>
            <w:vAlign w:val="center"/>
            <w:hideMark/>
          </w:tcPr>
          <w:p w14:paraId="31D86BB0"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89,142.81 </w:t>
            </w:r>
          </w:p>
        </w:tc>
        <w:tc>
          <w:tcPr>
            <w:tcW w:w="14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6A81734"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916,312.84 </w:t>
            </w:r>
          </w:p>
        </w:tc>
      </w:tr>
      <w:tr w:rsidR="00BB13D0" w:rsidRPr="00BB13D0" w14:paraId="3A5371D4" w14:textId="77777777" w:rsidTr="002F2F8A">
        <w:trPr>
          <w:trHeight w:val="255"/>
        </w:trPr>
        <w:tc>
          <w:tcPr>
            <w:tcW w:w="2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CD3C6A" w14:textId="77777777" w:rsidR="00BB13D0" w:rsidRPr="00BB13D0" w:rsidRDefault="00BB13D0" w:rsidP="00BB13D0">
            <w:pPr>
              <w:jc w:val="left"/>
              <w:rPr>
                <w:rFonts w:ascii="Calibri" w:hAnsi="Calibri" w:cs="Arial"/>
                <w:sz w:val="20"/>
                <w:szCs w:val="20"/>
              </w:rPr>
            </w:pPr>
            <w:r w:rsidRPr="00BB13D0">
              <w:rPr>
                <w:rFonts w:ascii="Calibri" w:hAnsi="Calibri" w:cs="Arial"/>
                <w:sz w:val="20"/>
                <w:szCs w:val="20"/>
              </w:rPr>
              <w:t>V.1  Project Management</w:t>
            </w:r>
          </w:p>
        </w:tc>
        <w:tc>
          <w:tcPr>
            <w:tcW w:w="1440" w:type="dxa"/>
            <w:tcBorders>
              <w:top w:val="nil"/>
              <w:left w:val="nil"/>
              <w:bottom w:val="single" w:sz="4" w:space="0" w:color="auto"/>
              <w:right w:val="single" w:sz="4" w:space="0" w:color="auto"/>
            </w:tcBorders>
            <w:shd w:val="clear" w:color="auto" w:fill="auto"/>
            <w:noWrap/>
            <w:vAlign w:val="center"/>
            <w:hideMark/>
          </w:tcPr>
          <w:p w14:paraId="55939B3A"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922,000.00 </w:t>
            </w:r>
          </w:p>
        </w:tc>
        <w:tc>
          <w:tcPr>
            <w:tcW w:w="1440" w:type="dxa"/>
            <w:tcBorders>
              <w:top w:val="nil"/>
              <w:left w:val="nil"/>
              <w:bottom w:val="single" w:sz="4" w:space="0" w:color="auto"/>
              <w:right w:val="single" w:sz="4" w:space="0" w:color="auto"/>
            </w:tcBorders>
            <w:shd w:val="clear" w:color="auto" w:fill="auto"/>
            <w:noWrap/>
            <w:vAlign w:val="center"/>
            <w:hideMark/>
          </w:tcPr>
          <w:p w14:paraId="1AB6EF6B"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35,000.00 </w:t>
            </w:r>
          </w:p>
        </w:tc>
        <w:tc>
          <w:tcPr>
            <w:tcW w:w="1440" w:type="dxa"/>
            <w:tcBorders>
              <w:top w:val="nil"/>
              <w:left w:val="nil"/>
              <w:bottom w:val="single" w:sz="4" w:space="0" w:color="auto"/>
              <w:right w:val="single" w:sz="4" w:space="0" w:color="auto"/>
            </w:tcBorders>
            <w:shd w:val="clear" w:color="auto" w:fill="auto"/>
            <w:noWrap/>
            <w:vAlign w:val="center"/>
            <w:hideMark/>
          </w:tcPr>
          <w:p w14:paraId="770B8C32"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957,000.00 </w:t>
            </w:r>
          </w:p>
        </w:tc>
        <w:tc>
          <w:tcPr>
            <w:tcW w:w="1440" w:type="dxa"/>
            <w:tcBorders>
              <w:top w:val="nil"/>
              <w:left w:val="nil"/>
              <w:bottom w:val="single" w:sz="4" w:space="0" w:color="auto"/>
              <w:right w:val="single" w:sz="4" w:space="0" w:color="auto"/>
            </w:tcBorders>
            <w:shd w:val="clear" w:color="auto" w:fill="auto"/>
            <w:noWrap/>
            <w:vAlign w:val="center"/>
            <w:hideMark/>
          </w:tcPr>
          <w:p w14:paraId="110E6070" w14:textId="77777777" w:rsidR="00BB13D0" w:rsidRPr="00BB13D0" w:rsidRDefault="00BB13D0">
            <w:pPr>
              <w:jc w:val="right"/>
              <w:rPr>
                <w:rFonts w:ascii="Calibri" w:hAnsi="Calibri" w:cs="Arial"/>
                <w:sz w:val="20"/>
                <w:szCs w:val="20"/>
              </w:rPr>
            </w:pPr>
            <w:r w:rsidRPr="00BB13D0">
              <w:rPr>
                <w:rFonts w:ascii="Calibri" w:hAnsi="Calibri" w:cs="Arial"/>
                <w:sz w:val="20"/>
                <w:szCs w:val="20"/>
              </w:rPr>
              <w:t xml:space="preserve">                         186,242.73 </w:t>
            </w:r>
          </w:p>
        </w:tc>
        <w:tc>
          <w:tcPr>
            <w:tcW w:w="1440" w:type="dxa"/>
            <w:tcBorders>
              <w:top w:val="nil"/>
              <w:left w:val="nil"/>
              <w:bottom w:val="single" w:sz="4" w:space="0" w:color="auto"/>
              <w:right w:val="single" w:sz="4" w:space="0" w:color="auto"/>
            </w:tcBorders>
            <w:shd w:val="clear" w:color="auto" w:fill="auto"/>
            <w:noWrap/>
            <w:vAlign w:val="center"/>
            <w:hideMark/>
          </w:tcPr>
          <w:p w14:paraId="6F966F58"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236,373.04 </w:t>
            </w:r>
          </w:p>
        </w:tc>
        <w:tc>
          <w:tcPr>
            <w:tcW w:w="1440" w:type="dxa"/>
            <w:tcBorders>
              <w:top w:val="nil"/>
              <w:left w:val="nil"/>
              <w:bottom w:val="single" w:sz="4" w:space="0" w:color="auto"/>
              <w:right w:val="single" w:sz="4" w:space="0" w:color="auto"/>
            </w:tcBorders>
            <w:shd w:val="clear" w:color="auto" w:fill="auto"/>
            <w:noWrap/>
            <w:vAlign w:val="center"/>
            <w:hideMark/>
          </w:tcPr>
          <w:p w14:paraId="793A67D2"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304,337.29 </w:t>
            </w:r>
          </w:p>
        </w:tc>
        <w:tc>
          <w:tcPr>
            <w:tcW w:w="1440" w:type="dxa"/>
            <w:tcBorders>
              <w:top w:val="nil"/>
              <w:left w:val="nil"/>
              <w:bottom w:val="single" w:sz="4" w:space="0" w:color="auto"/>
              <w:right w:val="single" w:sz="4" w:space="0" w:color="auto"/>
            </w:tcBorders>
            <w:shd w:val="clear" w:color="auto" w:fill="auto"/>
            <w:noWrap/>
            <w:vAlign w:val="center"/>
            <w:hideMark/>
          </w:tcPr>
          <w:p w14:paraId="50ADCFDC"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100,216.97 </w:t>
            </w:r>
          </w:p>
        </w:tc>
        <w:tc>
          <w:tcPr>
            <w:tcW w:w="1440" w:type="dxa"/>
            <w:tcBorders>
              <w:top w:val="nil"/>
              <w:left w:val="nil"/>
              <w:bottom w:val="single" w:sz="4" w:space="0" w:color="auto"/>
              <w:right w:val="single" w:sz="4" w:space="0" w:color="auto"/>
            </w:tcBorders>
            <w:shd w:val="clear" w:color="auto" w:fill="auto"/>
            <w:noWrap/>
            <w:vAlign w:val="center"/>
            <w:hideMark/>
          </w:tcPr>
          <w:p w14:paraId="370C0C68"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89,142.81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4B152" w14:textId="77777777" w:rsidR="00BB13D0" w:rsidRPr="00BB13D0" w:rsidRDefault="00BB13D0" w:rsidP="002F2F8A">
            <w:pPr>
              <w:jc w:val="right"/>
              <w:rPr>
                <w:rFonts w:ascii="Calibri" w:hAnsi="Calibri" w:cs="Arial"/>
                <w:sz w:val="20"/>
                <w:szCs w:val="20"/>
              </w:rPr>
            </w:pPr>
            <w:r w:rsidRPr="00BB13D0">
              <w:rPr>
                <w:rFonts w:ascii="Calibri" w:hAnsi="Calibri" w:cs="Arial"/>
                <w:sz w:val="20"/>
                <w:szCs w:val="20"/>
              </w:rPr>
              <w:t xml:space="preserve">                         916,312.84 </w:t>
            </w:r>
          </w:p>
        </w:tc>
      </w:tr>
      <w:tr w:rsidR="002F2F8A" w:rsidRPr="00BB13D0" w14:paraId="2BA712B3" w14:textId="77777777" w:rsidTr="002F2F8A">
        <w:trPr>
          <w:trHeight w:val="255"/>
        </w:trPr>
        <w:tc>
          <w:tcPr>
            <w:tcW w:w="2304" w:type="dxa"/>
            <w:tcBorders>
              <w:top w:val="single" w:sz="4" w:space="0" w:color="auto"/>
              <w:left w:val="single" w:sz="4" w:space="0" w:color="auto"/>
              <w:bottom w:val="single" w:sz="4" w:space="0" w:color="auto"/>
              <w:right w:val="single" w:sz="4" w:space="0" w:color="auto"/>
            </w:tcBorders>
            <w:shd w:val="clear" w:color="000000" w:fill="000000"/>
            <w:vAlign w:val="bottom"/>
            <w:hideMark/>
          </w:tcPr>
          <w:p w14:paraId="2E42A018" w14:textId="77777777" w:rsidR="00BB13D0" w:rsidRPr="00BB13D0" w:rsidRDefault="00BB13D0" w:rsidP="00BB13D0">
            <w:pPr>
              <w:jc w:val="left"/>
              <w:rPr>
                <w:rFonts w:ascii="Calibri" w:hAnsi="Calibri" w:cs="Arial"/>
                <w:b/>
                <w:bCs/>
                <w:color w:val="FFFFFF"/>
                <w:sz w:val="20"/>
                <w:szCs w:val="20"/>
              </w:rPr>
            </w:pPr>
            <w:r w:rsidRPr="00BB13D0">
              <w:rPr>
                <w:rFonts w:ascii="Calibri" w:hAnsi="Calibri" w:cs="Arial"/>
                <w:b/>
                <w:bCs/>
                <w:color w:val="FFFFFF"/>
                <w:sz w:val="20"/>
                <w:szCs w:val="20"/>
              </w:rPr>
              <w:t>Grand Total</w:t>
            </w:r>
          </w:p>
        </w:tc>
        <w:tc>
          <w:tcPr>
            <w:tcW w:w="144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4D047689" w14:textId="77777777" w:rsidR="00BB13D0" w:rsidRPr="00BB13D0" w:rsidRDefault="00BB13D0" w:rsidP="002F2F8A">
            <w:pPr>
              <w:jc w:val="right"/>
              <w:rPr>
                <w:rFonts w:ascii="Calibri" w:hAnsi="Calibri" w:cs="Arial"/>
                <w:b/>
                <w:bCs/>
                <w:color w:val="FFFFFF"/>
                <w:sz w:val="20"/>
                <w:szCs w:val="20"/>
              </w:rPr>
            </w:pPr>
            <w:r w:rsidRPr="00BB13D0">
              <w:rPr>
                <w:rFonts w:ascii="Calibri" w:hAnsi="Calibri" w:cs="Arial"/>
                <w:b/>
                <w:bCs/>
                <w:color w:val="FFFFFF"/>
                <w:sz w:val="20"/>
                <w:szCs w:val="20"/>
              </w:rPr>
              <w:t xml:space="preserve">          16,577,170.00 </w:t>
            </w:r>
          </w:p>
        </w:tc>
        <w:tc>
          <w:tcPr>
            <w:tcW w:w="144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F4439FD" w14:textId="77777777" w:rsidR="00BB13D0" w:rsidRPr="00BB13D0" w:rsidRDefault="00BB13D0" w:rsidP="002F2F8A">
            <w:pPr>
              <w:jc w:val="right"/>
              <w:rPr>
                <w:rFonts w:ascii="Calibri" w:hAnsi="Calibri" w:cs="Arial"/>
                <w:b/>
                <w:bCs/>
                <w:color w:val="FFFFFF"/>
                <w:sz w:val="20"/>
                <w:szCs w:val="20"/>
              </w:rPr>
            </w:pPr>
            <w:r w:rsidRPr="00BB13D0">
              <w:rPr>
                <w:rFonts w:ascii="Calibri" w:hAnsi="Calibri" w:cs="Arial"/>
                <w:b/>
                <w:bCs/>
                <w:color w:val="FFFFFF"/>
                <w:sz w:val="20"/>
                <w:szCs w:val="20"/>
              </w:rPr>
              <w:t xml:space="preserve">          3,435,000.25 </w:t>
            </w:r>
          </w:p>
        </w:tc>
        <w:tc>
          <w:tcPr>
            <w:tcW w:w="144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7717F0B" w14:textId="77777777" w:rsidR="00BB13D0" w:rsidRPr="00BB13D0" w:rsidRDefault="00BB13D0" w:rsidP="002F2F8A">
            <w:pPr>
              <w:jc w:val="right"/>
              <w:rPr>
                <w:rFonts w:ascii="Calibri" w:hAnsi="Calibri" w:cs="Arial"/>
                <w:b/>
                <w:bCs/>
                <w:color w:val="FFFFFF"/>
                <w:sz w:val="20"/>
                <w:szCs w:val="20"/>
              </w:rPr>
            </w:pPr>
            <w:r w:rsidRPr="00BB13D0">
              <w:rPr>
                <w:rFonts w:ascii="Calibri" w:hAnsi="Calibri" w:cs="Arial"/>
                <w:b/>
                <w:bCs/>
                <w:color w:val="FFFFFF"/>
                <w:sz w:val="20"/>
                <w:szCs w:val="20"/>
              </w:rPr>
              <w:t xml:space="preserve">                  20,012,170.25 </w:t>
            </w:r>
          </w:p>
        </w:tc>
        <w:tc>
          <w:tcPr>
            <w:tcW w:w="144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1823A490" w14:textId="77777777" w:rsidR="00BB13D0" w:rsidRPr="00BB13D0" w:rsidRDefault="00BB13D0" w:rsidP="002F2F8A">
            <w:pPr>
              <w:jc w:val="right"/>
              <w:rPr>
                <w:rFonts w:ascii="Calibri" w:hAnsi="Calibri" w:cs="Arial"/>
                <w:b/>
                <w:bCs/>
                <w:color w:val="FFFFFF"/>
                <w:sz w:val="20"/>
                <w:szCs w:val="20"/>
              </w:rPr>
            </w:pPr>
            <w:r w:rsidRPr="00BB13D0">
              <w:rPr>
                <w:rFonts w:ascii="Calibri" w:hAnsi="Calibri" w:cs="Arial"/>
                <w:b/>
                <w:bCs/>
                <w:color w:val="FFFFFF"/>
                <w:sz w:val="20"/>
                <w:szCs w:val="20"/>
              </w:rPr>
              <w:t xml:space="preserve">                         468,669.45 </w:t>
            </w:r>
          </w:p>
        </w:tc>
        <w:tc>
          <w:tcPr>
            <w:tcW w:w="144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2A6CDA71" w14:textId="77777777" w:rsidR="00BB13D0" w:rsidRPr="00BB13D0" w:rsidRDefault="00BB13D0" w:rsidP="002F2F8A">
            <w:pPr>
              <w:jc w:val="right"/>
              <w:rPr>
                <w:rFonts w:ascii="Calibri" w:hAnsi="Calibri" w:cs="Arial"/>
                <w:b/>
                <w:bCs/>
                <w:color w:val="FFFFFF"/>
                <w:sz w:val="20"/>
                <w:szCs w:val="20"/>
              </w:rPr>
            </w:pPr>
            <w:r w:rsidRPr="00BB13D0">
              <w:rPr>
                <w:rFonts w:ascii="Calibri" w:hAnsi="Calibri" w:cs="Arial"/>
                <w:b/>
                <w:bCs/>
                <w:color w:val="FFFFFF"/>
                <w:sz w:val="20"/>
                <w:szCs w:val="20"/>
              </w:rPr>
              <w:t xml:space="preserve">                     4,027,119.12 </w:t>
            </w:r>
          </w:p>
        </w:tc>
        <w:tc>
          <w:tcPr>
            <w:tcW w:w="144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2D04E862" w14:textId="77777777" w:rsidR="00BB13D0" w:rsidRPr="00BB13D0" w:rsidRDefault="00BB13D0" w:rsidP="002F2F8A">
            <w:pPr>
              <w:jc w:val="right"/>
              <w:rPr>
                <w:rFonts w:ascii="Calibri" w:hAnsi="Calibri" w:cs="Arial"/>
                <w:b/>
                <w:bCs/>
                <w:color w:val="FFFFFF"/>
                <w:sz w:val="20"/>
                <w:szCs w:val="20"/>
              </w:rPr>
            </w:pPr>
            <w:r w:rsidRPr="00BB13D0">
              <w:rPr>
                <w:rFonts w:ascii="Calibri" w:hAnsi="Calibri" w:cs="Arial"/>
                <w:b/>
                <w:bCs/>
                <w:color w:val="FFFFFF"/>
                <w:sz w:val="20"/>
                <w:szCs w:val="20"/>
              </w:rPr>
              <w:t xml:space="preserve">                     6,241,835.05 </w:t>
            </w:r>
          </w:p>
        </w:tc>
        <w:tc>
          <w:tcPr>
            <w:tcW w:w="144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053CE72" w14:textId="77777777" w:rsidR="00BB13D0" w:rsidRPr="00BB13D0" w:rsidRDefault="00BB13D0" w:rsidP="002F2F8A">
            <w:pPr>
              <w:jc w:val="right"/>
              <w:rPr>
                <w:rFonts w:ascii="Calibri" w:hAnsi="Calibri" w:cs="Arial"/>
                <w:b/>
                <w:bCs/>
                <w:color w:val="FFFFFF"/>
                <w:sz w:val="20"/>
                <w:szCs w:val="20"/>
              </w:rPr>
            </w:pPr>
            <w:r w:rsidRPr="00BB13D0">
              <w:rPr>
                <w:rFonts w:ascii="Calibri" w:hAnsi="Calibri" w:cs="Arial"/>
                <w:b/>
                <w:bCs/>
                <w:color w:val="FFFFFF"/>
                <w:sz w:val="20"/>
                <w:szCs w:val="20"/>
              </w:rPr>
              <w:t xml:space="preserve">                     2,854,505.66 </w:t>
            </w:r>
          </w:p>
        </w:tc>
        <w:tc>
          <w:tcPr>
            <w:tcW w:w="144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1A23B2E6" w14:textId="77777777" w:rsidR="00BB13D0" w:rsidRPr="00BB13D0" w:rsidRDefault="00BB13D0" w:rsidP="002F2F8A">
            <w:pPr>
              <w:jc w:val="right"/>
              <w:rPr>
                <w:rFonts w:ascii="Calibri" w:hAnsi="Calibri" w:cs="Arial"/>
                <w:b/>
                <w:bCs/>
                <w:color w:val="FFFFFF"/>
                <w:sz w:val="20"/>
                <w:szCs w:val="20"/>
              </w:rPr>
            </w:pPr>
            <w:r w:rsidRPr="00BB13D0">
              <w:rPr>
                <w:rFonts w:ascii="Calibri" w:hAnsi="Calibri" w:cs="Arial"/>
                <w:b/>
                <w:bCs/>
                <w:color w:val="FFFFFF"/>
                <w:sz w:val="20"/>
                <w:szCs w:val="20"/>
              </w:rPr>
              <w:t xml:space="preserve">                     4,762,949.44 </w:t>
            </w:r>
          </w:p>
        </w:tc>
        <w:tc>
          <w:tcPr>
            <w:tcW w:w="144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6692DFF8" w14:textId="77777777" w:rsidR="00BB13D0" w:rsidRPr="00BB13D0" w:rsidRDefault="00BB13D0" w:rsidP="002F2F8A">
            <w:pPr>
              <w:jc w:val="right"/>
              <w:rPr>
                <w:rFonts w:ascii="Calibri" w:hAnsi="Calibri" w:cs="Arial"/>
                <w:b/>
                <w:bCs/>
                <w:color w:val="FFFFFF"/>
                <w:sz w:val="20"/>
                <w:szCs w:val="20"/>
              </w:rPr>
            </w:pPr>
            <w:r w:rsidRPr="00BB13D0">
              <w:rPr>
                <w:rFonts w:ascii="Calibri" w:hAnsi="Calibri" w:cs="Arial"/>
                <w:b/>
                <w:bCs/>
                <w:color w:val="FFFFFF"/>
                <w:sz w:val="20"/>
                <w:szCs w:val="20"/>
              </w:rPr>
              <w:t xml:space="preserve">                   18,355,078.72 </w:t>
            </w:r>
          </w:p>
        </w:tc>
      </w:tr>
    </w:tbl>
    <w:p w14:paraId="7E572C61" w14:textId="55917538" w:rsidR="006F45BB" w:rsidRPr="00E318F1" w:rsidRDefault="006F45BB" w:rsidP="00ED07E0">
      <w:pPr>
        <w:rPr>
          <w:b/>
        </w:rPr>
      </w:pPr>
    </w:p>
    <w:p w14:paraId="072CD184" w14:textId="77777777" w:rsidR="00F025D1" w:rsidRPr="00E318F1" w:rsidRDefault="00F025D1" w:rsidP="00ED07E0">
      <w:pPr>
        <w:rPr>
          <w:sz w:val="20"/>
          <w:szCs w:val="20"/>
        </w:rPr>
      </w:pPr>
    </w:p>
    <w:p w14:paraId="537CB5EE" w14:textId="77777777" w:rsidR="00994D08" w:rsidRPr="00E318F1" w:rsidRDefault="00994D08" w:rsidP="00ED07E0">
      <w:pPr>
        <w:rPr>
          <w:sz w:val="20"/>
          <w:szCs w:val="20"/>
        </w:rPr>
      </w:pPr>
    </w:p>
    <w:p w14:paraId="4AF34F11" w14:textId="77777777" w:rsidR="00994D08" w:rsidRPr="00E318F1" w:rsidRDefault="00994D08" w:rsidP="00ED07E0">
      <w:pPr>
        <w:rPr>
          <w:sz w:val="20"/>
          <w:szCs w:val="20"/>
        </w:rPr>
      </w:pPr>
    </w:p>
    <w:p w14:paraId="0F293DB0" w14:textId="77777777" w:rsidR="00994D08" w:rsidRPr="00E318F1" w:rsidRDefault="00994D08" w:rsidP="00ED07E0">
      <w:pPr>
        <w:rPr>
          <w:sz w:val="20"/>
          <w:szCs w:val="20"/>
        </w:rPr>
      </w:pPr>
    </w:p>
    <w:p w14:paraId="3B4E7BAA" w14:textId="77777777" w:rsidR="00994D08" w:rsidRPr="00E318F1" w:rsidRDefault="00994D08" w:rsidP="00ED07E0">
      <w:pPr>
        <w:rPr>
          <w:sz w:val="20"/>
          <w:szCs w:val="20"/>
        </w:rPr>
      </w:pPr>
    </w:p>
    <w:p w14:paraId="53AE72E3" w14:textId="77777777" w:rsidR="00994D08" w:rsidRPr="00E318F1" w:rsidRDefault="00994D08" w:rsidP="00ED07E0">
      <w:pPr>
        <w:rPr>
          <w:sz w:val="20"/>
          <w:szCs w:val="20"/>
        </w:rPr>
      </w:pPr>
    </w:p>
    <w:p w14:paraId="3E24ED4B" w14:textId="77777777" w:rsidR="00994D08" w:rsidRPr="00E318F1" w:rsidRDefault="00994D08" w:rsidP="00ED07E0">
      <w:pPr>
        <w:rPr>
          <w:sz w:val="20"/>
          <w:szCs w:val="20"/>
        </w:rPr>
      </w:pPr>
    </w:p>
    <w:p w14:paraId="0C4ADC09" w14:textId="77777777" w:rsidR="00994D08" w:rsidRPr="00E318F1" w:rsidRDefault="00994D08" w:rsidP="00ED07E0">
      <w:pPr>
        <w:rPr>
          <w:sz w:val="20"/>
          <w:szCs w:val="20"/>
        </w:rPr>
      </w:pPr>
    </w:p>
    <w:p w14:paraId="632D6910" w14:textId="77777777" w:rsidR="00994D08" w:rsidRPr="00E318F1" w:rsidRDefault="00994D08" w:rsidP="00ED07E0">
      <w:pPr>
        <w:rPr>
          <w:sz w:val="20"/>
          <w:szCs w:val="20"/>
        </w:rPr>
      </w:pPr>
    </w:p>
    <w:p w14:paraId="603B88A4" w14:textId="77777777" w:rsidR="00994D08" w:rsidRPr="00E318F1" w:rsidRDefault="00994D08" w:rsidP="00ED07E0">
      <w:pPr>
        <w:rPr>
          <w:sz w:val="20"/>
          <w:szCs w:val="20"/>
        </w:rPr>
      </w:pPr>
    </w:p>
    <w:p w14:paraId="01E68F18" w14:textId="77777777" w:rsidR="00994D08" w:rsidRDefault="00994D08" w:rsidP="00ED07E0">
      <w:pPr>
        <w:rPr>
          <w:sz w:val="20"/>
          <w:szCs w:val="20"/>
        </w:rPr>
      </w:pPr>
    </w:p>
    <w:p w14:paraId="6FAE3FAE" w14:textId="77777777" w:rsidR="00BB13D0" w:rsidRDefault="00BB13D0" w:rsidP="00ED07E0">
      <w:pPr>
        <w:rPr>
          <w:sz w:val="20"/>
          <w:szCs w:val="20"/>
        </w:rPr>
      </w:pPr>
    </w:p>
    <w:p w14:paraId="0ACDF9CA" w14:textId="77777777" w:rsidR="00BB13D0" w:rsidRDefault="00BB13D0" w:rsidP="00ED07E0">
      <w:pPr>
        <w:rPr>
          <w:sz w:val="20"/>
          <w:szCs w:val="20"/>
        </w:rPr>
      </w:pPr>
    </w:p>
    <w:p w14:paraId="1AF46C5D" w14:textId="77777777" w:rsidR="00BB13D0" w:rsidRDefault="00BB13D0" w:rsidP="00ED07E0">
      <w:pPr>
        <w:rPr>
          <w:sz w:val="20"/>
          <w:szCs w:val="20"/>
        </w:rPr>
      </w:pPr>
    </w:p>
    <w:p w14:paraId="2DEDE52F" w14:textId="77777777" w:rsidR="00BB13D0" w:rsidRDefault="00BB13D0" w:rsidP="00ED07E0">
      <w:pPr>
        <w:rPr>
          <w:sz w:val="20"/>
          <w:szCs w:val="20"/>
        </w:rPr>
      </w:pPr>
    </w:p>
    <w:p w14:paraId="1A7DF4CC" w14:textId="77777777" w:rsidR="00BB13D0" w:rsidRDefault="00BB13D0" w:rsidP="00ED07E0">
      <w:pPr>
        <w:rPr>
          <w:sz w:val="20"/>
          <w:szCs w:val="20"/>
        </w:rPr>
      </w:pPr>
    </w:p>
    <w:p w14:paraId="6D24FCD7" w14:textId="77777777" w:rsidR="00BB13D0" w:rsidRDefault="00BB13D0" w:rsidP="00ED07E0">
      <w:pPr>
        <w:rPr>
          <w:sz w:val="20"/>
          <w:szCs w:val="20"/>
        </w:rPr>
      </w:pPr>
    </w:p>
    <w:p w14:paraId="7CF7B792" w14:textId="77777777" w:rsidR="00ED07E0" w:rsidRDefault="00ED07E0" w:rsidP="00DA1A10">
      <w:pPr>
        <w:pStyle w:val="HeadingIIPIR"/>
        <w:rPr>
          <w:color w:val="auto"/>
        </w:rPr>
      </w:pPr>
      <w:r w:rsidRPr="002F2F8A">
        <w:rPr>
          <w:color w:val="auto"/>
        </w:rPr>
        <w:t>Annex 3: Co-financing Report</w:t>
      </w:r>
    </w:p>
    <w:p w14:paraId="61ABA9C8" w14:textId="77777777" w:rsidR="00BF7E34" w:rsidRDefault="00BF7E34" w:rsidP="002F2F8A">
      <w:pPr>
        <w:pStyle w:val="Caption"/>
      </w:pPr>
    </w:p>
    <w:p w14:paraId="06D8400B" w14:textId="629692F5" w:rsidR="00BF7E34" w:rsidRPr="008D7AE4" w:rsidRDefault="00BF7E34" w:rsidP="00BF7E34">
      <w:pPr>
        <w:jc w:val="left"/>
        <w:rPr>
          <w:rFonts w:asciiTheme="minorHAnsi" w:hAnsiTheme="minorHAnsi" w:cs="Arial"/>
          <w:sz w:val="20"/>
          <w:szCs w:val="20"/>
        </w:rPr>
      </w:pPr>
      <w:r w:rsidRPr="008D7AE4">
        <w:rPr>
          <w:rFonts w:asciiTheme="minorHAnsi" w:hAnsiTheme="minorHAnsi" w:cs="Arial"/>
          <w:sz w:val="20"/>
          <w:szCs w:val="20"/>
        </w:rPr>
        <w:t xml:space="preserve">Description: Annual project statement of </w:t>
      </w:r>
      <w:r>
        <w:rPr>
          <w:rFonts w:asciiTheme="minorHAnsi" w:hAnsiTheme="minorHAnsi" w:cs="Arial"/>
          <w:sz w:val="20"/>
          <w:szCs w:val="20"/>
        </w:rPr>
        <w:t>co-financing in cash from the pilot countries and UNEP</w:t>
      </w:r>
      <w:r w:rsidRPr="008D7AE4">
        <w:rPr>
          <w:rFonts w:asciiTheme="minorHAnsi" w:hAnsiTheme="minorHAnsi" w:cs="Arial"/>
          <w:sz w:val="20"/>
          <w:szCs w:val="20"/>
        </w:rPr>
        <w:t xml:space="preserve"> (in US$) </w:t>
      </w:r>
    </w:p>
    <w:p w14:paraId="311D907B" w14:textId="77777777" w:rsidR="00BF7E34" w:rsidRPr="008D7AE4" w:rsidRDefault="00BF7E34" w:rsidP="00BF7E34">
      <w:pPr>
        <w:jc w:val="left"/>
        <w:rPr>
          <w:rFonts w:asciiTheme="minorHAnsi" w:hAnsiTheme="minorHAnsi" w:cs="Arial"/>
          <w:sz w:val="20"/>
          <w:szCs w:val="20"/>
        </w:rPr>
      </w:pPr>
      <w:r w:rsidRPr="008D7AE4">
        <w:rPr>
          <w:rFonts w:asciiTheme="minorHAnsi" w:hAnsiTheme="minorHAnsi" w:cs="Arial"/>
          <w:sz w:val="20"/>
          <w:szCs w:val="20"/>
        </w:rPr>
        <w:t>Period: July 1, 2015- June 30, 2016</w:t>
      </w:r>
    </w:p>
    <w:p w14:paraId="563C9826" w14:textId="77777777" w:rsidR="00BF7E34" w:rsidRPr="008D7AE4" w:rsidRDefault="00BF7E34" w:rsidP="00BF7E34">
      <w:pPr>
        <w:jc w:val="left"/>
        <w:rPr>
          <w:rFonts w:asciiTheme="minorHAnsi" w:hAnsiTheme="minorHAnsi" w:cs="Arial"/>
          <w:sz w:val="20"/>
          <w:szCs w:val="20"/>
        </w:rPr>
      </w:pPr>
      <w:r w:rsidRPr="008D7AE4">
        <w:rPr>
          <w:rFonts w:asciiTheme="minorHAnsi" w:hAnsiTheme="minorHAnsi" w:cs="Arial"/>
          <w:sz w:val="20"/>
          <w:szCs w:val="20"/>
        </w:rPr>
        <w:t>Project number: RG-X1011</w:t>
      </w:r>
    </w:p>
    <w:p w14:paraId="6DA5BEFF" w14:textId="77777777" w:rsidR="00BF7E34" w:rsidRPr="008D7AE4" w:rsidRDefault="00BF7E34" w:rsidP="00BF7E34">
      <w:pPr>
        <w:jc w:val="left"/>
        <w:rPr>
          <w:rFonts w:asciiTheme="minorHAnsi" w:hAnsiTheme="minorHAnsi" w:cs="Arial"/>
          <w:sz w:val="20"/>
          <w:szCs w:val="20"/>
        </w:rPr>
      </w:pPr>
      <w:r w:rsidRPr="008D7AE4">
        <w:rPr>
          <w:rFonts w:asciiTheme="minorHAnsi" w:hAnsiTheme="minorHAnsi" w:cs="Arial"/>
          <w:sz w:val="20"/>
          <w:szCs w:val="20"/>
        </w:rPr>
        <w:t>Project title: Testing a Prototype Caribbean Regional Fund for Wastewater Management (</w:t>
      </w:r>
      <w:proofErr w:type="spellStart"/>
      <w:r w:rsidRPr="008D7AE4">
        <w:rPr>
          <w:rFonts w:asciiTheme="minorHAnsi" w:hAnsiTheme="minorHAnsi" w:cs="Arial"/>
          <w:sz w:val="20"/>
          <w:szCs w:val="20"/>
        </w:rPr>
        <w:t>CReW</w:t>
      </w:r>
      <w:proofErr w:type="spellEnd"/>
      <w:r w:rsidRPr="008D7AE4">
        <w:rPr>
          <w:rFonts w:asciiTheme="minorHAnsi" w:hAnsiTheme="minorHAnsi" w:cs="Arial"/>
          <w:sz w:val="20"/>
          <w:szCs w:val="20"/>
        </w:rPr>
        <w:t>)</w:t>
      </w:r>
    </w:p>
    <w:p w14:paraId="0A9D2AA3" w14:textId="77777777" w:rsidR="00BF7E34" w:rsidRPr="008D7AE4" w:rsidRDefault="00BF7E34" w:rsidP="00BF7E34">
      <w:pPr>
        <w:jc w:val="left"/>
        <w:rPr>
          <w:rFonts w:asciiTheme="minorHAnsi" w:hAnsiTheme="minorHAnsi" w:cs="Arial"/>
          <w:sz w:val="20"/>
          <w:szCs w:val="20"/>
        </w:rPr>
      </w:pPr>
      <w:r w:rsidRPr="008D7AE4">
        <w:rPr>
          <w:rFonts w:asciiTheme="minorHAnsi" w:hAnsiTheme="minorHAnsi" w:cs="Arial"/>
          <w:sz w:val="20"/>
          <w:szCs w:val="20"/>
        </w:rPr>
        <w:t>Project commencing (date): July 2011</w:t>
      </w:r>
    </w:p>
    <w:p w14:paraId="4A795534" w14:textId="77777777" w:rsidR="00BF7E34" w:rsidRPr="008D7AE4" w:rsidRDefault="00BF7E34" w:rsidP="00BF7E34">
      <w:pPr>
        <w:jc w:val="left"/>
        <w:rPr>
          <w:rFonts w:asciiTheme="minorHAnsi" w:hAnsiTheme="minorHAnsi" w:cs="Arial"/>
          <w:sz w:val="20"/>
          <w:szCs w:val="20"/>
        </w:rPr>
      </w:pPr>
      <w:r w:rsidRPr="008D7AE4">
        <w:rPr>
          <w:rFonts w:asciiTheme="minorHAnsi" w:hAnsiTheme="minorHAnsi" w:cs="Arial"/>
          <w:sz w:val="20"/>
          <w:szCs w:val="20"/>
        </w:rPr>
        <w:t>Project ending (date): January 2017</w:t>
      </w:r>
    </w:p>
    <w:p w14:paraId="2BC68941" w14:textId="77777777" w:rsidR="00BF7E34" w:rsidRPr="008D7AE4" w:rsidRDefault="00BF7E34" w:rsidP="00BF7E34">
      <w:pPr>
        <w:jc w:val="left"/>
        <w:rPr>
          <w:rFonts w:asciiTheme="minorHAnsi" w:hAnsiTheme="minorHAnsi" w:cs="Arial"/>
          <w:sz w:val="20"/>
          <w:szCs w:val="20"/>
        </w:rPr>
      </w:pPr>
    </w:p>
    <w:p w14:paraId="7A8C4286" w14:textId="77777777" w:rsidR="00BF7E34" w:rsidRPr="008D7AE4" w:rsidRDefault="00BF7E34" w:rsidP="00BF7E34">
      <w:pPr>
        <w:jc w:val="left"/>
        <w:rPr>
          <w:rFonts w:asciiTheme="minorHAnsi" w:hAnsiTheme="minorHAnsi" w:cs="Arial"/>
          <w:sz w:val="20"/>
          <w:szCs w:val="20"/>
        </w:rPr>
      </w:pPr>
      <w:r w:rsidRPr="008D7AE4">
        <w:rPr>
          <w:rFonts w:asciiTheme="minorHAnsi" w:hAnsiTheme="minorHAnsi" w:cs="Arial"/>
          <w:sz w:val="20"/>
          <w:szCs w:val="20"/>
        </w:rPr>
        <w:t xml:space="preserve">Overview: The report highlights all components in the project, and shows details for IDB Account # GRT/FM-12723-RG operated by the Project Coordinating Group (PCG) and UNEP Project No. GFL 2324-4A58-2732 operated by United Nations Environmental </w:t>
      </w:r>
      <w:proofErr w:type="spellStart"/>
      <w:r w:rsidRPr="008D7AE4">
        <w:rPr>
          <w:rFonts w:asciiTheme="minorHAnsi" w:hAnsiTheme="minorHAnsi" w:cs="Arial"/>
          <w:sz w:val="20"/>
          <w:szCs w:val="20"/>
        </w:rPr>
        <w:t>Programme</w:t>
      </w:r>
      <w:proofErr w:type="spellEnd"/>
      <w:r w:rsidRPr="008D7AE4">
        <w:rPr>
          <w:rFonts w:asciiTheme="minorHAnsi" w:hAnsiTheme="minorHAnsi" w:cs="Arial"/>
          <w:sz w:val="20"/>
          <w:szCs w:val="20"/>
        </w:rPr>
        <w:t xml:space="preserve"> Caribbean Regional Coordinating Unit (UNEP CAR/RCU)</w:t>
      </w:r>
    </w:p>
    <w:p w14:paraId="103BC455" w14:textId="77777777" w:rsidR="00EE3603" w:rsidRPr="00E318F1" w:rsidRDefault="00EE3603" w:rsidP="002F2F8A">
      <w:pPr>
        <w:pStyle w:val="Caption"/>
      </w:pPr>
    </w:p>
    <w:tbl>
      <w:tblPr>
        <w:tblW w:w="15464" w:type="dxa"/>
        <w:tblInd w:w="-612" w:type="dxa"/>
        <w:tblLook w:val="04A0" w:firstRow="1" w:lastRow="0" w:firstColumn="1" w:lastColumn="0" w:noHBand="0" w:noVBand="1"/>
      </w:tblPr>
      <w:tblGrid>
        <w:gridCol w:w="1872"/>
        <w:gridCol w:w="1152"/>
        <w:gridCol w:w="1152"/>
        <w:gridCol w:w="1387"/>
        <w:gridCol w:w="1336"/>
        <w:gridCol w:w="1387"/>
        <w:gridCol w:w="1152"/>
        <w:gridCol w:w="1152"/>
        <w:gridCol w:w="1152"/>
        <w:gridCol w:w="1152"/>
        <w:gridCol w:w="1285"/>
        <w:gridCol w:w="1285"/>
      </w:tblGrid>
      <w:tr w:rsidR="002F2F8A" w:rsidRPr="00EE3603" w14:paraId="618F83A1" w14:textId="77777777" w:rsidTr="002F2F8A">
        <w:trPr>
          <w:trHeight w:val="765"/>
          <w:tblHeader/>
        </w:trPr>
        <w:tc>
          <w:tcPr>
            <w:tcW w:w="1872" w:type="dxa"/>
            <w:tcBorders>
              <w:top w:val="single" w:sz="4" w:space="0" w:color="auto"/>
              <w:left w:val="single" w:sz="4" w:space="0" w:color="auto"/>
              <w:bottom w:val="single" w:sz="4" w:space="0" w:color="auto"/>
              <w:right w:val="single" w:sz="4" w:space="0" w:color="auto"/>
            </w:tcBorders>
            <w:shd w:val="clear" w:color="000000" w:fill="595959"/>
            <w:vAlign w:val="bottom"/>
            <w:hideMark/>
          </w:tcPr>
          <w:p w14:paraId="55F3EF93" w14:textId="77777777" w:rsidR="00EE3603" w:rsidRPr="00EE3603" w:rsidRDefault="00EE3603" w:rsidP="00EE3603">
            <w:pPr>
              <w:jc w:val="left"/>
              <w:rPr>
                <w:rFonts w:ascii="Calibri" w:hAnsi="Calibri" w:cs="Arial"/>
                <w:sz w:val="20"/>
                <w:szCs w:val="20"/>
              </w:rPr>
            </w:pPr>
            <w:r w:rsidRPr="00EE3603">
              <w:rPr>
                <w:rFonts w:ascii="Calibri" w:hAnsi="Calibri" w:cs="Arial"/>
                <w:sz w:val="20"/>
                <w:szCs w:val="20"/>
              </w:rPr>
              <w:t>Activities</w:t>
            </w:r>
          </w:p>
        </w:tc>
        <w:tc>
          <w:tcPr>
            <w:tcW w:w="1152" w:type="dxa"/>
            <w:tcBorders>
              <w:top w:val="single" w:sz="4" w:space="0" w:color="auto"/>
              <w:left w:val="single" w:sz="4" w:space="0" w:color="auto"/>
              <w:bottom w:val="single" w:sz="4" w:space="0" w:color="auto"/>
              <w:right w:val="single" w:sz="4" w:space="0" w:color="auto"/>
            </w:tcBorders>
            <w:shd w:val="clear" w:color="000000" w:fill="595959"/>
            <w:vAlign w:val="bottom"/>
            <w:hideMark/>
          </w:tcPr>
          <w:p w14:paraId="0A3AC6FA" w14:textId="77777777" w:rsidR="00EE3603" w:rsidRPr="00EE3603" w:rsidRDefault="00EE3603" w:rsidP="00EE3603">
            <w:pPr>
              <w:jc w:val="center"/>
              <w:rPr>
                <w:rFonts w:ascii="Calibri" w:hAnsi="Calibri" w:cs="Arial"/>
                <w:sz w:val="20"/>
                <w:szCs w:val="20"/>
              </w:rPr>
            </w:pPr>
            <w:r w:rsidRPr="00EE3603">
              <w:rPr>
                <w:rFonts w:ascii="Calibri" w:hAnsi="Calibri" w:cs="Arial"/>
                <w:sz w:val="20"/>
                <w:szCs w:val="20"/>
              </w:rPr>
              <w:t>IADB</w:t>
            </w:r>
          </w:p>
        </w:tc>
        <w:tc>
          <w:tcPr>
            <w:tcW w:w="1152" w:type="dxa"/>
            <w:tcBorders>
              <w:top w:val="single" w:sz="4" w:space="0" w:color="auto"/>
              <w:left w:val="single" w:sz="4" w:space="0" w:color="auto"/>
              <w:bottom w:val="single" w:sz="4" w:space="0" w:color="auto"/>
              <w:right w:val="single" w:sz="4" w:space="0" w:color="auto"/>
            </w:tcBorders>
            <w:shd w:val="clear" w:color="000000" w:fill="595959"/>
            <w:vAlign w:val="bottom"/>
            <w:hideMark/>
          </w:tcPr>
          <w:p w14:paraId="0BF01FDE" w14:textId="77777777" w:rsidR="00EE3603" w:rsidRPr="00EE3603" w:rsidRDefault="00EE3603" w:rsidP="00EE3603">
            <w:pPr>
              <w:jc w:val="center"/>
              <w:rPr>
                <w:rFonts w:ascii="Calibri" w:hAnsi="Calibri" w:cs="Arial"/>
                <w:sz w:val="20"/>
                <w:szCs w:val="20"/>
              </w:rPr>
            </w:pPr>
            <w:r w:rsidRPr="00EE3603">
              <w:rPr>
                <w:rFonts w:ascii="Calibri" w:hAnsi="Calibri" w:cs="Arial"/>
                <w:sz w:val="20"/>
                <w:szCs w:val="20"/>
              </w:rPr>
              <w:t>UNEP</w:t>
            </w:r>
          </w:p>
        </w:tc>
        <w:tc>
          <w:tcPr>
            <w:tcW w:w="1387" w:type="dxa"/>
            <w:tcBorders>
              <w:top w:val="single" w:sz="4" w:space="0" w:color="auto"/>
              <w:left w:val="single" w:sz="4" w:space="0" w:color="auto"/>
              <w:bottom w:val="single" w:sz="4" w:space="0" w:color="auto"/>
              <w:right w:val="single" w:sz="4" w:space="0" w:color="auto"/>
            </w:tcBorders>
            <w:shd w:val="clear" w:color="000000" w:fill="595959"/>
            <w:vAlign w:val="bottom"/>
            <w:hideMark/>
          </w:tcPr>
          <w:p w14:paraId="16034039" w14:textId="162FD3BE" w:rsidR="00EE3603" w:rsidRPr="00EE3603" w:rsidRDefault="00EE3603" w:rsidP="00EE3603">
            <w:pPr>
              <w:jc w:val="center"/>
              <w:rPr>
                <w:rFonts w:ascii="Calibri" w:hAnsi="Calibri" w:cs="Arial"/>
                <w:sz w:val="20"/>
                <w:szCs w:val="20"/>
              </w:rPr>
            </w:pPr>
            <w:r w:rsidRPr="00EE3603">
              <w:rPr>
                <w:rFonts w:ascii="Calibri" w:hAnsi="Calibri" w:cs="Arial"/>
                <w:sz w:val="20"/>
                <w:szCs w:val="20"/>
              </w:rPr>
              <w:t xml:space="preserve">Countries </w:t>
            </w:r>
            <w:r w:rsidR="00E6547E" w:rsidRPr="00EE3603">
              <w:rPr>
                <w:rFonts w:ascii="Calibri" w:hAnsi="Calibri" w:cs="Arial"/>
                <w:sz w:val="20"/>
                <w:szCs w:val="20"/>
              </w:rPr>
              <w:t>Governments</w:t>
            </w:r>
          </w:p>
        </w:tc>
        <w:tc>
          <w:tcPr>
            <w:tcW w:w="1336" w:type="dxa"/>
            <w:tcBorders>
              <w:top w:val="single" w:sz="4" w:space="0" w:color="auto"/>
              <w:left w:val="single" w:sz="4" w:space="0" w:color="auto"/>
              <w:bottom w:val="single" w:sz="4" w:space="0" w:color="auto"/>
              <w:right w:val="single" w:sz="4" w:space="0" w:color="auto"/>
            </w:tcBorders>
            <w:shd w:val="clear" w:color="000000" w:fill="595959"/>
            <w:vAlign w:val="bottom"/>
            <w:hideMark/>
          </w:tcPr>
          <w:p w14:paraId="15C38381" w14:textId="77777777" w:rsidR="00EE3603" w:rsidRPr="00EE3603" w:rsidRDefault="00EE3603" w:rsidP="00EE3603">
            <w:pPr>
              <w:jc w:val="center"/>
              <w:rPr>
                <w:rFonts w:ascii="Calibri" w:hAnsi="Calibri" w:cs="Arial"/>
                <w:sz w:val="20"/>
                <w:szCs w:val="20"/>
              </w:rPr>
            </w:pPr>
            <w:r w:rsidRPr="00EE3603">
              <w:rPr>
                <w:rFonts w:ascii="Calibri" w:hAnsi="Calibri" w:cs="Arial"/>
                <w:sz w:val="20"/>
                <w:szCs w:val="20"/>
              </w:rPr>
              <w:t>Others Organizations</w:t>
            </w:r>
          </w:p>
        </w:tc>
        <w:tc>
          <w:tcPr>
            <w:tcW w:w="1387" w:type="dxa"/>
            <w:tcBorders>
              <w:top w:val="single" w:sz="4" w:space="0" w:color="auto"/>
              <w:left w:val="single" w:sz="4" w:space="0" w:color="auto"/>
              <w:bottom w:val="single" w:sz="4" w:space="0" w:color="auto"/>
              <w:right w:val="single" w:sz="4" w:space="0" w:color="auto"/>
            </w:tcBorders>
            <w:shd w:val="clear" w:color="000000" w:fill="595959"/>
            <w:vAlign w:val="bottom"/>
            <w:hideMark/>
          </w:tcPr>
          <w:p w14:paraId="0898B991" w14:textId="77777777" w:rsidR="00EE3603" w:rsidRPr="00EE3603" w:rsidRDefault="00EE3603" w:rsidP="00EE3603">
            <w:pPr>
              <w:jc w:val="center"/>
              <w:rPr>
                <w:rFonts w:ascii="Calibri" w:hAnsi="Calibri" w:cs="Arial"/>
                <w:sz w:val="20"/>
                <w:szCs w:val="20"/>
              </w:rPr>
            </w:pPr>
            <w:r w:rsidRPr="00EE3603">
              <w:rPr>
                <w:rFonts w:ascii="Calibri" w:hAnsi="Calibri" w:cs="Arial"/>
                <w:sz w:val="20"/>
                <w:szCs w:val="20"/>
              </w:rPr>
              <w:t>TOTAL</w:t>
            </w:r>
          </w:p>
        </w:tc>
        <w:tc>
          <w:tcPr>
            <w:tcW w:w="1152" w:type="dxa"/>
            <w:tcBorders>
              <w:top w:val="single" w:sz="4" w:space="0" w:color="auto"/>
              <w:left w:val="single" w:sz="4" w:space="0" w:color="auto"/>
              <w:bottom w:val="single" w:sz="4" w:space="0" w:color="auto"/>
              <w:right w:val="single" w:sz="4" w:space="0" w:color="auto"/>
            </w:tcBorders>
            <w:shd w:val="clear" w:color="000000" w:fill="C4BD97"/>
            <w:vAlign w:val="bottom"/>
            <w:hideMark/>
          </w:tcPr>
          <w:p w14:paraId="6613B103" w14:textId="77777777" w:rsidR="00EE3603" w:rsidRPr="00EE3603" w:rsidRDefault="00EE3603" w:rsidP="00EE3603">
            <w:pPr>
              <w:jc w:val="center"/>
              <w:rPr>
                <w:rFonts w:ascii="Calibri" w:hAnsi="Calibri" w:cs="Arial"/>
                <w:sz w:val="20"/>
                <w:szCs w:val="20"/>
              </w:rPr>
            </w:pPr>
            <w:r w:rsidRPr="00EE3603">
              <w:rPr>
                <w:rFonts w:ascii="Calibri" w:hAnsi="Calibri" w:cs="Arial"/>
                <w:sz w:val="20"/>
                <w:szCs w:val="20"/>
              </w:rPr>
              <w:t>Actual July 2011-June 2012</w:t>
            </w:r>
          </w:p>
        </w:tc>
        <w:tc>
          <w:tcPr>
            <w:tcW w:w="1152" w:type="dxa"/>
            <w:tcBorders>
              <w:top w:val="single" w:sz="4" w:space="0" w:color="auto"/>
              <w:left w:val="single" w:sz="4" w:space="0" w:color="auto"/>
              <w:bottom w:val="single" w:sz="4" w:space="0" w:color="auto"/>
              <w:right w:val="single" w:sz="4" w:space="0" w:color="auto"/>
            </w:tcBorders>
            <w:shd w:val="clear" w:color="000000" w:fill="C4BD97"/>
            <w:vAlign w:val="bottom"/>
            <w:hideMark/>
          </w:tcPr>
          <w:p w14:paraId="1C7AA8EB" w14:textId="77777777" w:rsidR="00EE3603" w:rsidRPr="00EE3603" w:rsidRDefault="00EE3603" w:rsidP="00EE3603">
            <w:pPr>
              <w:jc w:val="center"/>
              <w:rPr>
                <w:rFonts w:ascii="Calibri" w:hAnsi="Calibri" w:cs="Arial"/>
                <w:sz w:val="20"/>
                <w:szCs w:val="20"/>
              </w:rPr>
            </w:pPr>
            <w:r w:rsidRPr="00EE3603">
              <w:rPr>
                <w:rFonts w:ascii="Calibri" w:hAnsi="Calibri" w:cs="Arial"/>
                <w:sz w:val="20"/>
                <w:szCs w:val="20"/>
              </w:rPr>
              <w:t>Actual July 2012-June 2013</w:t>
            </w:r>
          </w:p>
        </w:tc>
        <w:tc>
          <w:tcPr>
            <w:tcW w:w="1152" w:type="dxa"/>
            <w:tcBorders>
              <w:top w:val="single" w:sz="4" w:space="0" w:color="auto"/>
              <w:left w:val="single" w:sz="4" w:space="0" w:color="auto"/>
              <w:bottom w:val="single" w:sz="4" w:space="0" w:color="auto"/>
              <w:right w:val="single" w:sz="4" w:space="0" w:color="auto"/>
            </w:tcBorders>
            <w:shd w:val="clear" w:color="000000" w:fill="C4BD97"/>
            <w:vAlign w:val="bottom"/>
            <w:hideMark/>
          </w:tcPr>
          <w:p w14:paraId="28AEF745" w14:textId="77777777" w:rsidR="00EE3603" w:rsidRPr="00EE3603" w:rsidRDefault="00EE3603" w:rsidP="00EE3603">
            <w:pPr>
              <w:jc w:val="center"/>
              <w:rPr>
                <w:rFonts w:ascii="Calibri" w:hAnsi="Calibri" w:cs="Arial"/>
                <w:sz w:val="20"/>
                <w:szCs w:val="20"/>
              </w:rPr>
            </w:pPr>
            <w:r w:rsidRPr="00EE3603">
              <w:rPr>
                <w:rFonts w:ascii="Calibri" w:hAnsi="Calibri" w:cs="Arial"/>
                <w:sz w:val="20"/>
                <w:szCs w:val="20"/>
              </w:rPr>
              <w:t>Actual July 2013-June 2014</w:t>
            </w:r>
          </w:p>
        </w:tc>
        <w:tc>
          <w:tcPr>
            <w:tcW w:w="1152" w:type="dxa"/>
            <w:tcBorders>
              <w:top w:val="single" w:sz="4" w:space="0" w:color="auto"/>
              <w:left w:val="single" w:sz="4" w:space="0" w:color="auto"/>
              <w:bottom w:val="single" w:sz="4" w:space="0" w:color="auto"/>
              <w:right w:val="single" w:sz="4" w:space="0" w:color="auto"/>
            </w:tcBorders>
            <w:shd w:val="clear" w:color="000000" w:fill="C4BD97"/>
            <w:vAlign w:val="bottom"/>
            <w:hideMark/>
          </w:tcPr>
          <w:p w14:paraId="5B50D8DF" w14:textId="77777777" w:rsidR="00EE3603" w:rsidRPr="00EE3603" w:rsidRDefault="00EE3603" w:rsidP="00EE3603">
            <w:pPr>
              <w:jc w:val="center"/>
              <w:rPr>
                <w:rFonts w:ascii="Calibri" w:hAnsi="Calibri" w:cs="Arial"/>
                <w:sz w:val="20"/>
                <w:szCs w:val="20"/>
              </w:rPr>
            </w:pPr>
            <w:r w:rsidRPr="00EE3603">
              <w:rPr>
                <w:rFonts w:ascii="Calibri" w:hAnsi="Calibri" w:cs="Arial"/>
                <w:sz w:val="20"/>
                <w:szCs w:val="20"/>
              </w:rPr>
              <w:t>Actual July 2014-June 2015</w:t>
            </w:r>
          </w:p>
        </w:tc>
        <w:tc>
          <w:tcPr>
            <w:tcW w:w="1285" w:type="dxa"/>
            <w:tcBorders>
              <w:top w:val="single" w:sz="4" w:space="0" w:color="auto"/>
              <w:left w:val="single" w:sz="4" w:space="0" w:color="auto"/>
              <w:bottom w:val="single" w:sz="4" w:space="0" w:color="auto"/>
              <w:right w:val="single" w:sz="4" w:space="0" w:color="auto"/>
            </w:tcBorders>
            <w:shd w:val="clear" w:color="000000" w:fill="C4BD97"/>
            <w:vAlign w:val="bottom"/>
            <w:hideMark/>
          </w:tcPr>
          <w:p w14:paraId="479CD5CD" w14:textId="77777777" w:rsidR="00EE3603" w:rsidRPr="00EE3603" w:rsidRDefault="00EE3603" w:rsidP="00EE3603">
            <w:pPr>
              <w:jc w:val="center"/>
              <w:rPr>
                <w:rFonts w:ascii="Calibri" w:hAnsi="Calibri" w:cs="Arial"/>
                <w:sz w:val="20"/>
                <w:szCs w:val="20"/>
              </w:rPr>
            </w:pPr>
            <w:r w:rsidRPr="00EE3603">
              <w:rPr>
                <w:rFonts w:ascii="Calibri" w:hAnsi="Calibri" w:cs="Arial"/>
                <w:sz w:val="20"/>
                <w:szCs w:val="20"/>
              </w:rPr>
              <w:t>Actual July 2015-June 2016</w:t>
            </w:r>
          </w:p>
        </w:tc>
        <w:tc>
          <w:tcPr>
            <w:tcW w:w="1285"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6C2FDCD" w14:textId="77777777" w:rsidR="00EE3603" w:rsidRPr="00EE3603" w:rsidRDefault="00EE3603" w:rsidP="00EE3603">
            <w:pPr>
              <w:jc w:val="center"/>
              <w:rPr>
                <w:rFonts w:ascii="Calibri" w:hAnsi="Calibri" w:cs="Arial"/>
                <w:sz w:val="20"/>
                <w:szCs w:val="20"/>
              </w:rPr>
            </w:pPr>
            <w:r w:rsidRPr="00EE3603">
              <w:rPr>
                <w:rFonts w:ascii="Calibri" w:hAnsi="Calibri" w:cs="Arial"/>
                <w:sz w:val="20"/>
                <w:szCs w:val="20"/>
              </w:rPr>
              <w:t>Accumulated expenditure as at June 30, 2016</w:t>
            </w:r>
          </w:p>
        </w:tc>
      </w:tr>
      <w:tr w:rsidR="002F2F8A" w:rsidRPr="00EE3603" w14:paraId="6186E8B5" w14:textId="77777777" w:rsidTr="002F2F8A">
        <w:trPr>
          <w:trHeight w:val="255"/>
          <w:tblHeader/>
        </w:trPr>
        <w:tc>
          <w:tcPr>
            <w:tcW w:w="1872" w:type="dxa"/>
            <w:tcBorders>
              <w:top w:val="single" w:sz="4" w:space="0" w:color="auto"/>
              <w:left w:val="single" w:sz="4" w:space="0" w:color="auto"/>
              <w:bottom w:val="single" w:sz="4" w:space="0" w:color="auto"/>
              <w:right w:val="single" w:sz="4" w:space="0" w:color="auto"/>
            </w:tcBorders>
            <w:shd w:val="clear" w:color="000000" w:fill="595959"/>
            <w:vAlign w:val="bottom"/>
            <w:hideMark/>
          </w:tcPr>
          <w:p w14:paraId="59B98F61" w14:textId="77777777" w:rsidR="00EE3603" w:rsidRPr="00EE3603" w:rsidRDefault="00EE3603" w:rsidP="00EE3603">
            <w:pPr>
              <w:jc w:val="lef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000000" w:fill="595959"/>
            <w:vAlign w:val="bottom"/>
            <w:hideMark/>
          </w:tcPr>
          <w:p w14:paraId="3EBE588D" w14:textId="77777777" w:rsidR="00EE3603" w:rsidRPr="00EE3603" w:rsidRDefault="00EE3603" w:rsidP="00EE3603">
            <w:pPr>
              <w:jc w:val="center"/>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000000" w:fill="595959"/>
            <w:vAlign w:val="bottom"/>
            <w:hideMark/>
          </w:tcPr>
          <w:p w14:paraId="2757EAAC" w14:textId="77777777" w:rsidR="00EE3603" w:rsidRPr="00EE3603" w:rsidRDefault="00EE3603" w:rsidP="00EE3603">
            <w:pPr>
              <w:jc w:val="center"/>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000000" w:fill="595959"/>
            <w:vAlign w:val="bottom"/>
            <w:hideMark/>
          </w:tcPr>
          <w:p w14:paraId="72D28CF7" w14:textId="77777777" w:rsidR="00EE3603" w:rsidRPr="00EE3603" w:rsidRDefault="00EE3603" w:rsidP="00EE3603">
            <w:pPr>
              <w:jc w:val="center"/>
              <w:rPr>
                <w:rFonts w:ascii="Calibri" w:hAnsi="Calibri" w:cs="Arial"/>
                <w:sz w:val="20"/>
                <w:szCs w:val="20"/>
              </w:rPr>
            </w:pPr>
            <w:r w:rsidRPr="00EE3603">
              <w:rPr>
                <w:rFonts w:ascii="Calibri" w:hAnsi="Calibri" w:cs="Arial"/>
                <w:sz w:val="20"/>
                <w:szCs w:val="20"/>
              </w:rPr>
              <w:t> </w:t>
            </w:r>
          </w:p>
        </w:tc>
        <w:tc>
          <w:tcPr>
            <w:tcW w:w="1336" w:type="dxa"/>
            <w:tcBorders>
              <w:top w:val="nil"/>
              <w:left w:val="nil"/>
              <w:bottom w:val="single" w:sz="4" w:space="0" w:color="auto"/>
              <w:right w:val="single" w:sz="4" w:space="0" w:color="auto"/>
            </w:tcBorders>
            <w:shd w:val="clear" w:color="000000" w:fill="595959"/>
            <w:vAlign w:val="bottom"/>
            <w:hideMark/>
          </w:tcPr>
          <w:p w14:paraId="1276E0AF" w14:textId="77777777" w:rsidR="00EE3603" w:rsidRPr="00EE3603" w:rsidRDefault="00EE3603" w:rsidP="00EE3603">
            <w:pPr>
              <w:jc w:val="center"/>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000000" w:fill="595959"/>
            <w:vAlign w:val="bottom"/>
            <w:hideMark/>
          </w:tcPr>
          <w:p w14:paraId="75966446" w14:textId="77777777" w:rsidR="00EE3603" w:rsidRPr="00EE3603" w:rsidRDefault="00EE3603" w:rsidP="00EE3603">
            <w:pPr>
              <w:jc w:val="center"/>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000000" w:fill="C4BD97"/>
            <w:vAlign w:val="bottom"/>
            <w:hideMark/>
          </w:tcPr>
          <w:p w14:paraId="2591D54E" w14:textId="77777777" w:rsidR="00EE3603" w:rsidRPr="00EE3603" w:rsidRDefault="00EE3603" w:rsidP="00EE3603">
            <w:pPr>
              <w:jc w:val="center"/>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000000" w:fill="C4BD97"/>
            <w:vAlign w:val="bottom"/>
            <w:hideMark/>
          </w:tcPr>
          <w:p w14:paraId="66B0DF2F" w14:textId="77777777" w:rsidR="00EE3603" w:rsidRPr="00EE3603" w:rsidRDefault="00EE3603" w:rsidP="00EE3603">
            <w:pPr>
              <w:jc w:val="center"/>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000000" w:fill="C4BD97"/>
            <w:vAlign w:val="bottom"/>
            <w:hideMark/>
          </w:tcPr>
          <w:p w14:paraId="2A6F03B7" w14:textId="77777777" w:rsidR="00EE3603" w:rsidRPr="00EE3603" w:rsidRDefault="00EE3603" w:rsidP="00EE3603">
            <w:pPr>
              <w:jc w:val="center"/>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000000" w:fill="C4BD97"/>
            <w:vAlign w:val="bottom"/>
            <w:hideMark/>
          </w:tcPr>
          <w:p w14:paraId="7FEE3DB2" w14:textId="77777777" w:rsidR="00EE3603" w:rsidRPr="00EE3603" w:rsidRDefault="00EE3603" w:rsidP="00EE3603">
            <w:pPr>
              <w:jc w:val="center"/>
              <w:rPr>
                <w:rFonts w:ascii="Calibri" w:hAnsi="Calibri" w:cs="Arial"/>
                <w:sz w:val="20"/>
                <w:szCs w:val="20"/>
              </w:rPr>
            </w:pPr>
            <w:r w:rsidRPr="00EE3603">
              <w:rPr>
                <w:rFonts w:ascii="Calibri" w:hAnsi="Calibri" w:cs="Arial"/>
                <w:sz w:val="20"/>
                <w:szCs w:val="20"/>
              </w:rPr>
              <w:t> </w:t>
            </w:r>
          </w:p>
        </w:tc>
        <w:tc>
          <w:tcPr>
            <w:tcW w:w="1285" w:type="dxa"/>
            <w:tcBorders>
              <w:top w:val="nil"/>
              <w:left w:val="nil"/>
              <w:bottom w:val="single" w:sz="4" w:space="0" w:color="auto"/>
              <w:right w:val="single" w:sz="4" w:space="0" w:color="auto"/>
            </w:tcBorders>
            <w:shd w:val="clear" w:color="000000" w:fill="C4BD97"/>
            <w:vAlign w:val="bottom"/>
            <w:hideMark/>
          </w:tcPr>
          <w:p w14:paraId="71C1DB09" w14:textId="77777777" w:rsidR="00EE3603" w:rsidRPr="00EE3603" w:rsidRDefault="00EE3603" w:rsidP="00EE3603">
            <w:pPr>
              <w:jc w:val="center"/>
              <w:rPr>
                <w:rFonts w:ascii="Calibri" w:hAnsi="Calibri" w:cs="Arial"/>
                <w:sz w:val="20"/>
                <w:szCs w:val="20"/>
              </w:rPr>
            </w:pPr>
            <w:r w:rsidRPr="00EE3603">
              <w:rPr>
                <w:rFonts w:ascii="Calibri" w:hAnsi="Calibri" w:cs="Arial"/>
                <w:sz w:val="20"/>
                <w:szCs w:val="20"/>
              </w:rPr>
              <w:t> </w:t>
            </w:r>
          </w:p>
        </w:tc>
        <w:tc>
          <w:tcPr>
            <w:tcW w:w="1285"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4FCCE66" w14:textId="77777777" w:rsidR="00EE3603" w:rsidRPr="00EE3603" w:rsidRDefault="00EE3603" w:rsidP="00EE3603">
            <w:pPr>
              <w:jc w:val="center"/>
              <w:rPr>
                <w:rFonts w:ascii="Calibri" w:hAnsi="Calibri" w:cs="Arial"/>
                <w:sz w:val="20"/>
                <w:szCs w:val="20"/>
              </w:rPr>
            </w:pPr>
            <w:r w:rsidRPr="00EE3603">
              <w:rPr>
                <w:rFonts w:ascii="Calibri" w:hAnsi="Calibri" w:cs="Arial"/>
                <w:sz w:val="20"/>
                <w:szCs w:val="20"/>
              </w:rPr>
              <w:t> </w:t>
            </w:r>
          </w:p>
        </w:tc>
      </w:tr>
      <w:tr w:rsidR="002F2F8A" w:rsidRPr="00EE3603" w14:paraId="1B76DA41" w14:textId="77777777" w:rsidTr="002F2F8A">
        <w:trPr>
          <w:trHeight w:val="255"/>
          <w:tblHeader/>
        </w:trPr>
        <w:tc>
          <w:tcPr>
            <w:tcW w:w="1872" w:type="dxa"/>
            <w:tcBorders>
              <w:top w:val="single" w:sz="4" w:space="0" w:color="auto"/>
              <w:left w:val="single" w:sz="4" w:space="0" w:color="auto"/>
              <w:bottom w:val="single" w:sz="4" w:space="0" w:color="auto"/>
              <w:right w:val="single" w:sz="4" w:space="0" w:color="auto"/>
            </w:tcBorders>
            <w:shd w:val="clear" w:color="000000" w:fill="595959"/>
            <w:vAlign w:val="bottom"/>
            <w:hideMark/>
          </w:tcPr>
          <w:p w14:paraId="0F9A56CD" w14:textId="77777777" w:rsidR="00EE3603" w:rsidRPr="00EE3603" w:rsidRDefault="00EE3603" w:rsidP="00EE3603">
            <w:pPr>
              <w:jc w:val="lef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000000" w:fill="595959"/>
            <w:vAlign w:val="bottom"/>
            <w:hideMark/>
          </w:tcPr>
          <w:p w14:paraId="2F00B14B" w14:textId="77777777" w:rsidR="00EE3603" w:rsidRPr="00EE3603" w:rsidRDefault="00EE3603" w:rsidP="00EE3603">
            <w:pPr>
              <w:jc w:val="center"/>
              <w:rPr>
                <w:rFonts w:ascii="Calibri" w:hAnsi="Calibri" w:cs="Arial"/>
                <w:sz w:val="20"/>
                <w:szCs w:val="20"/>
              </w:rPr>
            </w:pPr>
            <w:r w:rsidRPr="00EE3603">
              <w:rPr>
                <w:rFonts w:ascii="Calibri" w:hAnsi="Calibri" w:cs="Arial"/>
                <w:sz w:val="20"/>
                <w:szCs w:val="20"/>
              </w:rPr>
              <w:t>US$</w:t>
            </w:r>
          </w:p>
        </w:tc>
        <w:tc>
          <w:tcPr>
            <w:tcW w:w="1152" w:type="dxa"/>
            <w:tcBorders>
              <w:top w:val="nil"/>
              <w:left w:val="nil"/>
              <w:bottom w:val="single" w:sz="4" w:space="0" w:color="auto"/>
              <w:right w:val="single" w:sz="4" w:space="0" w:color="auto"/>
            </w:tcBorders>
            <w:shd w:val="clear" w:color="000000" w:fill="595959"/>
            <w:vAlign w:val="bottom"/>
            <w:hideMark/>
          </w:tcPr>
          <w:p w14:paraId="489E5446" w14:textId="77777777" w:rsidR="00EE3603" w:rsidRPr="00EE3603" w:rsidRDefault="00EE3603" w:rsidP="00EE3603">
            <w:pPr>
              <w:jc w:val="center"/>
              <w:rPr>
                <w:rFonts w:ascii="Calibri" w:hAnsi="Calibri" w:cs="Arial"/>
                <w:sz w:val="20"/>
                <w:szCs w:val="20"/>
              </w:rPr>
            </w:pPr>
            <w:r w:rsidRPr="00EE3603">
              <w:rPr>
                <w:rFonts w:ascii="Calibri" w:hAnsi="Calibri" w:cs="Arial"/>
                <w:sz w:val="20"/>
                <w:szCs w:val="20"/>
              </w:rPr>
              <w:t>US$</w:t>
            </w:r>
          </w:p>
        </w:tc>
        <w:tc>
          <w:tcPr>
            <w:tcW w:w="1387" w:type="dxa"/>
            <w:tcBorders>
              <w:top w:val="nil"/>
              <w:left w:val="nil"/>
              <w:bottom w:val="single" w:sz="4" w:space="0" w:color="auto"/>
              <w:right w:val="single" w:sz="4" w:space="0" w:color="auto"/>
            </w:tcBorders>
            <w:shd w:val="clear" w:color="000000" w:fill="595959"/>
            <w:vAlign w:val="bottom"/>
            <w:hideMark/>
          </w:tcPr>
          <w:p w14:paraId="7D13ECF3" w14:textId="77777777" w:rsidR="00EE3603" w:rsidRPr="00EE3603" w:rsidRDefault="00EE3603" w:rsidP="00EE3603">
            <w:pPr>
              <w:jc w:val="center"/>
              <w:rPr>
                <w:rFonts w:ascii="Calibri" w:hAnsi="Calibri" w:cs="Arial"/>
                <w:sz w:val="20"/>
                <w:szCs w:val="20"/>
              </w:rPr>
            </w:pPr>
            <w:r w:rsidRPr="00EE3603">
              <w:rPr>
                <w:rFonts w:ascii="Calibri" w:hAnsi="Calibri" w:cs="Arial"/>
                <w:sz w:val="20"/>
                <w:szCs w:val="20"/>
              </w:rPr>
              <w:t>US$</w:t>
            </w:r>
          </w:p>
        </w:tc>
        <w:tc>
          <w:tcPr>
            <w:tcW w:w="1336" w:type="dxa"/>
            <w:tcBorders>
              <w:top w:val="nil"/>
              <w:left w:val="nil"/>
              <w:bottom w:val="single" w:sz="4" w:space="0" w:color="auto"/>
              <w:right w:val="single" w:sz="4" w:space="0" w:color="auto"/>
            </w:tcBorders>
            <w:shd w:val="clear" w:color="000000" w:fill="595959"/>
            <w:vAlign w:val="bottom"/>
            <w:hideMark/>
          </w:tcPr>
          <w:p w14:paraId="00761939" w14:textId="77777777" w:rsidR="00EE3603" w:rsidRPr="00EE3603" w:rsidRDefault="00EE3603" w:rsidP="00EE3603">
            <w:pPr>
              <w:jc w:val="center"/>
              <w:rPr>
                <w:rFonts w:ascii="Calibri" w:hAnsi="Calibri" w:cs="Arial"/>
                <w:sz w:val="20"/>
                <w:szCs w:val="20"/>
              </w:rPr>
            </w:pPr>
            <w:r w:rsidRPr="00EE3603">
              <w:rPr>
                <w:rFonts w:ascii="Calibri" w:hAnsi="Calibri" w:cs="Arial"/>
                <w:sz w:val="20"/>
                <w:szCs w:val="20"/>
              </w:rPr>
              <w:t>US$</w:t>
            </w:r>
          </w:p>
        </w:tc>
        <w:tc>
          <w:tcPr>
            <w:tcW w:w="1387" w:type="dxa"/>
            <w:tcBorders>
              <w:top w:val="nil"/>
              <w:left w:val="nil"/>
              <w:bottom w:val="single" w:sz="4" w:space="0" w:color="auto"/>
              <w:right w:val="single" w:sz="4" w:space="0" w:color="auto"/>
            </w:tcBorders>
            <w:shd w:val="clear" w:color="000000" w:fill="595959"/>
            <w:vAlign w:val="bottom"/>
            <w:hideMark/>
          </w:tcPr>
          <w:p w14:paraId="4DB2453F" w14:textId="77777777" w:rsidR="00EE3603" w:rsidRPr="00EE3603" w:rsidRDefault="00EE3603" w:rsidP="00EE3603">
            <w:pPr>
              <w:jc w:val="center"/>
              <w:rPr>
                <w:rFonts w:ascii="Calibri" w:hAnsi="Calibri" w:cs="Arial"/>
                <w:sz w:val="20"/>
                <w:szCs w:val="20"/>
              </w:rPr>
            </w:pPr>
            <w:r w:rsidRPr="00EE3603">
              <w:rPr>
                <w:rFonts w:ascii="Calibri" w:hAnsi="Calibri" w:cs="Arial"/>
                <w:sz w:val="20"/>
                <w:szCs w:val="20"/>
              </w:rPr>
              <w:t>US$</w:t>
            </w:r>
          </w:p>
        </w:tc>
        <w:tc>
          <w:tcPr>
            <w:tcW w:w="1152" w:type="dxa"/>
            <w:tcBorders>
              <w:top w:val="nil"/>
              <w:left w:val="nil"/>
              <w:bottom w:val="single" w:sz="4" w:space="0" w:color="auto"/>
              <w:right w:val="single" w:sz="4" w:space="0" w:color="auto"/>
            </w:tcBorders>
            <w:shd w:val="clear" w:color="000000" w:fill="C4BD97"/>
            <w:vAlign w:val="bottom"/>
            <w:hideMark/>
          </w:tcPr>
          <w:p w14:paraId="4B175BCD" w14:textId="77777777" w:rsidR="00EE3603" w:rsidRPr="00EE3603" w:rsidRDefault="00EE3603" w:rsidP="00EE3603">
            <w:pPr>
              <w:jc w:val="center"/>
              <w:rPr>
                <w:rFonts w:ascii="Calibri" w:hAnsi="Calibri" w:cs="Arial"/>
                <w:sz w:val="20"/>
                <w:szCs w:val="20"/>
              </w:rPr>
            </w:pPr>
            <w:r w:rsidRPr="00EE3603">
              <w:rPr>
                <w:rFonts w:ascii="Calibri" w:hAnsi="Calibri" w:cs="Arial"/>
                <w:sz w:val="20"/>
                <w:szCs w:val="20"/>
              </w:rPr>
              <w:t>US$</w:t>
            </w:r>
          </w:p>
        </w:tc>
        <w:tc>
          <w:tcPr>
            <w:tcW w:w="1152" w:type="dxa"/>
            <w:tcBorders>
              <w:top w:val="nil"/>
              <w:left w:val="nil"/>
              <w:bottom w:val="single" w:sz="4" w:space="0" w:color="auto"/>
              <w:right w:val="single" w:sz="4" w:space="0" w:color="auto"/>
            </w:tcBorders>
            <w:shd w:val="clear" w:color="000000" w:fill="C4BD97"/>
            <w:vAlign w:val="bottom"/>
            <w:hideMark/>
          </w:tcPr>
          <w:p w14:paraId="5A29AB93" w14:textId="77777777" w:rsidR="00EE3603" w:rsidRPr="00EE3603" w:rsidRDefault="00EE3603" w:rsidP="00EE3603">
            <w:pPr>
              <w:jc w:val="center"/>
              <w:rPr>
                <w:rFonts w:ascii="Calibri" w:hAnsi="Calibri" w:cs="Arial"/>
                <w:sz w:val="20"/>
                <w:szCs w:val="20"/>
              </w:rPr>
            </w:pPr>
            <w:r w:rsidRPr="00EE3603">
              <w:rPr>
                <w:rFonts w:ascii="Calibri" w:hAnsi="Calibri" w:cs="Arial"/>
                <w:sz w:val="20"/>
                <w:szCs w:val="20"/>
              </w:rPr>
              <w:t>US$</w:t>
            </w:r>
          </w:p>
        </w:tc>
        <w:tc>
          <w:tcPr>
            <w:tcW w:w="1152" w:type="dxa"/>
            <w:tcBorders>
              <w:top w:val="nil"/>
              <w:left w:val="nil"/>
              <w:bottom w:val="single" w:sz="4" w:space="0" w:color="auto"/>
              <w:right w:val="single" w:sz="4" w:space="0" w:color="auto"/>
            </w:tcBorders>
            <w:shd w:val="clear" w:color="000000" w:fill="C4BD97"/>
            <w:vAlign w:val="bottom"/>
            <w:hideMark/>
          </w:tcPr>
          <w:p w14:paraId="0BA81A05" w14:textId="77777777" w:rsidR="00EE3603" w:rsidRPr="00EE3603" w:rsidRDefault="00EE3603" w:rsidP="00EE3603">
            <w:pPr>
              <w:jc w:val="center"/>
              <w:rPr>
                <w:rFonts w:ascii="Calibri" w:hAnsi="Calibri" w:cs="Arial"/>
                <w:sz w:val="20"/>
                <w:szCs w:val="20"/>
              </w:rPr>
            </w:pPr>
            <w:r w:rsidRPr="00EE3603">
              <w:rPr>
                <w:rFonts w:ascii="Calibri" w:hAnsi="Calibri" w:cs="Arial"/>
                <w:sz w:val="20"/>
                <w:szCs w:val="20"/>
              </w:rPr>
              <w:t>US$</w:t>
            </w:r>
          </w:p>
        </w:tc>
        <w:tc>
          <w:tcPr>
            <w:tcW w:w="1152" w:type="dxa"/>
            <w:tcBorders>
              <w:top w:val="nil"/>
              <w:left w:val="nil"/>
              <w:bottom w:val="single" w:sz="4" w:space="0" w:color="auto"/>
              <w:right w:val="single" w:sz="4" w:space="0" w:color="auto"/>
            </w:tcBorders>
            <w:shd w:val="clear" w:color="000000" w:fill="C4BD97"/>
            <w:vAlign w:val="bottom"/>
            <w:hideMark/>
          </w:tcPr>
          <w:p w14:paraId="4AFAEFB5" w14:textId="77777777" w:rsidR="00EE3603" w:rsidRPr="00EE3603" w:rsidRDefault="00EE3603" w:rsidP="00EE3603">
            <w:pPr>
              <w:jc w:val="center"/>
              <w:rPr>
                <w:rFonts w:ascii="Calibri" w:hAnsi="Calibri" w:cs="Arial"/>
                <w:sz w:val="20"/>
                <w:szCs w:val="20"/>
              </w:rPr>
            </w:pPr>
            <w:r w:rsidRPr="00EE3603">
              <w:rPr>
                <w:rFonts w:ascii="Calibri" w:hAnsi="Calibri" w:cs="Arial"/>
                <w:sz w:val="20"/>
                <w:szCs w:val="20"/>
              </w:rPr>
              <w:t>US$</w:t>
            </w:r>
          </w:p>
        </w:tc>
        <w:tc>
          <w:tcPr>
            <w:tcW w:w="1285" w:type="dxa"/>
            <w:tcBorders>
              <w:top w:val="nil"/>
              <w:left w:val="nil"/>
              <w:bottom w:val="single" w:sz="4" w:space="0" w:color="auto"/>
              <w:right w:val="single" w:sz="4" w:space="0" w:color="auto"/>
            </w:tcBorders>
            <w:shd w:val="clear" w:color="000000" w:fill="C4BD97"/>
            <w:vAlign w:val="bottom"/>
            <w:hideMark/>
          </w:tcPr>
          <w:p w14:paraId="17CACDF2" w14:textId="77777777" w:rsidR="00EE3603" w:rsidRPr="00EE3603" w:rsidRDefault="00EE3603" w:rsidP="00EE3603">
            <w:pPr>
              <w:jc w:val="center"/>
              <w:rPr>
                <w:rFonts w:ascii="Calibri" w:hAnsi="Calibri" w:cs="Arial"/>
                <w:sz w:val="20"/>
                <w:szCs w:val="20"/>
              </w:rPr>
            </w:pPr>
            <w:r w:rsidRPr="00EE3603">
              <w:rPr>
                <w:rFonts w:ascii="Calibri" w:hAnsi="Calibri" w:cs="Arial"/>
                <w:sz w:val="20"/>
                <w:szCs w:val="20"/>
              </w:rPr>
              <w:t>US$</w:t>
            </w:r>
          </w:p>
        </w:tc>
        <w:tc>
          <w:tcPr>
            <w:tcW w:w="1285"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A4B7290" w14:textId="77777777" w:rsidR="00EE3603" w:rsidRPr="00EE3603" w:rsidRDefault="00EE3603" w:rsidP="00EE3603">
            <w:pPr>
              <w:jc w:val="center"/>
              <w:rPr>
                <w:rFonts w:ascii="Calibri" w:hAnsi="Calibri" w:cs="Arial"/>
                <w:sz w:val="20"/>
                <w:szCs w:val="20"/>
              </w:rPr>
            </w:pPr>
            <w:r w:rsidRPr="00EE3603">
              <w:rPr>
                <w:rFonts w:ascii="Calibri" w:hAnsi="Calibri" w:cs="Arial"/>
                <w:sz w:val="20"/>
                <w:szCs w:val="20"/>
              </w:rPr>
              <w:t>US$</w:t>
            </w:r>
          </w:p>
        </w:tc>
      </w:tr>
      <w:tr w:rsidR="002F2F8A" w:rsidRPr="00EE3603" w14:paraId="2B324A47" w14:textId="77777777" w:rsidTr="002F2F8A">
        <w:trPr>
          <w:trHeight w:val="765"/>
        </w:trPr>
        <w:tc>
          <w:tcPr>
            <w:tcW w:w="1872" w:type="dxa"/>
            <w:tcBorders>
              <w:top w:val="single" w:sz="4" w:space="0" w:color="auto"/>
              <w:left w:val="single" w:sz="4" w:space="0" w:color="auto"/>
              <w:bottom w:val="single" w:sz="4" w:space="0" w:color="auto"/>
              <w:right w:val="single" w:sz="4" w:space="0" w:color="auto"/>
            </w:tcBorders>
            <w:shd w:val="clear" w:color="000000" w:fill="595959"/>
            <w:vAlign w:val="bottom"/>
            <w:hideMark/>
          </w:tcPr>
          <w:p w14:paraId="399F9E38" w14:textId="77777777" w:rsidR="00EE3603" w:rsidRPr="00EE3603" w:rsidRDefault="00EE3603" w:rsidP="00EE3603">
            <w:pPr>
              <w:jc w:val="left"/>
              <w:rPr>
                <w:rFonts w:ascii="Calibri" w:hAnsi="Calibri" w:cs="Arial"/>
                <w:b/>
                <w:bCs/>
                <w:sz w:val="20"/>
                <w:szCs w:val="20"/>
              </w:rPr>
            </w:pPr>
            <w:r w:rsidRPr="00EE3603">
              <w:rPr>
                <w:rFonts w:ascii="Calibri" w:hAnsi="Calibri" w:cs="Arial"/>
                <w:b/>
                <w:bCs/>
                <w:sz w:val="20"/>
                <w:szCs w:val="20"/>
              </w:rPr>
              <w:t>Component 1 Investment and innovative financing for wastewater management</w:t>
            </w:r>
          </w:p>
        </w:tc>
        <w:tc>
          <w:tcPr>
            <w:tcW w:w="1152" w:type="dxa"/>
            <w:tcBorders>
              <w:top w:val="nil"/>
              <w:left w:val="nil"/>
              <w:bottom w:val="single" w:sz="4" w:space="0" w:color="auto"/>
              <w:right w:val="single" w:sz="4" w:space="0" w:color="auto"/>
            </w:tcBorders>
            <w:shd w:val="clear" w:color="000000" w:fill="595959"/>
            <w:vAlign w:val="center"/>
            <w:hideMark/>
          </w:tcPr>
          <w:p w14:paraId="3B85A36F"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000000" w:fill="595959"/>
            <w:vAlign w:val="center"/>
            <w:hideMark/>
          </w:tcPr>
          <w:p w14:paraId="10DBB20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387" w:type="dxa"/>
            <w:tcBorders>
              <w:top w:val="nil"/>
              <w:left w:val="nil"/>
              <w:bottom w:val="single" w:sz="4" w:space="0" w:color="auto"/>
              <w:right w:val="single" w:sz="4" w:space="0" w:color="auto"/>
            </w:tcBorders>
            <w:shd w:val="clear" w:color="000000" w:fill="595959"/>
            <w:vAlign w:val="center"/>
            <w:hideMark/>
          </w:tcPr>
          <w:p w14:paraId="574A05DE"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12,060,804.68 </w:t>
            </w:r>
          </w:p>
        </w:tc>
        <w:tc>
          <w:tcPr>
            <w:tcW w:w="1336" w:type="dxa"/>
            <w:tcBorders>
              <w:top w:val="nil"/>
              <w:left w:val="nil"/>
              <w:bottom w:val="single" w:sz="4" w:space="0" w:color="auto"/>
              <w:right w:val="single" w:sz="4" w:space="0" w:color="auto"/>
            </w:tcBorders>
            <w:shd w:val="clear" w:color="000000" w:fill="595959"/>
            <w:vAlign w:val="center"/>
            <w:hideMark/>
          </w:tcPr>
          <w:p w14:paraId="4DD0067D"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387" w:type="dxa"/>
            <w:tcBorders>
              <w:top w:val="nil"/>
              <w:left w:val="nil"/>
              <w:bottom w:val="single" w:sz="4" w:space="0" w:color="auto"/>
              <w:right w:val="single" w:sz="4" w:space="0" w:color="auto"/>
            </w:tcBorders>
            <w:shd w:val="clear" w:color="000000" w:fill="595959"/>
            <w:vAlign w:val="center"/>
            <w:hideMark/>
          </w:tcPr>
          <w:p w14:paraId="4095D861"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12,060,804.68 </w:t>
            </w:r>
          </w:p>
        </w:tc>
        <w:tc>
          <w:tcPr>
            <w:tcW w:w="1152" w:type="dxa"/>
            <w:tcBorders>
              <w:top w:val="nil"/>
              <w:left w:val="nil"/>
              <w:bottom w:val="single" w:sz="4" w:space="0" w:color="auto"/>
              <w:right w:val="single" w:sz="4" w:space="0" w:color="auto"/>
            </w:tcBorders>
            <w:shd w:val="clear" w:color="000000" w:fill="C4BD97"/>
            <w:vAlign w:val="center"/>
            <w:hideMark/>
          </w:tcPr>
          <w:p w14:paraId="4F9ADB74"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000000" w:fill="C4BD97"/>
            <w:vAlign w:val="center"/>
            <w:hideMark/>
          </w:tcPr>
          <w:p w14:paraId="02E1BF4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60,804.68 </w:t>
            </w:r>
          </w:p>
        </w:tc>
        <w:tc>
          <w:tcPr>
            <w:tcW w:w="1152" w:type="dxa"/>
            <w:tcBorders>
              <w:top w:val="nil"/>
              <w:left w:val="nil"/>
              <w:bottom w:val="single" w:sz="4" w:space="0" w:color="auto"/>
              <w:right w:val="single" w:sz="4" w:space="0" w:color="auto"/>
            </w:tcBorders>
            <w:shd w:val="clear" w:color="000000" w:fill="C4BD97"/>
            <w:vAlign w:val="center"/>
            <w:hideMark/>
          </w:tcPr>
          <w:p w14:paraId="2974650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000000" w:fill="C4BD97"/>
            <w:vAlign w:val="center"/>
            <w:hideMark/>
          </w:tcPr>
          <w:p w14:paraId="7154B401"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5,770.00 </w:t>
            </w:r>
          </w:p>
        </w:tc>
        <w:tc>
          <w:tcPr>
            <w:tcW w:w="1285" w:type="dxa"/>
            <w:tcBorders>
              <w:top w:val="nil"/>
              <w:left w:val="nil"/>
              <w:bottom w:val="single" w:sz="4" w:space="0" w:color="auto"/>
              <w:right w:val="single" w:sz="4" w:space="0" w:color="auto"/>
            </w:tcBorders>
            <w:shd w:val="clear" w:color="000000" w:fill="C4BD97"/>
            <w:vAlign w:val="center"/>
            <w:hideMark/>
          </w:tcPr>
          <w:p w14:paraId="598A81DF"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6,665,876.91 </w:t>
            </w:r>
          </w:p>
        </w:tc>
        <w:tc>
          <w:tcPr>
            <w:tcW w:w="128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1A53D6D"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6,732,451.59 </w:t>
            </w:r>
          </w:p>
        </w:tc>
      </w:tr>
      <w:tr w:rsidR="002F2F8A" w:rsidRPr="00EE3603" w14:paraId="04E30710" w14:textId="77777777" w:rsidTr="002F2F8A">
        <w:trPr>
          <w:trHeight w:val="255"/>
        </w:trPr>
        <w:tc>
          <w:tcPr>
            <w:tcW w:w="187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3584ACD" w14:textId="77777777" w:rsidR="00EE3603" w:rsidRPr="00EE3603" w:rsidRDefault="00EE3603" w:rsidP="00EE3603">
            <w:pPr>
              <w:jc w:val="left"/>
              <w:rPr>
                <w:rFonts w:ascii="Calibri" w:hAnsi="Calibri" w:cs="Arial"/>
                <w:b/>
                <w:bCs/>
                <w:sz w:val="20"/>
                <w:szCs w:val="20"/>
              </w:rPr>
            </w:pPr>
            <w:r w:rsidRPr="00EE3603">
              <w:rPr>
                <w:rFonts w:ascii="Calibri" w:hAnsi="Calibri" w:cs="Arial"/>
                <w:b/>
                <w:bCs/>
                <w:sz w:val="20"/>
                <w:szCs w:val="20"/>
              </w:rPr>
              <w:t>1.1 Pilot Financing Mechanisms (PFM)</w:t>
            </w:r>
          </w:p>
        </w:tc>
        <w:tc>
          <w:tcPr>
            <w:tcW w:w="1152" w:type="dxa"/>
            <w:tcBorders>
              <w:top w:val="nil"/>
              <w:left w:val="nil"/>
              <w:bottom w:val="single" w:sz="4" w:space="0" w:color="auto"/>
              <w:right w:val="single" w:sz="4" w:space="0" w:color="auto"/>
            </w:tcBorders>
            <w:shd w:val="clear" w:color="000000" w:fill="D9D9D9"/>
            <w:noWrap/>
            <w:vAlign w:val="center"/>
            <w:hideMark/>
          </w:tcPr>
          <w:p w14:paraId="2D3A7F7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000000" w:fill="D9D9D9"/>
            <w:noWrap/>
            <w:vAlign w:val="center"/>
            <w:hideMark/>
          </w:tcPr>
          <w:p w14:paraId="38393F77"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000000" w:fill="D9D9D9"/>
            <w:noWrap/>
            <w:vAlign w:val="center"/>
            <w:hideMark/>
          </w:tcPr>
          <w:p w14:paraId="07449166"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12,000,000.00 </w:t>
            </w:r>
          </w:p>
        </w:tc>
        <w:tc>
          <w:tcPr>
            <w:tcW w:w="1336" w:type="dxa"/>
            <w:tcBorders>
              <w:top w:val="nil"/>
              <w:left w:val="nil"/>
              <w:bottom w:val="single" w:sz="4" w:space="0" w:color="auto"/>
              <w:right w:val="single" w:sz="4" w:space="0" w:color="auto"/>
            </w:tcBorders>
            <w:shd w:val="clear" w:color="000000" w:fill="D9D9D9"/>
            <w:noWrap/>
            <w:vAlign w:val="center"/>
            <w:hideMark/>
          </w:tcPr>
          <w:p w14:paraId="6C8AAF5F"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000000" w:fill="D9D9D9"/>
            <w:noWrap/>
            <w:vAlign w:val="center"/>
            <w:hideMark/>
          </w:tcPr>
          <w:p w14:paraId="1F76CDFE"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12,000,000.00 </w:t>
            </w:r>
          </w:p>
        </w:tc>
        <w:tc>
          <w:tcPr>
            <w:tcW w:w="1152" w:type="dxa"/>
            <w:tcBorders>
              <w:top w:val="nil"/>
              <w:left w:val="nil"/>
              <w:bottom w:val="single" w:sz="4" w:space="0" w:color="auto"/>
              <w:right w:val="single" w:sz="4" w:space="0" w:color="auto"/>
            </w:tcBorders>
            <w:shd w:val="clear" w:color="000000" w:fill="EEECE1"/>
            <w:noWrap/>
            <w:vAlign w:val="center"/>
            <w:hideMark/>
          </w:tcPr>
          <w:p w14:paraId="2BC95421"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000000" w:fill="EEECE1"/>
            <w:noWrap/>
            <w:vAlign w:val="center"/>
            <w:hideMark/>
          </w:tcPr>
          <w:p w14:paraId="65AD3B12"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000000" w:fill="EEECE1"/>
            <w:noWrap/>
            <w:vAlign w:val="center"/>
            <w:hideMark/>
          </w:tcPr>
          <w:p w14:paraId="41C00D8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000000" w:fill="EEECE1"/>
            <w:noWrap/>
            <w:vAlign w:val="center"/>
            <w:hideMark/>
          </w:tcPr>
          <w:p w14:paraId="7FD32A9C"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285" w:type="dxa"/>
            <w:tcBorders>
              <w:top w:val="nil"/>
              <w:left w:val="nil"/>
              <w:bottom w:val="single" w:sz="4" w:space="0" w:color="auto"/>
              <w:right w:val="single" w:sz="4" w:space="0" w:color="auto"/>
            </w:tcBorders>
            <w:shd w:val="clear" w:color="000000" w:fill="EEECE1"/>
            <w:noWrap/>
            <w:vAlign w:val="center"/>
            <w:hideMark/>
          </w:tcPr>
          <w:p w14:paraId="6316A29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6,663,954.80 </w:t>
            </w:r>
          </w:p>
        </w:tc>
        <w:tc>
          <w:tcPr>
            <w:tcW w:w="12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667BDA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6,663,954.80 </w:t>
            </w:r>
          </w:p>
        </w:tc>
      </w:tr>
      <w:tr w:rsidR="002F2F8A" w:rsidRPr="00EE3603" w14:paraId="0B35B68D" w14:textId="77777777" w:rsidTr="002F2F8A">
        <w:trPr>
          <w:trHeight w:val="255"/>
        </w:trPr>
        <w:tc>
          <w:tcPr>
            <w:tcW w:w="1872"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492930F" w14:textId="77777777" w:rsidR="00EE3603" w:rsidRPr="00EE3603" w:rsidRDefault="00EE3603" w:rsidP="00EE3603">
            <w:pPr>
              <w:jc w:val="left"/>
              <w:rPr>
                <w:rFonts w:ascii="Calibri" w:hAnsi="Calibri" w:cs="Arial"/>
                <w:b/>
                <w:bCs/>
                <w:sz w:val="20"/>
                <w:szCs w:val="20"/>
              </w:rPr>
            </w:pPr>
            <w:r w:rsidRPr="00EE3603">
              <w:rPr>
                <w:rFonts w:ascii="Calibri" w:hAnsi="Calibri" w:cs="Arial"/>
                <w:b/>
                <w:bCs/>
                <w:sz w:val="20"/>
                <w:szCs w:val="20"/>
              </w:rPr>
              <w:t>1.2 Project Development Support</w:t>
            </w:r>
          </w:p>
        </w:tc>
        <w:tc>
          <w:tcPr>
            <w:tcW w:w="1152" w:type="dxa"/>
            <w:tcBorders>
              <w:top w:val="nil"/>
              <w:left w:val="nil"/>
              <w:bottom w:val="single" w:sz="4" w:space="0" w:color="auto"/>
              <w:right w:val="single" w:sz="4" w:space="0" w:color="auto"/>
            </w:tcBorders>
            <w:shd w:val="clear" w:color="000000" w:fill="D9D9D9"/>
            <w:noWrap/>
            <w:vAlign w:val="center"/>
            <w:hideMark/>
          </w:tcPr>
          <w:p w14:paraId="56205A4C"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000000" w:fill="D9D9D9"/>
            <w:noWrap/>
            <w:vAlign w:val="center"/>
            <w:hideMark/>
          </w:tcPr>
          <w:p w14:paraId="32350A2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000000" w:fill="D9D9D9"/>
            <w:noWrap/>
            <w:vAlign w:val="center"/>
            <w:hideMark/>
          </w:tcPr>
          <w:p w14:paraId="37D2326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60,804.68 </w:t>
            </w:r>
          </w:p>
        </w:tc>
        <w:tc>
          <w:tcPr>
            <w:tcW w:w="1336" w:type="dxa"/>
            <w:tcBorders>
              <w:top w:val="nil"/>
              <w:left w:val="nil"/>
              <w:bottom w:val="single" w:sz="4" w:space="0" w:color="auto"/>
              <w:right w:val="single" w:sz="4" w:space="0" w:color="auto"/>
            </w:tcBorders>
            <w:shd w:val="clear" w:color="000000" w:fill="D9D9D9"/>
            <w:noWrap/>
            <w:vAlign w:val="center"/>
            <w:hideMark/>
          </w:tcPr>
          <w:p w14:paraId="15E4B63F"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000000" w:fill="D9D9D9"/>
            <w:noWrap/>
            <w:vAlign w:val="center"/>
            <w:hideMark/>
          </w:tcPr>
          <w:p w14:paraId="0230490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60,804.68 </w:t>
            </w:r>
          </w:p>
        </w:tc>
        <w:tc>
          <w:tcPr>
            <w:tcW w:w="1152" w:type="dxa"/>
            <w:tcBorders>
              <w:top w:val="nil"/>
              <w:left w:val="nil"/>
              <w:bottom w:val="single" w:sz="4" w:space="0" w:color="auto"/>
              <w:right w:val="single" w:sz="4" w:space="0" w:color="auto"/>
            </w:tcBorders>
            <w:shd w:val="clear" w:color="000000" w:fill="EEECE1"/>
            <w:noWrap/>
            <w:vAlign w:val="center"/>
            <w:hideMark/>
          </w:tcPr>
          <w:p w14:paraId="116E8FF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000000" w:fill="EEECE1"/>
            <w:noWrap/>
            <w:vAlign w:val="center"/>
            <w:hideMark/>
          </w:tcPr>
          <w:p w14:paraId="5995212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60,804.68 </w:t>
            </w:r>
          </w:p>
        </w:tc>
        <w:tc>
          <w:tcPr>
            <w:tcW w:w="1152" w:type="dxa"/>
            <w:tcBorders>
              <w:top w:val="nil"/>
              <w:left w:val="nil"/>
              <w:bottom w:val="single" w:sz="4" w:space="0" w:color="auto"/>
              <w:right w:val="single" w:sz="4" w:space="0" w:color="auto"/>
            </w:tcBorders>
            <w:shd w:val="clear" w:color="000000" w:fill="EEECE1"/>
            <w:noWrap/>
            <w:vAlign w:val="center"/>
            <w:hideMark/>
          </w:tcPr>
          <w:p w14:paraId="49262877"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000000" w:fill="EEECE1"/>
            <w:noWrap/>
            <w:vAlign w:val="center"/>
            <w:hideMark/>
          </w:tcPr>
          <w:p w14:paraId="57EB3FC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5,770.00 </w:t>
            </w:r>
          </w:p>
        </w:tc>
        <w:tc>
          <w:tcPr>
            <w:tcW w:w="1285" w:type="dxa"/>
            <w:tcBorders>
              <w:top w:val="nil"/>
              <w:left w:val="nil"/>
              <w:bottom w:val="single" w:sz="4" w:space="0" w:color="auto"/>
              <w:right w:val="single" w:sz="4" w:space="0" w:color="auto"/>
            </w:tcBorders>
            <w:shd w:val="clear" w:color="000000" w:fill="EEECE1"/>
            <w:noWrap/>
            <w:vAlign w:val="center"/>
            <w:hideMark/>
          </w:tcPr>
          <w:p w14:paraId="76F9F035"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1,922.11 </w:t>
            </w:r>
          </w:p>
        </w:tc>
        <w:tc>
          <w:tcPr>
            <w:tcW w:w="12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D810F52"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68,496.79 </w:t>
            </w:r>
          </w:p>
        </w:tc>
      </w:tr>
      <w:tr w:rsidR="002F2F8A" w:rsidRPr="00EE3603" w14:paraId="2AB27B88" w14:textId="77777777" w:rsidTr="002F2F8A">
        <w:trPr>
          <w:trHeight w:val="510"/>
        </w:trPr>
        <w:tc>
          <w:tcPr>
            <w:tcW w:w="1872"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6A8F925" w14:textId="77777777" w:rsidR="00EE3603" w:rsidRPr="00EE3603" w:rsidRDefault="00EE3603" w:rsidP="00EE3603">
            <w:pPr>
              <w:jc w:val="left"/>
              <w:rPr>
                <w:rFonts w:ascii="Calibri" w:hAnsi="Calibri" w:cs="Arial"/>
                <w:b/>
                <w:bCs/>
                <w:sz w:val="20"/>
                <w:szCs w:val="20"/>
              </w:rPr>
            </w:pPr>
            <w:r w:rsidRPr="00EE3603">
              <w:rPr>
                <w:rFonts w:ascii="Calibri" w:hAnsi="Calibri" w:cs="Arial"/>
                <w:b/>
                <w:bCs/>
                <w:sz w:val="20"/>
                <w:szCs w:val="20"/>
              </w:rPr>
              <w:t>1.3 Capacity Building for Pilot Implementation</w:t>
            </w:r>
          </w:p>
        </w:tc>
        <w:tc>
          <w:tcPr>
            <w:tcW w:w="1152" w:type="dxa"/>
            <w:tcBorders>
              <w:top w:val="nil"/>
              <w:left w:val="nil"/>
              <w:bottom w:val="single" w:sz="4" w:space="0" w:color="auto"/>
              <w:right w:val="single" w:sz="4" w:space="0" w:color="auto"/>
            </w:tcBorders>
            <w:shd w:val="clear" w:color="000000" w:fill="D9D9D9"/>
            <w:noWrap/>
            <w:vAlign w:val="center"/>
            <w:hideMark/>
          </w:tcPr>
          <w:p w14:paraId="3B6AC394"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000000" w:fill="D9D9D9"/>
            <w:noWrap/>
            <w:vAlign w:val="center"/>
            <w:hideMark/>
          </w:tcPr>
          <w:p w14:paraId="09DDD504"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387" w:type="dxa"/>
            <w:tcBorders>
              <w:top w:val="nil"/>
              <w:left w:val="nil"/>
              <w:bottom w:val="single" w:sz="4" w:space="0" w:color="auto"/>
              <w:right w:val="single" w:sz="4" w:space="0" w:color="auto"/>
            </w:tcBorders>
            <w:shd w:val="clear" w:color="000000" w:fill="D9D9D9"/>
            <w:noWrap/>
            <w:vAlign w:val="center"/>
            <w:hideMark/>
          </w:tcPr>
          <w:p w14:paraId="1E41C28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336" w:type="dxa"/>
            <w:tcBorders>
              <w:top w:val="nil"/>
              <w:left w:val="nil"/>
              <w:bottom w:val="single" w:sz="4" w:space="0" w:color="auto"/>
              <w:right w:val="single" w:sz="4" w:space="0" w:color="auto"/>
            </w:tcBorders>
            <w:shd w:val="clear" w:color="000000" w:fill="D9D9D9"/>
            <w:noWrap/>
            <w:vAlign w:val="center"/>
            <w:hideMark/>
          </w:tcPr>
          <w:p w14:paraId="5BD0D191"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387" w:type="dxa"/>
            <w:tcBorders>
              <w:top w:val="nil"/>
              <w:left w:val="nil"/>
              <w:bottom w:val="single" w:sz="4" w:space="0" w:color="auto"/>
              <w:right w:val="single" w:sz="4" w:space="0" w:color="auto"/>
            </w:tcBorders>
            <w:shd w:val="clear" w:color="000000" w:fill="D9D9D9"/>
            <w:noWrap/>
            <w:vAlign w:val="center"/>
            <w:hideMark/>
          </w:tcPr>
          <w:p w14:paraId="750492AC"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000000" w:fill="EEECE1"/>
            <w:noWrap/>
            <w:vAlign w:val="center"/>
            <w:hideMark/>
          </w:tcPr>
          <w:p w14:paraId="4B7BB902"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000000" w:fill="EEECE1"/>
            <w:noWrap/>
            <w:vAlign w:val="center"/>
            <w:hideMark/>
          </w:tcPr>
          <w:p w14:paraId="64756A8D"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000000" w:fill="EEECE1"/>
            <w:noWrap/>
            <w:vAlign w:val="center"/>
            <w:hideMark/>
          </w:tcPr>
          <w:p w14:paraId="0785817C"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000000" w:fill="EEECE1"/>
            <w:noWrap/>
            <w:vAlign w:val="center"/>
            <w:hideMark/>
          </w:tcPr>
          <w:p w14:paraId="27C538D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285" w:type="dxa"/>
            <w:tcBorders>
              <w:top w:val="nil"/>
              <w:left w:val="nil"/>
              <w:bottom w:val="single" w:sz="4" w:space="0" w:color="auto"/>
              <w:right w:val="single" w:sz="4" w:space="0" w:color="auto"/>
            </w:tcBorders>
            <w:shd w:val="clear" w:color="000000" w:fill="EEECE1"/>
            <w:noWrap/>
            <w:vAlign w:val="center"/>
            <w:hideMark/>
          </w:tcPr>
          <w:p w14:paraId="5422F5FC"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C43A8E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r>
      <w:tr w:rsidR="00E6547E" w:rsidRPr="00EE3603" w14:paraId="33BE47AE" w14:textId="77777777" w:rsidTr="002F2F8A">
        <w:trPr>
          <w:trHeight w:val="255"/>
        </w:trPr>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39E84D" w14:textId="77777777" w:rsidR="00EE3603" w:rsidRPr="00EE3603" w:rsidRDefault="00EE3603" w:rsidP="00EE3603">
            <w:pPr>
              <w:jc w:val="left"/>
              <w:rPr>
                <w:rFonts w:ascii="Calibri" w:hAnsi="Calibri" w:cs="Arial"/>
                <w:sz w:val="20"/>
                <w:szCs w:val="20"/>
              </w:rPr>
            </w:pPr>
            <w:r w:rsidRPr="00EE3603">
              <w:rPr>
                <w:rFonts w:ascii="Calibri" w:hAnsi="Calibri" w:cs="Arial"/>
                <w:sz w:val="20"/>
                <w:szCs w:val="20"/>
              </w:rPr>
              <w:t xml:space="preserve">I.3   Technical specialists hired  </w:t>
            </w:r>
          </w:p>
        </w:tc>
        <w:tc>
          <w:tcPr>
            <w:tcW w:w="1152" w:type="dxa"/>
            <w:tcBorders>
              <w:top w:val="nil"/>
              <w:left w:val="nil"/>
              <w:bottom w:val="single" w:sz="4" w:space="0" w:color="auto"/>
              <w:right w:val="single" w:sz="4" w:space="0" w:color="auto"/>
            </w:tcBorders>
            <w:shd w:val="clear" w:color="auto" w:fill="auto"/>
            <w:noWrap/>
            <w:vAlign w:val="center"/>
            <w:hideMark/>
          </w:tcPr>
          <w:p w14:paraId="749187E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0E183A2F"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527CE1A2"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36" w:type="dxa"/>
            <w:tcBorders>
              <w:top w:val="nil"/>
              <w:left w:val="nil"/>
              <w:bottom w:val="single" w:sz="4" w:space="0" w:color="auto"/>
              <w:right w:val="single" w:sz="4" w:space="0" w:color="auto"/>
            </w:tcBorders>
            <w:shd w:val="clear" w:color="auto" w:fill="auto"/>
            <w:noWrap/>
            <w:vAlign w:val="center"/>
            <w:hideMark/>
          </w:tcPr>
          <w:p w14:paraId="1BE8E56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50B5B3A7"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auto" w:fill="auto"/>
            <w:noWrap/>
            <w:vAlign w:val="center"/>
            <w:hideMark/>
          </w:tcPr>
          <w:p w14:paraId="65B9E495"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27831CF2"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6BFA2A35"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7732193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nil"/>
              <w:left w:val="nil"/>
              <w:bottom w:val="single" w:sz="4" w:space="0" w:color="auto"/>
              <w:right w:val="single" w:sz="4" w:space="0" w:color="auto"/>
            </w:tcBorders>
            <w:shd w:val="clear" w:color="auto" w:fill="auto"/>
            <w:noWrap/>
            <w:vAlign w:val="center"/>
            <w:hideMark/>
          </w:tcPr>
          <w:p w14:paraId="57FECE8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5456EF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r>
      <w:tr w:rsidR="00E6547E" w:rsidRPr="00EE3603" w14:paraId="552B2B56" w14:textId="77777777" w:rsidTr="002F2F8A">
        <w:trPr>
          <w:trHeight w:val="510"/>
        </w:trPr>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D0AB2A" w14:textId="77777777" w:rsidR="00EE3603" w:rsidRPr="00EE3603" w:rsidRDefault="00EE3603" w:rsidP="00EE3603">
            <w:pPr>
              <w:jc w:val="left"/>
              <w:rPr>
                <w:rFonts w:ascii="Calibri" w:hAnsi="Calibri" w:cs="Arial"/>
                <w:sz w:val="20"/>
                <w:szCs w:val="20"/>
              </w:rPr>
            </w:pPr>
            <w:r w:rsidRPr="00EE3603">
              <w:rPr>
                <w:rFonts w:ascii="Calibri" w:hAnsi="Calibri" w:cs="Arial"/>
                <w:sz w:val="20"/>
                <w:szCs w:val="20"/>
              </w:rPr>
              <w:t>I.4   Project Management Units with technical support hired</w:t>
            </w:r>
          </w:p>
        </w:tc>
        <w:tc>
          <w:tcPr>
            <w:tcW w:w="1152" w:type="dxa"/>
            <w:tcBorders>
              <w:top w:val="nil"/>
              <w:left w:val="nil"/>
              <w:bottom w:val="single" w:sz="4" w:space="0" w:color="auto"/>
              <w:right w:val="single" w:sz="4" w:space="0" w:color="auto"/>
            </w:tcBorders>
            <w:shd w:val="clear" w:color="auto" w:fill="auto"/>
            <w:noWrap/>
            <w:vAlign w:val="center"/>
            <w:hideMark/>
          </w:tcPr>
          <w:p w14:paraId="514332A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19FA82E4"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3A7C18F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36" w:type="dxa"/>
            <w:tcBorders>
              <w:top w:val="nil"/>
              <w:left w:val="nil"/>
              <w:bottom w:val="single" w:sz="4" w:space="0" w:color="auto"/>
              <w:right w:val="single" w:sz="4" w:space="0" w:color="auto"/>
            </w:tcBorders>
            <w:shd w:val="clear" w:color="auto" w:fill="auto"/>
            <w:noWrap/>
            <w:vAlign w:val="center"/>
            <w:hideMark/>
          </w:tcPr>
          <w:p w14:paraId="45D718D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67E0F121"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auto" w:fill="auto"/>
            <w:noWrap/>
            <w:vAlign w:val="center"/>
            <w:hideMark/>
          </w:tcPr>
          <w:p w14:paraId="3B8F76F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09D31AB4"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02B41761"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51F18941"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nil"/>
              <w:left w:val="nil"/>
              <w:bottom w:val="single" w:sz="4" w:space="0" w:color="auto"/>
              <w:right w:val="single" w:sz="4" w:space="0" w:color="auto"/>
            </w:tcBorders>
            <w:shd w:val="clear" w:color="auto" w:fill="auto"/>
            <w:noWrap/>
            <w:vAlign w:val="center"/>
            <w:hideMark/>
          </w:tcPr>
          <w:p w14:paraId="3A2B521D"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AFA08A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r>
      <w:tr w:rsidR="002F2F8A" w:rsidRPr="00EE3603" w14:paraId="188FDDB9" w14:textId="77777777" w:rsidTr="002F2F8A">
        <w:trPr>
          <w:trHeight w:val="510"/>
        </w:trPr>
        <w:tc>
          <w:tcPr>
            <w:tcW w:w="1872" w:type="dxa"/>
            <w:tcBorders>
              <w:top w:val="single" w:sz="4" w:space="0" w:color="auto"/>
              <w:left w:val="single" w:sz="4" w:space="0" w:color="auto"/>
              <w:bottom w:val="single" w:sz="4" w:space="0" w:color="auto"/>
              <w:right w:val="single" w:sz="4" w:space="0" w:color="auto"/>
            </w:tcBorders>
            <w:shd w:val="clear" w:color="000000" w:fill="808080"/>
            <w:vAlign w:val="bottom"/>
            <w:hideMark/>
          </w:tcPr>
          <w:p w14:paraId="742A6A51" w14:textId="77777777" w:rsidR="00EE3603" w:rsidRPr="00EE3603" w:rsidRDefault="00EE3603" w:rsidP="00EE3603">
            <w:pPr>
              <w:jc w:val="left"/>
              <w:rPr>
                <w:rFonts w:ascii="Calibri" w:hAnsi="Calibri" w:cs="Arial"/>
                <w:b/>
                <w:bCs/>
                <w:sz w:val="20"/>
                <w:szCs w:val="20"/>
              </w:rPr>
            </w:pPr>
            <w:r w:rsidRPr="00EE3603">
              <w:rPr>
                <w:rFonts w:ascii="Calibri" w:hAnsi="Calibri" w:cs="Arial"/>
                <w:b/>
                <w:bCs/>
                <w:sz w:val="20"/>
                <w:szCs w:val="20"/>
              </w:rPr>
              <w:t>Component 2 Reforms for Wastewater Management</w:t>
            </w:r>
          </w:p>
        </w:tc>
        <w:tc>
          <w:tcPr>
            <w:tcW w:w="1152" w:type="dxa"/>
            <w:tcBorders>
              <w:top w:val="nil"/>
              <w:left w:val="nil"/>
              <w:bottom w:val="single" w:sz="4" w:space="0" w:color="auto"/>
              <w:right w:val="single" w:sz="4" w:space="0" w:color="auto"/>
            </w:tcBorders>
            <w:shd w:val="clear" w:color="000000" w:fill="808080"/>
            <w:noWrap/>
            <w:vAlign w:val="center"/>
            <w:hideMark/>
          </w:tcPr>
          <w:p w14:paraId="1A3D8AB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000000" w:fill="808080"/>
            <w:noWrap/>
            <w:vAlign w:val="center"/>
            <w:hideMark/>
          </w:tcPr>
          <w:p w14:paraId="45FFF197"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387" w:type="dxa"/>
            <w:tcBorders>
              <w:top w:val="nil"/>
              <w:left w:val="nil"/>
              <w:bottom w:val="single" w:sz="4" w:space="0" w:color="auto"/>
              <w:right w:val="single" w:sz="4" w:space="0" w:color="auto"/>
            </w:tcBorders>
            <w:shd w:val="clear" w:color="000000" w:fill="808080"/>
            <w:noWrap/>
            <w:vAlign w:val="center"/>
            <w:hideMark/>
          </w:tcPr>
          <w:p w14:paraId="06E3F68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36" w:type="dxa"/>
            <w:tcBorders>
              <w:top w:val="nil"/>
              <w:left w:val="nil"/>
              <w:bottom w:val="single" w:sz="4" w:space="0" w:color="auto"/>
              <w:right w:val="single" w:sz="4" w:space="0" w:color="auto"/>
            </w:tcBorders>
            <w:shd w:val="clear" w:color="000000" w:fill="808080"/>
            <w:noWrap/>
            <w:vAlign w:val="center"/>
            <w:hideMark/>
          </w:tcPr>
          <w:p w14:paraId="7275C6F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000000" w:fill="808080"/>
            <w:noWrap/>
            <w:vAlign w:val="center"/>
            <w:hideMark/>
          </w:tcPr>
          <w:p w14:paraId="2B5E48AC"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000000" w:fill="C4BD97"/>
            <w:noWrap/>
            <w:vAlign w:val="center"/>
            <w:hideMark/>
          </w:tcPr>
          <w:p w14:paraId="5B16B3A4"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000000" w:fill="C4BD97"/>
            <w:noWrap/>
            <w:vAlign w:val="center"/>
            <w:hideMark/>
          </w:tcPr>
          <w:p w14:paraId="10F68D85"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000000" w:fill="C4BD97"/>
            <w:noWrap/>
            <w:vAlign w:val="center"/>
            <w:hideMark/>
          </w:tcPr>
          <w:p w14:paraId="5D9FF33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000000" w:fill="C4BD97"/>
            <w:noWrap/>
            <w:vAlign w:val="center"/>
            <w:hideMark/>
          </w:tcPr>
          <w:p w14:paraId="5C428542"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285" w:type="dxa"/>
            <w:tcBorders>
              <w:top w:val="nil"/>
              <w:left w:val="nil"/>
              <w:bottom w:val="single" w:sz="4" w:space="0" w:color="auto"/>
              <w:right w:val="single" w:sz="4" w:space="0" w:color="auto"/>
            </w:tcBorders>
            <w:shd w:val="clear" w:color="000000" w:fill="C4BD97"/>
            <w:noWrap/>
            <w:vAlign w:val="center"/>
            <w:hideMark/>
          </w:tcPr>
          <w:p w14:paraId="7EFF0D9D"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28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9BA3BA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r>
      <w:tr w:rsidR="002F2F8A" w:rsidRPr="00EE3603" w14:paraId="2DE0945D" w14:textId="77777777" w:rsidTr="002F2F8A">
        <w:trPr>
          <w:trHeight w:val="510"/>
        </w:trPr>
        <w:tc>
          <w:tcPr>
            <w:tcW w:w="1872"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239CA70" w14:textId="77777777" w:rsidR="00EE3603" w:rsidRPr="00EE3603" w:rsidRDefault="00EE3603" w:rsidP="00EE3603">
            <w:pPr>
              <w:jc w:val="left"/>
              <w:rPr>
                <w:rFonts w:ascii="Calibri" w:hAnsi="Calibri" w:cs="Arial"/>
                <w:b/>
                <w:bCs/>
                <w:sz w:val="20"/>
                <w:szCs w:val="20"/>
              </w:rPr>
            </w:pPr>
            <w:r w:rsidRPr="00EE3603">
              <w:rPr>
                <w:rFonts w:ascii="Calibri" w:hAnsi="Calibri" w:cs="Arial"/>
                <w:b/>
                <w:bCs/>
                <w:sz w:val="20"/>
                <w:szCs w:val="20"/>
              </w:rPr>
              <w:t>II.1 Capacity Building - Policy and Institutional Strengthening</w:t>
            </w:r>
          </w:p>
        </w:tc>
        <w:tc>
          <w:tcPr>
            <w:tcW w:w="1152" w:type="dxa"/>
            <w:tcBorders>
              <w:top w:val="nil"/>
              <w:left w:val="nil"/>
              <w:bottom w:val="single" w:sz="4" w:space="0" w:color="auto"/>
              <w:right w:val="single" w:sz="4" w:space="0" w:color="auto"/>
            </w:tcBorders>
            <w:shd w:val="clear" w:color="000000" w:fill="D9D9D9"/>
            <w:noWrap/>
            <w:vAlign w:val="center"/>
            <w:hideMark/>
          </w:tcPr>
          <w:p w14:paraId="5E18086C"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000000" w:fill="D9D9D9"/>
            <w:noWrap/>
            <w:vAlign w:val="center"/>
            <w:hideMark/>
          </w:tcPr>
          <w:p w14:paraId="5B07F9FD"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387" w:type="dxa"/>
            <w:tcBorders>
              <w:top w:val="nil"/>
              <w:left w:val="nil"/>
              <w:bottom w:val="single" w:sz="4" w:space="0" w:color="auto"/>
              <w:right w:val="single" w:sz="4" w:space="0" w:color="auto"/>
            </w:tcBorders>
            <w:shd w:val="clear" w:color="000000" w:fill="D9D9D9"/>
            <w:noWrap/>
            <w:vAlign w:val="center"/>
            <w:hideMark/>
          </w:tcPr>
          <w:p w14:paraId="5C0E482F"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336" w:type="dxa"/>
            <w:tcBorders>
              <w:top w:val="nil"/>
              <w:left w:val="nil"/>
              <w:bottom w:val="single" w:sz="4" w:space="0" w:color="auto"/>
              <w:right w:val="single" w:sz="4" w:space="0" w:color="auto"/>
            </w:tcBorders>
            <w:shd w:val="clear" w:color="000000" w:fill="D9D9D9"/>
            <w:noWrap/>
            <w:vAlign w:val="center"/>
            <w:hideMark/>
          </w:tcPr>
          <w:p w14:paraId="2AF414C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387" w:type="dxa"/>
            <w:tcBorders>
              <w:top w:val="nil"/>
              <w:left w:val="nil"/>
              <w:bottom w:val="single" w:sz="4" w:space="0" w:color="auto"/>
              <w:right w:val="single" w:sz="4" w:space="0" w:color="auto"/>
            </w:tcBorders>
            <w:shd w:val="clear" w:color="000000" w:fill="D9D9D9"/>
            <w:noWrap/>
            <w:vAlign w:val="center"/>
            <w:hideMark/>
          </w:tcPr>
          <w:p w14:paraId="70CE111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000000" w:fill="EEECE1"/>
            <w:noWrap/>
            <w:vAlign w:val="center"/>
            <w:hideMark/>
          </w:tcPr>
          <w:p w14:paraId="2C72E11F"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000000" w:fill="EEECE1"/>
            <w:noWrap/>
            <w:vAlign w:val="center"/>
            <w:hideMark/>
          </w:tcPr>
          <w:p w14:paraId="4E333176"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000000" w:fill="EEECE1"/>
            <w:noWrap/>
            <w:vAlign w:val="center"/>
            <w:hideMark/>
          </w:tcPr>
          <w:p w14:paraId="1CFD557C"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000000" w:fill="EEECE1"/>
            <w:noWrap/>
            <w:vAlign w:val="center"/>
            <w:hideMark/>
          </w:tcPr>
          <w:p w14:paraId="3DC532D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285" w:type="dxa"/>
            <w:tcBorders>
              <w:top w:val="nil"/>
              <w:left w:val="nil"/>
              <w:bottom w:val="single" w:sz="4" w:space="0" w:color="auto"/>
              <w:right w:val="single" w:sz="4" w:space="0" w:color="auto"/>
            </w:tcBorders>
            <w:shd w:val="clear" w:color="000000" w:fill="EEECE1"/>
            <w:noWrap/>
            <w:vAlign w:val="center"/>
            <w:hideMark/>
          </w:tcPr>
          <w:p w14:paraId="513B3B5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2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85F5F86"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r>
      <w:tr w:rsidR="00E6547E" w:rsidRPr="00EE3603" w14:paraId="1FD7B1E2" w14:textId="77777777" w:rsidTr="002F2F8A">
        <w:trPr>
          <w:trHeight w:val="510"/>
        </w:trPr>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A870DB" w14:textId="08F894CF" w:rsidR="00EE3603" w:rsidRPr="00EE3603" w:rsidRDefault="00C32198" w:rsidP="00EE3603">
            <w:pPr>
              <w:jc w:val="left"/>
              <w:rPr>
                <w:rFonts w:ascii="Calibri" w:hAnsi="Calibri" w:cs="Arial"/>
                <w:sz w:val="20"/>
                <w:szCs w:val="20"/>
              </w:rPr>
            </w:pPr>
            <w:r w:rsidRPr="00EE3603">
              <w:rPr>
                <w:rFonts w:ascii="Calibri" w:hAnsi="Calibri" w:cs="Arial"/>
                <w:sz w:val="20"/>
                <w:szCs w:val="20"/>
              </w:rPr>
              <w:t>II.1.1.1 Policy</w:t>
            </w:r>
            <w:r w:rsidR="00EE3603" w:rsidRPr="00EE3603">
              <w:rPr>
                <w:rFonts w:ascii="Calibri" w:hAnsi="Calibri" w:cs="Arial"/>
                <w:sz w:val="20"/>
                <w:szCs w:val="20"/>
              </w:rPr>
              <w:t xml:space="preserve"> templates and tools kit developed.</w:t>
            </w:r>
          </w:p>
        </w:tc>
        <w:tc>
          <w:tcPr>
            <w:tcW w:w="1152" w:type="dxa"/>
            <w:tcBorders>
              <w:top w:val="nil"/>
              <w:left w:val="nil"/>
              <w:bottom w:val="single" w:sz="4" w:space="0" w:color="auto"/>
              <w:right w:val="single" w:sz="4" w:space="0" w:color="auto"/>
            </w:tcBorders>
            <w:shd w:val="clear" w:color="auto" w:fill="auto"/>
            <w:noWrap/>
            <w:vAlign w:val="center"/>
            <w:hideMark/>
          </w:tcPr>
          <w:p w14:paraId="27FE3676"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5E7C097C"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5784B1DD"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36" w:type="dxa"/>
            <w:tcBorders>
              <w:top w:val="nil"/>
              <w:left w:val="nil"/>
              <w:bottom w:val="single" w:sz="4" w:space="0" w:color="auto"/>
              <w:right w:val="single" w:sz="4" w:space="0" w:color="auto"/>
            </w:tcBorders>
            <w:shd w:val="clear" w:color="auto" w:fill="auto"/>
            <w:noWrap/>
            <w:vAlign w:val="center"/>
            <w:hideMark/>
          </w:tcPr>
          <w:p w14:paraId="18A840A2"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09C4360F"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auto" w:fill="auto"/>
            <w:noWrap/>
            <w:vAlign w:val="center"/>
            <w:hideMark/>
          </w:tcPr>
          <w:p w14:paraId="475AA18F" w14:textId="77777777" w:rsidR="00EE3603" w:rsidRPr="00EE3603" w:rsidRDefault="00EE3603">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7AF4C90E"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1BD223B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67AFC551"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nil"/>
              <w:left w:val="nil"/>
              <w:bottom w:val="single" w:sz="4" w:space="0" w:color="auto"/>
              <w:right w:val="single" w:sz="4" w:space="0" w:color="auto"/>
            </w:tcBorders>
            <w:shd w:val="clear" w:color="auto" w:fill="auto"/>
            <w:noWrap/>
            <w:vAlign w:val="center"/>
            <w:hideMark/>
          </w:tcPr>
          <w:p w14:paraId="5D319EF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C9B8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r>
      <w:tr w:rsidR="00E6547E" w:rsidRPr="00EE3603" w14:paraId="04096C18" w14:textId="77777777" w:rsidTr="002F2F8A">
        <w:trPr>
          <w:trHeight w:val="510"/>
        </w:trPr>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D00025" w14:textId="22AD4704" w:rsidR="00EE3603" w:rsidRPr="00EE3603" w:rsidRDefault="00C32198" w:rsidP="00EE3603">
            <w:pPr>
              <w:jc w:val="left"/>
              <w:rPr>
                <w:rFonts w:ascii="Calibri" w:hAnsi="Calibri" w:cs="Arial"/>
                <w:sz w:val="20"/>
                <w:szCs w:val="20"/>
              </w:rPr>
            </w:pPr>
            <w:r w:rsidRPr="00EE3603">
              <w:rPr>
                <w:rFonts w:ascii="Calibri" w:hAnsi="Calibri" w:cs="Arial"/>
                <w:sz w:val="20"/>
                <w:szCs w:val="20"/>
              </w:rPr>
              <w:t>II.1.1.2 Template</w:t>
            </w:r>
            <w:r w:rsidR="00EE3603" w:rsidRPr="00EE3603">
              <w:rPr>
                <w:rFonts w:ascii="Calibri" w:hAnsi="Calibri" w:cs="Arial"/>
                <w:sz w:val="20"/>
                <w:szCs w:val="20"/>
              </w:rPr>
              <w:t xml:space="preserve"> for Wastewater management plan developed.</w:t>
            </w:r>
          </w:p>
        </w:tc>
        <w:tc>
          <w:tcPr>
            <w:tcW w:w="1152" w:type="dxa"/>
            <w:tcBorders>
              <w:top w:val="nil"/>
              <w:left w:val="nil"/>
              <w:bottom w:val="single" w:sz="4" w:space="0" w:color="auto"/>
              <w:right w:val="single" w:sz="4" w:space="0" w:color="auto"/>
            </w:tcBorders>
            <w:shd w:val="clear" w:color="auto" w:fill="auto"/>
            <w:noWrap/>
            <w:vAlign w:val="center"/>
            <w:hideMark/>
          </w:tcPr>
          <w:p w14:paraId="36A26B8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1002E21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59A88F54"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36" w:type="dxa"/>
            <w:tcBorders>
              <w:top w:val="nil"/>
              <w:left w:val="nil"/>
              <w:bottom w:val="single" w:sz="4" w:space="0" w:color="auto"/>
              <w:right w:val="single" w:sz="4" w:space="0" w:color="auto"/>
            </w:tcBorders>
            <w:shd w:val="clear" w:color="auto" w:fill="auto"/>
            <w:noWrap/>
            <w:vAlign w:val="center"/>
            <w:hideMark/>
          </w:tcPr>
          <w:p w14:paraId="328F76D6"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44CECA1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auto" w:fill="auto"/>
            <w:noWrap/>
            <w:vAlign w:val="center"/>
            <w:hideMark/>
          </w:tcPr>
          <w:p w14:paraId="4C2C49E5" w14:textId="77777777" w:rsidR="00EE3603" w:rsidRPr="00EE3603" w:rsidRDefault="00EE3603">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5A1BB91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7498C4ED"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23C7B7ED"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nil"/>
              <w:left w:val="nil"/>
              <w:bottom w:val="single" w:sz="4" w:space="0" w:color="auto"/>
              <w:right w:val="single" w:sz="4" w:space="0" w:color="auto"/>
            </w:tcBorders>
            <w:shd w:val="clear" w:color="auto" w:fill="auto"/>
            <w:noWrap/>
            <w:vAlign w:val="center"/>
            <w:hideMark/>
          </w:tcPr>
          <w:p w14:paraId="3FE7D44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808E1"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r>
      <w:tr w:rsidR="00E6547E" w:rsidRPr="00EE3603" w14:paraId="16D0F8B1" w14:textId="77777777" w:rsidTr="002F2F8A">
        <w:trPr>
          <w:trHeight w:val="510"/>
        </w:trPr>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848BB7" w14:textId="35DCD772" w:rsidR="00EE3603" w:rsidRPr="00EE3603" w:rsidRDefault="00C32198" w:rsidP="00EE3603">
            <w:pPr>
              <w:jc w:val="left"/>
              <w:rPr>
                <w:rFonts w:ascii="Calibri" w:hAnsi="Calibri" w:cs="Arial"/>
                <w:sz w:val="20"/>
                <w:szCs w:val="20"/>
              </w:rPr>
            </w:pPr>
            <w:r w:rsidRPr="00EE3603">
              <w:rPr>
                <w:rFonts w:ascii="Calibri" w:hAnsi="Calibri" w:cs="Arial"/>
                <w:sz w:val="20"/>
                <w:szCs w:val="20"/>
              </w:rPr>
              <w:t>II.1.1.3 National</w:t>
            </w:r>
            <w:r w:rsidR="00EE3603" w:rsidRPr="00EE3603">
              <w:rPr>
                <w:rFonts w:ascii="Calibri" w:hAnsi="Calibri" w:cs="Arial"/>
                <w:sz w:val="20"/>
                <w:szCs w:val="20"/>
              </w:rPr>
              <w:t xml:space="preserve"> capacity development plans implemented.</w:t>
            </w:r>
          </w:p>
        </w:tc>
        <w:tc>
          <w:tcPr>
            <w:tcW w:w="1152" w:type="dxa"/>
            <w:tcBorders>
              <w:top w:val="nil"/>
              <w:left w:val="nil"/>
              <w:bottom w:val="single" w:sz="4" w:space="0" w:color="auto"/>
              <w:right w:val="single" w:sz="4" w:space="0" w:color="auto"/>
            </w:tcBorders>
            <w:shd w:val="clear" w:color="auto" w:fill="auto"/>
            <w:noWrap/>
            <w:vAlign w:val="center"/>
            <w:hideMark/>
          </w:tcPr>
          <w:p w14:paraId="0FF0D1C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24ABD712"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6F668DF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36" w:type="dxa"/>
            <w:tcBorders>
              <w:top w:val="nil"/>
              <w:left w:val="nil"/>
              <w:bottom w:val="single" w:sz="4" w:space="0" w:color="auto"/>
              <w:right w:val="single" w:sz="4" w:space="0" w:color="auto"/>
            </w:tcBorders>
            <w:shd w:val="clear" w:color="auto" w:fill="auto"/>
            <w:noWrap/>
            <w:vAlign w:val="center"/>
            <w:hideMark/>
          </w:tcPr>
          <w:p w14:paraId="4C6191C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56215C2C"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auto" w:fill="auto"/>
            <w:noWrap/>
            <w:vAlign w:val="center"/>
            <w:hideMark/>
          </w:tcPr>
          <w:p w14:paraId="58D9F3A0" w14:textId="77777777" w:rsidR="00EE3603" w:rsidRPr="00EE3603" w:rsidRDefault="00EE3603">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3C6433B1"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6B1FDCB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406393B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nil"/>
              <w:left w:val="nil"/>
              <w:bottom w:val="single" w:sz="4" w:space="0" w:color="auto"/>
              <w:right w:val="single" w:sz="4" w:space="0" w:color="auto"/>
            </w:tcBorders>
            <w:shd w:val="clear" w:color="auto" w:fill="auto"/>
            <w:noWrap/>
            <w:vAlign w:val="center"/>
            <w:hideMark/>
          </w:tcPr>
          <w:p w14:paraId="47271D6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032FD"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r>
      <w:tr w:rsidR="00E6547E" w:rsidRPr="00EE3603" w14:paraId="5B65FFD5" w14:textId="77777777" w:rsidTr="002F2F8A">
        <w:trPr>
          <w:trHeight w:val="510"/>
        </w:trPr>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E15D8A" w14:textId="77777777" w:rsidR="00EE3603" w:rsidRPr="00EE3603" w:rsidRDefault="00EE3603" w:rsidP="00EE3603">
            <w:pPr>
              <w:jc w:val="left"/>
              <w:rPr>
                <w:rFonts w:ascii="Calibri" w:hAnsi="Calibri" w:cs="Arial"/>
                <w:sz w:val="20"/>
                <w:szCs w:val="20"/>
              </w:rPr>
            </w:pPr>
            <w:r w:rsidRPr="00EE3603">
              <w:rPr>
                <w:rFonts w:ascii="Calibri" w:hAnsi="Calibri" w:cs="Arial"/>
                <w:sz w:val="20"/>
                <w:szCs w:val="20"/>
              </w:rPr>
              <w:t>N/A II.1.1.4  Regional evaluation workshop held</w:t>
            </w:r>
          </w:p>
        </w:tc>
        <w:tc>
          <w:tcPr>
            <w:tcW w:w="1152" w:type="dxa"/>
            <w:tcBorders>
              <w:top w:val="nil"/>
              <w:left w:val="nil"/>
              <w:bottom w:val="single" w:sz="4" w:space="0" w:color="auto"/>
              <w:right w:val="single" w:sz="4" w:space="0" w:color="auto"/>
            </w:tcBorders>
            <w:shd w:val="clear" w:color="auto" w:fill="auto"/>
            <w:noWrap/>
            <w:vAlign w:val="center"/>
            <w:hideMark/>
          </w:tcPr>
          <w:p w14:paraId="05CE5CA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58C59DF4"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30497C5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36" w:type="dxa"/>
            <w:tcBorders>
              <w:top w:val="nil"/>
              <w:left w:val="nil"/>
              <w:bottom w:val="single" w:sz="4" w:space="0" w:color="auto"/>
              <w:right w:val="single" w:sz="4" w:space="0" w:color="auto"/>
            </w:tcBorders>
            <w:shd w:val="clear" w:color="auto" w:fill="auto"/>
            <w:noWrap/>
            <w:vAlign w:val="center"/>
            <w:hideMark/>
          </w:tcPr>
          <w:p w14:paraId="0E33381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5DFBD68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auto" w:fill="auto"/>
            <w:noWrap/>
            <w:vAlign w:val="center"/>
            <w:hideMark/>
          </w:tcPr>
          <w:p w14:paraId="21628CEE" w14:textId="77777777" w:rsidR="00EE3603" w:rsidRPr="00EE3603" w:rsidRDefault="00EE3603">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5CC558A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19E708D7"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4F4AD17C"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nil"/>
              <w:left w:val="nil"/>
              <w:bottom w:val="single" w:sz="4" w:space="0" w:color="auto"/>
              <w:right w:val="single" w:sz="4" w:space="0" w:color="auto"/>
            </w:tcBorders>
            <w:shd w:val="clear" w:color="auto" w:fill="auto"/>
            <w:noWrap/>
            <w:vAlign w:val="center"/>
            <w:hideMark/>
          </w:tcPr>
          <w:p w14:paraId="0453506D"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118ED"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r>
      <w:tr w:rsidR="00E6547E" w:rsidRPr="00EE3603" w14:paraId="45BC4EE0" w14:textId="77777777" w:rsidTr="002F2F8A">
        <w:trPr>
          <w:trHeight w:val="510"/>
        </w:trPr>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147002" w14:textId="47C8AA4B" w:rsidR="00EE3603" w:rsidRPr="00EE3603" w:rsidRDefault="00C32198" w:rsidP="00EE3603">
            <w:pPr>
              <w:jc w:val="left"/>
              <w:rPr>
                <w:rFonts w:ascii="Calibri" w:hAnsi="Calibri" w:cs="Arial"/>
                <w:sz w:val="20"/>
                <w:szCs w:val="20"/>
              </w:rPr>
            </w:pPr>
            <w:r w:rsidRPr="00EE3603">
              <w:rPr>
                <w:rFonts w:ascii="Calibri" w:hAnsi="Calibri" w:cs="Arial"/>
                <w:sz w:val="20"/>
                <w:szCs w:val="20"/>
              </w:rPr>
              <w:t>II.1.2.1 Report</w:t>
            </w:r>
            <w:r w:rsidR="00EE3603" w:rsidRPr="00EE3603">
              <w:rPr>
                <w:rFonts w:ascii="Calibri" w:hAnsi="Calibri" w:cs="Arial"/>
                <w:sz w:val="20"/>
                <w:szCs w:val="20"/>
              </w:rPr>
              <w:t xml:space="preserve"> on compliance of LBS protocol prepared.</w:t>
            </w:r>
          </w:p>
        </w:tc>
        <w:tc>
          <w:tcPr>
            <w:tcW w:w="1152" w:type="dxa"/>
            <w:tcBorders>
              <w:top w:val="nil"/>
              <w:left w:val="nil"/>
              <w:bottom w:val="single" w:sz="4" w:space="0" w:color="auto"/>
              <w:right w:val="single" w:sz="4" w:space="0" w:color="auto"/>
            </w:tcBorders>
            <w:shd w:val="clear" w:color="auto" w:fill="auto"/>
            <w:noWrap/>
            <w:vAlign w:val="center"/>
            <w:hideMark/>
          </w:tcPr>
          <w:p w14:paraId="7219F09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682EBD7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642799D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36" w:type="dxa"/>
            <w:tcBorders>
              <w:top w:val="nil"/>
              <w:left w:val="nil"/>
              <w:bottom w:val="single" w:sz="4" w:space="0" w:color="auto"/>
              <w:right w:val="single" w:sz="4" w:space="0" w:color="auto"/>
            </w:tcBorders>
            <w:shd w:val="clear" w:color="auto" w:fill="auto"/>
            <w:noWrap/>
            <w:vAlign w:val="center"/>
            <w:hideMark/>
          </w:tcPr>
          <w:p w14:paraId="5E464AA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49AB2902"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auto" w:fill="auto"/>
            <w:noWrap/>
            <w:vAlign w:val="center"/>
            <w:hideMark/>
          </w:tcPr>
          <w:p w14:paraId="465115FB" w14:textId="77777777" w:rsidR="00EE3603" w:rsidRPr="00EE3603" w:rsidRDefault="00EE3603">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2FC5195F"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376B2D86"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25BE499E"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nil"/>
              <w:left w:val="nil"/>
              <w:bottom w:val="single" w:sz="4" w:space="0" w:color="auto"/>
              <w:right w:val="single" w:sz="4" w:space="0" w:color="auto"/>
            </w:tcBorders>
            <w:shd w:val="clear" w:color="auto" w:fill="auto"/>
            <w:noWrap/>
            <w:vAlign w:val="center"/>
            <w:hideMark/>
          </w:tcPr>
          <w:p w14:paraId="101B075F"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67A3C"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r>
      <w:tr w:rsidR="00E6547E" w:rsidRPr="00EE3603" w14:paraId="0E87D59D" w14:textId="77777777" w:rsidTr="002F2F8A">
        <w:trPr>
          <w:trHeight w:val="510"/>
        </w:trPr>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2AC39C" w14:textId="77777777" w:rsidR="00EE3603" w:rsidRPr="00EE3603" w:rsidRDefault="00EE3603" w:rsidP="00EE3603">
            <w:pPr>
              <w:jc w:val="left"/>
              <w:rPr>
                <w:rFonts w:ascii="Calibri" w:hAnsi="Calibri" w:cs="Arial"/>
                <w:sz w:val="20"/>
                <w:szCs w:val="20"/>
              </w:rPr>
            </w:pPr>
            <w:r w:rsidRPr="00EE3603">
              <w:rPr>
                <w:rFonts w:ascii="Calibri" w:hAnsi="Calibri" w:cs="Arial"/>
                <w:sz w:val="20"/>
                <w:szCs w:val="20"/>
              </w:rPr>
              <w:t>II.1.2.2  Guidelines for compliance with LBS protocol developed</w:t>
            </w:r>
          </w:p>
        </w:tc>
        <w:tc>
          <w:tcPr>
            <w:tcW w:w="1152" w:type="dxa"/>
            <w:tcBorders>
              <w:top w:val="nil"/>
              <w:left w:val="nil"/>
              <w:bottom w:val="single" w:sz="4" w:space="0" w:color="auto"/>
              <w:right w:val="single" w:sz="4" w:space="0" w:color="auto"/>
            </w:tcBorders>
            <w:shd w:val="clear" w:color="auto" w:fill="auto"/>
            <w:noWrap/>
            <w:vAlign w:val="center"/>
            <w:hideMark/>
          </w:tcPr>
          <w:p w14:paraId="579F288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0FE2189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6FD5002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36" w:type="dxa"/>
            <w:tcBorders>
              <w:top w:val="nil"/>
              <w:left w:val="nil"/>
              <w:bottom w:val="single" w:sz="4" w:space="0" w:color="auto"/>
              <w:right w:val="single" w:sz="4" w:space="0" w:color="auto"/>
            </w:tcBorders>
            <w:shd w:val="clear" w:color="auto" w:fill="auto"/>
            <w:noWrap/>
            <w:vAlign w:val="center"/>
            <w:hideMark/>
          </w:tcPr>
          <w:p w14:paraId="5974196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55FF9601"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auto" w:fill="auto"/>
            <w:noWrap/>
            <w:vAlign w:val="center"/>
            <w:hideMark/>
          </w:tcPr>
          <w:p w14:paraId="492A7B6E" w14:textId="77777777" w:rsidR="00EE3603" w:rsidRPr="00EE3603" w:rsidRDefault="00EE3603">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7DCE075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63FCB9BF"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716EBB1C"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nil"/>
              <w:left w:val="nil"/>
              <w:bottom w:val="single" w:sz="4" w:space="0" w:color="auto"/>
              <w:right w:val="single" w:sz="4" w:space="0" w:color="auto"/>
            </w:tcBorders>
            <w:shd w:val="clear" w:color="auto" w:fill="auto"/>
            <w:noWrap/>
            <w:vAlign w:val="center"/>
            <w:hideMark/>
          </w:tcPr>
          <w:p w14:paraId="400D228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14F9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r>
      <w:tr w:rsidR="00E6547E" w:rsidRPr="00EE3603" w14:paraId="4B8084BA" w14:textId="77777777" w:rsidTr="002F2F8A">
        <w:trPr>
          <w:trHeight w:val="510"/>
        </w:trPr>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1A9585" w14:textId="77777777" w:rsidR="00EE3603" w:rsidRPr="00EE3603" w:rsidRDefault="00EE3603" w:rsidP="00EE3603">
            <w:pPr>
              <w:jc w:val="left"/>
              <w:rPr>
                <w:rFonts w:ascii="Calibri" w:hAnsi="Calibri" w:cs="Arial"/>
                <w:sz w:val="20"/>
                <w:szCs w:val="20"/>
              </w:rPr>
            </w:pPr>
            <w:r w:rsidRPr="00EE3603">
              <w:rPr>
                <w:rFonts w:ascii="Calibri" w:hAnsi="Calibri" w:cs="Arial"/>
                <w:sz w:val="20"/>
                <w:szCs w:val="20"/>
              </w:rPr>
              <w:t>N/A II.1.2.3  Regional workshop on wastewater treatment technology held</w:t>
            </w:r>
          </w:p>
        </w:tc>
        <w:tc>
          <w:tcPr>
            <w:tcW w:w="1152" w:type="dxa"/>
            <w:tcBorders>
              <w:top w:val="nil"/>
              <w:left w:val="nil"/>
              <w:bottom w:val="single" w:sz="4" w:space="0" w:color="auto"/>
              <w:right w:val="single" w:sz="4" w:space="0" w:color="auto"/>
            </w:tcBorders>
            <w:shd w:val="clear" w:color="auto" w:fill="auto"/>
            <w:noWrap/>
            <w:vAlign w:val="center"/>
            <w:hideMark/>
          </w:tcPr>
          <w:p w14:paraId="72E6CC9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1B44467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25508D04"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36" w:type="dxa"/>
            <w:tcBorders>
              <w:top w:val="nil"/>
              <w:left w:val="nil"/>
              <w:bottom w:val="single" w:sz="4" w:space="0" w:color="auto"/>
              <w:right w:val="single" w:sz="4" w:space="0" w:color="auto"/>
            </w:tcBorders>
            <w:shd w:val="clear" w:color="auto" w:fill="auto"/>
            <w:noWrap/>
            <w:vAlign w:val="center"/>
            <w:hideMark/>
          </w:tcPr>
          <w:p w14:paraId="1E3E8C0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608DA2A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auto" w:fill="auto"/>
            <w:noWrap/>
            <w:vAlign w:val="center"/>
            <w:hideMark/>
          </w:tcPr>
          <w:p w14:paraId="34A5EBE3" w14:textId="77777777" w:rsidR="00EE3603" w:rsidRPr="00EE3603" w:rsidRDefault="00EE3603">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5C5729AC"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16E68CE5"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25B7E5C4"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nil"/>
              <w:left w:val="nil"/>
              <w:bottom w:val="single" w:sz="4" w:space="0" w:color="auto"/>
              <w:right w:val="single" w:sz="4" w:space="0" w:color="auto"/>
            </w:tcBorders>
            <w:shd w:val="clear" w:color="auto" w:fill="auto"/>
            <w:noWrap/>
            <w:vAlign w:val="center"/>
            <w:hideMark/>
          </w:tcPr>
          <w:p w14:paraId="1AF6490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B52B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r>
      <w:tr w:rsidR="00E6547E" w:rsidRPr="00EE3603" w14:paraId="48D764BA" w14:textId="77777777" w:rsidTr="002F2F8A">
        <w:trPr>
          <w:trHeight w:val="255"/>
        </w:trPr>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70BC66" w14:textId="77777777" w:rsidR="00EE3603" w:rsidRPr="00EE3603" w:rsidRDefault="00EE3603" w:rsidP="00EE3603">
            <w:pPr>
              <w:jc w:val="left"/>
              <w:rPr>
                <w:rFonts w:ascii="Calibri" w:hAnsi="Calibri" w:cs="Arial"/>
                <w:sz w:val="20"/>
                <w:szCs w:val="20"/>
              </w:rPr>
            </w:pPr>
            <w:r w:rsidRPr="00EE3603">
              <w:rPr>
                <w:rFonts w:ascii="Calibri" w:hAnsi="Calibri" w:cs="Arial"/>
                <w:sz w:val="20"/>
                <w:szCs w:val="20"/>
              </w:rPr>
              <w:t>II.1.3.1  Resource valuation reports</w:t>
            </w:r>
          </w:p>
        </w:tc>
        <w:tc>
          <w:tcPr>
            <w:tcW w:w="1152" w:type="dxa"/>
            <w:tcBorders>
              <w:top w:val="nil"/>
              <w:left w:val="nil"/>
              <w:bottom w:val="single" w:sz="4" w:space="0" w:color="auto"/>
              <w:right w:val="single" w:sz="4" w:space="0" w:color="auto"/>
            </w:tcBorders>
            <w:shd w:val="clear" w:color="auto" w:fill="auto"/>
            <w:noWrap/>
            <w:vAlign w:val="center"/>
            <w:hideMark/>
          </w:tcPr>
          <w:p w14:paraId="2BF84CF4"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6FACF372"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59044F34"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36" w:type="dxa"/>
            <w:tcBorders>
              <w:top w:val="nil"/>
              <w:left w:val="nil"/>
              <w:bottom w:val="single" w:sz="4" w:space="0" w:color="auto"/>
              <w:right w:val="single" w:sz="4" w:space="0" w:color="auto"/>
            </w:tcBorders>
            <w:shd w:val="clear" w:color="auto" w:fill="auto"/>
            <w:noWrap/>
            <w:vAlign w:val="center"/>
            <w:hideMark/>
          </w:tcPr>
          <w:p w14:paraId="155F623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0747E081"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auto" w:fill="auto"/>
            <w:noWrap/>
            <w:vAlign w:val="center"/>
            <w:hideMark/>
          </w:tcPr>
          <w:p w14:paraId="6B7C6663" w14:textId="77777777" w:rsidR="00EE3603" w:rsidRPr="00EE3603" w:rsidRDefault="00EE3603">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1E70E6A4"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6C4CF306"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5F141807"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nil"/>
              <w:left w:val="nil"/>
              <w:bottom w:val="single" w:sz="4" w:space="0" w:color="auto"/>
              <w:right w:val="single" w:sz="4" w:space="0" w:color="auto"/>
            </w:tcBorders>
            <w:shd w:val="clear" w:color="auto" w:fill="auto"/>
            <w:noWrap/>
            <w:vAlign w:val="center"/>
            <w:hideMark/>
          </w:tcPr>
          <w:p w14:paraId="20EA9F22"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7A5F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r>
      <w:tr w:rsidR="00E6547E" w:rsidRPr="00EE3603" w14:paraId="6A028529" w14:textId="77777777" w:rsidTr="002F2F8A">
        <w:trPr>
          <w:trHeight w:val="510"/>
        </w:trPr>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40058C" w14:textId="77777777" w:rsidR="00EE3603" w:rsidRPr="00EE3603" w:rsidRDefault="00EE3603" w:rsidP="00EE3603">
            <w:pPr>
              <w:jc w:val="left"/>
              <w:rPr>
                <w:rFonts w:ascii="Calibri" w:hAnsi="Calibri" w:cs="Arial"/>
                <w:sz w:val="20"/>
                <w:szCs w:val="20"/>
              </w:rPr>
            </w:pPr>
            <w:r w:rsidRPr="00EE3603">
              <w:rPr>
                <w:rFonts w:ascii="Calibri" w:hAnsi="Calibri" w:cs="Arial"/>
                <w:sz w:val="20"/>
                <w:szCs w:val="20"/>
              </w:rPr>
              <w:t>II.1.3.2  Regional training workshops on resource valuation held</w:t>
            </w:r>
          </w:p>
        </w:tc>
        <w:tc>
          <w:tcPr>
            <w:tcW w:w="1152" w:type="dxa"/>
            <w:tcBorders>
              <w:top w:val="nil"/>
              <w:left w:val="nil"/>
              <w:bottom w:val="single" w:sz="4" w:space="0" w:color="auto"/>
              <w:right w:val="single" w:sz="4" w:space="0" w:color="auto"/>
            </w:tcBorders>
            <w:shd w:val="clear" w:color="auto" w:fill="auto"/>
            <w:noWrap/>
            <w:vAlign w:val="center"/>
            <w:hideMark/>
          </w:tcPr>
          <w:p w14:paraId="55217465"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7F7B2AC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3325A15D"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36" w:type="dxa"/>
            <w:tcBorders>
              <w:top w:val="nil"/>
              <w:left w:val="nil"/>
              <w:bottom w:val="single" w:sz="4" w:space="0" w:color="auto"/>
              <w:right w:val="single" w:sz="4" w:space="0" w:color="auto"/>
            </w:tcBorders>
            <w:shd w:val="clear" w:color="auto" w:fill="auto"/>
            <w:noWrap/>
            <w:vAlign w:val="center"/>
            <w:hideMark/>
          </w:tcPr>
          <w:p w14:paraId="45AC2AC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78F0E9E7"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auto" w:fill="auto"/>
            <w:noWrap/>
            <w:vAlign w:val="center"/>
            <w:hideMark/>
          </w:tcPr>
          <w:p w14:paraId="4D4A412C" w14:textId="77777777" w:rsidR="00EE3603" w:rsidRPr="00EE3603" w:rsidRDefault="00EE3603">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34B3115F"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54AE41ED"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3C2407D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nil"/>
              <w:left w:val="nil"/>
              <w:bottom w:val="single" w:sz="4" w:space="0" w:color="auto"/>
              <w:right w:val="single" w:sz="4" w:space="0" w:color="auto"/>
            </w:tcBorders>
            <w:shd w:val="clear" w:color="auto" w:fill="auto"/>
            <w:noWrap/>
            <w:vAlign w:val="center"/>
            <w:hideMark/>
          </w:tcPr>
          <w:p w14:paraId="4D4D049D"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6E882"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r>
      <w:tr w:rsidR="00E6547E" w:rsidRPr="00EE3603" w14:paraId="7C4A635E" w14:textId="77777777" w:rsidTr="002F2F8A">
        <w:trPr>
          <w:trHeight w:val="765"/>
        </w:trPr>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BB7019" w14:textId="77777777" w:rsidR="00EE3603" w:rsidRPr="00EE3603" w:rsidRDefault="00EE3603" w:rsidP="00EE3603">
            <w:pPr>
              <w:jc w:val="left"/>
              <w:rPr>
                <w:rFonts w:ascii="Calibri" w:hAnsi="Calibri" w:cs="Arial"/>
                <w:sz w:val="20"/>
                <w:szCs w:val="20"/>
              </w:rPr>
            </w:pPr>
            <w:r w:rsidRPr="00EE3603">
              <w:rPr>
                <w:rFonts w:ascii="Calibri" w:hAnsi="Calibri" w:cs="Arial"/>
                <w:sz w:val="20"/>
                <w:szCs w:val="20"/>
              </w:rPr>
              <w:t>N/A II.1.4.1  Survey on best practices for  funding wastewater utilities completed</w:t>
            </w:r>
          </w:p>
        </w:tc>
        <w:tc>
          <w:tcPr>
            <w:tcW w:w="1152" w:type="dxa"/>
            <w:tcBorders>
              <w:top w:val="nil"/>
              <w:left w:val="nil"/>
              <w:bottom w:val="single" w:sz="4" w:space="0" w:color="auto"/>
              <w:right w:val="single" w:sz="4" w:space="0" w:color="auto"/>
            </w:tcBorders>
            <w:shd w:val="clear" w:color="auto" w:fill="auto"/>
            <w:noWrap/>
            <w:vAlign w:val="center"/>
            <w:hideMark/>
          </w:tcPr>
          <w:p w14:paraId="1AC8791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17DAA441"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39DC01DE"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36" w:type="dxa"/>
            <w:tcBorders>
              <w:top w:val="nil"/>
              <w:left w:val="nil"/>
              <w:bottom w:val="single" w:sz="4" w:space="0" w:color="auto"/>
              <w:right w:val="single" w:sz="4" w:space="0" w:color="auto"/>
            </w:tcBorders>
            <w:shd w:val="clear" w:color="auto" w:fill="auto"/>
            <w:noWrap/>
            <w:vAlign w:val="center"/>
            <w:hideMark/>
          </w:tcPr>
          <w:p w14:paraId="48407A97"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6CABBDA2"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auto" w:fill="auto"/>
            <w:noWrap/>
            <w:vAlign w:val="center"/>
            <w:hideMark/>
          </w:tcPr>
          <w:p w14:paraId="1396D455" w14:textId="77777777" w:rsidR="00EE3603" w:rsidRPr="00EE3603" w:rsidRDefault="00EE3603">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1C5C8AB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25413231"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512F5ABD"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nil"/>
              <w:left w:val="nil"/>
              <w:bottom w:val="single" w:sz="4" w:space="0" w:color="auto"/>
              <w:right w:val="single" w:sz="4" w:space="0" w:color="auto"/>
            </w:tcBorders>
            <w:shd w:val="clear" w:color="auto" w:fill="auto"/>
            <w:noWrap/>
            <w:vAlign w:val="center"/>
            <w:hideMark/>
          </w:tcPr>
          <w:p w14:paraId="20B8F5CE"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A9DF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r>
      <w:tr w:rsidR="00E6547E" w:rsidRPr="00EE3603" w14:paraId="760D257B" w14:textId="77777777" w:rsidTr="002F2F8A">
        <w:trPr>
          <w:trHeight w:val="510"/>
        </w:trPr>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D30329" w14:textId="77777777" w:rsidR="00EE3603" w:rsidRPr="00EE3603" w:rsidRDefault="00EE3603" w:rsidP="00EE3603">
            <w:pPr>
              <w:jc w:val="left"/>
              <w:rPr>
                <w:rFonts w:ascii="Calibri" w:hAnsi="Calibri" w:cs="Arial"/>
                <w:sz w:val="20"/>
                <w:szCs w:val="20"/>
              </w:rPr>
            </w:pPr>
            <w:r w:rsidRPr="00EE3603">
              <w:rPr>
                <w:rFonts w:ascii="Calibri" w:hAnsi="Calibri" w:cs="Arial"/>
                <w:sz w:val="20"/>
                <w:szCs w:val="20"/>
              </w:rPr>
              <w:t>II.1.4.2  Financial management rate and tariff setting</w:t>
            </w:r>
          </w:p>
        </w:tc>
        <w:tc>
          <w:tcPr>
            <w:tcW w:w="1152" w:type="dxa"/>
            <w:tcBorders>
              <w:top w:val="nil"/>
              <w:left w:val="nil"/>
              <w:bottom w:val="single" w:sz="4" w:space="0" w:color="auto"/>
              <w:right w:val="single" w:sz="4" w:space="0" w:color="auto"/>
            </w:tcBorders>
            <w:shd w:val="clear" w:color="auto" w:fill="auto"/>
            <w:noWrap/>
            <w:vAlign w:val="center"/>
            <w:hideMark/>
          </w:tcPr>
          <w:p w14:paraId="562D190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1B26194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1FA49CAD"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36" w:type="dxa"/>
            <w:tcBorders>
              <w:top w:val="nil"/>
              <w:left w:val="nil"/>
              <w:bottom w:val="single" w:sz="4" w:space="0" w:color="auto"/>
              <w:right w:val="single" w:sz="4" w:space="0" w:color="auto"/>
            </w:tcBorders>
            <w:shd w:val="clear" w:color="auto" w:fill="auto"/>
            <w:noWrap/>
            <w:vAlign w:val="center"/>
            <w:hideMark/>
          </w:tcPr>
          <w:p w14:paraId="091B513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7806B56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auto" w:fill="auto"/>
            <w:noWrap/>
            <w:vAlign w:val="center"/>
            <w:hideMark/>
          </w:tcPr>
          <w:p w14:paraId="346AA3F0" w14:textId="77777777" w:rsidR="00EE3603" w:rsidRPr="00EE3603" w:rsidRDefault="00EE3603">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7A1FEE66"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3609B272"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2D0F8EC4"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nil"/>
              <w:left w:val="nil"/>
              <w:bottom w:val="single" w:sz="4" w:space="0" w:color="auto"/>
              <w:right w:val="single" w:sz="4" w:space="0" w:color="auto"/>
            </w:tcBorders>
            <w:shd w:val="clear" w:color="auto" w:fill="auto"/>
            <w:noWrap/>
            <w:vAlign w:val="center"/>
            <w:hideMark/>
          </w:tcPr>
          <w:p w14:paraId="48E4B664"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5F53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r>
      <w:tr w:rsidR="00E6547E" w:rsidRPr="00EE3603" w14:paraId="67ADACB2" w14:textId="77777777" w:rsidTr="002F2F8A">
        <w:trPr>
          <w:trHeight w:val="510"/>
        </w:trPr>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63CC1A" w14:textId="7A511405" w:rsidR="00EE3603" w:rsidRPr="00EE3603" w:rsidRDefault="00EE3603" w:rsidP="00EE3603">
            <w:pPr>
              <w:jc w:val="left"/>
              <w:rPr>
                <w:rFonts w:ascii="Calibri" w:hAnsi="Calibri" w:cs="Arial"/>
                <w:sz w:val="20"/>
                <w:szCs w:val="20"/>
              </w:rPr>
            </w:pPr>
            <w:r w:rsidRPr="00EE3603">
              <w:rPr>
                <w:rFonts w:ascii="Calibri" w:hAnsi="Calibri" w:cs="Arial"/>
                <w:sz w:val="20"/>
                <w:szCs w:val="20"/>
              </w:rPr>
              <w:t xml:space="preserve">II.1.4.3  Targeted </w:t>
            </w:r>
            <w:r w:rsidR="00C32198" w:rsidRPr="00EE3603">
              <w:rPr>
                <w:rFonts w:ascii="Calibri" w:hAnsi="Calibri" w:cs="Arial"/>
                <w:sz w:val="20"/>
                <w:szCs w:val="20"/>
              </w:rPr>
              <w:t>training</w:t>
            </w:r>
            <w:r w:rsidRPr="00EE3603">
              <w:rPr>
                <w:rFonts w:ascii="Calibri" w:hAnsi="Calibri" w:cs="Arial"/>
                <w:sz w:val="20"/>
                <w:szCs w:val="20"/>
              </w:rPr>
              <w:t xml:space="preserve"> courses for utilities held</w:t>
            </w:r>
          </w:p>
        </w:tc>
        <w:tc>
          <w:tcPr>
            <w:tcW w:w="1152" w:type="dxa"/>
            <w:tcBorders>
              <w:top w:val="nil"/>
              <w:left w:val="nil"/>
              <w:bottom w:val="single" w:sz="4" w:space="0" w:color="auto"/>
              <w:right w:val="single" w:sz="4" w:space="0" w:color="auto"/>
            </w:tcBorders>
            <w:shd w:val="clear" w:color="auto" w:fill="auto"/>
            <w:noWrap/>
            <w:vAlign w:val="center"/>
            <w:hideMark/>
          </w:tcPr>
          <w:p w14:paraId="1C99FB5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5A4C99E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47B98744"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36" w:type="dxa"/>
            <w:tcBorders>
              <w:top w:val="nil"/>
              <w:left w:val="nil"/>
              <w:bottom w:val="single" w:sz="4" w:space="0" w:color="auto"/>
              <w:right w:val="single" w:sz="4" w:space="0" w:color="auto"/>
            </w:tcBorders>
            <w:shd w:val="clear" w:color="auto" w:fill="auto"/>
            <w:noWrap/>
            <w:vAlign w:val="center"/>
            <w:hideMark/>
          </w:tcPr>
          <w:p w14:paraId="33870CB4"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5EFF166D"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auto" w:fill="auto"/>
            <w:noWrap/>
            <w:vAlign w:val="center"/>
            <w:hideMark/>
          </w:tcPr>
          <w:p w14:paraId="7B0C46E9" w14:textId="77777777" w:rsidR="00EE3603" w:rsidRPr="00EE3603" w:rsidRDefault="00EE3603">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21094764"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7C048CA2"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559423B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nil"/>
              <w:left w:val="nil"/>
              <w:bottom w:val="single" w:sz="4" w:space="0" w:color="auto"/>
              <w:right w:val="single" w:sz="4" w:space="0" w:color="auto"/>
            </w:tcBorders>
            <w:shd w:val="clear" w:color="auto" w:fill="auto"/>
            <w:noWrap/>
            <w:vAlign w:val="center"/>
            <w:hideMark/>
          </w:tcPr>
          <w:p w14:paraId="2F2B809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121E2"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r>
      <w:tr w:rsidR="00E6547E" w:rsidRPr="00EE3603" w14:paraId="7E405A9C" w14:textId="77777777" w:rsidTr="002F2F8A">
        <w:trPr>
          <w:trHeight w:val="510"/>
        </w:trPr>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C72174" w14:textId="0524A062" w:rsidR="00EE3603" w:rsidRPr="00EE3603" w:rsidRDefault="00C32198" w:rsidP="00EE3603">
            <w:pPr>
              <w:jc w:val="left"/>
              <w:rPr>
                <w:rFonts w:ascii="Calibri" w:hAnsi="Calibri" w:cs="Arial"/>
                <w:sz w:val="20"/>
                <w:szCs w:val="20"/>
              </w:rPr>
            </w:pPr>
            <w:r w:rsidRPr="00EE3603">
              <w:rPr>
                <w:rFonts w:ascii="Calibri" w:hAnsi="Calibri" w:cs="Arial"/>
                <w:sz w:val="20"/>
                <w:szCs w:val="20"/>
              </w:rPr>
              <w:t>II.1.5.1 Workshop</w:t>
            </w:r>
            <w:r w:rsidR="00EE3603" w:rsidRPr="00EE3603">
              <w:rPr>
                <w:rFonts w:ascii="Calibri" w:hAnsi="Calibri" w:cs="Arial"/>
                <w:sz w:val="20"/>
                <w:szCs w:val="20"/>
              </w:rPr>
              <w:t xml:space="preserve"> for training of facilitators.</w:t>
            </w:r>
          </w:p>
        </w:tc>
        <w:tc>
          <w:tcPr>
            <w:tcW w:w="1152" w:type="dxa"/>
            <w:tcBorders>
              <w:top w:val="nil"/>
              <w:left w:val="nil"/>
              <w:bottom w:val="single" w:sz="4" w:space="0" w:color="auto"/>
              <w:right w:val="single" w:sz="4" w:space="0" w:color="auto"/>
            </w:tcBorders>
            <w:shd w:val="clear" w:color="auto" w:fill="auto"/>
            <w:noWrap/>
            <w:vAlign w:val="center"/>
            <w:hideMark/>
          </w:tcPr>
          <w:p w14:paraId="4E5B0B1F"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15C69601"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7E7573DC"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36" w:type="dxa"/>
            <w:tcBorders>
              <w:top w:val="nil"/>
              <w:left w:val="nil"/>
              <w:bottom w:val="single" w:sz="4" w:space="0" w:color="auto"/>
              <w:right w:val="single" w:sz="4" w:space="0" w:color="auto"/>
            </w:tcBorders>
            <w:shd w:val="clear" w:color="auto" w:fill="auto"/>
            <w:noWrap/>
            <w:vAlign w:val="center"/>
            <w:hideMark/>
          </w:tcPr>
          <w:p w14:paraId="7AEAB46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1917F2C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auto" w:fill="auto"/>
            <w:noWrap/>
            <w:vAlign w:val="center"/>
            <w:hideMark/>
          </w:tcPr>
          <w:p w14:paraId="46CA16B5" w14:textId="77777777" w:rsidR="00EE3603" w:rsidRPr="00EE3603" w:rsidRDefault="00EE3603">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51D60A1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1B4E53F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26F75637"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nil"/>
              <w:left w:val="nil"/>
              <w:bottom w:val="single" w:sz="4" w:space="0" w:color="auto"/>
              <w:right w:val="single" w:sz="4" w:space="0" w:color="auto"/>
            </w:tcBorders>
            <w:shd w:val="clear" w:color="auto" w:fill="auto"/>
            <w:noWrap/>
            <w:vAlign w:val="center"/>
            <w:hideMark/>
          </w:tcPr>
          <w:p w14:paraId="79B333A6"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165EE"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r>
      <w:tr w:rsidR="00E6547E" w:rsidRPr="00EE3603" w14:paraId="747827B9" w14:textId="77777777" w:rsidTr="002F2F8A">
        <w:trPr>
          <w:trHeight w:val="510"/>
        </w:trPr>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E11C52" w14:textId="06ED6291" w:rsidR="00EE3603" w:rsidRPr="00EE3603" w:rsidRDefault="00C32198" w:rsidP="00EE3603">
            <w:pPr>
              <w:jc w:val="left"/>
              <w:rPr>
                <w:rFonts w:ascii="Calibri" w:hAnsi="Calibri" w:cs="Arial"/>
                <w:sz w:val="20"/>
                <w:szCs w:val="20"/>
              </w:rPr>
            </w:pPr>
            <w:r w:rsidRPr="00EE3603">
              <w:rPr>
                <w:rFonts w:ascii="Calibri" w:hAnsi="Calibri" w:cs="Arial"/>
                <w:sz w:val="20"/>
                <w:szCs w:val="20"/>
              </w:rPr>
              <w:t>II.1.5.2 Stakeholder</w:t>
            </w:r>
            <w:r w:rsidR="00EE3603" w:rsidRPr="00EE3603">
              <w:rPr>
                <w:rFonts w:ascii="Calibri" w:hAnsi="Calibri" w:cs="Arial"/>
                <w:sz w:val="20"/>
                <w:szCs w:val="20"/>
              </w:rPr>
              <w:t xml:space="preserve"> consultation workshop held.</w:t>
            </w:r>
          </w:p>
        </w:tc>
        <w:tc>
          <w:tcPr>
            <w:tcW w:w="1152" w:type="dxa"/>
            <w:tcBorders>
              <w:top w:val="nil"/>
              <w:left w:val="nil"/>
              <w:bottom w:val="single" w:sz="4" w:space="0" w:color="auto"/>
              <w:right w:val="single" w:sz="4" w:space="0" w:color="auto"/>
            </w:tcBorders>
            <w:shd w:val="clear" w:color="auto" w:fill="auto"/>
            <w:noWrap/>
            <w:vAlign w:val="center"/>
            <w:hideMark/>
          </w:tcPr>
          <w:p w14:paraId="28081CD4"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5A46BCD7"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66C77D6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36" w:type="dxa"/>
            <w:tcBorders>
              <w:top w:val="nil"/>
              <w:left w:val="nil"/>
              <w:bottom w:val="single" w:sz="4" w:space="0" w:color="auto"/>
              <w:right w:val="single" w:sz="4" w:space="0" w:color="auto"/>
            </w:tcBorders>
            <w:shd w:val="clear" w:color="auto" w:fill="auto"/>
            <w:noWrap/>
            <w:vAlign w:val="center"/>
            <w:hideMark/>
          </w:tcPr>
          <w:p w14:paraId="0E232846"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75CCB3F5"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auto" w:fill="auto"/>
            <w:noWrap/>
            <w:vAlign w:val="center"/>
            <w:hideMark/>
          </w:tcPr>
          <w:p w14:paraId="4920B67D" w14:textId="77777777" w:rsidR="00EE3603" w:rsidRPr="00EE3603" w:rsidRDefault="00EE3603">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0705B64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012D6AC1"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466515C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nil"/>
              <w:left w:val="nil"/>
              <w:bottom w:val="single" w:sz="4" w:space="0" w:color="auto"/>
              <w:right w:val="single" w:sz="4" w:space="0" w:color="auto"/>
            </w:tcBorders>
            <w:shd w:val="clear" w:color="auto" w:fill="auto"/>
            <w:noWrap/>
            <w:vAlign w:val="center"/>
            <w:hideMark/>
          </w:tcPr>
          <w:p w14:paraId="2F0043F7"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C182C"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r>
      <w:tr w:rsidR="00E6547E" w:rsidRPr="00EE3603" w14:paraId="01226C91" w14:textId="77777777" w:rsidTr="002F2F8A">
        <w:trPr>
          <w:trHeight w:val="765"/>
        </w:trPr>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98D8F2" w14:textId="77777777" w:rsidR="00EE3603" w:rsidRPr="00EE3603" w:rsidRDefault="00EE3603" w:rsidP="00EE3603">
            <w:pPr>
              <w:jc w:val="left"/>
              <w:rPr>
                <w:rFonts w:ascii="Calibri" w:hAnsi="Calibri" w:cs="Arial"/>
                <w:sz w:val="20"/>
                <w:szCs w:val="20"/>
              </w:rPr>
            </w:pPr>
            <w:r w:rsidRPr="00EE3603">
              <w:rPr>
                <w:rFonts w:ascii="Calibri" w:hAnsi="Calibri" w:cs="Arial"/>
                <w:sz w:val="20"/>
                <w:szCs w:val="20"/>
              </w:rPr>
              <w:t>II.1.6.1  Wastewater Management information sharing platform established</w:t>
            </w:r>
          </w:p>
        </w:tc>
        <w:tc>
          <w:tcPr>
            <w:tcW w:w="1152" w:type="dxa"/>
            <w:tcBorders>
              <w:top w:val="nil"/>
              <w:left w:val="nil"/>
              <w:bottom w:val="single" w:sz="4" w:space="0" w:color="auto"/>
              <w:right w:val="single" w:sz="4" w:space="0" w:color="auto"/>
            </w:tcBorders>
            <w:shd w:val="clear" w:color="auto" w:fill="auto"/>
            <w:noWrap/>
            <w:vAlign w:val="center"/>
            <w:hideMark/>
          </w:tcPr>
          <w:p w14:paraId="42C7959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7DC31F0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418ACAA1"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36" w:type="dxa"/>
            <w:tcBorders>
              <w:top w:val="nil"/>
              <w:left w:val="nil"/>
              <w:bottom w:val="single" w:sz="4" w:space="0" w:color="auto"/>
              <w:right w:val="single" w:sz="4" w:space="0" w:color="auto"/>
            </w:tcBorders>
            <w:shd w:val="clear" w:color="auto" w:fill="auto"/>
            <w:noWrap/>
            <w:vAlign w:val="center"/>
            <w:hideMark/>
          </w:tcPr>
          <w:p w14:paraId="048C500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15E76966"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auto" w:fill="auto"/>
            <w:noWrap/>
            <w:vAlign w:val="center"/>
            <w:hideMark/>
          </w:tcPr>
          <w:p w14:paraId="69C338C2" w14:textId="77777777" w:rsidR="00EE3603" w:rsidRPr="00EE3603" w:rsidRDefault="00EE3603">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016547FE"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258782C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5AB0421D"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nil"/>
              <w:left w:val="nil"/>
              <w:bottom w:val="single" w:sz="4" w:space="0" w:color="auto"/>
              <w:right w:val="single" w:sz="4" w:space="0" w:color="auto"/>
            </w:tcBorders>
            <w:shd w:val="clear" w:color="auto" w:fill="auto"/>
            <w:noWrap/>
            <w:vAlign w:val="center"/>
            <w:hideMark/>
          </w:tcPr>
          <w:p w14:paraId="36E53E9F"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0211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r>
      <w:tr w:rsidR="00E6547E" w:rsidRPr="00EE3603" w14:paraId="0AE7AFA8" w14:textId="77777777" w:rsidTr="002F2F8A">
        <w:trPr>
          <w:trHeight w:val="510"/>
        </w:trPr>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AB97CC" w14:textId="3C37A50A" w:rsidR="00EE3603" w:rsidRPr="00EE3603" w:rsidRDefault="00EE3603" w:rsidP="00EE3603">
            <w:pPr>
              <w:jc w:val="left"/>
              <w:rPr>
                <w:rFonts w:ascii="Calibri" w:hAnsi="Calibri" w:cs="Arial"/>
                <w:sz w:val="20"/>
                <w:szCs w:val="20"/>
              </w:rPr>
            </w:pPr>
            <w:r w:rsidRPr="00EE3603">
              <w:rPr>
                <w:rFonts w:ascii="Calibri" w:hAnsi="Calibri" w:cs="Arial"/>
                <w:sz w:val="20"/>
                <w:szCs w:val="20"/>
              </w:rPr>
              <w:t xml:space="preserve">N/A </w:t>
            </w:r>
            <w:r w:rsidR="00C32198" w:rsidRPr="00EE3603">
              <w:rPr>
                <w:rFonts w:ascii="Calibri" w:hAnsi="Calibri" w:cs="Arial"/>
                <w:sz w:val="20"/>
                <w:szCs w:val="20"/>
              </w:rPr>
              <w:t>II.1.6.2 National</w:t>
            </w:r>
            <w:r w:rsidRPr="00EE3603">
              <w:rPr>
                <w:rFonts w:ascii="Calibri" w:hAnsi="Calibri" w:cs="Arial"/>
                <w:sz w:val="20"/>
                <w:szCs w:val="20"/>
              </w:rPr>
              <w:t xml:space="preserve"> systems demonstrated.</w:t>
            </w:r>
          </w:p>
        </w:tc>
        <w:tc>
          <w:tcPr>
            <w:tcW w:w="1152" w:type="dxa"/>
            <w:tcBorders>
              <w:top w:val="nil"/>
              <w:left w:val="nil"/>
              <w:bottom w:val="single" w:sz="4" w:space="0" w:color="auto"/>
              <w:right w:val="single" w:sz="4" w:space="0" w:color="auto"/>
            </w:tcBorders>
            <w:shd w:val="clear" w:color="auto" w:fill="auto"/>
            <w:noWrap/>
            <w:vAlign w:val="center"/>
            <w:hideMark/>
          </w:tcPr>
          <w:p w14:paraId="71EB2B86"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65F1A4C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024B80E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36" w:type="dxa"/>
            <w:tcBorders>
              <w:top w:val="nil"/>
              <w:left w:val="nil"/>
              <w:bottom w:val="single" w:sz="4" w:space="0" w:color="auto"/>
              <w:right w:val="single" w:sz="4" w:space="0" w:color="auto"/>
            </w:tcBorders>
            <w:shd w:val="clear" w:color="auto" w:fill="auto"/>
            <w:noWrap/>
            <w:vAlign w:val="center"/>
            <w:hideMark/>
          </w:tcPr>
          <w:p w14:paraId="259BBA4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6246631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auto" w:fill="auto"/>
            <w:noWrap/>
            <w:vAlign w:val="center"/>
            <w:hideMark/>
          </w:tcPr>
          <w:p w14:paraId="4154D275" w14:textId="77777777" w:rsidR="00EE3603" w:rsidRPr="00EE3603" w:rsidRDefault="00EE3603">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6E1AAF9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10CE1815"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4D7E9F57"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nil"/>
              <w:left w:val="nil"/>
              <w:bottom w:val="single" w:sz="4" w:space="0" w:color="auto"/>
              <w:right w:val="single" w:sz="4" w:space="0" w:color="auto"/>
            </w:tcBorders>
            <w:shd w:val="clear" w:color="auto" w:fill="auto"/>
            <w:noWrap/>
            <w:vAlign w:val="center"/>
            <w:hideMark/>
          </w:tcPr>
          <w:p w14:paraId="0DB3B1E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D014D"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r>
      <w:tr w:rsidR="00E6547E" w:rsidRPr="00EE3603" w14:paraId="1C581C95" w14:textId="77777777" w:rsidTr="002F2F8A">
        <w:trPr>
          <w:trHeight w:val="1020"/>
        </w:trPr>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4A7AD9" w14:textId="16C48842" w:rsidR="00EE3603" w:rsidRPr="00EE3603" w:rsidRDefault="00C32198" w:rsidP="00EE3603">
            <w:pPr>
              <w:jc w:val="left"/>
              <w:rPr>
                <w:rFonts w:ascii="Calibri" w:hAnsi="Calibri" w:cs="Arial"/>
                <w:sz w:val="20"/>
                <w:szCs w:val="20"/>
              </w:rPr>
            </w:pPr>
            <w:r w:rsidRPr="00EE3603">
              <w:rPr>
                <w:rFonts w:ascii="Calibri" w:hAnsi="Calibri" w:cs="Arial"/>
                <w:sz w:val="20"/>
                <w:szCs w:val="20"/>
              </w:rPr>
              <w:t>II.1.7.1 Number</w:t>
            </w:r>
            <w:r w:rsidR="00EE3603" w:rsidRPr="00EE3603">
              <w:rPr>
                <w:rFonts w:ascii="Calibri" w:hAnsi="Calibri" w:cs="Arial"/>
                <w:sz w:val="20"/>
                <w:szCs w:val="20"/>
              </w:rPr>
              <w:t xml:space="preserve"> of regional and National workshops on different aspects of wastewater management held. </w:t>
            </w:r>
          </w:p>
        </w:tc>
        <w:tc>
          <w:tcPr>
            <w:tcW w:w="1152" w:type="dxa"/>
            <w:tcBorders>
              <w:top w:val="nil"/>
              <w:left w:val="nil"/>
              <w:bottom w:val="single" w:sz="4" w:space="0" w:color="auto"/>
              <w:right w:val="single" w:sz="4" w:space="0" w:color="auto"/>
            </w:tcBorders>
            <w:shd w:val="clear" w:color="auto" w:fill="auto"/>
            <w:noWrap/>
            <w:vAlign w:val="center"/>
            <w:hideMark/>
          </w:tcPr>
          <w:p w14:paraId="4557C73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5382C13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5A3BC102"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36" w:type="dxa"/>
            <w:tcBorders>
              <w:top w:val="nil"/>
              <w:left w:val="nil"/>
              <w:bottom w:val="single" w:sz="4" w:space="0" w:color="auto"/>
              <w:right w:val="single" w:sz="4" w:space="0" w:color="auto"/>
            </w:tcBorders>
            <w:shd w:val="clear" w:color="auto" w:fill="auto"/>
            <w:noWrap/>
            <w:vAlign w:val="center"/>
            <w:hideMark/>
          </w:tcPr>
          <w:p w14:paraId="41685BFE"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5B9DF93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auto" w:fill="auto"/>
            <w:noWrap/>
            <w:vAlign w:val="center"/>
            <w:hideMark/>
          </w:tcPr>
          <w:p w14:paraId="566D7F14" w14:textId="77777777" w:rsidR="00EE3603" w:rsidRPr="00EE3603" w:rsidRDefault="00EE3603">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41B0F78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3D15115F"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6C4831BD"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nil"/>
              <w:left w:val="nil"/>
              <w:bottom w:val="single" w:sz="4" w:space="0" w:color="auto"/>
              <w:right w:val="single" w:sz="4" w:space="0" w:color="auto"/>
            </w:tcBorders>
            <w:shd w:val="clear" w:color="auto" w:fill="auto"/>
            <w:noWrap/>
            <w:vAlign w:val="center"/>
            <w:hideMark/>
          </w:tcPr>
          <w:p w14:paraId="28A923C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DAC4E"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r>
      <w:tr w:rsidR="00E6547E" w:rsidRPr="00EE3603" w14:paraId="4EF0C6AE" w14:textId="77777777" w:rsidTr="002F2F8A">
        <w:trPr>
          <w:trHeight w:val="510"/>
        </w:trPr>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4D3759" w14:textId="25851AA2" w:rsidR="00EE3603" w:rsidRPr="00EE3603" w:rsidRDefault="00C32198" w:rsidP="00EE3603">
            <w:pPr>
              <w:jc w:val="left"/>
              <w:rPr>
                <w:rFonts w:ascii="Calibri" w:hAnsi="Calibri" w:cs="Arial"/>
                <w:sz w:val="20"/>
                <w:szCs w:val="20"/>
              </w:rPr>
            </w:pPr>
            <w:r w:rsidRPr="00EE3603">
              <w:rPr>
                <w:rFonts w:ascii="Calibri" w:hAnsi="Calibri" w:cs="Arial"/>
                <w:sz w:val="20"/>
                <w:szCs w:val="20"/>
              </w:rPr>
              <w:t>II.1.7.2 Number</w:t>
            </w:r>
            <w:r w:rsidR="00EE3603" w:rsidRPr="00EE3603">
              <w:rPr>
                <w:rFonts w:ascii="Calibri" w:hAnsi="Calibri" w:cs="Arial"/>
                <w:sz w:val="20"/>
                <w:szCs w:val="20"/>
              </w:rPr>
              <w:t xml:space="preserve"> of partnerships for delivery of training.</w:t>
            </w:r>
          </w:p>
        </w:tc>
        <w:tc>
          <w:tcPr>
            <w:tcW w:w="1152" w:type="dxa"/>
            <w:tcBorders>
              <w:top w:val="nil"/>
              <w:left w:val="nil"/>
              <w:bottom w:val="single" w:sz="4" w:space="0" w:color="auto"/>
              <w:right w:val="single" w:sz="4" w:space="0" w:color="auto"/>
            </w:tcBorders>
            <w:shd w:val="clear" w:color="auto" w:fill="auto"/>
            <w:noWrap/>
            <w:vAlign w:val="center"/>
            <w:hideMark/>
          </w:tcPr>
          <w:p w14:paraId="5C514C8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35F12F1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00A8FFC5"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36" w:type="dxa"/>
            <w:tcBorders>
              <w:top w:val="nil"/>
              <w:left w:val="nil"/>
              <w:bottom w:val="single" w:sz="4" w:space="0" w:color="auto"/>
              <w:right w:val="single" w:sz="4" w:space="0" w:color="auto"/>
            </w:tcBorders>
            <w:shd w:val="clear" w:color="auto" w:fill="auto"/>
            <w:noWrap/>
            <w:vAlign w:val="center"/>
            <w:hideMark/>
          </w:tcPr>
          <w:p w14:paraId="6E68DDB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480DA0D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auto" w:fill="auto"/>
            <w:noWrap/>
            <w:vAlign w:val="center"/>
            <w:hideMark/>
          </w:tcPr>
          <w:p w14:paraId="4DDF95A5" w14:textId="77777777" w:rsidR="00EE3603" w:rsidRPr="00EE3603" w:rsidRDefault="00EE3603">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157CB05D"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6B8695F5"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2533BE5C"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nil"/>
              <w:left w:val="nil"/>
              <w:bottom w:val="single" w:sz="4" w:space="0" w:color="auto"/>
              <w:right w:val="single" w:sz="4" w:space="0" w:color="auto"/>
            </w:tcBorders>
            <w:shd w:val="clear" w:color="auto" w:fill="auto"/>
            <w:noWrap/>
            <w:vAlign w:val="center"/>
            <w:hideMark/>
          </w:tcPr>
          <w:p w14:paraId="4D1A878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EBB36"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r>
      <w:tr w:rsidR="00E6547E" w:rsidRPr="00EE3603" w14:paraId="1C3E31F3" w14:textId="77777777" w:rsidTr="002F2F8A">
        <w:trPr>
          <w:trHeight w:val="510"/>
        </w:trPr>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02E6AB" w14:textId="3200EE93" w:rsidR="00EE3603" w:rsidRPr="00EE3603" w:rsidRDefault="00C32198" w:rsidP="00EE3603">
            <w:pPr>
              <w:jc w:val="left"/>
              <w:rPr>
                <w:rFonts w:ascii="Calibri" w:hAnsi="Calibri" w:cs="Arial"/>
                <w:sz w:val="20"/>
                <w:szCs w:val="20"/>
              </w:rPr>
            </w:pPr>
            <w:r w:rsidRPr="00EE3603">
              <w:rPr>
                <w:rFonts w:ascii="Calibri" w:hAnsi="Calibri" w:cs="Arial"/>
                <w:sz w:val="20"/>
                <w:szCs w:val="20"/>
              </w:rPr>
              <w:t>II.1.7.3 Number</w:t>
            </w:r>
            <w:r w:rsidR="00EE3603" w:rsidRPr="00EE3603">
              <w:rPr>
                <w:rFonts w:ascii="Calibri" w:hAnsi="Calibri" w:cs="Arial"/>
                <w:sz w:val="20"/>
                <w:szCs w:val="20"/>
              </w:rPr>
              <w:t xml:space="preserve"> of courses outline adapted.</w:t>
            </w:r>
          </w:p>
        </w:tc>
        <w:tc>
          <w:tcPr>
            <w:tcW w:w="1152" w:type="dxa"/>
            <w:tcBorders>
              <w:top w:val="nil"/>
              <w:left w:val="nil"/>
              <w:bottom w:val="single" w:sz="4" w:space="0" w:color="auto"/>
              <w:right w:val="single" w:sz="4" w:space="0" w:color="auto"/>
            </w:tcBorders>
            <w:shd w:val="clear" w:color="auto" w:fill="auto"/>
            <w:noWrap/>
            <w:vAlign w:val="center"/>
            <w:hideMark/>
          </w:tcPr>
          <w:p w14:paraId="3857DF5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1E20402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56493A4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36" w:type="dxa"/>
            <w:tcBorders>
              <w:top w:val="nil"/>
              <w:left w:val="nil"/>
              <w:bottom w:val="single" w:sz="4" w:space="0" w:color="auto"/>
              <w:right w:val="single" w:sz="4" w:space="0" w:color="auto"/>
            </w:tcBorders>
            <w:shd w:val="clear" w:color="auto" w:fill="auto"/>
            <w:noWrap/>
            <w:vAlign w:val="center"/>
            <w:hideMark/>
          </w:tcPr>
          <w:p w14:paraId="524DC581"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0C9ECE8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auto" w:fill="auto"/>
            <w:noWrap/>
            <w:vAlign w:val="center"/>
            <w:hideMark/>
          </w:tcPr>
          <w:p w14:paraId="43665475" w14:textId="77777777" w:rsidR="00EE3603" w:rsidRPr="00EE3603" w:rsidRDefault="00EE3603">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47C2DB8E"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196DA244"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1DF6CFB7"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nil"/>
              <w:left w:val="nil"/>
              <w:bottom w:val="single" w:sz="4" w:space="0" w:color="auto"/>
              <w:right w:val="single" w:sz="4" w:space="0" w:color="auto"/>
            </w:tcBorders>
            <w:shd w:val="clear" w:color="auto" w:fill="auto"/>
            <w:noWrap/>
            <w:vAlign w:val="center"/>
            <w:hideMark/>
          </w:tcPr>
          <w:p w14:paraId="208B5E1F"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69F6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r>
      <w:tr w:rsidR="00E6547E" w:rsidRPr="00EE3603" w14:paraId="2719869E" w14:textId="77777777" w:rsidTr="002F2F8A">
        <w:trPr>
          <w:trHeight w:val="510"/>
        </w:trPr>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0EF09A" w14:textId="77777777" w:rsidR="00EE3603" w:rsidRPr="00EE3603" w:rsidRDefault="00EE3603" w:rsidP="00EE3603">
            <w:pPr>
              <w:jc w:val="left"/>
              <w:rPr>
                <w:rFonts w:ascii="Calibri" w:hAnsi="Calibri" w:cs="Arial"/>
                <w:sz w:val="20"/>
                <w:szCs w:val="20"/>
              </w:rPr>
            </w:pPr>
            <w:r w:rsidRPr="00EE3603">
              <w:rPr>
                <w:rFonts w:ascii="Calibri" w:hAnsi="Calibri" w:cs="Arial"/>
                <w:sz w:val="20"/>
                <w:szCs w:val="20"/>
              </w:rPr>
              <w:t>II.1.7.4  Number of online courses developed</w:t>
            </w:r>
          </w:p>
        </w:tc>
        <w:tc>
          <w:tcPr>
            <w:tcW w:w="1152" w:type="dxa"/>
            <w:tcBorders>
              <w:top w:val="nil"/>
              <w:left w:val="nil"/>
              <w:bottom w:val="single" w:sz="4" w:space="0" w:color="auto"/>
              <w:right w:val="single" w:sz="4" w:space="0" w:color="auto"/>
            </w:tcBorders>
            <w:shd w:val="clear" w:color="auto" w:fill="auto"/>
            <w:noWrap/>
            <w:vAlign w:val="center"/>
            <w:hideMark/>
          </w:tcPr>
          <w:p w14:paraId="6D30F5B2"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0A4E9EE2"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05320944"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36" w:type="dxa"/>
            <w:tcBorders>
              <w:top w:val="nil"/>
              <w:left w:val="nil"/>
              <w:bottom w:val="single" w:sz="4" w:space="0" w:color="auto"/>
              <w:right w:val="single" w:sz="4" w:space="0" w:color="auto"/>
            </w:tcBorders>
            <w:shd w:val="clear" w:color="auto" w:fill="auto"/>
            <w:noWrap/>
            <w:vAlign w:val="center"/>
            <w:hideMark/>
          </w:tcPr>
          <w:p w14:paraId="6B9A1BE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122DD247"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auto" w:fill="auto"/>
            <w:noWrap/>
            <w:vAlign w:val="center"/>
            <w:hideMark/>
          </w:tcPr>
          <w:p w14:paraId="02E8A16C" w14:textId="77777777" w:rsidR="00EE3603" w:rsidRPr="00EE3603" w:rsidRDefault="00EE3603">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3185657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6592F0D5"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512E015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nil"/>
              <w:left w:val="nil"/>
              <w:bottom w:val="single" w:sz="4" w:space="0" w:color="auto"/>
              <w:right w:val="single" w:sz="4" w:space="0" w:color="auto"/>
            </w:tcBorders>
            <w:shd w:val="clear" w:color="auto" w:fill="auto"/>
            <w:noWrap/>
            <w:vAlign w:val="center"/>
            <w:hideMark/>
          </w:tcPr>
          <w:p w14:paraId="6CF6E21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B7021"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r>
      <w:tr w:rsidR="002F2F8A" w:rsidRPr="00EE3603" w14:paraId="3E286B49" w14:textId="77777777" w:rsidTr="002F2F8A">
        <w:trPr>
          <w:trHeight w:val="255"/>
        </w:trPr>
        <w:tc>
          <w:tcPr>
            <w:tcW w:w="1872"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94E3311" w14:textId="77777777" w:rsidR="00EE3603" w:rsidRPr="00EE3603" w:rsidRDefault="00EE3603" w:rsidP="00EE3603">
            <w:pPr>
              <w:jc w:val="left"/>
              <w:rPr>
                <w:rFonts w:ascii="Calibri" w:hAnsi="Calibri" w:cs="Arial"/>
                <w:b/>
                <w:bCs/>
                <w:sz w:val="20"/>
                <w:szCs w:val="20"/>
              </w:rPr>
            </w:pPr>
            <w:r w:rsidRPr="00EE3603">
              <w:rPr>
                <w:rFonts w:ascii="Calibri" w:hAnsi="Calibri" w:cs="Arial"/>
                <w:b/>
                <w:bCs/>
                <w:sz w:val="20"/>
                <w:szCs w:val="20"/>
              </w:rPr>
              <w:t>II.2 Legislative Reform</w:t>
            </w:r>
          </w:p>
        </w:tc>
        <w:tc>
          <w:tcPr>
            <w:tcW w:w="1152" w:type="dxa"/>
            <w:tcBorders>
              <w:top w:val="nil"/>
              <w:left w:val="nil"/>
              <w:bottom w:val="single" w:sz="4" w:space="0" w:color="auto"/>
              <w:right w:val="single" w:sz="4" w:space="0" w:color="auto"/>
            </w:tcBorders>
            <w:shd w:val="clear" w:color="000000" w:fill="D9D9D9"/>
            <w:noWrap/>
            <w:vAlign w:val="center"/>
            <w:hideMark/>
          </w:tcPr>
          <w:p w14:paraId="6809DA95"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000000" w:fill="D9D9D9"/>
            <w:noWrap/>
            <w:vAlign w:val="center"/>
            <w:hideMark/>
          </w:tcPr>
          <w:p w14:paraId="5D1363F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387" w:type="dxa"/>
            <w:tcBorders>
              <w:top w:val="nil"/>
              <w:left w:val="nil"/>
              <w:bottom w:val="single" w:sz="4" w:space="0" w:color="auto"/>
              <w:right w:val="single" w:sz="4" w:space="0" w:color="auto"/>
            </w:tcBorders>
            <w:shd w:val="clear" w:color="000000" w:fill="D9D9D9"/>
            <w:noWrap/>
            <w:vAlign w:val="center"/>
            <w:hideMark/>
          </w:tcPr>
          <w:p w14:paraId="4BEDD7E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336" w:type="dxa"/>
            <w:tcBorders>
              <w:top w:val="nil"/>
              <w:left w:val="nil"/>
              <w:bottom w:val="single" w:sz="4" w:space="0" w:color="auto"/>
              <w:right w:val="single" w:sz="4" w:space="0" w:color="auto"/>
            </w:tcBorders>
            <w:shd w:val="clear" w:color="000000" w:fill="D9D9D9"/>
            <w:noWrap/>
            <w:vAlign w:val="center"/>
            <w:hideMark/>
          </w:tcPr>
          <w:p w14:paraId="7E80EAC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387" w:type="dxa"/>
            <w:tcBorders>
              <w:top w:val="nil"/>
              <w:left w:val="nil"/>
              <w:bottom w:val="single" w:sz="4" w:space="0" w:color="auto"/>
              <w:right w:val="single" w:sz="4" w:space="0" w:color="auto"/>
            </w:tcBorders>
            <w:shd w:val="clear" w:color="000000" w:fill="D9D9D9"/>
            <w:noWrap/>
            <w:vAlign w:val="center"/>
            <w:hideMark/>
          </w:tcPr>
          <w:p w14:paraId="32BC7631"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000000" w:fill="EEECE1"/>
            <w:noWrap/>
            <w:vAlign w:val="center"/>
            <w:hideMark/>
          </w:tcPr>
          <w:p w14:paraId="030F06CD"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000000" w:fill="EEECE1"/>
            <w:noWrap/>
            <w:vAlign w:val="center"/>
            <w:hideMark/>
          </w:tcPr>
          <w:p w14:paraId="7284A782"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000000" w:fill="EEECE1"/>
            <w:noWrap/>
            <w:vAlign w:val="center"/>
            <w:hideMark/>
          </w:tcPr>
          <w:p w14:paraId="661B198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000000" w:fill="EEECE1"/>
            <w:noWrap/>
            <w:vAlign w:val="center"/>
            <w:hideMark/>
          </w:tcPr>
          <w:p w14:paraId="38AFC8E1"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285" w:type="dxa"/>
            <w:tcBorders>
              <w:top w:val="nil"/>
              <w:left w:val="nil"/>
              <w:bottom w:val="single" w:sz="4" w:space="0" w:color="auto"/>
              <w:right w:val="single" w:sz="4" w:space="0" w:color="auto"/>
            </w:tcBorders>
            <w:shd w:val="clear" w:color="000000" w:fill="EEECE1"/>
            <w:noWrap/>
            <w:vAlign w:val="center"/>
            <w:hideMark/>
          </w:tcPr>
          <w:p w14:paraId="4ABA425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2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690054E"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r>
      <w:tr w:rsidR="00E6547E" w:rsidRPr="00EE3603" w14:paraId="7BAA41B9" w14:textId="77777777" w:rsidTr="002F2F8A">
        <w:trPr>
          <w:trHeight w:val="510"/>
        </w:trPr>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A8A337" w14:textId="35F26FA5" w:rsidR="00EE3603" w:rsidRPr="00EE3603" w:rsidRDefault="00C32198" w:rsidP="00EE3603">
            <w:pPr>
              <w:jc w:val="left"/>
              <w:rPr>
                <w:rFonts w:ascii="Calibri" w:hAnsi="Calibri" w:cs="Arial"/>
                <w:sz w:val="20"/>
                <w:szCs w:val="20"/>
              </w:rPr>
            </w:pPr>
            <w:r w:rsidRPr="00EE3603">
              <w:rPr>
                <w:rFonts w:ascii="Calibri" w:hAnsi="Calibri" w:cs="Arial"/>
                <w:sz w:val="20"/>
                <w:szCs w:val="20"/>
              </w:rPr>
              <w:t>II.2.1.1 Drafting</w:t>
            </w:r>
            <w:r w:rsidR="00EE3603" w:rsidRPr="00EE3603">
              <w:rPr>
                <w:rFonts w:ascii="Calibri" w:hAnsi="Calibri" w:cs="Arial"/>
                <w:sz w:val="20"/>
                <w:szCs w:val="20"/>
              </w:rPr>
              <w:t xml:space="preserve"> instructions template developed.</w:t>
            </w:r>
          </w:p>
        </w:tc>
        <w:tc>
          <w:tcPr>
            <w:tcW w:w="1152" w:type="dxa"/>
            <w:tcBorders>
              <w:top w:val="nil"/>
              <w:left w:val="nil"/>
              <w:bottom w:val="single" w:sz="4" w:space="0" w:color="auto"/>
              <w:right w:val="single" w:sz="4" w:space="0" w:color="auto"/>
            </w:tcBorders>
            <w:shd w:val="clear" w:color="auto" w:fill="auto"/>
            <w:noWrap/>
            <w:vAlign w:val="center"/>
            <w:hideMark/>
          </w:tcPr>
          <w:p w14:paraId="738A4AB2"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1B608714"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612AB9D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36" w:type="dxa"/>
            <w:tcBorders>
              <w:top w:val="nil"/>
              <w:left w:val="nil"/>
              <w:bottom w:val="single" w:sz="4" w:space="0" w:color="auto"/>
              <w:right w:val="single" w:sz="4" w:space="0" w:color="auto"/>
            </w:tcBorders>
            <w:shd w:val="clear" w:color="auto" w:fill="auto"/>
            <w:noWrap/>
            <w:vAlign w:val="center"/>
            <w:hideMark/>
          </w:tcPr>
          <w:p w14:paraId="3F287A6C"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0EED4ABE"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auto" w:fill="auto"/>
            <w:noWrap/>
            <w:vAlign w:val="center"/>
            <w:hideMark/>
          </w:tcPr>
          <w:p w14:paraId="405915C4" w14:textId="77777777" w:rsidR="00EE3603" w:rsidRPr="00EE3603" w:rsidRDefault="00EE3603">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34A4E9A1"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35A38EC5"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5EA8E7C4"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nil"/>
              <w:left w:val="nil"/>
              <w:bottom w:val="single" w:sz="4" w:space="0" w:color="auto"/>
              <w:right w:val="single" w:sz="4" w:space="0" w:color="auto"/>
            </w:tcBorders>
            <w:shd w:val="clear" w:color="auto" w:fill="auto"/>
            <w:noWrap/>
            <w:vAlign w:val="center"/>
            <w:hideMark/>
          </w:tcPr>
          <w:p w14:paraId="10D03FFE"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3BB6F"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r>
      <w:tr w:rsidR="00E6547E" w:rsidRPr="00EE3603" w14:paraId="6237722A" w14:textId="77777777" w:rsidTr="002F2F8A">
        <w:trPr>
          <w:trHeight w:val="510"/>
        </w:trPr>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A86372" w14:textId="77777777" w:rsidR="00EE3603" w:rsidRPr="00EE3603" w:rsidRDefault="00EE3603" w:rsidP="00EE3603">
            <w:pPr>
              <w:jc w:val="left"/>
              <w:rPr>
                <w:rFonts w:ascii="Calibri" w:hAnsi="Calibri" w:cs="Arial"/>
                <w:sz w:val="20"/>
                <w:szCs w:val="20"/>
              </w:rPr>
            </w:pPr>
            <w:r w:rsidRPr="00EE3603">
              <w:rPr>
                <w:rFonts w:ascii="Calibri" w:hAnsi="Calibri" w:cs="Arial"/>
                <w:sz w:val="20"/>
                <w:szCs w:val="20"/>
              </w:rPr>
              <w:t>II.2.1.2  Wastewater regulations drafted</w:t>
            </w:r>
          </w:p>
        </w:tc>
        <w:tc>
          <w:tcPr>
            <w:tcW w:w="1152" w:type="dxa"/>
            <w:tcBorders>
              <w:top w:val="nil"/>
              <w:left w:val="nil"/>
              <w:bottom w:val="single" w:sz="4" w:space="0" w:color="auto"/>
              <w:right w:val="single" w:sz="4" w:space="0" w:color="auto"/>
            </w:tcBorders>
            <w:shd w:val="clear" w:color="auto" w:fill="auto"/>
            <w:noWrap/>
            <w:vAlign w:val="center"/>
            <w:hideMark/>
          </w:tcPr>
          <w:p w14:paraId="4FFBF56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1001C32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2EA8E0D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36" w:type="dxa"/>
            <w:tcBorders>
              <w:top w:val="nil"/>
              <w:left w:val="nil"/>
              <w:bottom w:val="single" w:sz="4" w:space="0" w:color="auto"/>
              <w:right w:val="single" w:sz="4" w:space="0" w:color="auto"/>
            </w:tcBorders>
            <w:shd w:val="clear" w:color="auto" w:fill="auto"/>
            <w:noWrap/>
            <w:vAlign w:val="center"/>
            <w:hideMark/>
          </w:tcPr>
          <w:p w14:paraId="1FC5CBD5"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0229614E"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auto" w:fill="auto"/>
            <w:noWrap/>
            <w:vAlign w:val="center"/>
            <w:hideMark/>
          </w:tcPr>
          <w:p w14:paraId="0886A649" w14:textId="77777777" w:rsidR="00EE3603" w:rsidRPr="00EE3603" w:rsidRDefault="00EE3603">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30A5F3CC"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6986A932"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6E15DAC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nil"/>
              <w:left w:val="nil"/>
              <w:bottom w:val="single" w:sz="4" w:space="0" w:color="auto"/>
              <w:right w:val="single" w:sz="4" w:space="0" w:color="auto"/>
            </w:tcBorders>
            <w:shd w:val="clear" w:color="auto" w:fill="auto"/>
            <w:noWrap/>
            <w:vAlign w:val="center"/>
            <w:hideMark/>
          </w:tcPr>
          <w:p w14:paraId="57773DA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58B2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r>
      <w:tr w:rsidR="00E6547E" w:rsidRPr="00EE3603" w14:paraId="6A59BE69" w14:textId="77777777" w:rsidTr="002F2F8A">
        <w:trPr>
          <w:trHeight w:val="765"/>
        </w:trPr>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2394CC" w14:textId="77777777" w:rsidR="00EE3603" w:rsidRPr="00EE3603" w:rsidRDefault="00EE3603" w:rsidP="00EE3603">
            <w:pPr>
              <w:jc w:val="left"/>
              <w:rPr>
                <w:rFonts w:ascii="Calibri" w:hAnsi="Calibri" w:cs="Arial"/>
                <w:sz w:val="20"/>
                <w:szCs w:val="20"/>
              </w:rPr>
            </w:pPr>
            <w:r w:rsidRPr="00EE3603">
              <w:rPr>
                <w:rFonts w:ascii="Calibri" w:hAnsi="Calibri" w:cs="Arial"/>
                <w:sz w:val="20"/>
                <w:szCs w:val="20"/>
              </w:rPr>
              <w:t>II.2.2.1  Number of training workshops provided for enforcement personnel</w:t>
            </w:r>
          </w:p>
        </w:tc>
        <w:tc>
          <w:tcPr>
            <w:tcW w:w="1152" w:type="dxa"/>
            <w:tcBorders>
              <w:top w:val="nil"/>
              <w:left w:val="nil"/>
              <w:bottom w:val="single" w:sz="4" w:space="0" w:color="auto"/>
              <w:right w:val="single" w:sz="4" w:space="0" w:color="auto"/>
            </w:tcBorders>
            <w:shd w:val="clear" w:color="auto" w:fill="auto"/>
            <w:noWrap/>
            <w:vAlign w:val="center"/>
            <w:hideMark/>
          </w:tcPr>
          <w:p w14:paraId="640FF9EC"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53F3CC31"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4AED5E8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36" w:type="dxa"/>
            <w:tcBorders>
              <w:top w:val="nil"/>
              <w:left w:val="nil"/>
              <w:bottom w:val="single" w:sz="4" w:space="0" w:color="auto"/>
              <w:right w:val="single" w:sz="4" w:space="0" w:color="auto"/>
            </w:tcBorders>
            <w:shd w:val="clear" w:color="auto" w:fill="auto"/>
            <w:noWrap/>
            <w:vAlign w:val="center"/>
            <w:hideMark/>
          </w:tcPr>
          <w:p w14:paraId="0F4F212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69B7A80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auto" w:fill="auto"/>
            <w:noWrap/>
            <w:vAlign w:val="center"/>
            <w:hideMark/>
          </w:tcPr>
          <w:p w14:paraId="45B65D6D" w14:textId="77777777" w:rsidR="00EE3603" w:rsidRPr="00EE3603" w:rsidRDefault="00EE3603">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002AF79E"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0B6A13C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7F85C00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nil"/>
              <w:left w:val="nil"/>
              <w:bottom w:val="single" w:sz="4" w:space="0" w:color="auto"/>
              <w:right w:val="single" w:sz="4" w:space="0" w:color="auto"/>
            </w:tcBorders>
            <w:shd w:val="clear" w:color="auto" w:fill="auto"/>
            <w:noWrap/>
            <w:vAlign w:val="center"/>
            <w:hideMark/>
          </w:tcPr>
          <w:p w14:paraId="492431EF"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C7C5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r>
      <w:tr w:rsidR="00E6547E" w:rsidRPr="00EE3603" w14:paraId="3F520A20" w14:textId="77777777" w:rsidTr="002F2F8A">
        <w:trPr>
          <w:trHeight w:val="1020"/>
        </w:trPr>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EAA893" w14:textId="0005B948" w:rsidR="00EE3603" w:rsidRPr="00EE3603" w:rsidRDefault="00C32198" w:rsidP="00EE3603">
            <w:pPr>
              <w:jc w:val="left"/>
              <w:rPr>
                <w:rFonts w:ascii="Calibri" w:hAnsi="Calibri" w:cs="Arial"/>
                <w:sz w:val="20"/>
                <w:szCs w:val="20"/>
              </w:rPr>
            </w:pPr>
            <w:r w:rsidRPr="00EE3603">
              <w:rPr>
                <w:rFonts w:ascii="Calibri" w:hAnsi="Calibri" w:cs="Arial"/>
                <w:sz w:val="20"/>
                <w:szCs w:val="20"/>
              </w:rPr>
              <w:t>II.2.3.1 Design</w:t>
            </w:r>
            <w:r w:rsidR="00EE3603" w:rsidRPr="00EE3603">
              <w:rPr>
                <w:rFonts w:ascii="Calibri" w:hAnsi="Calibri" w:cs="Arial"/>
                <w:sz w:val="20"/>
                <w:szCs w:val="20"/>
              </w:rPr>
              <w:t xml:space="preserve"> and Conduct 2 regional training seminars for legal officers, drafters and policy makers (1 in English and 1 in Spanish).</w:t>
            </w:r>
          </w:p>
        </w:tc>
        <w:tc>
          <w:tcPr>
            <w:tcW w:w="1152" w:type="dxa"/>
            <w:tcBorders>
              <w:top w:val="nil"/>
              <w:left w:val="nil"/>
              <w:bottom w:val="single" w:sz="4" w:space="0" w:color="auto"/>
              <w:right w:val="single" w:sz="4" w:space="0" w:color="auto"/>
            </w:tcBorders>
            <w:shd w:val="clear" w:color="auto" w:fill="auto"/>
            <w:noWrap/>
            <w:vAlign w:val="center"/>
            <w:hideMark/>
          </w:tcPr>
          <w:p w14:paraId="3851CE7E"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356B8F5E"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7A67C995"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36" w:type="dxa"/>
            <w:tcBorders>
              <w:top w:val="nil"/>
              <w:left w:val="nil"/>
              <w:bottom w:val="single" w:sz="4" w:space="0" w:color="auto"/>
              <w:right w:val="single" w:sz="4" w:space="0" w:color="auto"/>
            </w:tcBorders>
            <w:shd w:val="clear" w:color="auto" w:fill="auto"/>
            <w:noWrap/>
            <w:vAlign w:val="center"/>
            <w:hideMark/>
          </w:tcPr>
          <w:p w14:paraId="7AAD616C"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687F55A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auto" w:fill="auto"/>
            <w:noWrap/>
            <w:vAlign w:val="center"/>
            <w:hideMark/>
          </w:tcPr>
          <w:p w14:paraId="7805FDBF" w14:textId="77777777" w:rsidR="00EE3603" w:rsidRPr="00EE3603" w:rsidRDefault="00EE3603">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18E481EC"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1159060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1F49762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nil"/>
              <w:left w:val="nil"/>
              <w:bottom w:val="single" w:sz="4" w:space="0" w:color="auto"/>
              <w:right w:val="single" w:sz="4" w:space="0" w:color="auto"/>
            </w:tcBorders>
            <w:shd w:val="clear" w:color="auto" w:fill="auto"/>
            <w:noWrap/>
            <w:vAlign w:val="center"/>
            <w:hideMark/>
          </w:tcPr>
          <w:p w14:paraId="6046FC8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1B32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r>
      <w:tr w:rsidR="002F2F8A" w:rsidRPr="00EE3603" w14:paraId="3E7FE62B" w14:textId="77777777" w:rsidTr="002F2F8A">
        <w:trPr>
          <w:trHeight w:val="255"/>
        </w:trPr>
        <w:tc>
          <w:tcPr>
            <w:tcW w:w="1872"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95B413F" w14:textId="77777777" w:rsidR="00EE3603" w:rsidRPr="00EE3603" w:rsidRDefault="00EE3603" w:rsidP="00EE3603">
            <w:pPr>
              <w:jc w:val="left"/>
              <w:rPr>
                <w:rFonts w:ascii="Calibri" w:hAnsi="Calibri" w:cs="Arial"/>
                <w:b/>
                <w:bCs/>
                <w:sz w:val="20"/>
                <w:szCs w:val="20"/>
              </w:rPr>
            </w:pPr>
            <w:r w:rsidRPr="00EE3603">
              <w:rPr>
                <w:rFonts w:ascii="Calibri" w:hAnsi="Calibri" w:cs="Arial"/>
                <w:b/>
                <w:bCs/>
                <w:sz w:val="20"/>
                <w:szCs w:val="20"/>
              </w:rPr>
              <w:t>II.3 Awareness Raising</w:t>
            </w:r>
          </w:p>
        </w:tc>
        <w:tc>
          <w:tcPr>
            <w:tcW w:w="1152" w:type="dxa"/>
            <w:tcBorders>
              <w:top w:val="nil"/>
              <w:left w:val="nil"/>
              <w:bottom w:val="single" w:sz="4" w:space="0" w:color="auto"/>
              <w:right w:val="single" w:sz="4" w:space="0" w:color="auto"/>
            </w:tcBorders>
            <w:shd w:val="clear" w:color="000000" w:fill="D9D9D9"/>
            <w:noWrap/>
            <w:vAlign w:val="center"/>
            <w:hideMark/>
          </w:tcPr>
          <w:p w14:paraId="4CE2DCA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000000" w:fill="D9D9D9"/>
            <w:noWrap/>
            <w:vAlign w:val="center"/>
            <w:hideMark/>
          </w:tcPr>
          <w:p w14:paraId="36372F62"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387" w:type="dxa"/>
            <w:tcBorders>
              <w:top w:val="nil"/>
              <w:left w:val="nil"/>
              <w:bottom w:val="single" w:sz="4" w:space="0" w:color="auto"/>
              <w:right w:val="single" w:sz="4" w:space="0" w:color="auto"/>
            </w:tcBorders>
            <w:shd w:val="clear" w:color="000000" w:fill="D9D9D9"/>
            <w:noWrap/>
            <w:vAlign w:val="center"/>
            <w:hideMark/>
          </w:tcPr>
          <w:p w14:paraId="7E219817"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336" w:type="dxa"/>
            <w:tcBorders>
              <w:top w:val="nil"/>
              <w:left w:val="nil"/>
              <w:bottom w:val="single" w:sz="4" w:space="0" w:color="auto"/>
              <w:right w:val="single" w:sz="4" w:space="0" w:color="auto"/>
            </w:tcBorders>
            <w:shd w:val="clear" w:color="000000" w:fill="D9D9D9"/>
            <w:noWrap/>
            <w:vAlign w:val="center"/>
            <w:hideMark/>
          </w:tcPr>
          <w:p w14:paraId="69D4B43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387" w:type="dxa"/>
            <w:tcBorders>
              <w:top w:val="nil"/>
              <w:left w:val="nil"/>
              <w:bottom w:val="single" w:sz="4" w:space="0" w:color="auto"/>
              <w:right w:val="single" w:sz="4" w:space="0" w:color="auto"/>
            </w:tcBorders>
            <w:shd w:val="clear" w:color="000000" w:fill="D9D9D9"/>
            <w:noWrap/>
            <w:vAlign w:val="center"/>
            <w:hideMark/>
          </w:tcPr>
          <w:p w14:paraId="2012D0F1"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000000" w:fill="EEECE1"/>
            <w:noWrap/>
            <w:vAlign w:val="center"/>
            <w:hideMark/>
          </w:tcPr>
          <w:p w14:paraId="0CE6660D"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000000" w:fill="EEECE1"/>
            <w:noWrap/>
            <w:vAlign w:val="center"/>
            <w:hideMark/>
          </w:tcPr>
          <w:p w14:paraId="7DE5B28C"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000000" w:fill="EEECE1"/>
            <w:noWrap/>
            <w:vAlign w:val="center"/>
            <w:hideMark/>
          </w:tcPr>
          <w:p w14:paraId="6FFF9D0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000000" w:fill="EEECE1"/>
            <w:noWrap/>
            <w:vAlign w:val="center"/>
            <w:hideMark/>
          </w:tcPr>
          <w:p w14:paraId="3C38965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285" w:type="dxa"/>
            <w:tcBorders>
              <w:top w:val="nil"/>
              <w:left w:val="nil"/>
              <w:bottom w:val="single" w:sz="4" w:space="0" w:color="auto"/>
              <w:right w:val="single" w:sz="4" w:space="0" w:color="auto"/>
            </w:tcBorders>
            <w:shd w:val="clear" w:color="000000" w:fill="EEECE1"/>
            <w:noWrap/>
            <w:vAlign w:val="center"/>
            <w:hideMark/>
          </w:tcPr>
          <w:p w14:paraId="61EBB435"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2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A6D4F17"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r>
      <w:tr w:rsidR="00E6547E" w:rsidRPr="00EE3603" w14:paraId="6134322E" w14:textId="77777777" w:rsidTr="002F2F8A">
        <w:trPr>
          <w:trHeight w:val="510"/>
        </w:trPr>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ADDE08" w14:textId="06B044B5" w:rsidR="00EE3603" w:rsidRPr="00EE3603" w:rsidRDefault="00C32198" w:rsidP="00EE3603">
            <w:pPr>
              <w:jc w:val="left"/>
              <w:rPr>
                <w:rFonts w:ascii="Calibri" w:hAnsi="Calibri" w:cs="Arial"/>
                <w:sz w:val="20"/>
                <w:szCs w:val="20"/>
              </w:rPr>
            </w:pPr>
            <w:r w:rsidRPr="00EE3603">
              <w:rPr>
                <w:rFonts w:ascii="Calibri" w:hAnsi="Calibri" w:cs="Arial"/>
                <w:sz w:val="20"/>
                <w:szCs w:val="20"/>
              </w:rPr>
              <w:t>II.3.1.1 Regional</w:t>
            </w:r>
            <w:r w:rsidR="00EE3603" w:rsidRPr="00EE3603">
              <w:rPr>
                <w:rFonts w:ascii="Calibri" w:hAnsi="Calibri" w:cs="Arial"/>
                <w:sz w:val="20"/>
                <w:szCs w:val="20"/>
              </w:rPr>
              <w:t xml:space="preserve"> baseline studies performed.</w:t>
            </w:r>
          </w:p>
        </w:tc>
        <w:tc>
          <w:tcPr>
            <w:tcW w:w="1152" w:type="dxa"/>
            <w:tcBorders>
              <w:top w:val="nil"/>
              <w:left w:val="nil"/>
              <w:bottom w:val="single" w:sz="4" w:space="0" w:color="auto"/>
              <w:right w:val="single" w:sz="4" w:space="0" w:color="auto"/>
            </w:tcBorders>
            <w:shd w:val="clear" w:color="auto" w:fill="auto"/>
            <w:noWrap/>
            <w:vAlign w:val="center"/>
            <w:hideMark/>
          </w:tcPr>
          <w:p w14:paraId="682BADA6"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6EB1A3D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2FE7C746"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36" w:type="dxa"/>
            <w:tcBorders>
              <w:top w:val="nil"/>
              <w:left w:val="nil"/>
              <w:bottom w:val="single" w:sz="4" w:space="0" w:color="auto"/>
              <w:right w:val="single" w:sz="4" w:space="0" w:color="auto"/>
            </w:tcBorders>
            <w:shd w:val="clear" w:color="auto" w:fill="auto"/>
            <w:noWrap/>
            <w:vAlign w:val="center"/>
            <w:hideMark/>
          </w:tcPr>
          <w:p w14:paraId="69D4A39D"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1D95C06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auto" w:fill="auto"/>
            <w:noWrap/>
            <w:vAlign w:val="center"/>
            <w:hideMark/>
          </w:tcPr>
          <w:p w14:paraId="15035816" w14:textId="77777777" w:rsidR="00EE3603" w:rsidRPr="00EE3603" w:rsidRDefault="00EE3603">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3C56F29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6EA5B0A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65778F3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nil"/>
              <w:left w:val="nil"/>
              <w:bottom w:val="single" w:sz="4" w:space="0" w:color="auto"/>
              <w:right w:val="single" w:sz="4" w:space="0" w:color="auto"/>
            </w:tcBorders>
            <w:shd w:val="clear" w:color="auto" w:fill="auto"/>
            <w:noWrap/>
            <w:vAlign w:val="center"/>
            <w:hideMark/>
          </w:tcPr>
          <w:p w14:paraId="36BD73C4"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EF0AF"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r>
      <w:tr w:rsidR="00E6547E" w:rsidRPr="00EE3603" w14:paraId="7E60B191" w14:textId="77777777" w:rsidTr="002F2F8A">
        <w:trPr>
          <w:trHeight w:val="510"/>
        </w:trPr>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75E8ED" w14:textId="1191DF52" w:rsidR="00EE3603" w:rsidRPr="00EE3603" w:rsidRDefault="00C32198" w:rsidP="00EE3603">
            <w:pPr>
              <w:jc w:val="left"/>
              <w:rPr>
                <w:rFonts w:ascii="Calibri" w:hAnsi="Calibri" w:cs="Arial"/>
                <w:sz w:val="20"/>
                <w:szCs w:val="20"/>
              </w:rPr>
            </w:pPr>
            <w:r w:rsidRPr="00EE3603">
              <w:rPr>
                <w:rFonts w:ascii="Calibri" w:hAnsi="Calibri" w:cs="Arial"/>
                <w:sz w:val="20"/>
                <w:szCs w:val="20"/>
              </w:rPr>
              <w:t>II.3.1.2 Communication</w:t>
            </w:r>
            <w:r w:rsidR="00EE3603" w:rsidRPr="00EE3603">
              <w:rPr>
                <w:rFonts w:ascii="Calibri" w:hAnsi="Calibri" w:cs="Arial"/>
                <w:sz w:val="20"/>
                <w:szCs w:val="20"/>
              </w:rPr>
              <w:t xml:space="preserve"> products developed.</w:t>
            </w:r>
          </w:p>
        </w:tc>
        <w:tc>
          <w:tcPr>
            <w:tcW w:w="1152" w:type="dxa"/>
            <w:tcBorders>
              <w:top w:val="nil"/>
              <w:left w:val="nil"/>
              <w:bottom w:val="single" w:sz="4" w:space="0" w:color="auto"/>
              <w:right w:val="single" w:sz="4" w:space="0" w:color="auto"/>
            </w:tcBorders>
            <w:shd w:val="clear" w:color="auto" w:fill="auto"/>
            <w:noWrap/>
            <w:vAlign w:val="center"/>
            <w:hideMark/>
          </w:tcPr>
          <w:p w14:paraId="08759A4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22AB4E0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20DD7F5F"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36" w:type="dxa"/>
            <w:tcBorders>
              <w:top w:val="nil"/>
              <w:left w:val="nil"/>
              <w:bottom w:val="single" w:sz="4" w:space="0" w:color="auto"/>
              <w:right w:val="single" w:sz="4" w:space="0" w:color="auto"/>
            </w:tcBorders>
            <w:shd w:val="clear" w:color="auto" w:fill="auto"/>
            <w:noWrap/>
            <w:vAlign w:val="center"/>
            <w:hideMark/>
          </w:tcPr>
          <w:p w14:paraId="6C6C19A7"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0A211A1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auto" w:fill="auto"/>
            <w:noWrap/>
            <w:vAlign w:val="center"/>
            <w:hideMark/>
          </w:tcPr>
          <w:p w14:paraId="32F20EDD" w14:textId="77777777" w:rsidR="00EE3603" w:rsidRPr="00EE3603" w:rsidRDefault="00EE3603">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0B310476"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7284E3F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6F2AE81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nil"/>
              <w:left w:val="nil"/>
              <w:bottom w:val="single" w:sz="4" w:space="0" w:color="auto"/>
              <w:right w:val="single" w:sz="4" w:space="0" w:color="auto"/>
            </w:tcBorders>
            <w:shd w:val="clear" w:color="auto" w:fill="auto"/>
            <w:noWrap/>
            <w:vAlign w:val="center"/>
            <w:hideMark/>
          </w:tcPr>
          <w:p w14:paraId="5C171811"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3304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r>
      <w:tr w:rsidR="00E6547E" w:rsidRPr="00EE3603" w14:paraId="027B369B" w14:textId="77777777" w:rsidTr="002F2F8A">
        <w:trPr>
          <w:trHeight w:val="510"/>
        </w:trPr>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88FF56" w14:textId="083CD7B0" w:rsidR="00EE3603" w:rsidRPr="00EE3603" w:rsidRDefault="00C32198" w:rsidP="00EE3603">
            <w:pPr>
              <w:jc w:val="left"/>
              <w:rPr>
                <w:rFonts w:ascii="Calibri" w:hAnsi="Calibri" w:cs="Arial"/>
                <w:sz w:val="20"/>
                <w:szCs w:val="20"/>
              </w:rPr>
            </w:pPr>
            <w:r w:rsidRPr="00EE3603">
              <w:rPr>
                <w:rFonts w:ascii="Calibri" w:hAnsi="Calibri" w:cs="Arial"/>
                <w:sz w:val="20"/>
                <w:szCs w:val="20"/>
              </w:rPr>
              <w:t>II.3.2.1 Number</w:t>
            </w:r>
            <w:r w:rsidR="00EE3603" w:rsidRPr="00EE3603">
              <w:rPr>
                <w:rFonts w:ascii="Calibri" w:hAnsi="Calibri" w:cs="Arial"/>
                <w:sz w:val="20"/>
                <w:szCs w:val="20"/>
              </w:rPr>
              <w:t xml:space="preserve"> of stories in the media published. </w:t>
            </w:r>
          </w:p>
        </w:tc>
        <w:tc>
          <w:tcPr>
            <w:tcW w:w="1152" w:type="dxa"/>
            <w:tcBorders>
              <w:top w:val="nil"/>
              <w:left w:val="nil"/>
              <w:bottom w:val="single" w:sz="4" w:space="0" w:color="auto"/>
              <w:right w:val="single" w:sz="4" w:space="0" w:color="auto"/>
            </w:tcBorders>
            <w:shd w:val="clear" w:color="auto" w:fill="auto"/>
            <w:noWrap/>
            <w:vAlign w:val="center"/>
            <w:hideMark/>
          </w:tcPr>
          <w:p w14:paraId="48B8633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64C391DE"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3DBFDDC5"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36" w:type="dxa"/>
            <w:tcBorders>
              <w:top w:val="nil"/>
              <w:left w:val="nil"/>
              <w:bottom w:val="single" w:sz="4" w:space="0" w:color="auto"/>
              <w:right w:val="single" w:sz="4" w:space="0" w:color="auto"/>
            </w:tcBorders>
            <w:shd w:val="clear" w:color="auto" w:fill="auto"/>
            <w:noWrap/>
            <w:vAlign w:val="center"/>
            <w:hideMark/>
          </w:tcPr>
          <w:p w14:paraId="04ABAC8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49068857"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auto" w:fill="auto"/>
            <w:noWrap/>
            <w:vAlign w:val="center"/>
            <w:hideMark/>
          </w:tcPr>
          <w:p w14:paraId="1AA94E85" w14:textId="77777777" w:rsidR="00EE3603" w:rsidRPr="00EE3603" w:rsidRDefault="00EE3603">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6C3600C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6EC8E8E5"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2C9B9D24"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nil"/>
              <w:left w:val="nil"/>
              <w:bottom w:val="single" w:sz="4" w:space="0" w:color="auto"/>
              <w:right w:val="single" w:sz="4" w:space="0" w:color="auto"/>
            </w:tcBorders>
            <w:shd w:val="clear" w:color="auto" w:fill="auto"/>
            <w:noWrap/>
            <w:vAlign w:val="center"/>
            <w:hideMark/>
          </w:tcPr>
          <w:p w14:paraId="68E842F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E1C94"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r>
      <w:tr w:rsidR="00E6547E" w:rsidRPr="00EE3603" w14:paraId="22A5D0BD" w14:textId="77777777" w:rsidTr="002F2F8A">
        <w:trPr>
          <w:trHeight w:val="510"/>
        </w:trPr>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EA8DCF" w14:textId="3F394139" w:rsidR="00EE3603" w:rsidRPr="00EE3603" w:rsidRDefault="00C32198" w:rsidP="00EE3603">
            <w:pPr>
              <w:jc w:val="left"/>
              <w:rPr>
                <w:rFonts w:ascii="Calibri" w:hAnsi="Calibri" w:cs="Arial"/>
                <w:sz w:val="20"/>
                <w:szCs w:val="20"/>
              </w:rPr>
            </w:pPr>
            <w:r w:rsidRPr="00EE3603">
              <w:rPr>
                <w:rFonts w:ascii="Calibri" w:hAnsi="Calibri" w:cs="Arial"/>
                <w:sz w:val="20"/>
                <w:szCs w:val="20"/>
              </w:rPr>
              <w:t>II.3.3.1 Communication</w:t>
            </w:r>
            <w:r w:rsidR="00EE3603" w:rsidRPr="00EE3603">
              <w:rPr>
                <w:rFonts w:ascii="Calibri" w:hAnsi="Calibri" w:cs="Arial"/>
                <w:sz w:val="20"/>
                <w:szCs w:val="20"/>
              </w:rPr>
              <w:t xml:space="preserve"> strategy for rural communities developed.</w:t>
            </w:r>
          </w:p>
        </w:tc>
        <w:tc>
          <w:tcPr>
            <w:tcW w:w="1152" w:type="dxa"/>
            <w:tcBorders>
              <w:top w:val="nil"/>
              <w:left w:val="nil"/>
              <w:bottom w:val="single" w:sz="4" w:space="0" w:color="auto"/>
              <w:right w:val="single" w:sz="4" w:space="0" w:color="auto"/>
            </w:tcBorders>
            <w:shd w:val="clear" w:color="auto" w:fill="auto"/>
            <w:noWrap/>
            <w:vAlign w:val="center"/>
            <w:hideMark/>
          </w:tcPr>
          <w:p w14:paraId="004F0C35"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7393F4BD"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0E20EC4D"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36" w:type="dxa"/>
            <w:tcBorders>
              <w:top w:val="nil"/>
              <w:left w:val="nil"/>
              <w:bottom w:val="single" w:sz="4" w:space="0" w:color="auto"/>
              <w:right w:val="single" w:sz="4" w:space="0" w:color="auto"/>
            </w:tcBorders>
            <w:shd w:val="clear" w:color="auto" w:fill="auto"/>
            <w:noWrap/>
            <w:vAlign w:val="center"/>
            <w:hideMark/>
          </w:tcPr>
          <w:p w14:paraId="20160E95"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093A1DFC"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auto" w:fill="auto"/>
            <w:noWrap/>
            <w:vAlign w:val="center"/>
            <w:hideMark/>
          </w:tcPr>
          <w:p w14:paraId="159CF456" w14:textId="77777777" w:rsidR="00EE3603" w:rsidRPr="00EE3603" w:rsidRDefault="00EE3603">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41564C07"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26AF78A5"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34B40C16"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nil"/>
              <w:left w:val="nil"/>
              <w:bottom w:val="single" w:sz="4" w:space="0" w:color="auto"/>
              <w:right w:val="single" w:sz="4" w:space="0" w:color="auto"/>
            </w:tcBorders>
            <w:shd w:val="clear" w:color="auto" w:fill="auto"/>
            <w:noWrap/>
            <w:vAlign w:val="center"/>
            <w:hideMark/>
          </w:tcPr>
          <w:p w14:paraId="7A40800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C9D2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r>
      <w:tr w:rsidR="00E6547E" w:rsidRPr="00EE3603" w14:paraId="07BF61F0" w14:textId="77777777" w:rsidTr="002F2F8A">
        <w:trPr>
          <w:trHeight w:val="510"/>
        </w:trPr>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45A7E5" w14:textId="10D63265" w:rsidR="00EE3603" w:rsidRPr="00EE3603" w:rsidRDefault="00C32198" w:rsidP="00EE3603">
            <w:pPr>
              <w:jc w:val="left"/>
              <w:rPr>
                <w:rFonts w:ascii="Calibri" w:hAnsi="Calibri" w:cs="Arial"/>
                <w:sz w:val="20"/>
                <w:szCs w:val="20"/>
              </w:rPr>
            </w:pPr>
            <w:r w:rsidRPr="00EE3603">
              <w:rPr>
                <w:rFonts w:ascii="Calibri" w:hAnsi="Calibri" w:cs="Arial"/>
                <w:sz w:val="20"/>
                <w:szCs w:val="20"/>
              </w:rPr>
              <w:t>II.3.3.2 Rural</w:t>
            </w:r>
            <w:r w:rsidR="00EE3603" w:rsidRPr="00EE3603">
              <w:rPr>
                <w:rFonts w:ascii="Calibri" w:hAnsi="Calibri" w:cs="Arial"/>
                <w:sz w:val="20"/>
                <w:szCs w:val="20"/>
              </w:rPr>
              <w:t xml:space="preserve"> communication campaign on sanitation implemented. </w:t>
            </w:r>
          </w:p>
        </w:tc>
        <w:tc>
          <w:tcPr>
            <w:tcW w:w="1152" w:type="dxa"/>
            <w:tcBorders>
              <w:top w:val="nil"/>
              <w:left w:val="nil"/>
              <w:bottom w:val="single" w:sz="4" w:space="0" w:color="auto"/>
              <w:right w:val="single" w:sz="4" w:space="0" w:color="auto"/>
            </w:tcBorders>
            <w:shd w:val="clear" w:color="auto" w:fill="auto"/>
            <w:noWrap/>
            <w:vAlign w:val="center"/>
            <w:hideMark/>
          </w:tcPr>
          <w:p w14:paraId="6146CFBC"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749C4D7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2B53C257"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36" w:type="dxa"/>
            <w:tcBorders>
              <w:top w:val="nil"/>
              <w:left w:val="nil"/>
              <w:bottom w:val="single" w:sz="4" w:space="0" w:color="auto"/>
              <w:right w:val="single" w:sz="4" w:space="0" w:color="auto"/>
            </w:tcBorders>
            <w:shd w:val="clear" w:color="auto" w:fill="auto"/>
            <w:noWrap/>
            <w:vAlign w:val="center"/>
            <w:hideMark/>
          </w:tcPr>
          <w:p w14:paraId="475358CC"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6382781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auto" w:fill="auto"/>
            <w:noWrap/>
            <w:vAlign w:val="center"/>
            <w:hideMark/>
          </w:tcPr>
          <w:p w14:paraId="1F46702A" w14:textId="77777777" w:rsidR="00EE3603" w:rsidRPr="00EE3603" w:rsidRDefault="00EE3603">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6C49B241"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62484DE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0AE0FB6C"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nil"/>
              <w:left w:val="nil"/>
              <w:bottom w:val="single" w:sz="4" w:space="0" w:color="auto"/>
              <w:right w:val="single" w:sz="4" w:space="0" w:color="auto"/>
            </w:tcBorders>
            <w:shd w:val="clear" w:color="auto" w:fill="auto"/>
            <w:noWrap/>
            <w:vAlign w:val="center"/>
            <w:hideMark/>
          </w:tcPr>
          <w:p w14:paraId="741A1EA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78E6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r>
      <w:tr w:rsidR="00E6547E" w:rsidRPr="00EE3603" w14:paraId="54AD9DF5" w14:textId="77777777" w:rsidTr="002F2F8A">
        <w:trPr>
          <w:trHeight w:val="765"/>
        </w:trPr>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1CD71A" w14:textId="1E44695F" w:rsidR="00EE3603" w:rsidRPr="00EE3603" w:rsidRDefault="00C32198" w:rsidP="00EE3603">
            <w:pPr>
              <w:jc w:val="left"/>
              <w:rPr>
                <w:rFonts w:ascii="Calibri" w:hAnsi="Calibri" w:cs="Arial"/>
                <w:sz w:val="20"/>
                <w:szCs w:val="20"/>
              </w:rPr>
            </w:pPr>
            <w:r w:rsidRPr="00EE3603">
              <w:rPr>
                <w:rFonts w:ascii="Calibri" w:hAnsi="Calibri" w:cs="Arial"/>
                <w:sz w:val="20"/>
                <w:szCs w:val="20"/>
              </w:rPr>
              <w:t>II.3.4.1 Inventory</w:t>
            </w:r>
            <w:r w:rsidR="00EE3603" w:rsidRPr="00EE3603">
              <w:rPr>
                <w:rFonts w:ascii="Calibri" w:hAnsi="Calibri" w:cs="Arial"/>
                <w:sz w:val="20"/>
                <w:szCs w:val="20"/>
              </w:rPr>
              <w:t xml:space="preserve"> of wastewater education in selected countries conducted. </w:t>
            </w:r>
          </w:p>
        </w:tc>
        <w:tc>
          <w:tcPr>
            <w:tcW w:w="1152" w:type="dxa"/>
            <w:tcBorders>
              <w:top w:val="nil"/>
              <w:left w:val="nil"/>
              <w:bottom w:val="single" w:sz="4" w:space="0" w:color="auto"/>
              <w:right w:val="single" w:sz="4" w:space="0" w:color="auto"/>
            </w:tcBorders>
            <w:shd w:val="clear" w:color="auto" w:fill="auto"/>
            <w:noWrap/>
            <w:vAlign w:val="center"/>
            <w:hideMark/>
          </w:tcPr>
          <w:p w14:paraId="7174F302"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2E9B8984"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1FF7551D"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36" w:type="dxa"/>
            <w:tcBorders>
              <w:top w:val="nil"/>
              <w:left w:val="nil"/>
              <w:bottom w:val="single" w:sz="4" w:space="0" w:color="auto"/>
              <w:right w:val="single" w:sz="4" w:space="0" w:color="auto"/>
            </w:tcBorders>
            <w:shd w:val="clear" w:color="auto" w:fill="auto"/>
            <w:noWrap/>
            <w:vAlign w:val="center"/>
            <w:hideMark/>
          </w:tcPr>
          <w:p w14:paraId="6E88E9F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15838311"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auto" w:fill="auto"/>
            <w:noWrap/>
            <w:vAlign w:val="center"/>
            <w:hideMark/>
          </w:tcPr>
          <w:p w14:paraId="7147E5C9" w14:textId="77777777" w:rsidR="00EE3603" w:rsidRPr="00EE3603" w:rsidRDefault="00EE3603">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6E473C37"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3DDDEEE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06232DE6"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nil"/>
              <w:left w:val="nil"/>
              <w:bottom w:val="single" w:sz="4" w:space="0" w:color="auto"/>
              <w:right w:val="single" w:sz="4" w:space="0" w:color="auto"/>
            </w:tcBorders>
            <w:shd w:val="clear" w:color="auto" w:fill="auto"/>
            <w:noWrap/>
            <w:vAlign w:val="center"/>
            <w:hideMark/>
          </w:tcPr>
          <w:p w14:paraId="0EA48E7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9869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r>
      <w:tr w:rsidR="00E6547E" w:rsidRPr="00EE3603" w14:paraId="26A91748" w14:textId="77777777" w:rsidTr="002F2F8A">
        <w:trPr>
          <w:trHeight w:val="1020"/>
        </w:trPr>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919BF1" w14:textId="2EE06341" w:rsidR="00EE3603" w:rsidRPr="00EE3603" w:rsidRDefault="00C32198" w:rsidP="00EE3603">
            <w:pPr>
              <w:jc w:val="left"/>
              <w:rPr>
                <w:rFonts w:ascii="Calibri" w:hAnsi="Calibri" w:cs="Arial"/>
                <w:sz w:val="20"/>
                <w:szCs w:val="20"/>
              </w:rPr>
            </w:pPr>
            <w:r w:rsidRPr="00EE3603">
              <w:rPr>
                <w:rFonts w:ascii="Calibri" w:hAnsi="Calibri" w:cs="Arial"/>
                <w:sz w:val="20"/>
                <w:szCs w:val="20"/>
              </w:rPr>
              <w:t>II.3.4.2 Recommendation</w:t>
            </w:r>
            <w:r w:rsidR="00EE3603" w:rsidRPr="00EE3603">
              <w:rPr>
                <w:rFonts w:ascii="Calibri" w:hAnsi="Calibri" w:cs="Arial"/>
                <w:sz w:val="20"/>
                <w:szCs w:val="20"/>
              </w:rPr>
              <w:t xml:space="preserve"> for enhancing incorporation of wastewater management issues into CXC curricula developed.</w:t>
            </w:r>
          </w:p>
        </w:tc>
        <w:tc>
          <w:tcPr>
            <w:tcW w:w="1152" w:type="dxa"/>
            <w:tcBorders>
              <w:top w:val="nil"/>
              <w:left w:val="nil"/>
              <w:bottom w:val="single" w:sz="4" w:space="0" w:color="auto"/>
              <w:right w:val="single" w:sz="4" w:space="0" w:color="auto"/>
            </w:tcBorders>
            <w:shd w:val="clear" w:color="auto" w:fill="auto"/>
            <w:noWrap/>
            <w:vAlign w:val="center"/>
            <w:hideMark/>
          </w:tcPr>
          <w:p w14:paraId="24184186"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5196646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1196C28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36" w:type="dxa"/>
            <w:tcBorders>
              <w:top w:val="nil"/>
              <w:left w:val="nil"/>
              <w:bottom w:val="single" w:sz="4" w:space="0" w:color="auto"/>
              <w:right w:val="single" w:sz="4" w:space="0" w:color="auto"/>
            </w:tcBorders>
            <w:shd w:val="clear" w:color="auto" w:fill="auto"/>
            <w:noWrap/>
            <w:vAlign w:val="center"/>
            <w:hideMark/>
          </w:tcPr>
          <w:p w14:paraId="5FB05E5F"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0C21535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auto" w:fill="auto"/>
            <w:noWrap/>
            <w:vAlign w:val="center"/>
            <w:hideMark/>
          </w:tcPr>
          <w:p w14:paraId="758792A9" w14:textId="77777777" w:rsidR="00EE3603" w:rsidRPr="00EE3603" w:rsidRDefault="00EE3603">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6D125DF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74ABE79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01E1108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nil"/>
              <w:left w:val="nil"/>
              <w:bottom w:val="single" w:sz="4" w:space="0" w:color="auto"/>
              <w:right w:val="single" w:sz="4" w:space="0" w:color="auto"/>
            </w:tcBorders>
            <w:shd w:val="clear" w:color="auto" w:fill="auto"/>
            <w:noWrap/>
            <w:vAlign w:val="center"/>
            <w:hideMark/>
          </w:tcPr>
          <w:p w14:paraId="3244088D"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8C637"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r>
      <w:tr w:rsidR="00E6547E" w:rsidRPr="00EE3603" w14:paraId="141D4470" w14:textId="77777777" w:rsidTr="002F2F8A">
        <w:trPr>
          <w:trHeight w:val="510"/>
        </w:trPr>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EEDCD4" w14:textId="00310688" w:rsidR="00EE3603" w:rsidRPr="00EE3603" w:rsidRDefault="00EE3603" w:rsidP="00EE3603">
            <w:pPr>
              <w:jc w:val="left"/>
              <w:rPr>
                <w:rFonts w:ascii="Calibri" w:hAnsi="Calibri" w:cs="Arial"/>
                <w:sz w:val="20"/>
                <w:szCs w:val="20"/>
              </w:rPr>
            </w:pPr>
            <w:r w:rsidRPr="00EE3603">
              <w:rPr>
                <w:rFonts w:ascii="Calibri" w:hAnsi="Calibri" w:cs="Arial"/>
                <w:sz w:val="20"/>
                <w:szCs w:val="20"/>
              </w:rPr>
              <w:t xml:space="preserve">N/A </w:t>
            </w:r>
            <w:r w:rsidR="00C32198" w:rsidRPr="00EE3603">
              <w:rPr>
                <w:rFonts w:ascii="Calibri" w:hAnsi="Calibri" w:cs="Arial"/>
                <w:sz w:val="20"/>
                <w:szCs w:val="20"/>
              </w:rPr>
              <w:t>II.3.4.3 Teaching</w:t>
            </w:r>
            <w:r w:rsidRPr="00EE3603">
              <w:rPr>
                <w:rFonts w:ascii="Calibri" w:hAnsi="Calibri" w:cs="Arial"/>
                <w:sz w:val="20"/>
                <w:szCs w:val="20"/>
              </w:rPr>
              <w:t xml:space="preserve"> learning toolkit developed and tested.</w:t>
            </w:r>
          </w:p>
        </w:tc>
        <w:tc>
          <w:tcPr>
            <w:tcW w:w="1152" w:type="dxa"/>
            <w:tcBorders>
              <w:top w:val="nil"/>
              <w:left w:val="nil"/>
              <w:bottom w:val="single" w:sz="4" w:space="0" w:color="auto"/>
              <w:right w:val="single" w:sz="4" w:space="0" w:color="auto"/>
            </w:tcBorders>
            <w:shd w:val="clear" w:color="auto" w:fill="auto"/>
            <w:noWrap/>
            <w:vAlign w:val="center"/>
            <w:hideMark/>
          </w:tcPr>
          <w:p w14:paraId="499A894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489167F2"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0D4D921F"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36" w:type="dxa"/>
            <w:tcBorders>
              <w:top w:val="nil"/>
              <w:left w:val="nil"/>
              <w:bottom w:val="single" w:sz="4" w:space="0" w:color="auto"/>
              <w:right w:val="single" w:sz="4" w:space="0" w:color="auto"/>
            </w:tcBorders>
            <w:shd w:val="clear" w:color="auto" w:fill="auto"/>
            <w:noWrap/>
            <w:vAlign w:val="center"/>
            <w:hideMark/>
          </w:tcPr>
          <w:p w14:paraId="73EB759E"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2B0C1DBE"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auto" w:fill="auto"/>
            <w:noWrap/>
            <w:vAlign w:val="center"/>
            <w:hideMark/>
          </w:tcPr>
          <w:p w14:paraId="0ADDD8B8" w14:textId="77777777" w:rsidR="00EE3603" w:rsidRPr="00EE3603" w:rsidRDefault="00EE3603">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7BCFC46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6CADF6FC"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68E9067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nil"/>
              <w:left w:val="nil"/>
              <w:bottom w:val="single" w:sz="4" w:space="0" w:color="auto"/>
              <w:right w:val="single" w:sz="4" w:space="0" w:color="auto"/>
            </w:tcBorders>
            <w:shd w:val="clear" w:color="auto" w:fill="auto"/>
            <w:noWrap/>
            <w:vAlign w:val="center"/>
            <w:hideMark/>
          </w:tcPr>
          <w:p w14:paraId="4EAA4392"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F1C4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r>
      <w:tr w:rsidR="002F2F8A" w:rsidRPr="00EE3603" w14:paraId="5BCD02A3" w14:textId="77777777" w:rsidTr="002F2F8A">
        <w:trPr>
          <w:trHeight w:val="510"/>
        </w:trPr>
        <w:tc>
          <w:tcPr>
            <w:tcW w:w="1872" w:type="dxa"/>
            <w:tcBorders>
              <w:top w:val="single" w:sz="4" w:space="0" w:color="auto"/>
              <w:left w:val="single" w:sz="4" w:space="0" w:color="auto"/>
              <w:bottom w:val="single" w:sz="4" w:space="0" w:color="auto"/>
              <w:right w:val="single" w:sz="4" w:space="0" w:color="auto"/>
            </w:tcBorders>
            <w:shd w:val="clear" w:color="000000" w:fill="595959"/>
            <w:vAlign w:val="bottom"/>
            <w:hideMark/>
          </w:tcPr>
          <w:p w14:paraId="41D73269" w14:textId="77777777" w:rsidR="00EE3603" w:rsidRPr="00EE3603" w:rsidRDefault="00EE3603" w:rsidP="00EE3603">
            <w:pPr>
              <w:jc w:val="left"/>
              <w:rPr>
                <w:rFonts w:ascii="Calibri" w:hAnsi="Calibri" w:cs="Arial"/>
                <w:b/>
                <w:bCs/>
                <w:sz w:val="20"/>
                <w:szCs w:val="20"/>
              </w:rPr>
            </w:pPr>
            <w:r w:rsidRPr="00EE3603">
              <w:rPr>
                <w:rFonts w:ascii="Calibri" w:hAnsi="Calibri" w:cs="Arial"/>
                <w:b/>
                <w:bCs/>
                <w:sz w:val="20"/>
                <w:szCs w:val="20"/>
              </w:rPr>
              <w:t>Component 3 Communications, Outreach and Information Exchange</w:t>
            </w:r>
          </w:p>
        </w:tc>
        <w:tc>
          <w:tcPr>
            <w:tcW w:w="1152" w:type="dxa"/>
            <w:tcBorders>
              <w:top w:val="nil"/>
              <w:left w:val="nil"/>
              <w:bottom w:val="single" w:sz="4" w:space="0" w:color="auto"/>
              <w:right w:val="single" w:sz="4" w:space="0" w:color="auto"/>
            </w:tcBorders>
            <w:shd w:val="clear" w:color="000000" w:fill="595959"/>
            <w:noWrap/>
            <w:vAlign w:val="center"/>
            <w:hideMark/>
          </w:tcPr>
          <w:p w14:paraId="77B5C90C"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000000" w:fill="595959"/>
            <w:noWrap/>
            <w:vAlign w:val="center"/>
            <w:hideMark/>
          </w:tcPr>
          <w:p w14:paraId="13EEC89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10,750.00 </w:t>
            </w:r>
          </w:p>
        </w:tc>
        <w:tc>
          <w:tcPr>
            <w:tcW w:w="1387" w:type="dxa"/>
            <w:tcBorders>
              <w:top w:val="nil"/>
              <w:left w:val="nil"/>
              <w:bottom w:val="single" w:sz="4" w:space="0" w:color="auto"/>
              <w:right w:val="single" w:sz="4" w:space="0" w:color="auto"/>
            </w:tcBorders>
            <w:shd w:val="clear" w:color="000000" w:fill="595959"/>
            <w:noWrap/>
            <w:vAlign w:val="center"/>
            <w:hideMark/>
          </w:tcPr>
          <w:p w14:paraId="4A916294"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336" w:type="dxa"/>
            <w:tcBorders>
              <w:top w:val="nil"/>
              <w:left w:val="nil"/>
              <w:bottom w:val="single" w:sz="4" w:space="0" w:color="auto"/>
              <w:right w:val="single" w:sz="4" w:space="0" w:color="auto"/>
            </w:tcBorders>
            <w:shd w:val="clear" w:color="000000" w:fill="595959"/>
            <w:noWrap/>
            <w:vAlign w:val="center"/>
            <w:hideMark/>
          </w:tcPr>
          <w:p w14:paraId="467FA3ED"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387" w:type="dxa"/>
            <w:tcBorders>
              <w:top w:val="nil"/>
              <w:left w:val="nil"/>
              <w:bottom w:val="single" w:sz="4" w:space="0" w:color="auto"/>
              <w:right w:val="single" w:sz="4" w:space="0" w:color="auto"/>
            </w:tcBorders>
            <w:shd w:val="clear" w:color="000000" w:fill="595959"/>
            <w:noWrap/>
            <w:vAlign w:val="center"/>
            <w:hideMark/>
          </w:tcPr>
          <w:p w14:paraId="29C0A4F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10,750.00 </w:t>
            </w:r>
          </w:p>
        </w:tc>
        <w:tc>
          <w:tcPr>
            <w:tcW w:w="1152" w:type="dxa"/>
            <w:tcBorders>
              <w:top w:val="nil"/>
              <w:left w:val="nil"/>
              <w:bottom w:val="single" w:sz="4" w:space="0" w:color="auto"/>
              <w:right w:val="single" w:sz="4" w:space="0" w:color="auto"/>
            </w:tcBorders>
            <w:shd w:val="clear" w:color="000000" w:fill="C4BD97"/>
            <w:noWrap/>
            <w:vAlign w:val="center"/>
            <w:hideMark/>
          </w:tcPr>
          <w:p w14:paraId="5E85B12F"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000000" w:fill="C4BD97"/>
            <w:noWrap/>
            <w:vAlign w:val="center"/>
            <w:hideMark/>
          </w:tcPr>
          <w:p w14:paraId="49EB31E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10,750.00 </w:t>
            </w:r>
          </w:p>
        </w:tc>
        <w:tc>
          <w:tcPr>
            <w:tcW w:w="1152" w:type="dxa"/>
            <w:tcBorders>
              <w:top w:val="nil"/>
              <w:left w:val="nil"/>
              <w:bottom w:val="single" w:sz="4" w:space="0" w:color="auto"/>
              <w:right w:val="single" w:sz="4" w:space="0" w:color="auto"/>
            </w:tcBorders>
            <w:shd w:val="clear" w:color="000000" w:fill="C4BD97"/>
            <w:noWrap/>
            <w:vAlign w:val="center"/>
            <w:hideMark/>
          </w:tcPr>
          <w:p w14:paraId="5EE6AFAE"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000000" w:fill="C4BD97"/>
            <w:noWrap/>
            <w:vAlign w:val="center"/>
            <w:hideMark/>
          </w:tcPr>
          <w:p w14:paraId="52EE7F9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285" w:type="dxa"/>
            <w:tcBorders>
              <w:top w:val="nil"/>
              <w:left w:val="nil"/>
              <w:bottom w:val="single" w:sz="4" w:space="0" w:color="auto"/>
              <w:right w:val="single" w:sz="4" w:space="0" w:color="auto"/>
            </w:tcBorders>
            <w:shd w:val="clear" w:color="000000" w:fill="C4BD97"/>
            <w:noWrap/>
            <w:vAlign w:val="center"/>
            <w:hideMark/>
          </w:tcPr>
          <w:p w14:paraId="22A2052C"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28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CAD34BD"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10,750.00 </w:t>
            </w:r>
          </w:p>
        </w:tc>
      </w:tr>
      <w:tr w:rsidR="002F2F8A" w:rsidRPr="00EE3603" w14:paraId="4DFAB869" w14:textId="77777777" w:rsidTr="002F2F8A">
        <w:trPr>
          <w:trHeight w:val="840"/>
        </w:trPr>
        <w:tc>
          <w:tcPr>
            <w:tcW w:w="1872"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2EB0818" w14:textId="77777777" w:rsidR="00EE3603" w:rsidRPr="00EE3603" w:rsidRDefault="00EE3603" w:rsidP="00EE3603">
            <w:pPr>
              <w:jc w:val="left"/>
              <w:rPr>
                <w:rFonts w:ascii="Calibri" w:hAnsi="Calibri" w:cs="Arial"/>
                <w:b/>
                <w:bCs/>
                <w:sz w:val="20"/>
                <w:szCs w:val="20"/>
              </w:rPr>
            </w:pPr>
            <w:r w:rsidRPr="00EE3603">
              <w:rPr>
                <w:rFonts w:ascii="Calibri" w:hAnsi="Calibri" w:cs="Arial"/>
                <w:b/>
                <w:bCs/>
                <w:sz w:val="20"/>
                <w:szCs w:val="20"/>
              </w:rPr>
              <w:t>Project Document Development &amp; Training</w:t>
            </w:r>
          </w:p>
        </w:tc>
        <w:tc>
          <w:tcPr>
            <w:tcW w:w="1152" w:type="dxa"/>
            <w:tcBorders>
              <w:top w:val="nil"/>
              <w:left w:val="nil"/>
              <w:bottom w:val="single" w:sz="4" w:space="0" w:color="auto"/>
              <w:right w:val="single" w:sz="4" w:space="0" w:color="auto"/>
            </w:tcBorders>
            <w:shd w:val="clear" w:color="000000" w:fill="D9D9D9"/>
            <w:noWrap/>
            <w:vAlign w:val="center"/>
            <w:hideMark/>
          </w:tcPr>
          <w:p w14:paraId="6DA27B9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000000" w:fill="D9D9D9"/>
            <w:noWrap/>
            <w:vAlign w:val="center"/>
            <w:hideMark/>
          </w:tcPr>
          <w:p w14:paraId="0D6C9897"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10,750.00 </w:t>
            </w:r>
          </w:p>
        </w:tc>
        <w:tc>
          <w:tcPr>
            <w:tcW w:w="1387" w:type="dxa"/>
            <w:tcBorders>
              <w:top w:val="nil"/>
              <w:left w:val="nil"/>
              <w:bottom w:val="single" w:sz="4" w:space="0" w:color="auto"/>
              <w:right w:val="single" w:sz="4" w:space="0" w:color="auto"/>
            </w:tcBorders>
            <w:shd w:val="clear" w:color="000000" w:fill="D9D9D9"/>
            <w:noWrap/>
            <w:vAlign w:val="center"/>
            <w:hideMark/>
          </w:tcPr>
          <w:p w14:paraId="1A26A40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336" w:type="dxa"/>
            <w:tcBorders>
              <w:top w:val="nil"/>
              <w:left w:val="nil"/>
              <w:bottom w:val="single" w:sz="4" w:space="0" w:color="auto"/>
              <w:right w:val="single" w:sz="4" w:space="0" w:color="auto"/>
            </w:tcBorders>
            <w:shd w:val="clear" w:color="000000" w:fill="D9D9D9"/>
            <w:noWrap/>
            <w:vAlign w:val="center"/>
            <w:hideMark/>
          </w:tcPr>
          <w:p w14:paraId="576EC1AF"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387" w:type="dxa"/>
            <w:tcBorders>
              <w:top w:val="nil"/>
              <w:left w:val="nil"/>
              <w:bottom w:val="single" w:sz="4" w:space="0" w:color="auto"/>
              <w:right w:val="single" w:sz="4" w:space="0" w:color="auto"/>
            </w:tcBorders>
            <w:shd w:val="clear" w:color="000000" w:fill="D9D9D9"/>
            <w:noWrap/>
            <w:vAlign w:val="center"/>
            <w:hideMark/>
          </w:tcPr>
          <w:p w14:paraId="4F09321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10,750.00 </w:t>
            </w:r>
          </w:p>
        </w:tc>
        <w:tc>
          <w:tcPr>
            <w:tcW w:w="1152" w:type="dxa"/>
            <w:tcBorders>
              <w:top w:val="nil"/>
              <w:left w:val="nil"/>
              <w:bottom w:val="single" w:sz="4" w:space="0" w:color="auto"/>
              <w:right w:val="single" w:sz="4" w:space="0" w:color="auto"/>
            </w:tcBorders>
            <w:shd w:val="clear" w:color="000000" w:fill="EEECE1"/>
            <w:noWrap/>
            <w:vAlign w:val="center"/>
            <w:hideMark/>
          </w:tcPr>
          <w:p w14:paraId="2ED26156"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000000" w:fill="EEECE1"/>
            <w:noWrap/>
            <w:vAlign w:val="center"/>
            <w:hideMark/>
          </w:tcPr>
          <w:p w14:paraId="57ECEBB2"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10,750.00 </w:t>
            </w:r>
          </w:p>
        </w:tc>
        <w:tc>
          <w:tcPr>
            <w:tcW w:w="1152" w:type="dxa"/>
            <w:tcBorders>
              <w:top w:val="nil"/>
              <w:left w:val="nil"/>
              <w:bottom w:val="single" w:sz="4" w:space="0" w:color="auto"/>
              <w:right w:val="single" w:sz="4" w:space="0" w:color="auto"/>
            </w:tcBorders>
            <w:shd w:val="clear" w:color="000000" w:fill="EEECE1"/>
            <w:noWrap/>
            <w:vAlign w:val="center"/>
            <w:hideMark/>
          </w:tcPr>
          <w:p w14:paraId="371AE222"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000000" w:fill="EEECE1"/>
            <w:noWrap/>
            <w:vAlign w:val="center"/>
            <w:hideMark/>
          </w:tcPr>
          <w:p w14:paraId="1D61FD5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285" w:type="dxa"/>
            <w:tcBorders>
              <w:top w:val="nil"/>
              <w:left w:val="nil"/>
              <w:bottom w:val="single" w:sz="4" w:space="0" w:color="auto"/>
              <w:right w:val="single" w:sz="4" w:space="0" w:color="auto"/>
            </w:tcBorders>
            <w:shd w:val="clear" w:color="000000" w:fill="EEECE1"/>
            <w:noWrap/>
            <w:vAlign w:val="center"/>
            <w:hideMark/>
          </w:tcPr>
          <w:p w14:paraId="53415F14"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2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DE9660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10,750.00 </w:t>
            </w:r>
          </w:p>
        </w:tc>
      </w:tr>
      <w:tr w:rsidR="00E6547E" w:rsidRPr="00EE3603" w14:paraId="762FD18A" w14:textId="77777777" w:rsidTr="002F2F8A">
        <w:trPr>
          <w:trHeight w:val="510"/>
        </w:trPr>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8166A4" w14:textId="77777777" w:rsidR="00EE3603" w:rsidRPr="00EE3603" w:rsidRDefault="00EE3603" w:rsidP="00EE3603">
            <w:pPr>
              <w:jc w:val="left"/>
              <w:rPr>
                <w:rFonts w:ascii="Calibri" w:hAnsi="Calibri" w:cs="Arial"/>
                <w:sz w:val="20"/>
                <w:szCs w:val="20"/>
              </w:rPr>
            </w:pPr>
            <w:r w:rsidRPr="00EE3603">
              <w:rPr>
                <w:rFonts w:ascii="Calibri" w:hAnsi="Calibri" w:cs="Arial"/>
                <w:sz w:val="20"/>
                <w:szCs w:val="20"/>
              </w:rPr>
              <w:t>III.1.1.1  Templates used to document the pilots, demos and overall project</w:t>
            </w:r>
          </w:p>
        </w:tc>
        <w:tc>
          <w:tcPr>
            <w:tcW w:w="1152" w:type="dxa"/>
            <w:tcBorders>
              <w:top w:val="nil"/>
              <w:left w:val="nil"/>
              <w:bottom w:val="single" w:sz="4" w:space="0" w:color="auto"/>
              <w:right w:val="single" w:sz="4" w:space="0" w:color="auto"/>
            </w:tcBorders>
            <w:shd w:val="clear" w:color="auto" w:fill="auto"/>
            <w:noWrap/>
            <w:vAlign w:val="center"/>
            <w:hideMark/>
          </w:tcPr>
          <w:p w14:paraId="4D4B7AE4"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63B66A72"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10,750.00 </w:t>
            </w:r>
          </w:p>
        </w:tc>
        <w:tc>
          <w:tcPr>
            <w:tcW w:w="1387" w:type="dxa"/>
            <w:tcBorders>
              <w:top w:val="nil"/>
              <w:left w:val="nil"/>
              <w:bottom w:val="single" w:sz="4" w:space="0" w:color="auto"/>
              <w:right w:val="single" w:sz="4" w:space="0" w:color="auto"/>
            </w:tcBorders>
            <w:shd w:val="clear" w:color="auto" w:fill="auto"/>
            <w:noWrap/>
            <w:vAlign w:val="center"/>
            <w:hideMark/>
          </w:tcPr>
          <w:p w14:paraId="681E8DA6"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36" w:type="dxa"/>
            <w:tcBorders>
              <w:top w:val="nil"/>
              <w:left w:val="nil"/>
              <w:bottom w:val="single" w:sz="4" w:space="0" w:color="auto"/>
              <w:right w:val="single" w:sz="4" w:space="0" w:color="auto"/>
            </w:tcBorders>
            <w:shd w:val="clear" w:color="auto" w:fill="auto"/>
            <w:noWrap/>
            <w:vAlign w:val="center"/>
            <w:hideMark/>
          </w:tcPr>
          <w:p w14:paraId="772D0B44"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16163A7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10,750.00 </w:t>
            </w:r>
          </w:p>
        </w:tc>
        <w:tc>
          <w:tcPr>
            <w:tcW w:w="1152" w:type="dxa"/>
            <w:tcBorders>
              <w:top w:val="nil"/>
              <w:left w:val="nil"/>
              <w:bottom w:val="single" w:sz="4" w:space="0" w:color="auto"/>
              <w:right w:val="single" w:sz="4" w:space="0" w:color="auto"/>
            </w:tcBorders>
            <w:shd w:val="clear" w:color="auto" w:fill="auto"/>
            <w:noWrap/>
            <w:vAlign w:val="center"/>
            <w:hideMark/>
          </w:tcPr>
          <w:p w14:paraId="6DCDF6B7" w14:textId="77777777" w:rsidR="00EE3603" w:rsidRPr="00EE3603" w:rsidRDefault="00EE3603">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117EC49E"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10,750.00 </w:t>
            </w:r>
          </w:p>
        </w:tc>
        <w:tc>
          <w:tcPr>
            <w:tcW w:w="1152" w:type="dxa"/>
            <w:tcBorders>
              <w:top w:val="nil"/>
              <w:left w:val="nil"/>
              <w:bottom w:val="single" w:sz="4" w:space="0" w:color="auto"/>
              <w:right w:val="single" w:sz="4" w:space="0" w:color="auto"/>
            </w:tcBorders>
            <w:shd w:val="clear" w:color="auto" w:fill="auto"/>
            <w:noWrap/>
            <w:vAlign w:val="center"/>
            <w:hideMark/>
          </w:tcPr>
          <w:p w14:paraId="474997B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6D4E6221"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nil"/>
              <w:left w:val="nil"/>
              <w:bottom w:val="single" w:sz="4" w:space="0" w:color="auto"/>
              <w:right w:val="single" w:sz="4" w:space="0" w:color="auto"/>
            </w:tcBorders>
            <w:shd w:val="clear" w:color="auto" w:fill="auto"/>
            <w:noWrap/>
            <w:vAlign w:val="center"/>
            <w:hideMark/>
          </w:tcPr>
          <w:p w14:paraId="73178897"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00BC1"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10,750.00 </w:t>
            </w:r>
          </w:p>
        </w:tc>
      </w:tr>
      <w:tr w:rsidR="00E6547E" w:rsidRPr="00EE3603" w14:paraId="40147B1E" w14:textId="77777777" w:rsidTr="002F2F8A">
        <w:trPr>
          <w:trHeight w:val="765"/>
        </w:trPr>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868096" w14:textId="77777777" w:rsidR="00EE3603" w:rsidRPr="00EE3603" w:rsidRDefault="00EE3603" w:rsidP="00EE3603">
            <w:pPr>
              <w:jc w:val="left"/>
              <w:rPr>
                <w:rFonts w:ascii="Calibri" w:hAnsi="Calibri" w:cs="Arial"/>
                <w:sz w:val="20"/>
                <w:szCs w:val="20"/>
              </w:rPr>
            </w:pPr>
            <w:r w:rsidRPr="00EE3603">
              <w:rPr>
                <w:rFonts w:ascii="Calibri" w:hAnsi="Calibri" w:cs="Arial"/>
                <w:sz w:val="20"/>
                <w:szCs w:val="20"/>
              </w:rPr>
              <w:t>N/A III.1.1.2  Workshops on how to use templates and selections of lessons learned</w:t>
            </w:r>
          </w:p>
        </w:tc>
        <w:tc>
          <w:tcPr>
            <w:tcW w:w="1152" w:type="dxa"/>
            <w:tcBorders>
              <w:top w:val="nil"/>
              <w:left w:val="nil"/>
              <w:bottom w:val="single" w:sz="4" w:space="0" w:color="auto"/>
              <w:right w:val="single" w:sz="4" w:space="0" w:color="auto"/>
            </w:tcBorders>
            <w:shd w:val="clear" w:color="auto" w:fill="auto"/>
            <w:noWrap/>
            <w:vAlign w:val="center"/>
            <w:hideMark/>
          </w:tcPr>
          <w:p w14:paraId="79FFD215"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662B566E"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279F9BE5"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36" w:type="dxa"/>
            <w:tcBorders>
              <w:top w:val="nil"/>
              <w:left w:val="nil"/>
              <w:bottom w:val="single" w:sz="4" w:space="0" w:color="auto"/>
              <w:right w:val="single" w:sz="4" w:space="0" w:color="auto"/>
            </w:tcBorders>
            <w:shd w:val="clear" w:color="auto" w:fill="auto"/>
            <w:noWrap/>
            <w:vAlign w:val="center"/>
            <w:hideMark/>
          </w:tcPr>
          <w:p w14:paraId="312C632E"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0EE59E07"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auto" w:fill="auto"/>
            <w:noWrap/>
            <w:vAlign w:val="center"/>
            <w:hideMark/>
          </w:tcPr>
          <w:p w14:paraId="19EC1C81" w14:textId="77777777" w:rsidR="00EE3603" w:rsidRPr="00EE3603" w:rsidRDefault="00EE3603">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120E4FE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4A1C8FAF"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44C117F2"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nil"/>
              <w:left w:val="nil"/>
              <w:bottom w:val="single" w:sz="4" w:space="0" w:color="auto"/>
              <w:right w:val="single" w:sz="4" w:space="0" w:color="auto"/>
            </w:tcBorders>
            <w:shd w:val="clear" w:color="auto" w:fill="auto"/>
            <w:noWrap/>
            <w:vAlign w:val="center"/>
            <w:hideMark/>
          </w:tcPr>
          <w:p w14:paraId="3EC083E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1A28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r>
      <w:tr w:rsidR="00E6547E" w:rsidRPr="00EE3603" w14:paraId="10660EE7" w14:textId="77777777" w:rsidTr="002F2F8A">
        <w:trPr>
          <w:trHeight w:val="510"/>
        </w:trPr>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C40D94" w14:textId="77777777" w:rsidR="00EE3603" w:rsidRPr="00EE3603" w:rsidRDefault="00EE3603" w:rsidP="00EE3603">
            <w:pPr>
              <w:jc w:val="left"/>
              <w:rPr>
                <w:rFonts w:ascii="Calibri" w:hAnsi="Calibri" w:cs="Arial"/>
                <w:sz w:val="20"/>
                <w:szCs w:val="20"/>
              </w:rPr>
            </w:pPr>
            <w:r w:rsidRPr="00EE3603">
              <w:rPr>
                <w:rFonts w:ascii="Calibri" w:hAnsi="Calibri" w:cs="Arial"/>
                <w:sz w:val="20"/>
                <w:szCs w:val="20"/>
              </w:rPr>
              <w:t xml:space="preserve">III.1.2.1  Replication strategy developed </w:t>
            </w:r>
          </w:p>
        </w:tc>
        <w:tc>
          <w:tcPr>
            <w:tcW w:w="1152" w:type="dxa"/>
            <w:tcBorders>
              <w:top w:val="nil"/>
              <w:left w:val="nil"/>
              <w:bottom w:val="single" w:sz="4" w:space="0" w:color="auto"/>
              <w:right w:val="single" w:sz="4" w:space="0" w:color="auto"/>
            </w:tcBorders>
            <w:shd w:val="clear" w:color="auto" w:fill="auto"/>
            <w:noWrap/>
            <w:vAlign w:val="center"/>
            <w:hideMark/>
          </w:tcPr>
          <w:p w14:paraId="3849E53F"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05EC6CBE"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5A147A1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36" w:type="dxa"/>
            <w:tcBorders>
              <w:top w:val="nil"/>
              <w:left w:val="nil"/>
              <w:bottom w:val="single" w:sz="4" w:space="0" w:color="auto"/>
              <w:right w:val="single" w:sz="4" w:space="0" w:color="auto"/>
            </w:tcBorders>
            <w:shd w:val="clear" w:color="auto" w:fill="auto"/>
            <w:noWrap/>
            <w:vAlign w:val="center"/>
            <w:hideMark/>
          </w:tcPr>
          <w:p w14:paraId="5E9D49C7"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53244DAE"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auto" w:fill="auto"/>
            <w:noWrap/>
            <w:vAlign w:val="center"/>
            <w:hideMark/>
          </w:tcPr>
          <w:p w14:paraId="32C4E5C0" w14:textId="77777777" w:rsidR="00EE3603" w:rsidRPr="00EE3603" w:rsidRDefault="00EE3603">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46AED2E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3BDE1E85"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5345A10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nil"/>
              <w:left w:val="nil"/>
              <w:bottom w:val="single" w:sz="4" w:space="0" w:color="auto"/>
              <w:right w:val="single" w:sz="4" w:space="0" w:color="auto"/>
            </w:tcBorders>
            <w:shd w:val="clear" w:color="auto" w:fill="auto"/>
            <w:noWrap/>
            <w:vAlign w:val="center"/>
            <w:hideMark/>
          </w:tcPr>
          <w:p w14:paraId="313FFCD6"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36F6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r>
      <w:tr w:rsidR="00E6547E" w:rsidRPr="00EE3603" w14:paraId="50E44BDC" w14:textId="77777777" w:rsidTr="002F2F8A">
        <w:trPr>
          <w:trHeight w:val="510"/>
        </w:trPr>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565BDB" w14:textId="77777777" w:rsidR="00EE3603" w:rsidRPr="00EE3603" w:rsidRDefault="00EE3603" w:rsidP="00EE3603">
            <w:pPr>
              <w:jc w:val="left"/>
              <w:rPr>
                <w:rFonts w:ascii="Calibri" w:hAnsi="Calibri" w:cs="Arial"/>
                <w:sz w:val="20"/>
                <w:szCs w:val="20"/>
              </w:rPr>
            </w:pPr>
            <w:r w:rsidRPr="00EE3603">
              <w:rPr>
                <w:rFonts w:ascii="Calibri" w:hAnsi="Calibri" w:cs="Arial"/>
                <w:sz w:val="20"/>
                <w:szCs w:val="20"/>
              </w:rPr>
              <w:t>III.1.3.1  Annual regional meetings with stakeholders</w:t>
            </w:r>
          </w:p>
        </w:tc>
        <w:tc>
          <w:tcPr>
            <w:tcW w:w="1152" w:type="dxa"/>
            <w:tcBorders>
              <w:top w:val="nil"/>
              <w:left w:val="nil"/>
              <w:bottom w:val="single" w:sz="4" w:space="0" w:color="auto"/>
              <w:right w:val="single" w:sz="4" w:space="0" w:color="auto"/>
            </w:tcBorders>
            <w:shd w:val="clear" w:color="auto" w:fill="auto"/>
            <w:noWrap/>
            <w:vAlign w:val="center"/>
            <w:hideMark/>
          </w:tcPr>
          <w:p w14:paraId="2A0EB34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11009904"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5EFAE95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36" w:type="dxa"/>
            <w:tcBorders>
              <w:top w:val="nil"/>
              <w:left w:val="nil"/>
              <w:bottom w:val="single" w:sz="4" w:space="0" w:color="auto"/>
              <w:right w:val="single" w:sz="4" w:space="0" w:color="auto"/>
            </w:tcBorders>
            <w:shd w:val="clear" w:color="auto" w:fill="auto"/>
            <w:noWrap/>
            <w:vAlign w:val="center"/>
            <w:hideMark/>
          </w:tcPr>
          <w:p w14:paraId="5AD6CC54"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7D6999E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auto" w:fill="auto"/>
            <w:noWrap/>
            <w:vAlign w:val="center"/>
            <w:hideMark/>
          </w:tcPr>
          <w:p w14:paraId="57429952" w14:textId="77777777" w:rsidR="00EE3603" w:rsidRPr="00EE3603" w:rsidRDefault="00EE3603">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3100CD9C"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06DCA5F4"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59D731A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nil"/>
              <w:left w:val="nil"/>
              <w:bottom w:val="single" w:sz="4" w:space="0" w:color="auto"/>
              <w:right w:val="single" w:sz="4" w:space="0" w:color="auto"/>
            </w:tcBorders>
            <w:shd w:val="clear" w:color="auto" w:fill="auto"/>
            <w:noWrap/>
            <w:vAlign w:val="center"/>
            <w:hideMark/>
          </w:tcPr>
          <w:p w14:paraId="2F995785"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F6076"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r>
      <w:tr w:rsidR="00E6547E" w:rsidRPr="00EE3603" w14:paraId="025155A7" w14:textId="77777777" w:rsidTr="002F2F8A">
        <w:trPr>
          <w:trHeight w:val="765"/>
        </w:trPr>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3F0B37" w14:textId="717C3E88" w:rsidR="00EE3603" w:rsidRPr="00EE3603" w:rsidRDefault="00EE3603" w:rsidP="00EE3603">
            <w:pPr>
              <w:jc w:val="left"/>
              <w:rPr>
                <w:rFonts w:ascii="Calibri" w:hAnsi="Calibri" w:cs="Arial"/>
                <w:sz w:val="20"/>
                <w:szCs w:val="20"/>
              </w:rPr>
            </w:pPr>
            <w:r w:rsidRPr="00EE3603">
              <w:rPr>
                <w:rFonts w:ascii="Calibri" w:hAnsi="Calibri" w:cs="Arial"/>
                <w:sz w:val="20"/>
                <w:szCs w:val="20"/>
              </w:rPr>
              <w:t>III.1.3.2  Presentations on the implementation of th</w:t>
            </w:r>
            <w:r w:rsidR="00C32198">
              <w:rPr>
                <w:rFonts w:ascii="Calibri" w:hAnsi="Calibri" w:cs="Arial"/>
                <w:sz w:val="20"/>
                <w:szCs w:val="20"/>
              </w:rPr>
              <w:t xml:space="preserve">e </w:t>
            </w:r>
            <w:proofErr w:type="spellStart"/>
            <w:r w:rsidR="00C32198">
              <w:rPr>
                <w:rFonts w:ascii="Calibri" w:hAnsi="Calibri" w:cs="Arial"/>
                <w:sz w:val="20"/>
                <w:szCs w:val="20"/>
              </w:rPr>
              <w:t>CReW</w:t>
            </w:r>
            <w:proofErr w:type="spellEnd"/>
            <w:r w:rsidR="00C32198">
              <w:rPr>
                <w:rFonts w:ascii="Calibri" w:hAnsi="Calibri" w:cs="Arial"/>
                <w:sz w:val="20"/>
                <w:szCs w:val="20"/>
              </w:rPr>
              <w:t xml:space="preserve"> at regional and internal</w:t>
            </w:r>
            <w:r w:rsidRPr="00EE3603">
              <w:rPr>
                <w:rFonts w:ascii="Calibri" w:hAnsi="Calibri" w:cs="Arial"/>
                <w:sz w:val="20"/>
                <w:szCs w:val="20"/>
              </w:rPr>
              <w:t xml:space="preserve"> conferences</w:t>
            </w:r>
          </w:p>
        </w:tc>
        <w:tc>
          <w:tcPr>
            <w:tcW w:w="1152" w:type="dxa"/>
            <w:tcBorders>
              <w:top w:val="nil"/>
              <w:left w:val="nil"/>
              <w:bottom w:val="single" w:sz="4" w:space="0" w:color="auto"/>
              <w:right w:val="single" w:sz="4" w:space="0" w:color="auto"/>
            </w:tcBorders>
            <w:shd w:val="clear" w:color="auto" w:fill="auto"/>
            <w:noWrap/>
            <w:vAlign w:val="center"/>
            <w:hideMark/>
          </w:tcPr>
          <w:p w14:paraId="4A9E2415"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2FDB1112"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022AB86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36" w:type="dxa"/>
            <w:tcBorders>
              <w:top w:val="nil"/>
              <w:left w:val="nil"/>
              <w:bottom w:val="single" w:sz="4" w:space="0" w:color="auto"/>
              <w:right w:val="single" w:sz="4" w:space="0" w:color="auto"/>
            </w:tcBorders>
            <w:shd w:val="clear" w:color="auto" w:fill="auto"/>
            <w:noWrap/>
            <w:vAlign w:val="center"/>
            <w:hideMark/>
          </w:tcPr>
          <w:p w14:paraId="3BF1319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2F085676"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auto" w:fill="auto"/>
            <w:noWrap/>
            <w:vAlign w:val="center"/>
            <w:hideMark/>
          </w:tcPr>
          <w:p w14:paraId="6DE9A6DC" w14:textId="77777777" w:rsidR="00EE3603" w:rsidRPr="00EE3603" w:rsidRDefault="00EE3603">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37B33664"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713A6687"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687C3ED4"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nil"/>
              <w:left w:val="nil"/>
              <w:bottom w:val="single" w:sz="4" w:space="0" w:color="auto"/>
              <w:right w:val="single" w:sz="4" w:space="0" w:color="auto"/>
            </w:tcBorders>
            <w:shd w:val="clear" w:color="auto" w:fill="auto"/>
            <w:noWrap/>
            <w:vAlign w:val="center"/>
            <w:hideMark/>
          </w:tcPr>
          <w:p w14:paraId="0183398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3138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r>
      <w:tr w:rsidR="00E6547E" w:rsidRPr="00EE3603" w14:paraId="5331379D" w14:textId="77777777" w:rsidTr="002F2F8A">
        <w:trPr>
          <w:trHeight w:val="510"/>
        </w:trPr>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4F8F59" w14:textId="47A83CD7" w:rsidR="00EE3603" w:rsidRPr="00EE3603" w:rsidRDefault="00BB12E8" w:rsidP="00EE3603">
            <w:pPr>
              <w:jc w:val="left"/>
              <w:rPr>
                <w:rFonts w:ascii="Calibri" w:hAnsi="Calibri" w:cs="Arial"/>
                <w:sz w:val="20"/>
                <w:szCs w:val="20"/>
              </w:rPr>
            </w:pPr>
            <w:r w:rsidRPr="00EE3603">
              <w:rPr>
                <w:rFonts w:ascii="Calibri" w:hAnsi="Calibri" w:cs="Arial"/>
                <w:sz w:val="20"/>
                <w:szCs w:val="20"/>
              </w:rPr>
              <w:t>III.1.3.3 Professional</w:t>
            </w:r>
            <w:r w:rsidR="00EE3603" w:rsidRPr="00EE3603">
              <w:rPr>
                <w:rFonts w:ascii="Calibri" w:hAnsi="Calibri" w:cs="Arial"/>
                <w:sz w:val="20"/>
                <w:szCs w:val="20"/>
              </w:rPr>
              <w:t xml:space="preserve"> exchanges conducted.</w:t>
            </w:r>
          </w:p>
        </w:tc>
        <w:tc>
          <w:tcPr>
            <w:tcW w:w="1152" w:type="dxa"/>
            <w:tcBorders>
              <w:top w:val="nil"/>
              <w:left w:val="nil"/>
              <w:bottom w:val="single" w:sz="4" w:space="0" w:color="auto"/>
              <w:right w:val="single" w:sz="4" w:space="0" w:color="auto"/>
            </w:tcBorders>
            <w:shd w:val="clear" w:color="auto" w:fill="auto"/>
            <w:noWrap/>
            <w:vAlign w:val="center"/>
            <w:hideMark/>
          </w:tcPr>
          <w:p w14:paraId="583AF07C"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68289F24"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796E1DB6"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36" w:type="dxa"/>
            <w:tcBorders>
              <w:top w:val="nil"/>
              <w:left w:val="nil"/>
              <w:bottom w:val="single" w:sz="4" w:space="0" w:color="auto"/>
              <w:right w:val="single" w:sz="4" w:space="0" w:color="auto"/>
            </w:tcBorders>
            <w:shd w:val="clear" w:color="auto" w:fill="auto"/>
            <w:noWrap/>
            <w:vAlign w:val="center"/>
            <w:hideMark/>
          </w:tcPr>
          <w:p w14:paraId="1076D611"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39FF02E6"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auto" w:fill="auto"/>
            <w:noWrap/>
            <w:vAlign w:val="center"/>
            <w:hideMark/>
          </w:tcPr>
          <w:p w14:paraId="071EF84A" w14:textId="77777777" w:rsidR="00EE3603" w:rsidRPr="00EE3603" w:rsidRDefault="00EE3603">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4A27F457"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79D5960D"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11EA78DF"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nil"/>
              <w:left w:val="nil"/>
              <w:bottom w:val="single" w:sz="4" w:space="0" w:color="auto"/>
              <w:right w:val="single" w:sz="4" w:space="0" w:color="auto"/>
            </w:tcBorders>
            <w:shd w:val="clear" w:color="auto" w:fill="auto"/>
            <w:noWrap/>
            <w:vAlign w:val="center"/>
            <w:hideMark/>
          </w:tcPr>
          <w:p w14:paraId="6B2BB822"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3E83E"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r>
      <w:tr w:rsidR="002F2F8A" w:rsidRPr="00EE3603" w14:paraId="660D228C" w14:textId="77777777" w:rsidTr="002F2F8A">
        <w:trPr>
          <w:trHeight w:val="255"/>
        </w:trPr>
        <w:tc>
          <w:tcPr>
            <w:tcW w:w="1872"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22F5881" w14:textId="77777777" w:rsidR="00EE3603" w:rsidRPr="00EE3603" w:rsidRDefault="00EE3603" w:rsidP="00EE3603">
            <w:pPr>
              <w:jc w:val="left"/>
              <w:rPr>
                <w:rFonts w:ascii="Calibri" w:hAnsi="Calibri" w:cs="Arial"/>
                <w:b/>
                <w:bCs/>
                <w:sz w:val="20"/>
                <w:szCs w:val="20"/>
              </w:rPr>
            </w:pPr>
            <w:r w:rsidRPr="00EE3603">
              <w:rPr>
                <w:rFonts w:ascii="Calibri" w:hAnsi="Calibri" w:cs="Arial"/>
                <w:b/>
                <w:bCs/>
                <w:sz w:val="20"/>
                <w:szCs w:val="20"/>
              </w:rPr>
              <w:t>Integrated Information System</w:t>
            </w:r>
          </w:p>
        </w:tc>
        <w:tc>
          <w:tcPr>
            <w:tcW w:w="1152" w:type="dxa"/>
            <w:tcBorders>
              <w:top w:val="nil"/>
              <w:left w:val="nil"/>
              <w:bottom w:val="single" w:sz="4" w:space="0" w:color="auto"/>
              <w:right w:val="single" w:sz="4" w:space="0" w:color="auto"/>
            </w:tcBorders>
            <w:shd w:val="clear" w:color="000000" w:fill="D9D9D9"/>
            <w:noWrap/>
            <w:vAlign w:val="center"/>
            <w:hideMark/>
          </w:tcPr>
          <w:p w14:paraId="0D6317DF"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000000" w:fill="D9D9D9"/>
            <w:noWrap/>
            <w:vAlign w:val="center"/>
            <w:hideMark/>
          </w:tcPr>
          <w:p w14:paraId="2D9772AC"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387" w:type="dxa"/>
            <w:tcBorders>
              <w:top w:val="nil"/>
              <w:left w:val="nil"/>
              <w:bottom w:val="single" w:sz="4" w:space="0" w:color="auto"/>
              <w:right w:val="single" w:sz="4" w:space="0" w:color="auto"/>
            </w:tcBorders>
            <w:shd w:val="clear" w:color="000000" w:fill="D9D9D9"/>
            <w:noWrap/>
            <w:vAlign w:val="center"/>
            <w:hideMark/>
          </w:tcPr>
          <w:p w14:paraId="2616EDD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336" w:type="dxa"/>
            <w:tcBorders>
              <w:top w:val="nil"/>
              <w:left w:val="nil"/>
              <w:bottom w:val="single" w:sz="4" w:space="0" w:color="auto"/>
              <w:right w:val="single" w:sz="4" w:space="0" w:color="auto"/>
            </w:tcBorders>
            <w:shd w:val="clear" w:color="000000" w:fill="D9D9D9"/>
            <w:noWrap/>
            <w:vAlign w:val="center"/>
            <w:hideMark/>
          </w:tcPr>
          <w:p w14:paraId="58AF94F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387" w:type="dxa"/>
            <w:tcBorders>
              <w:top w:val="nil"/>
              <w:left w:val="nil"/>
              <w:bottom w:val="single" w:sz="4" w:space="0" w:color="auto"/>
              <w:right w:val="single" w:sz="4" w:space="0" w:color="auto"/>
            </w:tcBorders>
            <w:shd w:val="clear" w:color="000000" w:fill="D9D9D9"/>
            <w:noWrap/>
            <w:vAlign w:val="center"/>
            <w:hideMark/>
          </w:tcPr>
          <w:p w14:paraId="62F2C097"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000000" w:fill="EEECE1"/>
            <w:noWrap/>
            <w:vAlign w:val="center"/>
            <w:hideMark/>
          </w:tcPr>
          <w:p w14:paraId="15D33A2C"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000000" w:fill="EEECE1"/>
            <w:noWrap/>
            <w:vAlign w:val="center"/>
            <w:hideMark/>
          </w:tcPr>
          <w:p w14:paraId="636B713D"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000000" w:fill="EEECE1"/>
            <w:noWrap/>
            <w:vAlign w:val="center"/>
            <w:hideMark/>
          </w:tcPr>
          <w:p w14:paraId="2BE42766"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000000" w:fill="EEECE1"/>
            <w:noWrap/>
            <w:vAlign w:val="center"/>
            <w:hideMark/>
          </w:tcPr>
          <w:p w14:paraId="6AC83FA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285" w:type="dxa"/>
            <w:tcBorders>
              <w:top w:val="nil"/>
              <w:left w:val="nil"/>
              <w:bottom w:val="single" w:sz="4" w:space="0" w:color="auto"/>
              <w:right w:val="single" w:sz="4" w:space="0" w:color="auto"/>
            </w:tcBorders>
            <w:shd w:val="clear" w:color="000000" w:fill="EEECE1"/>
            <w:noWrap/>
            <w:vAlign w:val="center"/>
            <w:hideMark/>
          </w:tcPr>
          <w:p w14:paraId="1F3EF47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2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D342F7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r>
      <w:tr w:rsidR="00E6547E" w:rsidRPr="00EE3603" w14:paraId="4C1009C7" w14:textId="77777777" w:rsidTr="002F2F8A">
        <w:trPr>
          <w:trHeight w:val="765"/>
        </w:trPr>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F3318C" w14:textId="77777777" w:rsidR="00EE3603" w:rsidRPr="00EE3603" w:rsidRDefault="00EE3603" w:rsidP="00EE3603">
            <w:pPr>
              <w:jc w:val="left"/>
              <w:rPr>
                <w:rFonts w:ascii="Calibri" w:hAnsi="Calibri" w:cs="Arial"/>
                <w:sz w:val="20"/>
                <w:szCs w:val="20"/>
              </w:rPr>
            </w:pPr>
            <w:r w:rsidRPr="00EE3603">
              <w:rPr>
                <w:rFonts w:ascii="Calibri" w:hAnsi="Calibri" w:cs="Arial"/>
                <w:sz w:val="20"/>
                <w:szCs w:val="20"/>
              </w:rPr>
              <w:t>III.2.1.1  IT based regional information management system developed</w:t>
            </w:r>
          </w:p>
        </w:tc>
        <w:tc>
          <w:tcPr>
            <w:tcW w:w="1152" w:type="dxa"/>
            <w:tcBorders>
              <w:top w:val="nil"/>
              <w:left w:val="nil"/>
              <w:bottom w:val="single" w:sz="4" w:space="0" w:color="auto"/>
              <w:right w:val="single" w:sz="4" w:space="0" w:color="auto"/>
            </w:tcBorders>
            <w:shd w:val="clear" w:color="auto" w:fill="auto"/>
            <w:noWrap/>
            <w:vAlign w:val="center"/>
            <w:hideMark/>
          </w:tcPr>
          <w:p w14:paraId="2CC095C9"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000000" w:fill="FFFFFF"/>
            <w:noWrap/>
            <w:vAlign w:val="center"/>
            <w:hideMark/>
          </w:tcPr>
          <w:p w14:paraId="733F1642"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000000" w:fill="FFFFFF"/>
            <w:noWrap/>
            <w:vAlign w:val="center"/>
            <w:hideMark/>
          </w:tcPr>
          <w:p w14:paraId="5645E4CD"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36" w:type="dxa"/>
            <w:tcBorders>
              <w:top w:val="nil"/>
              <w:left w:val="nil"/>
              <w:bottom w:val="single" w:sz="4" w:space="0" w:color="auto"/>
              <w:right w:val="single" w:sz="4" w:space="0" w:color="auto"/>
            </w:tcBorders>
            <w:shd w:val="clear" w:color="000000" w:fill="FFFFFF"/>
            <w:noWrap/>
            <w:vAlign w:val="center"/>
            <w:hideMark/>
          </w:tcPr>
          <w:p w14:paraId="52676BD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64A1932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auto" w:fill="auto"/>
            <w:noWrap/>
            <w:vAlign w:val="center"/>
            <w:hideMark/>
          </w:tcPr>
          <w:p w14:paraId="25978D99" w14:textId="77777777" w:rsidR="00EE3603" w:rsidRPr="00EE3603" w:rsidRDefault="00EE3603">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421FEA2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5D674751"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5E27C424"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nil"/>
              <w:left w:val="nil"/>
              <w:bottom w:val="single" w:sz="4" w:space="0" w:color="auto"/>
              <w:right w:val="single" w:sz="4" w:space="0" w:color="auto"/>
            </w:tcBorders>
            <w:shd w:val="clear" w:color="auto" w:fill="auto"/>
            <w:noWrap/>
            <w:vAlign w:val="center"/>
            <w:hideMark/>
          </w:tcPr>
          <w:p w14:paraId="369C917D"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63E4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r>
      <w:tr w:rsidR="002F2F8A" w:rsidRPr="00EE3603" w14:paraId="35C6056C" w14:textId="77777777" w:rsidTr="002F2F8A">
        <w:trPr>
          <w:trHeight w:val="255"/>
        </w:trPr>
        <w:tc>
          <w:tcPr>
            <w:tcW w:w="1872" w:type="dxa"/>
            <w:tcBorders>
              <w:top w:val="single" w:sz="4" w:space="0" w:color="auto"/>
              <w:left w:val="single" w:sz="4" w:space="0" w:color="auto"/>
              <w:bottom w:val="single" w:sz="4" w:space="0" w:color="auto"/>
              <w:right w:val="single" w:sz="4" w:space="0" w:color="auto"/>
            </w:tcBorders>
            <w:shd w:val="clear" w:color="000000" w:fill="595959"/>
            <w:vAlign w:val="bottom"/>
            <w:hideMark/>
          </w:tcPr>
          <w:p w14:paraId="1E53E4EC" w14:textId="77777777" w:rsidR="00EE3603" w:rsidRPr="00EE3603" w:rsidRDefault="00EE3603" w:rsidP="00EE3603">
            <w:pPr>
              <w:jc w:val="left"/>
              <w:rPr>
                <w:rFonts w:ascii="Calibri" w:hAnsi="Calibri" w:cs="Arial"/>
                <w:b/>
                <w:bCs/>
                <w:sz w:val="20"/>
                <w:szCs w:val="20"/>
              </w:rPr>
            </w:pPr>
            <w:r w:rsidRPr="00EE3603">
              <w:rPr>
                <w:rFonts w:ascii="Calibri" w:hAnsi="Calibri" w:cs="Arial"/>
                <w:b/>
                <w:bCs/>
                <w:sz w:val="20"/>
                <w:szCs w:val="20"/>
              </w:rPr>
              <w:t>Component 4 - M&amp;E</w:t>
            </w:r>
          </w:p>
        </w:tc>
        <w:tc>
          <w:tcPr>
            <w:tcW w:w="1152" w:type="dxa"/>
            <w:tcBorders>
              <w:top w:val="nil"/>
              <w:left w:val="nil"/>
              <w:bottom w:val="single" w:sz="4" w:space="0" w:color="auto"/>
              <w:right w:val="single" w:sz="4" w:space="0" w:color="auto"/>
            </w:tcBorders>
            <w:shd w:val="clear" w:color="000000" w:fill="595959"/>
            <w:noWrap/>
            <w:vAlign w:val="center"/>
            <w:hideMark/>
          </w:tcPr>
          <w:p w14:paraId="1381EC1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000000" w:fill="595959"/>
            <w:noWrap/>
            <w:vAlign w:val="center"/>
            <w:hideMark/>
          </w:tcPr>
          <w:p w14:paraId="7A4B8E6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387" w:type="dxa"/>
            <w:tcBorders>
              <w:top w:val="nil"/>
              <w:left w:val="nil"/>
              <w:bottom w:val="single" w:sz="4" w:space="0" w:color="auto"/>
              <w:right w:val="single" w:sz="4" w:space="0" w:color="auto"/>
            </w:tcBorders>
            <w:shd w:val="clear" w:color="000000" w:fill="595959"/>
            <w:noWrap/>
            <w:vAlign w:val="center"/>
            <w:hideMark/>
          </w:tcPr>
          <w:p w14:paraId="3FA27037"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576,000.00 </w:t>
            </w:r>
          </w:p>
        </w:tc>
        <w:tc>
          <w:tcPr>
            <w:tcW w:w="1336" w:type="dxa"/>
            <w:tcBorders>
              <w:top w:val="nil"/>
              <w:left w:val="nil"/>
              <w:bottom w:val="single" w:sz="4" w:space="0" w:color="auto"/>
              <w:right w:val="single" w:sz="4" w:space="0" w:color="auto"/>
            </w:tcBorders>
            <w:shd w:val="clear" w:color="000000" w:fill="595959"/>
            <w:noWrap/>
            <w:vAlign w:val="center"/>
            <w:hideMark/>
          </w:tcPr>
          <w:p w14:paraId="55B7B862"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387" w:type="dxa"/>
            <w:tcBorders>
              <w:top w:val="nil"/>
              <w:left w:val="nil"/>
              <w:bottom w:val="single" w:sz="4" w:space="0" w:color="auto"/>
              <w:right w:val="single" w:sz="4" w:space="0" w:color="auto"/>
            </w:tcBorders>
            <w:shd w:val="clear" w:color="000000" w:fill="595959"/>
            <w:noWrap/>
            <w:vAlign w:val="center"/>
            <w:hideMark/>
          </w:tcPr>
          <w:p w14:paraId="04296F9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576,000.00 </w:t>
            </w:r>
          </w:p>
        </w:tc>
        <w:tc>
          <w:tcPr>
            <w:tcW w:w="1152" w:type="dxa"/>
            <w:tcBorders>
              <w:top w:val="nil"/>
              <w:left w:val="nil"/>
              <w:bottom w:val="single" w:sz="4" w:space="0" w:color="auto"/>
              <w:right w:val="single" w:sz="4" w:space="0" w:color="auto"/>
            </w:tcBorders>
            <w:shd w:val="clear" w:color="000000" w:fill="C4BD97"/>
            <w:noWrap/>
            <w:vAlign w:val="center"/>
            <w:hideMark/>
          </w:tcPr>
          <w:p w14:paraId="44AB454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000000" w:fill="C4BD97"/>
            <w:noWrap/>
            <w:vAlign w:val="center"/>
            <w:hideMark/>
          </w:tcPr>
          <w:p w14:paraId="798DA8EE"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8,743.51 </w:t>
            </w:r>
          </w:p>
        </w:tc>
        <w:tc>
          <w:tcPr>
            <w:tcW w:w="1152" w:type="dxa"/>
            <w:tcBorders>
              <w:top w:val="nil"/>
              <w:left w:val="nil"/>
              <w:bottom w:val="single" w:sz="4" w:space="0" w:color="auto"/>
              <w:right w:val="single" w:sz="4" w:space="0" w:color="auto"/>
            </w:tcBorders>
            <w:shd w:val="clear" w:color="000000" w:fill="C4BD97"/>
            <w:noWrap/>
            <w:vAlign w:val="center"/>
            <w:hideMark/>
          </w:tcPr>
          <w:p w14:paraId="4A96A121"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000000" w:fill="C4BD97"/>
            <w:noWrap/>
            <w:vAlign w:val="center"/>
            <w:hideMark/>
          </w:tcPr>
          <w:p w14:paraId="0FB053C5"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(1,500.00)</w:t>
            </w:r>
          </w:p>
        </w:tc>
        <w:tc>
          <w:tcPr>
            <w:tcW w:w="1285" w:type="dxa"/>
            <w:tcBorders>
              <w:top w:val="nil"/>
              <w:left w:val="nil"/>
              <w:bottom w:val="single" w:sz="4" w:space="0" w:color="auto"/>
              <w:right w:val="single" w:sz="4" w:space="0" w:color="auto"/>
            </w:tcBorders>
            <w:shd w:val="clear" w:color="000000" w:fill="C4BD97"/>
            <w:noWrap/>
            <w:vAlign w:val="center"/>
            <w:hideMark/>
          </w:tcPr>
          <w:p w14:paraId="7A8A6BCD"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28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B56A35E"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7,243.51 </w:t>
            </w:r>
          </w:p>
        </w:tc>
      </w:tr>
      <w:tr w:rsidR="00E6547E" w:rsidRPr="00EE3603" w14:paraId="0A79389D" w14:textId="77777777" w:rsidTr="002F2F8A">
        <w:trPr>
          <w:trHeight w:val="510"/>
        </w:trPr>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CAC386" w14:textId="77777777" w:rsidR="00EE3603" w:rsidRPr="00EE3603" w:rsidRDefault="00EE3603" w:rsidP="00EE3603">
            <w:pPr>
              <w:jc w:val="left"/>
              <w:rPr>
                <w:rFonts w:ascii="Calibri" w:hAnsi="Calibri" w:cs="Arial"/>
                <w:sz w:val="20"/>
                <w:szCs w:val="20"/>
              </w:rPr>
            </w:pPr>
            <w:r w:rsidRPr="00EE3603">
              <w:rPr>
                <w:rFonts w:ascii="Calibri" w:hAnsi="Calibri" w:cs="Arial"/>
                <w:sz w:val="20"/>
                <w:szCs w:val="20"/>
              </w:rPr>
              <w:t xml:space="preserve">IV.1  Development of a </w:t>
            </w:r>
            <w:proofErr w:type="spellStart"/>
            <w:r w:rsidRPr="00EE3603">
              <w:rPr>
                <w:rFonts w:ascii="Calibri" w:hAnsi="Calibri" w:cs="Arial"/>
                <w:sz w:val="20"/>
                <w:szCs w:val="20"/>
              </w:rPr>
              <w:t>standarized</w:t>
            </w:r>
            <w:proofErr w:type="spellEnd"/>
            <w:r w:rsidRPr="00EE3603">
              <w:rPr>
                <w:rFonts w:ascii="Calibri" w:hAnsi="Calibri" w:cs="Arial"/>
                <w:sz w:val="20"/>
                <w:szCs w:val="20"/>
              </w:rPr>
              <w:t xml:space="preserve"> M&amp;E approach</w:t>
            </w:r>
          </w:p>
        </w:tc>
        <w:tc>
          <w:tcPr>
            <w:tcW w:w="1152" w:type="dxa"/>
            <w:tcBorders>
              <w:top w:val="nil"/>
              <w:left w:val="nil"/>
              <w:bottom w:val="single" w:sz="4" w:space="0" w:color="auto"/>
              <w:right w:val="single" w:sz="4" w:space="0" w:color="auto"/>
            </w:tcBorders>
            <w:shd w:val="clear" w:color="000000" w:fill="FFFFFF"/>
            <w:noWrap/>
            <w:vAlign w:val="center"/>
            <w:hideMark/>
          </w:tcPr>
          <w:p w14:paraId="65BBA38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000000" w:fill="FFFFFF"/>
            <w:noWrap/>
            <w:vAlign w:val="center"/>
            <w:hideMark/>
          </w:tcPr>
          <w:p w14:paraId="6A7C4BB3"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000000" w:fill="FFFFFF"/>
            <w:noWrap/>
            <w:vAlign w:val="center"/>
            <w:hideMark/>
          </w:tcPr>
          <w:p w14:paraId="3D7108F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576,000.00 </w:t>
            </w:r>
          </w:p>
        </w:tc>
        <w:tc>
          <w:tcPr>
            <w:tcW w:w="1336" w:type="dxa"/>
            <w:tcBorders>
              <w:top w:val="nil"/>
              <w:left w:val="nil"/>
              <w:bottom w:val="single" w:sz="4" w:space="0" w:color="auto"/>
              <w:right w:val="single" w:sz="4" w:space="0" w:color="auto"/>
            </w:tcBorders>
            <w:shd w:val="clear" w:color="000000" w:fill="FFFFFF"/>
            <w:noWrap/>
            <w:vAlign w:val="center"/>
            <w:hideMark/>
          </w:tcPr>
          <w:p w14:paraId="3470C325"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64FB21C1"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576,000.00 </w:t>
            </w:r>
          </w:p>
        </w:tc>
        <w:tc>
          <w:tcPr>
            <w:tcW w:w="1152" w:type="dxa"/>
            <w:tcBorders>
              <w:top w:val="nil"/>
              <w:left w:val="nil"/>
              <w:bottom w:val="single" w:sz="4" w:space="0" w:color="auto"/>
              <w:right w:val="single" w:sz="4" w:space="0" w:color="auto"/>
            </w:tcBorders>
            <w:shd w:val="clear" w:color="auto" w:fill="auto"/>
            <w:noWrap/>
            <w:vAlign w:val="center"/>
            <w:hideMark/>
          </w:tcPr>
          <w:p w14:paraId="114AD59D" w14:textId="77777777" w:rsidR="00EE3603" w:rsidRPr="00EE3603" w:rsidRDefault="00EE3603">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auto" w:fill="auto"/>
            <w:noWrap/>
            <w:vAlign w:val="center"/>
            <w:hideMark/>
          </w:tcPr>
          <w:p w14:paraId="7EF19C1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8,743.51 </w:t>
            </w:r>
          </w:p>
        </w:tc>
        <w:tc>
          <w:tcPr>
            <w:tcW w:w="1152" w:type="dxa"/>
            <w:tcBorders>
              <w:top w:val="nil"/>
              <w:left w:val="nil"/>
              <w:bottom w:val="single" w:sz="4" w:space="0" w:color="auto"/>
              <w:right w:val="single" w:sz="4" w:space="0" w:color="auto"/>
            </w:tcBorders>
            <w:shd w:val="clear" w:color="auto" w:fill="auto"/>
            <w:noWrap/>
            <w:vAlign w:val="center"/>
            <w:hideMark/>
          </w:tcPr>
          <w:p w14:paraId="15FEC13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auto" w:fill="auto"/>
            <w:noWrap/>
            <w:vAlign w:val="center"/>
            <w:hideMark/>
          </w:tcPr>
          <w:p w14:paraId="6947ACD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(1,500.00)</w:t>
            </w:r>
          </w:p>
        </w:tc>
        <w:tc>
          <w:tcPr>
            <w:tcW w:w="1285" w:type="dxa"/>
            <w:tcBorders>
              <w:top w:val="nil"/>
              <w:left w:val="nil"/>
              <w:bottom w:val="single" w:sz="4" w:space="0" w:color="auto"/>
              <w:right w:val="single" w:sz="4" w:space="0" w:color="auto"/>
            </w:tcBorders>
            <w:shd w:val="clear" w:color="auto" w:fill="auto"/>
            <w:noWrap/>
            <w:vAlign w:val="center"/>
            <w:hideMark/>
          </w:tcPr>
          <w:p w14:paraId="7DBF1EC7"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CB49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7,243.51 </w:t>
            </w:r>
          </w:p>
        </w:tc>
      </w:tr>
      <w:tr w:rsidR="002F2F8A" w:rsidRPr="00EE3603" w14:paraId="49D89F28" w14:textId="77777777" w:rsidTr="002F2F8A">
        <w:trPr>
          <w:trHeight w:val="255"/>
        </w:trPr>
        <w:tc>
          <w:tcPr>
            <w:tcW w:w="1872" w:type="dxa"/>
            <w:tcBorders>
              <w:top w:val="single" w:sz="4" w:space="0" w:color="auto"/>
              <w:left w:val="single" w:sz="4" w:space="0" w:color="auto"/>
              <w:bottom w:val="single" w:sz="4" w:space="0" w:color="auto"/>
              <w:right w:val="single" w:sz="4" w:space="0" w:color="auto"/>
            </w:tcBorders>
            <w:shd w:val="clear" w:color="000000" w:fill="595959"/>
            <w:vAlign w:val="bottom"/>
            <w:hideMark/>
          </w:tcPr>
          <w:p w14:paraId="677D8925" w14:textId="77777777" w:rsidR="00EE3603" w:rsidRPr="00EE3603" w:rsidRDefault="00EE3603" w:rsidP="00EE3603">
            <w:pPr>
              <w:jc w:val="left"/>
              <w:rPr>
                <w:rFonts w:ascii="Calibri" w:hAnsi="Calibri" w:cs="Arial"/>
                <w:b/>
                <w:bCs/>
                <w:sz w:val="20"/>
                <w:szCs w:val="20"/>
              </w:rPr>
            </w:pPr>
            <w:r w:rsidRPr="00EE3603">
              <w:rPr>
                <w:rFonts w:ascii="Calibri" w:hAnsi="Calibri" w:cs="Arial"/>
                <w:b/>
                <w:bCs/>
                <w:sz w:val="20"/>
                <w:szCs w:val="20"/>
              </w:rPr>
              <w:t>Component 5 - Project Management</w:t>
            </w:r>
          </w:p>
        </w:tc>
        <w:tc>
          <w:tcPr>
            <w:tcW w:w="1152" w:type="dxa"/>
            <w:tcBorders>
              <w:top w:val="nil"/>
              <w:left w:val="nil"/>
              <w:bottom w:val="single" w:sz="4" w:space="0" w:color="auto"/>
              <w:right w:val="single" w:sz="4" w:space="0" w:color="auto"/>
            </w:tcBorders>
            <w:shd w:val="clear" w:color="000000" w:fill="595959"/>
            <w:noWrap/>
            <w:vAlign w:val="center"/>
            <w:hideMark/>
          </w:tcPr>
          <w:p w14:paraId="56032D6D"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152" w:type="dxa"/>
            <w:tcBorders>
              <w:top w:val="nil"/>
              <w:left w:val="nil"/>
              <w:bottom w:val="single" w:sz="4" w:space="0" w:color="auto"/>
              <w:right w:val="single" w:sz="4" w:space="0" w:color="auto"/>
            </w:tcBorders>
            <w:shd w:val="clear" w:color="000000" w:fill="595959"/>
            <w:noWrap/>
            <w:vAlign w:val="center"/>
            <w:hideMark/>
          </w:tcPr>
          <w:p w14:paraId="52F29865"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489,250.00 </w:t>
            </w:r>
          </w:p>
        </w:tc>
        <w:tc>
          <w:tcPr>
            <w:tcW w:w="1387" w:type="dxa"/>
            <w:tcBorders>
              <w:top w:val="nil"/>
              <w:left w:val="nil"/>
              <w:bottom w:val="single" w:sz="4" w:space="0" w:color="auto"/>
              <w:right w:val="single" w:sz="4" w:space="0" w:color="auto"/>
            </w:tcBorders>
            <w:shd w:val="clear" w:color="000000" w:fill="595959"/>
            <w:noWrap/>
            <w:vAlign w:val="center"/>
            <w:hideMark/>
          </w:tcPr>
          <w:p w14:paraId="3FCD46D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1,316,000.00 </w:t>
            </w:r>
          </w:p>
        </w:tc>
        <w:tc>
          <w:tcPr>
            <w:tcW w:w="1336" w:type="dxa"/>
            <w:tcBorders>
              <w:top w:val="nil"/>
              <w:left w:val="nil"/>
              <w:bottom w:val="single" w:sz="4" w:space="0" w:color="auto"/>
              <w:right w:val="single" w:sz="4" w:space="0" w:color="auto"/>
            </w:tcBorders>
            <w:shd w:val="clear" w:color="000000" w:fill="595959"/>
            <w:noWrap/>
            <w:vAlign w:val="center"/>
            <w:hideMark/>
          </w:tcPr>
          <w:p w14:paraId="41227786"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   </w:t>
            </w:r>
          </w:p>
        </w:tc>
        <w:tc>
          <w:tcPr>
            <w:tcW w:w="1387" w:type="dxa"/>
            <w:tcBorders>
              <w:top w:val="nil"/>
              <w:left w:val="nil"/>
              <w:bottom w:val="single" w:sz="4" w:space="0" w:color="auto"/>
              <w:right w:val="single" w:sz="4" w:space="0" w:color="auto"/>
            </w:tcBorders>
            <w:shd w:val="clear" w:color="000000" w:fill="595959"/>
            <w:noWrap/>
            <w:vAlign w:val="center"/>
            <w:hideMark/>
          </w:tcPr>
          <w:p w14:paraId="625020FA"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1,805,250.00 </w:t>
            </w:r>
          </w:p>
        </w:tc>
        <w:tc>
          <w:tcPr>
            <w:tcW w:w="1152" w:type="dxa"/>
            <w:tcBorders>
              <w:top w:val="nil"/>
              <w:left w:val="nil"/>
              <w:bottom w:val="single" w:sz="4" w:space="0" w:color="auto"/>
              <w:right w:val="single" w:sz="4" w:space="0" w:color="auto"/>
            </w:tcBorders>
            <w:shd w:val="clear" w:color="000000" w:fill="C4BD97"/>
            <w:noWrap/>
            <w:vAlign w:val="center"/>
            <w:hideMark/>
          </w:tcPr>
          <w:p w14:paraId="370DF3B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185,990.36 </w:t>
            </w:r>
          </w:p>
        </w:tc>
        <w:tc>
          <w:tcPr>
            <w:tcW w:w="1152" w:type="dxa"/>
            <w:tcBorders>
              <w:top w:val="nil"/>
              <w:left w:val="nil"/>
              <w:bottom w:val="single" w:sz="4" w:space="0" w:color="auto"/>
              <w:right w:val="single" w:sz="4" w:space="0" w:color="auto"/>
            </w:tcBorders>
            <w:shd w:val="clear" w:color="000000" w:fill="C4BD97"/>
            <w:noWrap/>
            <w:vAlign w:val="center"/>
            <w:hideMark/>
          </w:tcPr>
          <w:p w14:paraId="2D4C2FC4"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716,898.49 </w:t>
            </w:r>
          </w:p>
        </w:tc>
        <w:tc>
          <w:tcPr>
            <w:tcW w:w="1152" w:type="dxa"/>
            <w:tcBorders>
              <w:top w:val="nil"/>
              <w:left w:val="nil"/>
              <w:bottom w:val="single" w:sz="4" w:space="0" w:color="auto"/>
              <w:right w:val="single" w:sz="4" w:space="0" w:color="auto"/>
            </w:tcBorders>
            <w:shd w:val="clear" w:color="000000" w:fill="C4BD97"/>
            <w:noWrap/>
            <w:vAlign w:val="center"/>
            <w:hideMark/>
          </w:tcPr>
          <w:p w14:paraId="5ED13C15"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434,823.07 </w:t>
            </w:r>
          </w:p>
        </w:tc>
        <w:tc>
          <w:tcPr>
            <w:tcW w:w="1152" w:type="dxa"/>
            <w:tcBorders>
              <w:top w:val="nil"/>
              <w:left w:val="nil"/>
              <w:bottom w:val="single" w:sz="4" w:space="0" w:color="auto"/>
              <w:right w:val="single" w:sz="4" w:space="0" w:color="auto"/>
            </w:tcBorders>
            <w:shd w:val="clear" w:color="000000" w:fill="C4BD97"/>
            <w:noWrap/>
            <w:vAlign w:val="center"/>
            <w:hideMark/>
          </w:tcPr>
          <w:p w14:paraId="1BFACF38"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267,324.82 </w:t>
            </w:r>
          </w:p>
        </w:tc>
        <w:tc>
          <w:tcPr>
            <w:tcW w:w="1285" w:type="dxa"/>
            <w:tcBorders>
              <w:top w:val="nil"/>
              <w:left w:val="nil"/>
              <w:bottom w:val="single" w:sz="4" w:space="0" w:color="auto"/>
              <w:right w:val="single" w:sz="4" w:space="0" w:color="auto"/>
            </w:tcBorders>
            <w:shd w:val="clear" w:color="000000" w:fill="C4BD97"/>
            <w:noWrap/>
            <w:vAlign w:val="center"/>
            <w:hideMark/>
          </w:tcPr>
          <w:p w14:paraId="7FEC45CC"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40,160.00 </w:t>
            </w:r>
          </w:p>
        </w:tc>
        <w:tc>
          <w:tcPr>
            <w:tcW w:w="128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63E94A1"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1,645,196.74 </w:t>
            </w:r>
          </w:p>
        </w:tc>
      </w:tr>
      <w:tr w:rsidR="00E6547E" w:rsidRPr="00EE3603" w14:paraId="02C0419A" w14:textId="77777777" w:rsidTr="002F2F8A">
        <w:trPr>
          <w:trHeight w:val="255"/>
        </w:trPr>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5EA3FD" w14:textId="77777777" w:rsidR="00EE3603" w:rsidRPr="00EE3603" w:rsidRDefault="00EE3603" w:rsidP="00EE3603">
            <w:pPr>
              <w:jc w:val="left"/>
              <w:rPr>
                <w:rFonts w:ascii="Calibri" w:hAnsi="Calibri" w:cs="Arial"/>
                <w:sz w:val="20"/>
                <w:szCs w:val="20"/>
              </w:rPr>
            </w:pPr>
            <w:r w:rsidRPr="00EE3603">
              <w:rPr>
                <w:rFonts w:ascii="Calibri" w:hAnsi="Calibri" w:cs="Arial"/>
                <w:sz w:val="20"/>
                <w:szCs w:val="20"/>
              </w:rPr>
              <w:t>V.1  Project Management</w:t>
            </w:r>
          </w:p>
        </w:tc>
        <w:tc>
          <w:tcPr>
            <w:tcW w:w="1152" w:type="dxa"/>
            <w:tcBorders>
              <w:top w:val="nil"/>
              <w:left w:val="nil"/>
              <w:bottom w:val="single" w:sz="4" w:space="0" w:color="auto"/>
              <w:right w:val="single" w:sz="4" w:space="0" w:color="auto"/>
            </w:tcBorders>
            <w:shd w:val="clear" w:color="auto" w:fill="auto"/>
            <w:noWrap/>
            <w:vAlign w:val="center"/>
            <w:hideMark/>
          </w:tcPr>
          <w:p w14:paraId="47C5EE5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0F543EE5"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489,250.00 </w:t>
            </w:r>
          </w:p>
        </w:tc>
        <w:tc>
          <w:tcPr>
            <w:tcW w:w="1387" w:type="dxa"/>
            <w:tcBorders>
              <w:top w:val="nil"/>
              <w:left w:val="nil"/>
              <w:bottom w:val="single" w:sz="4" w:space="0" w:color="auto"/>
              <w:right w:val="single" w:sz="4" w:space="0" w:color="auto"/>
            </w:tcBorders>
            <w:shd w:val="clear" w:color="auto" w:fill="auto"/>
            <w:noWrap/>
            <w:vAlign w:val="center"/>
            <w:hideMark/>
          </w:tcPr>
          <w:p w14:paraId="2DFD83C6"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1,316,000.00 </w:t>
            </w:r>
          </w:p>
        </w:tc>
        <w:tc>
          <w:tcPr>
            <w:tcW w:w="1336" w:type="dxa"/>
            <w:tcBorders>
              <w:top w:val="nil"/>
              <w:left w:val="nil"/>
              <w:bottom w:val="single" w:sz="4" w:space="0" w:color="auto"/>
              <w:right w:val="single" w:sz="4" w:space="0" w:color="auto"/>
            </w:tcBorders>
            <w:shd w:val="clear" w:color="auto" w:fill="auto"/>
            <w:noWrap/>
            <w:vAlign w:val="center"/>
            <w:hideMark/>
          </w:tcPr>
          <w:p w14:paraId="71B51FB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14:paraId="4C8D9E32"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1,805,250.00 </w:t>
            </w:r>
          </w:p>
        </w:tc>
        <w:tc>
          <w:tcPr>
            <w:tcW w:w="1152" w:type="dxa"/>
            <w:tcBorders>
              <w:top w:val="nil"/>
              <w:left w:val="nil"/>
              <w:bottom w:val="single" w:sz="4" w:space="0" w:color="auto"/>
              <w:right w:val="single" w:sz="4" w:space="0" w:color="auto"/>
            </w:tcBorders>
            <w:shd w:val="clear" w:color="auto" w:fill="auto"/>
            <w:noWrap/>
            <w:vAlign w:val="center"/>
            <w:hideMark/>
          </w:tcPr>
          <w:p w14:paraId="6FFAB65C" w14:textId="77777777" w:rsidR="00EE3603" w:rsidRPr="00EE3603" w:rsidRDefault="00EE3603">
            <w:pPr>
              <w:jc w:val="right"/>
              <w:rPr>
                <w:rFonts w:ascii="Calibri" w:hAnsi="Calibri" w:cs="Arial"/>
                <w:sz w:val="20"/>
                <w:szCs w:val="20"/>
              </w:rPr>
            </w:pPr>
            <w:r w:rsidRPr="00EE3603">
              <w:rPr>
                <w:rFonts w:ascii="Calibri" w:hAnsi="Calibri" w:cs="Arial"/>
                <w:sz w:val="20"/>
                <w:szCs w:val="20"/>
              </w:rPr>
              <w:t xml:space="preserve">             185,990.36 </w:t>
            </w:r>
          </w:p>
        </w:tc>
        <w:tc>
          <w:tcPr>
            <w:tcW w:w="1152" w:type="dxa"/>
            <w:tcBorders>
              <w:top w:val="nil"/>
              <w:left w:val="nil"/>
              <w:bottom w:val="single" w:sz="4" w:space="0" w:color="auto"/>
              <w:right w:val="single" w:sz="4" w:space="0" w:color="auto"/>
            </w:tcBorders>
            <w:shd w:val="clear" w:color="auto" w:fill="auto"/>
            <w:noWrap/>
            <w:vAlign w:val="center"/>
            <w:hideMark/>
          </w:tcPr>
          <w:p w14:paraId="0032CB3B"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716,898.49 </w:t>
            </w:r>
          </w:p>
        </w:tc>
        <w:tc>
          <w:tcPr>
            <w:tcW w:w="1152" w:type="dxa"/>
            <w:tcBorders>
              <w:top w:val="nil"/>
              <w:left w:val="nil"/>
              <w:bottom w:val="single" w:sz="4" w:space="0" w:color="auto"/>
              <w:right w:val="single" w:sz="4" w:space="0" w:color="auto"/>
            </w:tcBorders>
            <w:shd w:val="clear" w:color="auto" w:fill="auto"/>
            <w:noWrap/>
            <w:vAlign w:val="center"/>
            <w:hideMark/>
          </w:tcPr>
          <w:p w14:paraId="37AB47D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434,823.07 </w:t>
            </w:r>
          </w:p>
        </w:tc>
        <w:tc>
          <w:tcPr>
            <w:tcW w:w="1152" w:type="dxa"/>
            <w:tcBorders>
              <w:top w:val="nil"/>
              <w:left w:val="nil"/>
              <w:bottom w:val="single" w:sz="4" w:space="0" w:color="auto"/>
              <w:right w:val="single" w:sz="4" w:space="0" w:color="auto"/>
            </w:tcBorders>
            <w:shd w:val="clear" w:color="auto" w:fill="auto"/>
            <w:noWrap/>
            <w:vAlign w:val="center"/>
            <w:hideMark/>
          </w:tcPr>
          <w:p w14:paraId="40EEC4F0"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267,324.82 </w:t>
            </w:r>
          </w:p>
        </w:tc>
        <w:tc>
          <w:tcPr>
            <w:tcW w:w="1285" w:type="dxa"/>
            <w:tcBorders>
              <w:top w:val="nil"/>
              <w:left w:val="nil"/>
              <w:bottom w:val="single" w:sz="4" w:space="0" w:color="auto"/>
              <w:right w:val="single" w:sz="4" w:space="0" w:color="auto"/>
            </w:tcBorders>
            <w:shd w:val="clear" w:color="auto" w:fill="auto"/>
            <w:noWrap/>
            <w:vAlign w:val="center"/>
            <w:hideMark/>
          </w:tcPr>
          <w:p w14:paraId="23061344"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40,160.00 </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DD6A5" w14:textId="77777777" w:rsidR="00EE3603" w:rsidRPr="00EE3603" w:rsidRDefault="00EE3603" w:rsidP="002F2F8A">
            <w:pPr>
              <w:jc w:val="right"/>
              <w:rPr>
                <w:rFonts w:ascii="Calibri" w:hAnsi="Calibri" w:cs="Arial"/>
                <w:sz w:val="20"/>
                <w:szCs w:val="20"/>
              </w:rPr>
            </w:pPr>
            <w:r w:rsidRPr="00EE3603">
              <w:rPr>
                <w:rFonts w:ascii="Calibri" w:hAnsi="Calibri" w:cs="Arial"/>
                <w:sz w:val="20"/>
                <w:szCs w:val="20"/>
              </w:rPr>
              <w:t xml:space="preserve">          1,645,196.74 </w:t>
            </w:r>
          </w:p>
        </w:tc>
      </w:tr>
      <w:tr w:rsidR="002F2F8A" w:rsidRPr="00EE3603" w14:paraId="01936FFC" w14:textId="77777777" w:rsidTr="002F2F8A">
        <w:trPr>
          <w:trHeight w:val="255"/>
        </w:trPr>
        <w:tc>
          <w:tcPr>
            <w:tcW w:w="1872" w:type="dxa"/>
            <w:tcBorders>
              <w:top w:val="single" w:sz="4" w:space="0" w:color="auto"/>
              <w:left w:val="single" w:sz="4" w:space="0" w:color="auto"/>
              <w:bottom w:val="single" w:sz="4" w:space="0" w:color="auto"/>
              <w:right w:val="single" w:sz="4" w:space="0" w:color="auto"/>
            </w:tcBorders>
            <w:shd w:val="clear" w:color="000000" w:fill="000000"/>
            <w:vAlign w:val="bottom"/>
            <w:hideMark/>
          </w:tcPr>
          <w:p w14:paraId="24A15344" w14:textId="77777777" w:rsidR="00EE3603" w:rsidRPr="00EE3603" w:rsidRDefault="00EE3603" w:rsidP="00EE3603">
            <w:pPr>
              <w:jc w:val="left"/>
              <w:rPr>
                <w:rFonts w:ascii="Calibri" w:hAnsi="Calibri" w:cs="Arial"/>
                <w:b/>
                <w:bCs/>
                <w:color w:val="FFFFFF"/>
                <w:sz w:val="20"/>
                <w:szCs w:val="20"/>
              </w:rPr>
            </w:pPr>
            <w:r w:rsidRPr="00EE3603">
              <w:rPr>
                <w:rFonts w:ascii="Calibri" w:hAnsi="Calibri" w:cs="Arial"/>
                <w:b/>
                <w:bCs/>
                <w:color w:val="FFFFFF"/>
                <w:sz w:val="20"/>
                <w:szCs w:val="20"/>
              </w:rPr>
              <w:t>Grand Total</w:t>
            </w:r>
          </w:p>
        </w:tc>
        <w:tc>
          <w:tcPr>
            <w:tcW w:w="1152"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5C041286" w14:textId="77777777" w:rsidR="00EE3603" w:rsidRPr="00EE3603" w:rsidRDefault="00EE3603" w:rsidP="002F2F8A">
            <w:pPr>
              <w:jc w:val="right"/>
              <w:rPr>
                <w:rFonts w:ascii="Calibri" w:hAnsi="Calibri" w:cs="Arial"/>
                <w:b/>
                <w:bCs/>
                <w:color w:val="FFFFFF"/>
                <w:sz w:val="20"/>
                <w:szCs w:val="20"/>
              </w:rPr>
            </w:pPr>
            <w:r w:rsidRPr="00EE3603">
              <w:rPr>
                <w:rFonts w:ascii="Calibri" w:hAnsi="Calibri" w:cs="Arial"/>
                <w:b/>
                <w:bCs/>
                <w:color w:val="FFFFFF"/>
                <w:sz w:val="20"/>
                <w:szCs w:val="20"/>
              </w:rPr>
              <w:t xml:space="preserve">                              -   </w:t>
            </w:r>
          </w:p>
        </w:tc>
        <w:tc>
          <w:tcPr>
            <w:tcW w:w="1152"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23477FB7" w14:textId="77777777" w:rsidR="00EE3603" w:rsidRPr="00EE3603" w:rsidRDefault="00EE3603" w:rsidP="002F2F8A">
            <w:pPr>
              <w:jc w:val="right"/>
              <w:rPr>
                <w:rFonts w:ascii="Calibri" w:hAnsi="Calibri" w:cs="Arial"/>
                <w:b/>
                <w:bCs/>
                <w:color w:val="FFFFFF"/>
                <w:sz w:val="20"/>
                <w:szCs w:val="20"/>
              </w:rPr>
            </w:pPr>
            <w:r w:rsidRPr="00EE3603">
              <w:rPr>
                <w:rFonts w:ascii="Calibri" w:hAnsi="Calibri" w:cs="Arial"/>
                <w:b/>
                <w:bCs/>
                <w:color w:val="FFFFFF"/>
                <w:sz w:val="20"/>
                <w:szCs w:val="20"/>
              </w:rPr>
              <w:t xml:space="preserve">             500,000.00 </w:t>
            </w:r>
          </w:p>
        </w:tc>
        <w:tc>
          <w:tcPr>
            <w:tcW w:w="1387"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08FB4B94" w14:textId="77777777" w:rsidR="00EE3603" w:rsidRPr="00EE3603" w:rsidRDefault="00EE3603" w:rsidP="002F2F8A">
            <w:pPr>
              <w:jc w:val="right"/>
              <w:rPr>
                <w:rFonts w:ascii="Calibri" w:hAnsi="Calibri" w:cs="Arial"/>
                <w:b/>
                <w:bCs/>
                <w:color w:val="FFFFFF"/>
                <w:sz w:val="20"/>
                <w:szCs w:val="20"/>
              </w:rPr>
            </w:pPr>
            <w:r w:rsidRPr="00EE3603">
              <w:rPr>
                <w:rFonts w:ascii="Calibri" w:hAnsi="Calibri" w:cs="Arial"/>
                <w:b/>
                <w:bCs/>
                <w:color w:val="FFFFFF"/>
                <w:sz w:val="20"/>
                <w:szCs w:val="20"/>
              </w:rPr>
              <w:t xml:space="preserve">                    13,952,804.68 </w:t>
            </w:r>
          </w:p>
        </w:tc>
        <w:tc>
          <w:tcPr>
            <w:tcW w:w="1336"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2B8F13CE" w14:textId="77777777" w:rsidR="00EE3603" w:rsidRPr="00EE3603" w:rsidRDefault="00EE3603" w:rsidP="002F2F8A">
            <w:pPr>
              <w:jc w:val="right"/>
              <w:rPr>
                <w:rFonts w:ascii="Calibri" w:hAnsi="Calibri" w:cs="Arial"/>
                <w:b/>
                <w:bCs/>
                <w:color w:val="FFFFFF"/>
                <w:sz w:val="20"/>
                <w:szCs w:val="20"/>
              </w:rPr>
            </w:pPr>
            <w:r w:rsidRPr="00EE3603">
              <w:rPr>
                <w:rFonts w:ascii="Calibri" w:hAnsi="Calibri" w:cs="Arial"/>
                <w:b/>
                <w:bCs/>
                <w:color w:val="FFFFFF"/>
                <w:sz w:val="20"/>
                <w:szCs w:val="20"/>
              </w:rPr>
              <w:t xml:space="preserve">                              -   </w:t>
            </w:r>
          </w:p>
        </w:tc>
        <w:tc>
          <w:tcPr>
            <w:tcW w:w="1387"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2AF791AA" w14:textId="77777777" w:rsidR="00EE3603" w:rsidRPr="00EE3603" w:rsidRDefault="00EE3603" w:rsidP="002F2F8A">
            <w:pPr>
              <w:jc w:val="right"/>
              <w:rPr>
                <w:rFonts w:ascii="Calibri" w:hAnsi="Calibri" w:cs="Arial"/>
                <w:b/>
                <w:bCs/>
                <w:color w:val="FFFFFF"/>
                <w:sz w:val="20"/>
                <w:szCs w:val="20"/>
              </w:rPr>
            </w:pPr>
            <w:r w:rsidRPr="00EE3603">
              <w:rPr>
                <w:rFonts w:ascii="Calibri" w:hAnsi="Calibri" w:cs="Arial"/>
                <w:b/>
                <w:bCs/>
                <w:color w:val="FFFFFF"/>
                <w:sz w:val="20"/>
                <w:szCs w:val="20"/>
              </w:rPr>
              <w:t xml:space="preserve">           14,452,804.68 </w:t>
            </w:r>
          </w:p>
        </w:tc>
        <w:tc>
          <w:tcPr>
            <w:tcW w:w="1152"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69BF9B3" w14:textId="77777777" w:rsidR="00EE3603" w:rsidRPr="00EE3603" w:rsidRDefault="00EE3603" w:rsidP="002F2F8A">
            <w:pPr>
              <w:jc w:val="right"/>
              <w:rPr>
                <w:rFonts w:ascii="Calibri" w:hAnsi="Calibri" w:cs="Arial"/>
                <w:b/>
                <w:bCs/>
                <w:color w:val="FFFFFF"/>
                <w:sz w:val="20"/>
                <w:szCs w:val="20"/>
              </w:rPr>
            </w:pPr>
            <w:r w:rsidRPr="00EE3603">
              <w:rPr>
                <w:rFonts w:ascii="Calibri" w:hAnsi="Calibri" w:cs="Arial"/>
                <w:b/>
                <w:bCs/>
                <w:color w:val="FFFFFF"/>
                <w:sz w:val="20"/>
                <w:szCs w:val="20"/>
              </w:rPr>
              <w:t xml:space="preserve">             185,990.36 </w:t>
            </w:r>
          </w:p>
        </w:tc>
        <w:tc>
          <w:tcPr>
            <w:tcW w:w="1152"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58C74B27" w14:textId="77777777" w:rsidR="00EE3603" w:rsidRPr="00EE3603" w:rsidRDefault="00EE3603" w:rsidP="002F2F8A">
            <w:pPr>
              <w:jc w:val="right"/>
              <w:rPr>
                <w:rFonts w:ascii="Calibri" w:hAnsi="Calibri" w:cs="Arial"/>
                <w:b/>
                <w:bCs/>
                <w:color w:val="FFFFFF"/>
                <w:sz w:val="20"/>
                <w:szCs w:val="20"/>
              </w:rPr>
            </w:pPr>
            <w:r w:rsidRPr="00EE3603">
              <w:rPr>
                <w:rFonts w:ascii="Calibri" w:hAnsi="Calibri" w:cs="Arial"/>
                <w:b/>
                <w:bCs/>
                <w:color w:val="FFFFFF"/>
                <w:sz w:val="20"/>
                <w:szCs w:val="20"/>
              </w:rPr>
              <w:t xml:space="preserve">             797,196.68 </w:t>
            </w:r>
          </w:p>
        </w:tc>
        <w:tc>
          <w:tcPr>
            <w:tcW w:w="1152"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09AEC0F" w14:textId="77777777" w:rsidR="00EE3603" w:rsidRPr="00EE3603" w:rsidRDefault="00EE3603" w:rsidP="002F2F8A">
            <w:pPr>
              <w:jc w:val="right"/>
              <w:rPr>
                <w:rFonts w:ascii="Calibri" w:hAnsi="Calibri" w:cs="Arial"/>
                <w:b/>
                <w:bCs/>
                <w:color w:val="FFFFFF"/>
                <w:sz w:val="20"/>
                <w:szCs w:val="20"/>
              </w:rPr>
            </w:pPr>
            <w:r w:rsidRPr="00EE3603">
              <w:rPr>
                <w:rFonts w:ascii="Calibri" w:hAnsi="Calibri" w:cs="Arial"/>
                <w:b/>
                <w:bCs/>
                <w:color w:val="FFFFFF"/>
                <w:sz w:val="20"/>
                <w:szCs w:val="20"/>
              </w:rPr>
              <w:t xml:space="preserve">             434,823.07 </w:t>
            </w:r>
          </w:p>
        </w:tc>
        <w:tc>
          <w:tcPr>
            <w:tcW w:w="1152"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025EF3F0" w14:textId="77777777" w:rsidR="00EE3603" w:rsidRPr="00EE3603" w:rsidRDefault="00EE3603" w:rsidP="002F2F8A">
            <w:pPr>
              <w:jc w:val="right"/>
              <w:rPr>
                <w:rFonts w:ascii="Calibri" w:hAnsi="Calibri" w:cs="Arial"/>
                <w:b/>
                <w:bCs/>
                <w:color w:val="FFFFFF"/>
                <w:sz w:val="20"/>
                <w:szCs w:val="20"/>
              </w:rPr>
            </w:pPr>
            <w:r w:rsidRPr="00EE3603">
              <w:rPr>
                <w:rFonts w:ascii="Calibri" w:hAnsi="Calibri" w:cs="Arial"/>
                <w:b/>
                <w:bCs/>
                <w:color w:val="FFFFFF"/>
                <w:sz w:val="20"/>
                <w:szCs w:val="20"/>
              </w:rPr>
              <w:t xml:space="preserve">             271,594.82 </w:t>
            </w:r>
          </w:p>
        </w:tc>
        <w:tc>
          <w:tcPr>
            <w:tcW w:w="128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0FC0F4AA" w14:textId="77777777" w:rsidR="00EE3603" w:rsidRPr="00EE3603" w:rsidRDefault="00EE3603" w:rsidP="002F2F8A">
            <w:pPr>
              <w:jc w:val="right"/>
              <w:rPr>
                <w:rFonts w:ascii="Calibri" w:hAnsi="Calibri" w:cs="Arial"/>
                <w:b/>
                <w:bCs/>
                <w:color w:val="FFFFFF"/>
                <w:sz w:val="20"/>
                <w:szCs w:val="20"/>
              </w:rPr>
            </w:pPr>
            <w:r w:rsidRPr="00EE3603">
              <w:rPr>
                <w:rFonts w:ascii="Calibri" w:hAnsi="Calibri" w:cs="Arial"/>
                <w:b/>
                <w:bCs/>
                <w:color w:val="FFFFFF"/>
                <w:sz w:val="20"/>
                <w:szCs w:val="20"/>
              </w:rPr>
              <w:t xml:space="preserve">          6,706,036.91 </w:t>
            </w:r>
          </w:p>
        </w:tc>
        <w:tc>
          <w:tcPr>
            <w:tcW w:w="128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876D341" w14:textId="77777777" w:rsidR="00EE3603" w:rsidRPr="00EE3603" w:rsidRDefault="00EE3603" w:rsidP="002F2F8A">
            <w:pPr>
              <w:jc w:val="right"/>
              <w:rPr>
                <w:rFonts w:ascii="Calibri" w:hAnsi="Calibri" w:cs="Arial"/>
                <w:b/>
                <w:bCs/>
                <w:color w:val="FFFFFF"/>
                <w:sz w:val="20"/>
                <w:szCs w:val="20"/>
              </w:rPr>
            </w:pPr>
            <w:r w:rsidRPr="00EE3603">
              <w:rPr>
                <w:rFonts w:ascii="Calibri" w:hAnsi="Calibri" w:cs="Arial"/>
                <w:b/>
                <w:bCs/>
                <w:color w:val="FFFFFF"/>
                <w:sz w:val="20"/>
                <w:szCs w:val="20"/>
              </w:rPr>
              <w:t xml:space="preserve">          8,395,641.84 </w:t>
            </w:r>
          </w:p>
        </w:tc>
      </w:tr>
    </w:tbl>
    <w:p w14:paraId="26242A8D" w14:textId="77777777" w:rsidR="00994D08" w:rsidRPr="00E318F1" w:rsidRDefault="00994D08" w:rsidP="00DA1A10">
      <w:pPr>
        <w:pStyle w:val="HeadingIIPIR"/>
      </w:pPr>
    </w:p>
    <w:p w14:paraId="3EDB0173" w14:textId="77777777" w:rsidR="00E52B81" w:rsidRDefault="00E52B81"/>
    <w:p w14:paraId="6A9586DF" w14:textId="4FE0825B" w:rsidR="00546CB8" w:rsidRDefault="00546CB8"/>
    <w:p w14:paraId="127C9157" w14:textId="77777777" w:rsidR="00546CB8" w:rsidRDefault="00546CB8"/>
    <w:p w14:paraId="70BFA69B" w14:textId="77777777" w:rsidR="00546CB8" w:rsidRDefault="00546CB8"/>
    <w:p w14:paraId="548C9152" w14:textId="77777777" w:rsidR="00546CB8" w:rsidRDefault="00546CB8"/>
    <w:p w14:paraId="33F212AC" w14:textId="77777777" w:rsidR="00546CB8" w:rsidRDefault="00546CB8"/>
    <w:p w14:paraId="36DF2124" w14:textId="77777777" w:rsidR="00C32198" w:rsidRDefault="00C32198"/>
    <w:p w14:paraId="31D1D050" w14:textId="77777777" w:rsidR="00546CB8" w:rsidRDefault="00546CB8"/>
    <w:p w14:paraId="2BFFB8AC" w14:textId="19D9F017" w:rsidR="00BF7E34" w:rsidRPr="008D7AE4" w:rsidRDefault="00BF7E34" w:rsidP="00BF7E34">
      <w:pPr>
        <w:jc w:val="left"/>
        <w:rPr>
          <w:rFonts w:asciiTheme="minorHAnsi" w:hAnsiTheme="minorHAnsi" w:cs="Arial"/>
          <w:sz w:val="20"/>
          <w:szCs w:val="20"/>
        </w:rPr>
      </w:pPr>
      <w:r w:rsidRPr="008D7AE4">
        <w:rPr>
          <w:rFonts w:asciiTheme="minorHAnsi" w:hAnsiTheme="minorHAnsi" w:cs="Arial"/>
          <w:sz w:val="20"/>
          <w:szCs w:val="20"/>
        </w:rPr>
        <w:t xml:space="preserve">Description: Annual project statement of </w:t>
      </w:r>
      <w:r>
        <w:rPr>
          <w:rFonts w:asciiTheme="minorHAnsi" w:hAnsiTheme="minorHAnsi" w:cs="Arial"/>
          <w:sz w:val="20"/>
          <w:szCs w:val="20"/>
        </w:rPr>
        <w:t xml:space="preserve">co-financing in kind from Governments, IDB, UNEP and other partners </w:t>
      </w:r>
      <w:r w:rsidRPr="008D7AE4">
        <w:rPr>
          <w:rFonts w:asciiTheme="minorHAnsi" w:hAnsiTheme="minorHAnsi" w:cs="Arial"/>
          <w:sz w:val="20"/>
          <w:szCs w:val="20"/>
        </w:rPr>
        <w:t xml:space="preserve">(in US$) </w:t>
      </w:r>
    </w:p>
    <w:p w14:paraId="0C5C660B" w14:textId="77777777" w:rsidR="00BF7E34" w:rsidRPr="008D7AE4" w:rsidRDefault="00BF7E34" w:rsidP="00BF7E34">
      <w:pPr>
        <w:jc w:val="left"/>
        <w:rPr>
          <w:rFonts w:asciiTheme="minorHAnsi" w:hAnsiTheme="minorHAnsi" w:cs="Arial"/>
          <w:sz w:val="20"/>
          <w:szCs w:val="20"/>
        </w:rPr>
      </w:pPr>
      <w:r w:rsidRPr="008D7AE4">
        <w:rPr>
          <w:rFonts w:asciiTheme="minorHAnsi" w:hAnsiTheme="minorHAnsi" w:cs="Arial"/>
          <w:sz w:val="20"/>
          <w:szCs w:val="20"/>
        </w:rPr>
        <w:t>Period: July 1, 2015- June 30, 2016</w:t>
      </w:r>
    </w:p>
    <w:p w14:paraId="4FC37961" w14:textId="77777777" w:rsidR="00BF7E34" w:rsidRPr="008D7AE4" w:rsidRDefault="00BF7E34" w:rsidP="00BF7E34">
      <w:pPr>
        <w:jc w:val="left"/>
        <w:rPr>
          <w:rFonts w:asciiTheme="minorHAnsi" w:hAnsiTheme="minorHAnsi" w:cs="Arial"/>
          <w:sz w:val="20"/>
          <w:szCs w:val="20"/>
        </w:rPr>
      </w:pPr>
      <w:r w:rsidRPr="008D7AE4">
        <w:rPr>
          <w:rFonts w:asciiTheme="minorHAnsi" w:hAnsiTheme="minorHAnsi" w:cs="Arial"/>
          <w:sz w:val="20"/>
          <w:szCs w:val="20"/>
        </w:rPr>
        <w:t>Project number: RG-X1011</w:t>
      </w:r>
    </w:p>
    <w:p w14:paraId="19145FB9" w14:textId="77777777" w:rsidR="00BF7E34" w:rsidRPr="008D7AE4" w:rsidRDefault="00BF7E34" w:rsidP="00BF7E34">
      <w:pPr>
        <w:jc w:val="left"/>
        <w:rPr>
          <w:rFonts w:asciiTheme="minorHAnsi" w:hAnsiTheme="minorHAnsi" w:cs="Arial"/>
          <w:sz w:val="20"/>
          <w:szCs w:val="20"/>
        </w:rPr>
      </w:pPr>
      <w:r w:rsidRPr="008D7AE4">
        <w:rPr>
          <w:rFonts w:asciiTheme="minorHAnsi" w:hAnsiTheme="minorHAnsi" w:cs="Arial"/>
          <w:sz w:val="20"/>
          <w:szCs w:val="20"/>
        </w:rPr>
        <w:t>Project title: Testing a Prototype Caribbean Regional Fund for Wastewater Management (CReW)</w:t>
      </w:r>
    </w:p>
    <w:p w14:paraId="3DA8FBBF" w14:textId="77777777" w:rsidR="00BF7E34" w:rsidRPr="008D7AE4" w:rsidRDefault="00BF7E34" w:rsidP="00BF7E34">
      <w:pPr>
        <w:jc w:val="left"/>
        <w:rPr>
          <w:rFonts w:asciiTheme="minorHAnsi" w:hAnsiTheme="minorHAnsi" w:cs="Arial"/>
          <w:sz w:val="20"/>
          <w:szCs w:val="20"/>
        </w:rPr>
      </w:pPr>
      <w:r w:rsidRPr="008D7AE4">
        <w:rPr>
          <w:rFonts w:asciiTheme="minorHAnsi" w:hAnsiTheme="minorHAnsi" w:cs="Arial"/>
          <w:sz w:val="20"/>
          <w:szCs w:val="20"/>
        </w:rPr>
        <w:t>Project commencing (date): July 2011</w:t>
      </w:r>
    </w:p>
    <w:p w14:paraId="16CEA96D" w14:textId="77777777" w:rsidR="00BF7E34" w:rsidRPr="008D7AE4" w:rsidRDefault="00BF7E34" w:rsidP="00BF7E34">
      <w:pPr>
        <w:jc w:val="left"/>
        <w:rPr>
          <w:rFonts w:asciiTheme="minorHAnsi" w:hAnsiTheme="minorHAnsi" w:cs="Arial"/>
          <w:sz w:val="20"/>
          <w:szCs w:val="20"/>
        </w:rPr>
      </w:pPr>
      <w:r w:rsidRPr="008D7AE4">
        <w:rPr>
          <w:rFonts w:asciiTheme="minorHAnsi" w:hAnsiTheme="minorHAnsi" w:cs="Arial"/>
          <w:sz w:val="20"/>
          <w:szCs w:val="20"/>
        </w:rPr>
        <w:t>Project ending (date): January 2017</w:t>
      </w:r>
    </w:p>
    <w:p w14:paraId="114688AD" w14:textId="77777777" w:rsidR="00BF7E34" w:rsidRPr="008D7AE4" w:rsidRDefault="00BF7E34" w:rsidP="00BF7E34">
      <w:pPr>
        <w:jc w:val="left"/>
        <w:rPr>
          <w:rFonts w:asciiTheme="minorHAnsi" w:hAnsiTheme="minorHAnsi" w:cs="Arial"/>
          <w:sz w:val="20"/>
          <w:szCs w:val="20"/>
        </w:rPr>
      </w:pPr>
    </w:p>
    <w:p w14:paraId="59F612AA" w14:textId="77777777" w:rsidR="00BF7E34" w:rsidRPr="008D7AE4" w:rsidRDefault="00BF7E34" w:rsidP="00BF7E34">
      <w:pPr>
        <w:jc w:val="left"/>
        <w:rPr>
          <w:rFonts w:asciiTheme="minorHAnsi" w:hAnsiTheme="minorHAnsi" w:cs="Arial"/>
          <w:sz w:val="20"/>
          <w:szCs w:val="20"/>
        </w:rPr>
      </w:pPr>
      <w:r w:rsidRPr="008D7AE4">
        <w:rPr>
          <w:rFonts w:asciiTheme="minorHAnsi" w:hAnsiTheme="minorHAnsi" w:cs="Arial"/>
          <w:sz w:val="20"/>
          <w:szCs w:val="20"/>
        </w:rPr>
        <w:t>Overview: The report highlights all components in the project, and shows details for IDB Account # GRT/FM-12723-RG operated by the Project Coordinating Group (PCG) and UNEP Project No. GFL 2324-4A58-2732 operated by United Nations Environmental Programme Caribbean Regional Coordinating Unit (UNEP CAR/RCU)</w:t>
      </w:r>
    </w:p>
    <w:p w14:paraId="60897064" w14:textId="77777777" w:rsidR="00546CB8" w:rsidRDefault="00546CB8"/>
    <w:tbl>
      <w:tblPr>
        <w:tblW w:w="15416" w:type="dxa"/>
        <w:tblInd w:w="-522" w:type="dxa"/>
        <w:tblLook w:val="04A0" w:firstRow="1" w:lastRow="0" w:firstColumn="1" w:lastColumn="0" w:noHBand="0" w:noVBand="1"/>
      </w:tblPr>
      <w:tblGrid>
        <w:gridCol w:w="1660"/>
        <w:gridCol w:w="1660"/>
        <w:gridCol w:w="1512"/>
        <w:gridCol w:w="1512"/>
        <w:gridCol w:w="1512"/>
        <w:gridCol w:w="1512"/>
        <w:gridCol w:w="1512"/>
        <w:gridCol w:w="1512"/>
        <w:gridCol w:w="1512"/>
        <w:gridCol w:w="1512"/>
      </w:tblGrid>
      <w:tr w:rsidR="00BF7E34" w:rsidRPr="00BF7E34" w14:paraId="42C38F51" w14:textId="77777777" w:rsidTr="002F2F8A">
        <w:trPr>
          <w:trHeight w:val="1020"/>
        </w:trPr>
        <w:tc>
          <w:tcPr>
            <w:tcW w:w="166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BB33EB8" w14:textId="77777777" w:rsidR="00BF7E34" w:rsidRPr="002F2F8A" w:rsidRDefault="00BF7E34" w:rsidP="00BF7E34">
            <w:pPr>
              <w:jc w:val="left"/>
              <w:rPr>
                <w:rFonts w:ascii="Calibri" w:hAnsi="Calibri" w:cs="Arial"/>
                <w:b/>
                <w:bCs/>
                <w:sz w:val="20"/>
                <w:szCs w:val="20"/>
              </w:rPr>
            </w:pPr>
            <w:r w:rsidRPr="002F2F8A">
              <w:rPr>
                <w:rFonts w:ascii="Calibri" w:hAnsi="Calibri" w:cs="Arial"/>
                <w:b/>
                <w:bCs/>
                <w:sz w:val="20"/>
                <w:szCs w:val="20"/>
              </w:rPr>
              <w:t>Name of Co-financier (source)</w:t>
            </w:r>
          </w:p>
        </w:tc>
        <w:tc>
          <w:tcPr>
            <w:tcW w:w="166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6679E618" w14:textId="77777777" w:rsidR="00BF7E34" w:rsidRPr="002F2F8A" w:rsidRDefault="00BF7E34" w:rsidP="00BF7E34">
            <w:pPr>
              <w:jc w:val="center"/>
              <w:rPr>
                <w:rFonts w:ascii="Calibri" w:hAnsi="Calibri" w:cs="Arial"/>
                <w:b/>
                <w:bCs/>
                <w:sz w:val="20"/>
                <w:szCs w:val="20"/>
              </w:rPr>
            </w:pPr>
            <w:r w:rsidRPr="002F2F8A">
              <w:rPr>
                <w:rFonts w:ascii="Calibri" w:hAnsi="Calibri" w:cs="Arial"/>
                <w:b/>
                <w:bCs/>
                <w:sz w:val="20"/>
                <w:szCs w:val="20"/>
              </w:rPr>
              <w:t>Type</w:t>
            </w:r>
          </w:p>
        </w:tc>
        <w:tc>
          <w:tcPr>
            <w:tcW w:w="151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6D7D0AF8" w14:textId="77777777" w:rsidR="00BF7E34" w:rsidRPr="002F2F8A" w:rsidRDefault="00BF7E34" w:rsidP="00BF7E34">
            <w:pPr>
              <w:jc w:val="center"/>
              <w:rPr>
                <w:rFonts w:ascii="Calibri" w:hAnsi="Calibri" w:cs="Arial"/>
                <w:b/>
                <w:bCs/>
                <w:sz w:val="20"/>
                <w:szCs w:val="20"/>
              </w:rPr>
            </w:pPr>
            <w:r w:rsidRPr="002F2F8A">
              <w:rPr>
                <w:rFonts w:ascii="Calibri" w:hAnsi="Calibri" w:cs="Arial"/>
                <w:b/>
                <w:bCs/>
                <w:sz w:val="20"/>
                <w:szCs w:val="20"/>
              </w:rPr>
              <w:t>Proposed Co-financing (US$M)</w:t>
            </w:r>
          </w:p>
        </w:tc>
        <w:tc>
          <w:tcPr>
            <w:tcW w:w="151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711ACDA4" w14:textId="77777777" w:rsidR="00BF7E34" w:rsidRPr="002F2F8A" w:rsidRDefault="00BF7E34" w:rsidP="00BF7E34">
            <w:pPr>
              <w:jc w:val="center"/>
              <w:rPr>
                <w:rFonts w:ascii="Calibri" w:hAnsi="Calibri" w:cs="Arial"/>
                <w:b/>
                <w:bCs/>
                <w:sz w:val="20"/>
                <w:szCs w:val="20"/>
              </w:rPr>
            </w:pPr>
            <w:r w:rsidRPr="002F2F8A">
              <w:rPr>
                <w:rFonts w:ascii="Calibri" w:hAnsi="Calibri" w:cs="Arial"/>
                <w:b/>
                <w:bCs/>
                <w:sz w:val="20"/>
                <w:szCs w:val="20"/>
              </w:rPr>
              <w:t>Accumulated Co-financing contribution as of June 30, 2012</w:t>
            </w:r>
          </w:p>
        </w:tc>
        <w:tc>
          <w:tcPr>
            <w:tcW w:w="151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2C500F08" w14:textId="77777777" w:rsidR="00BF7E34" w:rsidRPr="002F2F8A" w:rsidRDefault="00BF7E34" w:rsidP="00BF7E34">
            <w:pPr>
              <w:jc w:val="center"/>
              <w:rPr>
                <w:rFonts w:ascii="Calibri" w:hAnsi="Calibri" w:cs="Arial"/>
                <w:b/>
                <w:bCs/>
                <w:sz w:val="20"/>
                <w:szCs w:val="20"/>
              </w:rPr>
            </w:pPr>
            <w:r w:rsidRPr="002F2F8A">
              <w:rPr>
                <w:rFonts w:ascii="Calibri" w:hAnsi="Calibri" w:cs="Arial"/>
                <w:b/>
                <w:bCs/>
                <w:sz w:val="20"/>
                <w:szCs w:val="20"/>
              </w:rPr>
              <w:t>Accumulated Co-financing contribution as to June 30, 2013</w:t>
            </w:r>
          </w:p>
        </w:tc>
        <w:tc>
          <w:tcPr>
            <w:tcW w:w="151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165D6287" w14:textId="77777777" w:rsidR="00BF7E34" w:rsidRPr="002F2F8A" w:rsidRDefault="00BF7E34" w:rsidP="00BF7E34">
            <w:pPr>
              <w:jc w:val="center"/>
              <w:rPr>
                <w:rFonts w:ascii="Calibri" w:hAnsi="Calibri" w:cs="Arial"/>
                <w:b/>
                <w:bCs/>
                <w:sz w:val="20"/>
                <w:szCs w:val="20"/>
              </w:rPr>
            </w:pPr>
            <w:r w:rsidRPr="002F2F8A">
              <w:rPr>
                <w:rFonts w:ascii="Calibri" w:hAnsi="Calibri" w:cs="Arial"/>
                <w:b/>
                <w:bCs/>
                <w:sz w:val="20"/>
                <w:szCs w:val="20"/>
              </w:rPr>
              <w:t>Accumulated Co-financing contribution as of June 30, 2014</w:t>
            </w:r>
          </w:p>
        </w:tc>
        <w:tc>
          <w:tcPr>
            <w:tcW w:w="151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17998680" w14:textId="77777777" w:rsidR="00BF7E34" w:rsidRPr="002F2F8A" w:rsidRDefault="00BF7E34" w:rsidP="00BF7E34">
            <w:pPr>
              <w:jc w:val="center"/>
              <w:rPr>
                <w:rFonts w:ascii="Calibri" w:hAnsi="Calibri" w:cs="Arial"/>
                <w:b/>
                <w:bCs/>
                <w:sz w:val="20"/>
                <w:szCs w:val="20"/>
              </w:rPr>
            </w:pPr>
            <w:r w:rsidRPr="002F2F8A">
              <w:rPr>
                <w:rFonts w:ascii="Calibri" w:hAnsi="Calibri" w:cs="Arial"/>
                <w:b/>
                <w:bCs/>
                <w:sz w:val="20"/>
                <w:szCs w:val="20"/>
              </w:rPr>
              <w:t>Accumulated Co-financing contribution as to June 30, 2015</w:t>
            </w:r>
          </w:p>
        </w:tc>
        <w:tc>
          <w:tcPr>
            <w:tcW w:w="151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77C98B7A" w14:textId="77777777" w:rsidR="00BF7E34" w:rsidRPr="002F2F8A" w:rsidRDefault="00BF7E34" w:rsidP="00BF7E34">
            <w:pPr>
              <w:jc w:val="center"/>
              <w:rPr>
                <w:rFonts w:ascii="Calibri" w:hAnsi="Calibri" w:cs="Arial"/>
                <w:b/>
                <w:bCs/>
                <w:sz w:val="20"/>
                <w:szCs w:val="20"/>
              </w:rPr>
            </w:pPr>
            <w:r w:rsidRPr="002F2F8A">
              <w:rPr>
                <w:rFonts w:ascii="Calibri" w:hAnsi="Calibri" w:cs="Arial"/>
                <w:b/>
                <w:bCs/>
                <w:sz w:val="20"/>
                <w:szCs w:val="20"/>
              </w:rPr>
              <w:t>Accumulated Co-financing contribution as of June 30, 2016</w:t>
            </w:r>
          </w:p>
        </w:tc>
        <w:tc>
          <w:tcPr>
            <w:tcW w:w="151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09F8C341" w14:textId="2981067C" w:rsidR="00BF7E34" w:rsidRPr="002F2F8A" w:rsidRDefault="00BF7E34" w:rsidP="00BF7E34">
            <w:pPr>
              <w:jc w:val="center"/>
              <w:rPr>
                <w:rFonts w:ascii="Calibri" w:hAnsi="Calibri" w:cs="Arial"/>
                <w:b/>
                <w:bCs/>
                <w:sz w:val="20"/>
                <w:szCs w:val="20"/>
              </w:rPr>
            </w:pPr>
            <w:r w:rsidRPr="002F2F8A">
              <w:rPr>
                <w:rFonts w:ascii="Calibri" w:hAnsi="Calibri" w:cs="Arial"/>
                <w:b/>
                <w:bCs/>
                <w:sz w:val="20"/>
                <w:szCs w:val="20"/>
              </w:rPr>
              <w:t>Percentage of co-financing contribution (%)</w:t>
            </w:r>
          </w:p>
        </w:tc>
        <w:tc>
          <w:tcPr>
            <w:tcW w:w="151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276758BA" w14:textId="77777777" w:rsidR="00BF7E34" w:rsidRPr="002F2F8A" w:rsidRDefault="00BF7E34" w:rsidP="00BF7E34">
            <w:pPr>
              <w:jc w:val="center"/>
              <w:rPr>
                <w:rFonts w:ascii="Calibri" w:hAnsi="Calibri" w:cs="Arial"/>
                <w:b/>
                <w:bCs/>
                <w:sz w:val="20"/>
                <w:szCs w:val="20"/>
              </w:rPr>
            </w:pPr>
            <w:r w:rsidRPr="002F2F8A">
              <w:rPr>
                <w:rFonts w:ascii="Calibri" w:hAnsi="Calibri" w:cs="Arial"/>
                <w:b/>
                <w:bCs/>
                <w:sz w:val="20"/>
                <w:szCs w:val="20"/>
              </w:rPr>
              <w:t>Notes</w:t>
            </w:r>
          </w:p>
        </w:tc>
      </w:tr>
      <w:tr w:rsidR="00BF7E34" w:rsidRPr="00BF7E34" w14:paraId="140C6B2C" w14:textId="77777777" w:rsidTr="002F2F8A">
        <w:trPr>
          <w:trHeight w:val="255"/>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DF5A8" w14:textId="77777777" w:rsidR="00BF7E34" w:rsidRPr="00BF7E34" w:rsidRDefault="00BF7E34" w:rsidP="00BF7E34">
            <w:pPr>
              <w:jc w:val="left"/>
              <w:rPr>
                <w:rFonts w:ascii="Calibri" w:hAnsi="Calibri" w:cs="Arial"/>
                <w:color w:val="000000"/>
                <w:sz w:val="20"/>
                <w:szCs w:val="20"/>
              </w:rPr>
            </w:pPr>
            <w:r w:rsidRPr="00BF7E34">
              <w:rPr>
                <w:rFonts w:ascii="Calibri" w:hAnsi="Calibri" w:cs="Arial"/>
                <w:color w:val="000000"/>
                <w:sz w:val="20"/>
                <w:szCs w:val="20"/>
              </w:rPr>
              <w:t> </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62911" w14:textId="77777777" w:rsidR="00BF7E34" w:rsidRPr="00BF7E34" w:rsidRDefault="00BF7E34" w:rsidP="00BF7E34">
            <w:pPr>
              <w:jc w:val="center"/>
              <w:rPr>
                <w:rFonts w:ascii="Calibri" w:hAnsi="Calibri" w:cs="Arial"/>
                <w:color w:val="000000"/>
                <w:sz w:val="20"/>
                <w:szCs w:val="20"/>
              </w:rPr>
            </w:pPr>
            <w:r w:rsidRPr="00BF7E34">
              <w:rPr>
                <w:rFonts w:ascii="Calibri" w:hAnsi="Calibri" w:cs="Arial"/>
                <w:color w:val="000000"/>
                <w:sz w:val="20"/>
                <w:szCs w:val="20"/>
              </w:rPr>
              <w:t> </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22E64" w14:textId="77777777" w:rsidR="00BF7E34" w:rsidRPr="00BF7E34" w:rsidRDefault="00BF7E34" w:rsidP="00BF7E34">
            <w:pPr>
              <w:jc w:val="center"/>
              <w:rPr>
                <w:rFonts w:ascii="Calibri" w:hAnsi="Calibri" w:cs="Arial"/>
                <w:color w:val="000000"/>
                <w:sz w:val="20"/>
                <w:szCs w:val="20"/>
              </w:rPr>
            </w:pPr>
            <w:r w:rsidRPr="00BF7E34">
              <w:rPr>
                <w:rFonts w:ascii="Calibri" w:hAnsi="Calibri" w:cs="Arial"/>
                <w:color w:val="000000"/>
                <w:sz w:val="20"/>
                <w:szCs w:val="20"/>
              </w:rPr>
              <w:t> </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A9B87" w14:textId="77777777" w:rsidR="00BF7E34" w:rsidRPr="00BF7E34" w:rsidRDefault="00BF7E34" w:rsidP="00BF7E34">
            <w:pPr>
              <w:jc w:val="center"/>
              <w:rPr>
                <w:rFonts w:ascii="Calibri" w:hAnsi="Calibri" w:cs="Arial"/>
                <w:color w:val="000000"/>
                <w:sz w:val="20"/>
                <w:szCs w:val="20"/>
              </w:rPr>
            </w:pPr>
            <w:r w:rsidRPr="00BF7E34">
              <w:rPr>
                <w:rFonts w:ascii="Calibri" w:hAnsi="Calibri" w:cs="Arial"/>
                <w:color w:val="000000"/>
                <w:sz w:val="20"/>
                <w:szCs w:val="20"/>
              </w:rPr>
              <w:t>US$</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D64C7" w14:textId="77777777" w:rsidR="00BF7E34" w:rsidRPr="00BF7E34" w:rsidRDefault="00BF7E34" w:rsidP="00BF7E34">
            <w:pPr>
              <w:jc w:val="center"/>
              <w:rPr>
                <w:rFonts w:ascii="Calibri" w:hAnsi="Calibri" w:cs="Arial"/>
                <w:color w:val="000000"/>
                <w:sz w:val="20"/>
                <w:szCs w:val="20"/>
              </w:rPr>
            </w:pPr>
            <w:r w:rsidRPr="00BF7E34">
              <w:rPr>
                <w:rFonts w:ascii="Calibri" w:hAnsi="Calibri" w:cs="Arial"/>
                <w:color w:val="000000"/>
                <w:sz w:val="20"/>
                <w:szCs w:val="20"/>
              </w:rPr>
              <w:t>US$</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02539" w14:textId="77777777" w:rsidR="00BF7E34" w:rsidRPr="00BF7E34" w:rsidRDefault="00BF7E34" w:rsidP="00BF7E34">
            <w:pPr>
              <w:jc w:val="center"/>
              <w:rPr>
                <w:rFonts w:ascii="Calibri" w:hAnsi="Calibri" w:cs="Arial"/>
                <w:color w:val="000000"/>
                <w:sz w:val="20"/>
                <w:szCs w:val="20"/>
              </w:rPr>
            </w:pPr>
            <w:r w:rsidRPr="00BF7E34">
              <w:rPr>
                <w:rFonts w:ascii="Calibri" w:hAnsi="Calibri" w:cs="Arial"/>
                <w:color w:val="000000"/>
                <w:sz w:val="20"/>
                <w:szCs w:val="20"/>
              </w:rPr>
              <w:t>US$</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0CA02" w14:textId="77777777" w:rsidR="00BF7E34" w:rsidRPr="00BF7E34" w:rsidRDefault="00BF7E34" w:rsidP="00BF7E34">
            <w:pPr>
              <w:jc w:val="center"/>
              <w:rPr>
                <w:rFonts w:ascii="Calibri" w:hAnsi="Calibri" w:cs="Arial"/>
                <w:color w:val="000000"/>
                <w:sz w:val="20"/>
                <w:szCs w:val="20"/>
              </w:rPr>
            </w:pPr>
            <w:r w:rsidRPr="00BF7E34">
              <w:rPr>
                <w:rFonts w:ascii="Calibri" w:hAnsi="Calibri" w:cs="Arial"/>
                <w:color w:val="000000"/>
                <w:sz w:val="20"/>
                <w:szCs w:val="20"/>
              </w:rPr>
              <w:t>US$</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28173" w14:textId="77777777" w:rsidR="00BF7E34" w:rsidRPr="00BF7E34" w:rsidRDefault="00BF7E34" w:rsidP="00BF7E34">
            <w:pPr>
              <w:jc w:val="center"/>
              <w:rPr>
                <w:rFonts w:ascii="Calibri" w:hAnsi="Calibri" w:cs="Arial"/>
                <w:color w:val="000000"/>
                <w:sz w:val="20"/>
                <w:szCs w:val="20"/>
              </w:rPr>
            </w:pPr>
            <w:r w:rsidRPr="00BF7E34">
              <w:rPr>
                <w:rFonts w:ascii="Calibri" w:hAnsi="Calibri" w:cs="Arial"/>
                <w:color w:val="000000"/>
                <w:sz w:val="20"/>
                <w:szCs w:val="20"/>
              </w:rPr>
              <w:t>US$</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CE0A2" w14:textId="77777777" w:rsidR="00BF7E34" w:rsidRPr="00BF7E34" w:rsidRDefault="00BF7E34" w:rsidP="00BF7E34">
            <w:pPr>
              <w:jc w:val="center"/>
              <w:rPr>
                <w:rFonts w:ascii="Calibri" w:hAnsi="Calibri" w:cs="Arial"/>
                <w:color w:val="000000"/>
                <w:sz w:val="20"/>
                <w:szCs w:val="20"/>
              </w:rPr>
            </w:pPr>
            <w:r w:rsidRPr="00BF7E34">
              <w:rPr>
                <w:rFonts w:ascii="Calibri" w:hAnsi="Calibri" w:cs="Arial"/>
                <w:color w:val="000000"/>
                <w:sz w:val="20"/>
                <w:szCs w:val="20"/>
              </w:rPr>
              <w:t> </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2881C" w14:textId="77777777" w:rsidR="00BF7E34" w:rsidRPr="00BF7E34" w:rsidRDefault="00BF7E34" w:rsidP="00BF7E34">
            <w:pPr>
              <w:jc w:val="center"/>
              <w:rPr>
                <w:rFonts w:ascii="Calibri" w:hAnsi="Calibri" w:cs="Arial"/>
                <w:color w:val="000000"/>
                <w:sz w:val="20"/>
                <w:szCs w:val="20"/>
              </w:rPr>
            </w:pPr>
            <w:r w:rsidRPr="00BF7E34">
              <w:rPr>
                <w:rFonts w:ascii="Calibri" w:hAnsi="Calibri" w:cs="Arial"/>
                <w:color w:val="000000"/>
                <w:sz w:val="20"/>
                <w:szCs w:val="20"/>
              </w:rPr>
              <w:t> </w:t>
            </w:r>
          </w:p>
        </w:tc>
      </w:tr>
      <w:tr w:rsidR="00BF7E34" w:rsidRPr="00BF7E34" w14:paraId="1898BC5A" w14:textId="77777777" w:rsidTr="002F2F8A">
        <w:trPr>
          <w:trHeight w:val="450"/>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83806" w14:textId="77777777" w:rsidR="00BF7E34" w:rsidRPr="00BF7E34" w:rsidRDefault="00BF7E34" w:rsidP="00BF7E34">
            <w:pPr>
              <w:jc w:val="left"/>
              <w:rPr>
                <w:rFonts w:ascii="Calibri" w:hAnsi="Calibri" w:cs="Arial"/>
                <w:color w:val="000000"/>
                <w:sz w:val="20"/>
                <w:szCs w:val="20"/>
              </w:rPr>
            </w:pPr>
            <w:r w:rsidRPr="00BF7E34">
              <w:rPr>
                <w:rFonts w:ascii="Calibri" w:hAnsi="Calibri" w:cs="Arial"/>
                <w:color w:val="000000"/>
                <w:sz w:val="20"/>
                <w:szCs w:val="20"/>
              </w:rPr>
              <w:t>Government</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A0B22" w14:textId="77777777" w:rsidR="00BF7E34" w:rsidRPr="00BF7E34" w:rsidRDefault="00BF7E34" w:rsidP="00BF7E34">
            <w:pPr>
              <w:jc w:val="left"/>
              <w:rPr>
                <w:rFonts w:ascii="Calibri" w:hAnsi="Calibri" w:cs="Arial"/>
                <w:color w:val="000000"/>
                <w:sz w:val="20"/>
                <w:szCs w:val="20"/>
              </w:rPr>
            </w:pPr>
            <w:r w:rsidRPr="00BF7E34">
              <w:rPr>
                <w:rFonts w:ascii="Calibri" w:hAnsi="Calibri" w:cs="Arial"/>
                <w:color w:val="000000"/>
                <w:sz w:val="20"/>
                <w:szCs w:val="20"/>
              </w:rPr>
              <w:t>Grant and in-kind</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9DFBC" w14:textId="77777777" w:rsidR="00BF7E34" w:rsidRPr="00BF7E34" w:rsidRDefault="00BF7E34" w:rsidP="00BF7E34">
            <w:pPr>
              <w:jc w:val="right"/>
              <w:rPr>
                <w:rFonts w:ascii="Calibri" w:hAnsi="Calibri" w:cs="Arial"/>
                <w:color w:val="000000"/>
                <w:sz w:val="20"/>
                <w:szCs w:val="20"/>
              </w:rPr>
            </w:pPr>
            <w:r w:rsidRPr="00BF7E34">
              <w:rPr>
                <w:rFonts w:ascii="Calibri" w:hAnsi="Calibri" w:cs="Arial"/>
                <w:color w:val="000000"/>
                <w:sz w:val="20"/>
                <w:szCs w:val="20"/>
              </w:rPr>
              <w:t>75,823,443</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8F49B" w14:textId="77777777" w:rsidR="00BF7E34" w:rsidRPr="00BF7E34" w:rsidRDefault="00BF7E34" w:rsidP="00BF7E34">
            <w:pPr>
              <w:jc w:val="right"/>
              <w:rPr>
                <w:rFonts w:ascii="Calibri" w:hAnsi="Calibri" w:cs="Arial"/>
                <w:color w:val="000000"/>
                <w:sz w:val="20"/>
                <w:szCs w:val="20"/>
              </w:rPr>
            </w:pPr>
            <w:r w:rsidRPr="00BF7E34">
              <w:rPr>
                <w:rFonts w:ascii="Calibri" w:hAnsi="Calibri" w:cs="Arial"/>
                <w:color w:val="000000"/>
                <w:sz w:val="20"/>
                <w:szCs w:val="20"/>
              </w:rPr>
              <w:t>15,627,216</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CB8D2" w14:textId="77777777" w:rsidR="00BF7E34" w:rsidRPr="00BF7E34" w:rsidRDefault="00BF7E34" w:rsidP="00BF7E34">
            <w:pPr>
              <w:jc w:val="right"/>
              <w:rPr>
                <w:rFonts w:ascii="Calibri" w:hAnsi="Calibri" w:cs="Arial"/>
                <w:color w:val="000000"/>
                <w:sz w:val="20"/>
                <w:szCs w:val="20"/>
              </w:rPr>
            </w:pPr>
            <w:r w:rsidRPr="00BF7E34">
              <w:rPr>
                <w:rFonts w:ascii="Calibri" w:hAnsi="Calibri" w:cs="Arial"/>
                <w:color w:val="000000"/>
                <w:sz w:val="20"/>
                <w:szCs w:val="20"/>
              </w:rPr>
              <w:t>57,931,698</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B3A50" w14:textId="77777777" w:rsidR="00BF7E34" w:rsidRPr="00BF7E34" w:rsidRDefault="00BF7E34" w:rsidP="00BF7E34">
            <w:pPr>
              <w:jc w:val="right"/>
              <w:rPr>
                <w:rFonts w:ascii="Calibri" w:hAnsi="Calibri" w:cs="Arial"/>
                <w:color w:val="000000"/>
                <w:sz w:val="20"/>
                <w:szCs w:val="20"/>
              </w:rPr>
            </w:pPr>
            <w:r w:rsidRPr="00BF7E34">
              <w:rPr>
                <w:rFonts w:ascii="Calibri" w:hAnsi="Calibri" w:cs="Arial"/>
                <w:color w:val="000000"/>
                <w:sz w:val="20"/>
                <w:szCs w:val="20"/>
              </w:rPr>
              <w:t>73,558,914</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8E9BA" w14:textId="77777777" w:rsidR="00BF7E34" w:rsidRPr="00BF7E34" w:rsidRDefault="00BF7E34" w:rsidP="00BF7E34">
            <w:pPr>
              <w:jc w:val="right"/>
              <w:rPr>
                <w:rFonts w:ascii="Calibri" w:hAnsi="Calibri" w:cs="Arial"/>
                <w:color w:val="000000"/>
                <w:sz w:val="20"/>
                <w:szCs w:val="20"/>
              </w:rPr>
            </w:pPr>
            <w:r w:rsidRPr="00BF7E34">
              <w:rPr>
                <w:rFonts w:ascii="Calibri" w:hAnsi="Calibri" w:cs="Arial"/>
                <w:color w:val="000000"/>
                <w:sz w:val="20"/>
                <w:szCs w:val="20"/>
              </w:rPr>
              <w:t>73,919,737</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B562C" w14:textId="77777777" w:rsidR="00BF7E34" w:rsidRPr="00BF7E34" w:rsidRDefault="00BF7E34" w:rsidP="00BF7E34">
            <w:pPr>
              <w:jc w:val="right"/>
              <w:rPr>
                <w:rFonts w:ascii="Calibri" w:hAnsi="Calibri" w:cs="Arial"/>
                <w:color w:val="000000"/>
                <w:sz w:val="20"/>
                <w:szCs w:val="20"/>
              </w:rPr>
            </w:pPr>
            <w:r w:rsidRPr="00BF7E34">
              <w:rPr>
                <w:rFonts w:ascii="Calibri" w:hAnsi="Calibri" w:cs="Arial"/>
                <w:color w:val="000000"/>
                <w:sz w:val="20"/>
                <w:szCs w:val="20"/>
              </w:rPr>
              <w:t>73,919,737</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5820A" w14:textId="77777777" w:rsidR="00BF7E34" w:rsidRPr="00BF7E34" w:rsidRDefault="00BF7E34" w:rsidP="00BF7E34">
            <w:pPr>
              <w:jc w:val="right"/>
              <w:rPr>
                <w:rFonts w:ascii="Calibri" w:hAnsi="Calibri" w:cs="Arial"/>
                <w:color w:val="000000"/>
                <w:sz w:val="20"/>
                <w:szCs w:val="20"/>
              </w:rPr>
            </w:pPr>
            <w:r w:rsidRPr="00BF7E34">
              <w:rPr>
                <w:rFonts w:ascii="Calibri" w:hAnsi="Calibri" w:cs="Arial"/>
                <w:color w:val="000000"/>
                <w:sz w:val="20"/>
                <w:szCs w:val="20"/>
              </w:rPr>
              <w:t>97.49%</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AB258" w14:textId="77777777" w:rsidR="00BF7E34" w:rsidRPr="00BF7E34" w:rsidRDefault="00BF7E34" w:rsidP="00BF7E34">
            <w:pPr>
              <w:jc w:val="left"/>
              <w:rPr>
                <w:rFonts w:ascii="Calibri" w:hAnsi="Calibri" w:cs="Arial"/>
                <w:color w:val="000000"/>
                <w:sz w:val="20"/>
                <w:szCs w:val="20"/>
              </w:rPr>
            </w:pPr>
            <w:r w:rsidRPr="00BF7E34">
              <w:rPr>
                <w:rFonts w:ascii="Calibri" w:hAnsi="Calibri" w:cs="Arial"/>
                <w:color w:val="000000"/>
                <w:sz w:val="20"/>
                <w:szCs w:val="20"/>
              </w:rPr>
              <w:t> </w:t>
            </w:r>
          </w:p>
        </w:tc>
      </w:tr>
      <w:tr w:rsidR="00BF7E34" w:rsidRPr="00BF7E34" w14:paraId="2D55B398" w14:textId="77777777" w:rsidTr="002F2F8A">
        <w:trPr>
          <w:trHeight w:val="255"/>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E8F21" w14:textId="77777777" w:rsidR="00BF7E34" w:rsidRPr="00BF7E34" w:rsidRDefault="00BF7E34" w:rsidP="00BF7E34">
            <w:pPr>
              <w:jc w:val="left"/>
              <w:rPr>
                <w:rFonts w:ascii="Calibri" w:hAnsi="Calibri" w:cs="Arial"/>
                <w:color w:val="000000"/>
                <w:sz w:val="20"/>
                <w:szCs w:val="20"/>
              </w:rPr>
            </w:pPr>
            <w:r w:rsidRPr="00BF7E34">
              <w:rPr>
                <w:rFonts w:ascii="Calibri" w:hAnsi="Calibri" w:cs="Arial"/>
                <w:color w:val="000000"/>
                <w:sz w:val="20"/>
                <w:szCs w:val="20"/>
              </w:rPr>
              <w:t>Government</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5B4F0" w14:textId="77777777" w:rsidR="00BF7E34" w:rsidRPr="00BF7E34" w:rsidRDefault="00BF7E34" w:rsidP="00BF7E34">
            <w:pPr>
              <w:jc w:val="left"/>
              <w:rPr>
                <w:rFonts w:ascii="Calibri" w:hAnsi="Calibri" w:cs="Arial"/>
                <w:color w:val="000000"/>
                <w:sz w:val="20"/>
                <w:szCs w:val="20"/>
              </w:rPr>
            </w:pPr>
            <w:r w:rsidRPr="00BF7E34">
              <w:rPr>
                <w:rFonts w:ascii="Calibri" w:hAnsi="Calibri" w:cs="Arial"/>
                <w:color w:val="000000"/>
                <w:sz w:val="20"/>
                <w:szCs w:val="20"/>
              </w:rPr>
              <w:t>Loans</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B2DC1" w14:textId="77777777" w:rsidR="00BF7E34" w:rsidRPr="00BF7E34" w:rsidRDefault="00BF7E34" w:rsidP="00BF7E34">
            <w:pPr>
              <w:jc w:val="right"/>
              <w:rPr>
                <w:rFonts w:ascii="Calibri" w:hAnsi="Calibri" w:cs="Arial"/>
                <w:color w:val="000000"/>
                <w:sz w:val="20"/>
                <w:szCs w:val="20"/>
              </w:rPr>
            </w:pPr>
            <w:r w:rsidRPr="00BF7E34">
              <w:rPr>
                <w:rFonts w:ascii="Calibri" w:hAnsi="Calibri" w:cs="Arial"/>
                <w:color w:val="000000"/>
                <w:sz w:val="20"/>
                <w:szCs w:val="20"/>
              </w:rPr>
              <w:t>15,000,000</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74BC2" w14:textId="77777777" w:rsidR="00BF7E34" w:rsidRPr="00BF7E34" w:rsidRDefault="00BF7E34" w:rsidP="00BF7E34">
            <w:pPr>
              <w:jc w:val="right"/>
              <w:rPr>
                <w:rFonts w:ascii="Calibri" w:hAnsi="Calibri" w:cs="Arial"/>
                <w:color w:val="000000"/>
                <w:sz w:val="20"/>
                <w:szCs w:val="20"/>
              </w:rPr>
            </w:pPr>
            <w:r w:rsidRPr="00BF7E34">
              <w:rPr>
                <w:rFonts w:ascii="Calibri" w:hAnsi="Calibri" w:cs="Arial"/>
                <w:color w:val="000000"/>
                <w:sz w:val="20"/>
                <w:szCs w:val="20"/>
              </w:rPr>
              <w:t>5,000,000</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23B0D" w14:textId="77777777" w:rsidR="00BF7E34" w:rsidRPr="00BF7E34" w:rsidRDefault="00BF7E34" w:rsidP="00BF7E34">
            <w:pPr>
              <w:jc w:val="left"/>
              <w:rPr>
                <w:rFonts w:ascii="Calibri" w:hAnsi="Calibri" w:cs="Arial"/>
                <w:color w:val="000000"/>
                <w:sz w:val="20"/>
                <w:szCs w:val="20"/>
              </w:rPr>
            </w:pPr>
            <w:r w:rsidRPr="00BF7E34">
              <w:rPr>
                <w:rFonts w:ascii="Calibri" w:hAnsi="Calibri" w:cs="Arial"/>
                <w:color w:val="000000"/>
                <w:sz w:val="20"/>
                <w:szCs w:val="20"/>
              </w:rPr>
              <w:t xml:space="preserve">                             - </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038F0" w14:textId="77777777" w:rsidR="00BF7E34" w:rsidRPr="00BF7E34" w:rsidRDefault="00BF7E34" w:rsidP="00BF7E34">
            <w:pPr>
              <w:jc w:val="right"/>
              <w:rPr>
                <w:rFonts w:ascii="Calibri" w:hAnsi="Calibri" w:cs="Arial"/>
                <w:color w:val="000000"/>
                <w:sz w:val="20"/>
                <w:szCs w:val="20"/>
              </w:rPr>
            </w:pPr>
            <w:r w:rsidRPr="00BF7E34">
              <w:rPr>
                <w:rFonts w:ascii="Calibri" w:hAnsi="Calibri" w:cs="Arial"/>
                <w:color w:val="000000"/>
                <w:sz w:val="20"/>
                <w:szCs w:val="20"/>
              </w:rPr>
              <w:t>5,000,000</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53982" w14:textId="77777777" w:rsidR="00BF7E34" w:rsidRPr="00BF7E34" w:rsidRDefault="00BF7E34" w:rsidP="00BF7E34">
            <w:pPr>
              <w:jc w:val="right"/>
              <w:rPr>
                <w:rFonts w:ascii="Calibri" w:hAnsi="Calibri" w:cs="Arial"/>
                <w:color w:val="000000"/>
                <w:sz w:val="20"/>
                <w:szCs w:val="20"/>
              </w:rPr>
            </w:pPr>
            <w:r w:rsidRPr="00BF7E34">
              <w:rPr>
                <w:rFonts w:ascii="Calibri" w:hAnsi="Calibri" w:cs="Arial"/>
                <w:color w:val="000000"/>
                <w:sz w:val="20"/>
                <w:szCs w:val="20"/>
              </w:rPr>
              <w:t>5,000,000</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C26C4" w14:textId="77777777" w:rsidR="00BF7E34" w:rsidRPr="00BF7E34" w:rsidRDefault="00BF7E34" w:rsidP="00BF7E34">
            <w:pPr>
              <w:jc w:val="right"/>
              <w:rPr>
                <w:rFonts w:ascii="Calibri" w:hAnsi="Calibri" w:cs="Arial"/>
                <w:color w:val="000000"/>
                <w:sz w:val="20"/>
                <w:szCs w:val="20"/>
              </w:rPr>
            </w:pPr>
            <w:r w:rsidRPr="00BF7E34">
              <w:rPr>
                <w:rFonts w:ascii="Calibri" w:hAnsi="Calibri" w:cs="Arial"/>
                <w:color w:val="000000"/>
                <w:sz w:val="20"/>
                <w:szCs w:val="20"/>
              </w:rPr>
              <w:t>5,000,000</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7EE52" w14:textId="77777777" w:rsidR="00BF7E34" w:rsidRPr="00BF7E34" w:rsidRDefault="00BF7E34" w:rsidP="00BF7E34">
            <w:pPr>
              <w:jc w:val="right"/>
              <w:rPr>
                <w:rFonts w:ascii="Calibri" w:hAnsi="Calibri" w:cs="Arial"/>
                <w:color w:val="000000"/>
                <w:sz w:val="20"/>
                <w:szCs w:val="20"/>
              </w:rPr>
            </w:pPr>
            <w:r w:rsidRPr="00BF7E34">
              <w:rPr>
                <w:rFonts w:ascii="Calibri" w:hAnsi="Calibri" w:cs="Arial"/>
                <w:color w:val="000000"/>
                <w:sz w:val="20"/>
                <w:szCs w:val="20"/>
              </w:rPr>
              <w:t>33.33%</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E6D58" w14:textId="77777777" w:rsidR="00BF7E34" w:rsidRPr="00BF7E34" w:rsidRDefault="00BF7E34" w:rsidP="00BF7E34">
            <w:pPr>
              <w:jc w:val="left"/>
              <w:rPr>
                <w:rFonts w:ascii="Calibri" w:hAnsi="Calibri" w:cs="Arial"/>
                <w:color w:val="000000"/>
                <w:sz w:val="20"/>
                <w:szCs w:val="20"/>
              </w:rPr>
            </w:pPr>
            <w:r w:rsidRPr="00BF7E34">
              <w:rPr>
                <w:rFonts w:ascii="Calibri" w:hAnsi="Calibri" w:cs="Arial"/>
                <w:color w:val="000000"/>
                <w:sz w:val="20"/>
                <w:szCs w:val="20"/>
              </w:rPr>
              <w:t> </w:t>
            </w:r>
          </w:p>
        </w:tc>
      </w:tr>
      <w:tr w:rsidR="00BF7E34" w:rsidRPr="00BF7E34" w14:paraId="7D90EF55" w14:textId="77777777" w:rsidTr="002F2F8A">
        <w:trPr>
          <w:trHeight w:val="255"/>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793E7" w14:textId="77777777" w:rsidR="00BF7E34" w:rsidRPr="00BF7E34" w:rsidRDefault="00BF7E34" w:rsidP="00BF7E34">
            <w:pPr>
              <w:jc w:val="left"/>
              <w:rPr>
                <w:rFonts w:ascii="Calibri" w:hAnsi="Calibri" w:cs="Arial"/>
                <w:color w:val="000000"/>
                <w:sz w:val="20"/>
                <w:szCs w:val="20"/>
              </w:rPr>
            </w:pPr>
            <w:r w:rsidRPr="00BF7E34">
              <w:rPr>
                <w:rFonts w:ascii="Calibri" w:hAnsi="Calibri" w:cs="Arial"/>
                <w:color w:val="000000"/>
                <w:sz w:val="20"/>
                <w:szCs w:val="20"/>
              </w:rPr>
              <w:t xml:space="preserve">IDB </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1DBE9" w14:textId="77777777" w:rsidR="00BF7E34" w:rsidRPr="00BF7E34" w:rsidRDefault="00BF7E34" w:rsidP="00BF7E34">
            <w:pPr>
              <w:jc w:val="left"/>
              <w:rPr>
                <w:rFonts w:ascii="Calibri" w:hAnsi="Calibri" w:cs="Arial"/>
                <w:color w:val="000000"/>
                <w:sz w:val="20"/>
                <w:szCs w:val="20"/>
              </w:rPr>
            </w:pPr>
            <w:r w:rsidRPr="00BF7E34">
              <w:rPr>
                <w:rFonts w:ascii="Calibri" w:hAnsi="Calibri" w:cs="Arial"/>
                <w:color w:val="000000"/>
                <w:sz w:val="20"/>
                <w:szCs w:val="20"/>
              </w:rPr>
              <w:t>Loans</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E4F10" w14:textId="77777777" w:rsidR="00BF7E34" w:rsidRPr="00BF7E34" w:rsidRDefault="00BF7E34" w:rsidP="00BF7E34">
            <w:pPr>
              <w:jc w:val="right"/>
              <w:rPr>
                <w:rFonts w:ascii="Calibri" w:hAnsi="Calibri" w:cs="Arial"/>
                <w:color w:val="000000"/>
                <w:sz w:val="20"/>
                <w:szCs w:val="20"/>
              </w:rPr>
            </w:pPr>
            <w:r w:rsidRPr="00BF7E34">
              <w:rPr>
                <w:rFonts w:ascii="Calibri" w:hAnsi="Calibri" w:cs="Arial"/>
                <w:color w:val="000000"/>
                <w:sz w:val="20"/>
                <w:szCs w:val="20"/>
              </w:rPr>
              <w:t>131,500,000</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BF55A" w14:textId="77777777" w:rsidR="00BF7E34" w:rsidRPr="00BF7E34" w:rsidRDefault="00BF7E34" w:rsidP="00BF7E34">
            <w:pPr>
              <w:jc w:val="right"/>
              <w:rPr>
                <w:rFonts w:ascii="Calibri" w:hAnsi="Calibri" w:cs="Arial"/>
                <w:color w:val="000000"/>
                <w:sz w:val="20"/>
                <w:szCs w:val="20"/>
              </w:rPr>
            </w:pPr>
            <w:r w:rsidRPr="00BF7E34">
              <w:rPr>
                <w:rFonts w:ascii="Calibri" w:hAnsi="Calibri" w:cs="Arial"/>
                <w:color w:val="000000"/>
                <w:sz w:val="20"/>
                <w:szCs w:val="20"/>
              </w:rPr>
              <w:t>107,900,000</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03DAF" w14:textId="77777777" w:rsidR="00BF7E34" w:rsidRPr="00BF7E34" w:rsidRDefault="00BF7E34" w:rsidP="00BF7E34">
            <w:pPr>
              <w:jc w:val="right"/>
              <w:rPr>
                <w:rFonts w:ascii="Calibri" w:hAnsi="Calibri" w:cs="Arial"/>
                <w:color w:val="000000"/>
                <w:sz w:val="20"/>
                <w:szCs w:val="20"/>
              </w:rPr>
            </w:pPr>
            <w:r w:rsidRPr="00BF7E34">
              <w:rPr>
                <w:rFonts w:ascii="Calibri" w:hAnsi="Calibri" w:cs="Arial"/>
                <w:color w:val="000000"/>
                <w:sz w:val="20"/>
                <w:szCs w:val="20"/>
              </w:rPr>
              <w:t>234,900,000</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B410E" w14:textId="77777777" w:rsidR="00BF7E34" w:rsidRPr="00BF7E34" w:rsidRDefault="00BF7E34" w:rsidP="00BF7E34">
            <w:pPr>
              <w:jc w:val="right"/>
              <w:rPr>
                <w:rFonts w:ascii="Calibri" w:hAnsi="Calibri" w:cs="Arial"/>
                <w:color w:val="000000"/>
                <w:sz w:val="20"/>
                <w:szCs w:val="20"/>
              </w:rPr>
            </w:pPr>
            <w:r w:rsidRPr="00BF7E34">
              <w:rPr>
                <w:rFonts w:ascii="Calibri" w:hAnsi="Calibri" w:cs="Arial"/>
                <w:color w:val="000000"/>
                <w:sz w:val="20"/>
                <w:szCs w:val="20"/>
              </w:rPr>
              <w:t>342,800,000</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BB829" w14:textId="77777777" w:rsidR="00BF7E34" w:rsidRPr="00BF7E34" w:rsidRDefault="00BF7E34" w:rsidP="00BF7E34">
            <w:pPr>
              <w:jc w:val="right"/>
              <w:rPr>
                <w:rFonts w:ascii="Calibri" w:hAnsi="Calibri" w:cs="Arial"/>
                <w:color w:val="000000"/>
                <w:sz w:val="20"/>
                <w:szCs w:val="20"/>
              </w:rPr>
            </w:pPr>
            <w:r w:rsidRPr="00BF7E34">
              <w:rPr>
                <w:rFonts w:ascii="Calibri" w:hAnsi="Calibri" w:cs="Arial"/>
                <w:color w:val="000000"/>
                <w:sz w:val="20"/>
                <w:szCs w:val="20"/>
              </w:rPr>
              <w:t>484,623,529</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4E353" w14:textId="77777777" w:rsidR="00BF7E34" w:rsidRPr="00BF7E34" w:rsidRDefault="00BF7E34" w:rsidP="00BF7E34">
            <w:pPr>
              <w:jc w:val="right"/>
              <w:rPr>
                <w:rFonts w:ascii="Calibri" w:hAnsi="Calibri" w:cs="Arial"/>
                <w:color w:val="000000"/>
                <w:sz w:val="20"/>
                <w:szCs w:val="20"/>
              </w:rPr>
            </w:pPr>
            <w:r w:rsidRPr="00BF7E34">
              <w:rPr>
                <w:rFonts w:ascii="Calibri" w:hAnsi="Calibri" w:cs="Arial"/>
                <w:color w:val="000000"/>
                <w:sz w:val="20"/>
                <w:szCs w:val="20"/>
              </w:rPr>
              <w:t>484,623,529</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1A63E" w14:textId="77777777" w:rsidR="00BF7E34" w:rsidRPr="00BF7E34" w:rsidRDefault="00BF7E34" w:rsidP="00BF7E34">
            <w:pPr>
              <w:jc w:val="right"/>
              <w:rPr>
                <w:rFonts w:ascii="Calibri" w:hAnsi="Calibri" w:cs="Arial"/>
                <w:color w:val="000000"/>
                <w:sz w:val="20"/>
                <w:szCs w:val="20"/>
              </w:rPr>
            </w:pPr>
            <w:r w:rsidRPr="00BF7E34">
              <w:rPr>
                <w:rFonts w:ascii="Calibri" w:hAnsi="Calibri" w:cs="Arial"/>
                <w:color w:val="000000"/>
                <w:sz w:val="20"/>
                <w:szCs w:val="20"/>
              </w:rPr>
              <w:t>368.54%</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3701E" w14:textId="77777777" w:rsidR="00BF7E34" w:rsidRPr="00BF7E34" w:rsidRDefault="00BF7E34" w:rsidP="00BF7E34">
            <w:pPr>
              <w:jc w:val="left"/>
              <w:rPr>
                <w:rFonts w:ascii="Calibri" w:hAnsi="Calibri" w:cs="Arial"/>
                <w:color w:val="000000"/>
                <w:sz w:val="20"/>
                <w:szCs w:val="20"/>
              </w:rPr>
            </w:pPr>
            <w:r w:rsidRPr="00BF7E34">
              <w:rPr>
                <w:rFonts w:ascii="Calibri" w:hAnsi="Calibri" w:cs="Arial"/>
                <w:color w:val="000000"/>
                <w:sz w:val="20"/>
                <w:szCs w:val="20"/>
              </w:rPr>
              <w:t>Based on IDB Report</w:t>
            </w:r>
          </w:p>
        </w:tc>
      </w:tr>
      <w:tr w:rsidR="00BF7E34" w:rsidRPr="00BF7E34" w14:paraId="52B0157A" w14:textId="77777777" w:rsidTr="002F2F8A">
        <w:trPr>
          <w:trHeight w:val="255"/>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A982D" w14:textId="77777777" w:rsidR="00BF7E34" w:rsidRPr="00BF7E34" w:rsidRDefault="00BF7E34" w:rsidP="00BF7E34">
            <w:pPr>
              <w:jc w:val="left"/>
              <w:rPr>
                <w:rFonts w:ascii="Calibri" w:hAnsi="Calibri" w:cs="Arial"/>
                <w:color w:val="000000"/>
                <w:sz w:val="20"/>
                <w:szCs w:val="20"/>
              </w:rPr>
            </w:pPr>
            <w:r w:rsidRPr="00BF7E34">
              <w:rPr>
                <w:rFonts w:ascii="Calibri" w:hAnsi="Calibri" w:cs="Arial"/>
                <w:color w:val="000000"/>
                <w:sz w:val="20"/>
                <w:szCs w:val="20"/>
              </w:rPr>
              <w:t>IDB</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CB969" w14:textId="77777777" w:rsidR="00BF7E34" w:rsidRPr="00BF7E34" w:rsidRDefault="00BF7E34" w:rsidP="00BF7E34">
            <w:pPr>
              <w:jc w:val="left"/>
              <w:rPr>
                <w:rFonts w:ascii="Calibri" w:hAnsi="Calibri" w:cs="Arial"/>
                <w:color w:val="000000"/>
                <w:sz w:val="20"/>
                <w:szCs w:val="20"/>
              </w:rPr>
            </w:pPr>
            <w:r w:rsidRPr="00BF7E34">
              <w:rPr>
                <w:rFonts w:ascii="Calibri" w:hAnsi="Calibri" w:cs="Arial"/>
                <w:color w:val="000000"/>
                <w:sz w:val="20"/>
                <w:szCs w:val="20"/>
              </w:rPr>
              <w:t>Grant</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1BA6D" w14:textId="77777777" w:rsidR="00BF7E34" w:rsidRPr="00BF7E34" w:rsidRDefault="00BF7E34" w:rsidP="00BF7E34">
            <w:pPr>
              <w:jc w:val="right"/>
              <w:rPr>
                <w:rFonts w:ascii="Calibri" w:hAnsi="Calibri" w:cs="Arial"/>
                <w:color w:val="000000"/>
                <w:sz w:val="20"/>
                <w:szCs w:val="20"/>
              </w:rPr>
            </w:pPr>
            <w:r w:rsidRPr="00BF7E34">
              <w:rPr>
                <w:rFonts w:ascii="Calibri" w:hAnsi="Calibri" w:cs="Arial"/>
                <w:color w:val="000000"/>
                <w:sz w:val="20"/>
                <w:szCs w:val="20"/>
              </w:rPr>
              <w:t>27,506,960</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9B3CD" w14:textId="77777777" w:rsidR="00BF7E34" w:rsidRPr="00BF7E34" w:rsidRDefault="00BF7E34" w:rsidP="00BF7E34">
            <w:pPr>
              <w:jc w:val="right"/>
              <w:rPr>
                <w:rFonts w:ascii="Calibri" w:hAnsi="Calibri" w:cs="Arial"/>
                <w:color w:val="000000"/>
                <w:sz w:val="20"/>
                <w:szCs w:val="20"/>
              </w:rPr>
            </w:pPr>
            <w:r w:rsidRPr="00BF7E34">
              <w:rPr>
                <w:rFonts w:ascii="Calibri" w:hAnsi="Calibri" w:cs="Arial"/>
                <w:color w:val="000000"/>
                <w:sz w:val="20"/>
                <w:szCs w:val="20"/>
              </w:rPr>
              <w:t>29,139,323</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38EE6" w14:textId="77777777" w:rsidR="00BF7E34" w:rsidRPr="00BF7E34" w:rsidRDefault="00BF7E34" w:rsidP="00BF7E34">
            <w:pPr>
              <w:jc w:val="right"/>
              <w:rPr>
                <w:rFonts w:ascii="Calibri" w:hAnsi="Calibri" w:cs="Arial"/>
                <w:color w:val="000000"/>
                <w:sz w:val="20"/>
                <w:szCs w:val="20"/>
              </w:rPr>
            </w:pPr>
            <w:r w:rsidRPr="00BF7E34">
              <w:rPr>
                <w:rFonts w:ascii="Calibri" w:hAnsi="Calibri" w:cs="Arial"/>
                <w:color w:val="000000"/>
                <w:sz w:val="20"/>
                <w:szCs w:val="20"/>
              </w:rPr>
              <w:t>6,205,677</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DD5B5" w14:textId="77777777" w:rsidR="00BF7E34" w:rsidRPr="00BF7E34" w:rsidRDefault="00BF7E34" w:rsidP="00BF7E34">
            <w:pPr>
              <w:jc w:val="right"/>
              <w:rPr>
                <w:rFonts w:ascii="Calibri" w:hAnsi="Calibri" w:cs="Arial"/>
                <w:color w:val="000000"/>
                <w:sz w:val="20"/>
                <w:szCs w:val="20"/>
              </w:rPr>
            </w:pPr>
            <w:r w:rsidRPr="00BF7E34">
              <w:rPr>
                <w:rFonts w:ascii="Calibri" w:hAnsi="Calibri" w:cs="Arial"/>
                <w:color w:val="000000"/>
                <w:sz w:val="20"/>
                <w:szCs w:val="20"/>
              </w:rPr>
              <w:t>35,345,000</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C7DE2" w14:textId="77777777" w:rsidR="00BF7E34" w:rsidRPr="00BF7E34" w:rsidRDefault="00BF7E34" w:rsidP="00BF7E34">
            <w:pPr>
              <w:jc w:val="right"/>
              <w:rPr>
                <w:rFonts w:ascii="Calibri" w:hAnsi="Calibri" w:cs="Arial"/>
                <w:color w:val="000000"/>
                <w:sz w:val="20"/>
                <w:szCs w:val="20"/>
              </w:rPr>
            </w:pPr>
            <w:r w:rsidRPr="00BF7E34">
              <w:rPr>
                <w:rFonts w:ascii="Calibri" w:hAnsi="Calibri" w:cs="Arial"/>
                <w:color w:val="000000"/>
                <w:sz w:val="20"/>
                <w:szCs w:val="20"/>
              </w:rPr>
              <w:t>35,345,000</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62DFA" w14:textId="77777777" w:rsidR="00BF7E34" w:rsidRPr="00BF7E34" w:rsidRDefault="00BF7E34" w:rsidP="00BF7E34">
            <w:pPr>
              <w:jc w:val="right"/>
              <w:rPr>
                <w:rFonts w:ascii="Calibri" w:hAnsi="Calibri" w:cs="Arial"/>
                <w:color w:val="000000"/>
                <w:sz w:val="20"/>
                <w:szCs w:val="20"/>
              </w:rPr>
            </w:pPr>
            <w:r w:rsidRPr="00BF7E34">
              <w:rPr>
                <w:rFonts w:ascii="Calibri" w:hAnsi="Calibri" w:cs="Arial"/>
                <w:color w:val="000000"/>
                <w:sz w:val="20"/>
                <w:szCs w:val="20"/>
              </w:rPr>
              <w:t>35,345,000</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EB8CB" w14:textId="77777777" w:rsidR="00BF7E34" w:rsidRPr="00BF7E34" w:rsidRDefault="00BF7E34" w:rsidP="00BF7E34">
            <w:pPr>
              <w:jc w:val="right"/>
              <w:rPr>
                <w:rFonts w:ascii="Calibri" w:hAnsi="Calibri" w:cs="Arial"/>
                <w:color w:val="000000"/>
                <w:sz w:val="20"/>
                <w:szCs w:val="20"/>
              </w:rPr>
            </w:pPr>
            <w:r w:rsidRPr="00BF7E34">
              <w:rPr>
                <w:rFonts w:ascii="Calibri" w:hAnsi="Calibri" w:cs="Arial"/>
                <w:color w:val="000000"/>
                <w:sz w:val="20"/>
                <w:szCs w:val="20"/>
              </w:rPr>
              <w:t>128.49%</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42FF2" w14:textId="77777777" w:rsidR="00BF7E34" w:rsidRPr="00BF7E34" w:rsidRDefault="00BF7E34" w:rsidP="00BF7E34">
            <w:pPr>
              <w:jc w:val="left"/>
              <w:rPr>
                <w:rFonts w:ascii="Calibri" w:hAnsi="Calibri" w:cs="Arial"/>
                <w:color w:val="000000"/>
                <w:sz w:val="20"/>
                <w:szCs w:val="20"/>
              </w:rPr>
            </w:pPr>
            <w:r w:rsidRPr="00BF7E34">
              <w:rPr>
                <w:rFonts w:ascii="Calibri" w:hAnsi="Calibri" w:cs="Arial"/>
                <w:color w:val="000000"/>
                <w:sz w:val="20"/>
                <w:szCs w:val="20"/>
              </w:rPr>
              <w:t>Based on IDB Report</w:t>
            </w:r>
          </w:p>
        </w:tc>
      </w:tr>
      <w:tr w:rsidR="00BF7E34" w:rsidRPr="00BF7E34" w14:paraId="488E08EA" w14:textId="77777777" w:rsidTr="002F2F8A">
        <w:trPr>
          <w:trHeight w:val="255"/>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4DCDD" w14:textId="77777777" w:rsidR="00BF7E34" w:rsidRPr="00BF7E34" w:rsidRDefault="00BF7E34" w:rsidP="00BF7E34">
            <w:pPr>
              <w:jc w:val="left"/>
              <w:rPr>
                <w:rFonts w:ascii="Calibri" w:hAnsi="Calibri" w:cs="Arial"/>
                <w:color w:val="000000"/>
                <w:sz w:val="20"/>
                <w:szCs w:val="20"/>
              </w:rPr>
            </w:pPr>
            <w:r w:rsidRPr="00BF7E34">
              <w:rPr>
                <w:rFonts w:ascii="Calibri" w:hAnsi="Calibri" w:cs="Arial"/>
                <w:color w:val="000000"/>
                <w:sz w:val="20"/>
                <w:szCs w:val="20"/>
              </w:rPr>
              <w:t>IDB</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9D836" w14:textId="77777777" w:rsidR="00BF7E34" w:rsidRPr="00BF7E34" w:rsidRDefault="00BF7E34" w:rsidP="00BF7E34">
            <w:pPr>
              <w:jc w:val="left"/>
              <w:rPr>
                <w:rFonts w:ascii="Calibri" w:hAnsi="Calibri" w:cs="Arial"/>
                <w:color w:val="000000"/>
                <w:sz w:val="20"/>
                <w:szCs w:val="20"/>
              </w:rPr>
            </w:pPr>
            <w:r w:rsidRPr="00BF7E34">
              <w:rPr>
                <w:rFonts w:ascii="Calibri" w:hAnsi="Calibri" w:cs="Arial"/>
                <w:color w:val="000000"/>
                <w:sz w:val="20"/>
                <w:szCs w:val="20"/>
              </w:rPr>
              <w:t>In-Kind</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865DD" w14:textId="77777777" w:rsidR="00BF7E34" w:rsidRPr="00BF7E34" w:rsidRDefault="00BF7E34" w:rsidP="00BF7E34">
            <w:pPr>
              <w:jc w:val="right"/>
              <w:rPr>
                <w:rFonts w:ascii="Calibri" w:hAnsi="Calibri" w:cs="Arial"/>
                <w:color w:val="000000"/>
                <w:sz w:val="20"/>
                <w:szCs w:val="20"/>
              </w:rPr>
            </w:pPr>
            <w:r w:rsidRPr="00BF7E34">
              <w:rPr>
                <w:rFonts w:ascii="Calibri" w:hAnsi="Calibri" w:cs="Arial"/>
                <w:color w:val="000000"/>
                <w:sz w:val="20"/>
                <w:szCs w:val="20"/>
              </w:rPr>
              <w:t>772,000</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88562" w14:textId="77777777" w:rsidR="00BF7E34" w:rsidRPr="00BF7E34" w:rsidRDefault="00BF7E34" w:rsidP="00BF7E34">
            <w:pPr>
              <w:jc w:val="right"/>
              <w:rPr>
                <w:rFonts w:ascii="Calibri" w:hAnsi="Calibri" w:cs="Arial"/>
                <w:color w:val="000000"/>
                <w:sz w:val="20"/>
                <w:szCs w:val="20"/>
              </w:rPr>
            </w:pPr>
            <w:r w:rsidRPr="00BF7E34">
              <w:rPr>
                <w:rFonts w:ascii="Calibri" w:hAnsi="Calibri" w:cs="Arial"/>
                <w:color w:val="000000"/>
                <w:sz w:val="20"/>
                <w:szCs w:val="20"/>
              </w:rPr>
              <w:t>165,215</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1DFFB" w14:textId="77777777" w:rsidR="00BF7E34" w:rsidRPr="00BF7E34" w:rsidRDefault="00BF7E34" w:rsidP="00BF7E34">
            <w:pPr>
              <w:jc w:val="right"/>
              <w:rPr>
                <w:rFonts w:ascii="Calibri" w:hAnsi="Calibri" w:cs="Arial"/>
                <w:color w:val="000000"/>
                <w:sz w:val="20"/>
                <w:szCs w:val="20"/>
              </w:rPr>
            </w:pPr>
            <w:r w:rsidRPr="00BF7E34">
              <w:rPr>
                <w:rFonts w:ascii="Calibri" w:hAnsi="Calibri" w:cs="Arial"/>
                <w:color w:val="000000"/>
                <w:sz w:val="20"/>
                <w:szCs w:val="20"/>
              </w:rPr>
              <w:t>165,215</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AA926" w14:textId="77777777" w:rsidR="00BF7E34" w:rsidRPr="00BF7E34" w:rsidRDefault="00BF7E34" w:rsidP="00BF7E34">
            <w:pPr>
              <w:jc w:val="right"/>
              <w:rPr>
                <w:rFonts w:ascii="Calibri" w:hAnsi="Calibri" w:cs="Arial"/>
                <w:color w:val="000000"/>
                <w:sz w:val="20"/>
                <w:szCs w:val="20"/>
              </w:rPr>
            </w:pPr>
            <w:r w:rsidRPr="00BF7E34">
              <w:rPr>
                <w:rFonts w:ascii="Calibri" w:hAnsi="Calibri" w:cs="Arial"/>
                <w:color w:val="000000"/>
                <w:sz w:val="20"/>
                <w:szCs w:val="20"/>
              </w:rPr>
              <w:t>330,430</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81881" w14:textId="77777777" w:rsidR="00BF7E34" w:rsidRPr="00BF7E34" w:rsidRDefault="00BF7E34" w:rsidP="00BF7E34">
            <w:pPr>
              <w:jc w:val="right"/>
              <w:rPr>
                <w:rFonts w:ascii="Calibri" w:hAnsi="Calibri" w:cs="Arial"/>
                <w:color w:val="000000"/>
                <w:sz w:val="20"/>
                <w:szCs w:val="20"/>
              </w:rPr>
            </w:pPr>
            <w:r w:rsidRPr="00BF7E34">
              <w:rPr>
                <w:rFonts w:ascii="Calibri" w:hAnsi="Calibri" w:cs="Arial"/>
                <w:color w:val="000000"/>
                <w:sz w:val="20"/>
                <w:szCs w:val="20"/>
              </w:rPr>
              <w:t>495,645</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0F6E3" w14:textId="77777777" w:rsidR="00BF7E34" w:rsidRPr="00BF7E34" w:rsidRDefault="00BF7E34" w:rsidP="00BF7E34">
            <w:pPr>
              <w:jc w:val="right"/>
              <w:rPr>
                <w:rFonts w:ascii="Calibri" w:hAnsi="Calibri" w:cs="Arial"/>
                <w:color w:val="000000"/>
                <w:sz w:val="20"/>
                <w:szCs w:val="20"/>
              </w:rPr>
            </w:pPr>
            <w:r w:rsidRPr="00BF7E34">
              <w:rPr>
                <w:rFonts w:ascii="Calibri" w:hAnsi="Calibri" w:cs="Arial"/>
                <w:color w:val="000000"/>
                <w:sz w:val="20"/>
                <w:szCs w:val="20"/>
              </w:rPr>
              <w:t>495,645</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C3D21" w14:textId="77777777" w:rsidR="00BF7E34" w:rsidRPr="00BF7E34" w:rsidRDefault="00BF7E34" w:rsidP="00BF7E34">
            <w:pPr>
              <w:jc w:val="right"/>
              <w:rPr>
                <w:rFonts w:ascii="Calibri" w:hAnsi="Calibri" w:cs="Arial"/>
                <w:color w:val="000000"/>
                <w:sz w:val="20"/>
                <w:szCs w:val="20"/>
              </w:rPr>
            </w:pPr>
            <w:r w:rsidRPr="00BF7E34">
              <w:rPr>
                <w:rFonts w:ascii="Calibri" w:hAnsi="Calibri" w:cs="Arial"/>
                <w:color w:val="000000"/>
                <w:sz w:val="20"/>
                <w:szCs w:val="20"/>
              </w:rPr>
              <w:t>64.20%</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1EC96" w14:textId="77777777" w:rsidR="00BF7E34" w:rsidRPr="00BF7E34" w:rsidRDefault="00BF7E34" w:rsidP="00BF7E34">
            <w:pPr>
              <w:jc w:val="left"/>
              <w:rPr>
                <w:rFonts w:ascii="Calibri" w:hAnsi="Calibri" w:cs="Arial"/>
                <w:color w:val="000000"/>
                <w:sz w:val="20"/>
                <w:szCs w:val="20"/>
              </w:rPr>
            </w:pPr>
            <w:r w:rsidRPr="00BF7E34">
              <w:rPr>
                <w:rFonts w:ascii="Calibri" w:hAnsi="Calibri" w:cs="Arial"/>
                <w:color w:val="000000"/>
                <w:sz w:val="20"/>
                <w:szCs w:val="20"/>
              </w:rPr>
              <w:t>Based on IDB Report</w:t>
            </w:r>
          </w:p>
        </w:tc>
      </w:tr>
      <w:tr w:rsidR="00BF7E34" w:rsidRPr="00BF7E34" w14:paraId="75A1DC2B" w14:textId="77777777" w:rsidTr="002F2F8A">
        <w:trPr>
          <w:trHeight w:val="255"/>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8CB5C" w14:textId="77777777" w:rsidR="00BF7E34" w:rsidRPr="00BF7E34" w:rsidRDefault="00BF7E34" w:rsidP="00BF7E34">
            <w:pPr>
              <w:jc w:val="left"/>
              <w:rPr>
                <w:rFonts w:ascii="Calibri" w:hAnsi="Calibri" w:cs="Arial"/>
                <w:color w:val="000000"/>
                <w:sz w:val="20"/>
                <w:szCs w:val="20"/>
              </w:rPr>
            </w:pPr>
            <w:r w:rsidRPr="00BF7E34">
              <w:rPr>
                <w:rFonts w:ascii="Calibri" w:hAnsi="Calibri" w:cs="Arial"/>
                <w:color w:val="000000"/>
                <w:sz w:val="20"/>
                <w:szCs w:val="20"/>
              </w:rPr>
              <w:t>UNEP CAR/RCU</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E2D6F" w14:textId="77777777" w:rsidR="00BF7E34" w:rsidRPr="00BF7E34" w:rsidRDefault="00BF7E34" w:rsidP="00BF7E34">
            <w:pPr>
              <w:jc w:val="left"/>
              <w:rPr>
                <w:rFonts w:ascii="Calibri" w:hAnsi="Calibri" w:cs="Arial"/>
                <w:color w:val="000000"/>
                <w:sz w:val="20"/>
                <w:szCs w:val="20"/>
              </w:rPr>
            </w:pPr>
            <w:r w:rsidRPr="00BF7E34">
              <w:rPr>
                <w:rFonts w:ascii="Calibri" w:hAnsi="Calibri" w:cs="Arial"/>
                <w:color w:val="000000"/>
                <w:sz w:val="20"/>
                <w:szCs w:val="20"/>
              </w:rPr>
              <w:t>In-Kind</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1F12F" w14:textId="77777777" w:rsidR="00BF7E34" w:rsidRPr="00BF7E34" w:rsidRDefault="00BF7E34" w:rsidP="00BF7E34">
            <w:pPr>
              <w:jc w:val="right"/>
              <w:rPr>
                <w:rFonts w:ascii="Calibri" w:hAnsi="Calibri" w:cs="Arial"/>
                <w:color w:val="000000"/>
                <w:sz w:val="20"/>
                <w:szCs w:val="20"/>
              </w:rPr>
            </w:pPr>
            <w:r w:rsidRPr="00BF7E34">
              <w:rPr>
                <w:rFonts w:ascii="Calibri" w:hAnsi="Calibri" w:cs="Arial"/>
                <w:color w:val="000000"/>
                <w:sz w:val="20"/>
                <w:szCs w:val="20"/>
              </w:rPr>
              <w:t>600,000</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E8D90" w14:textId="77777777" w:rsidR="00BF7E34" w:rsidRPr="00BF7E34" w:rsidRDefault="00BF7E34" w:rsidP="00BF7E34">
            <w:pPr>
              <w:jc w:val="right"/>
              <w:rPr>
                <w:rFonts w:ascii="Calibri" w:hAnsi="Calibri" w:cs="Arial"/>
                <w:color w:val="000000"/>
                <w:sz w:val="20"/>
                <w:szCs w:val="20"/>
              </w:rPr>
            </w:pPr>
            <w:r w:rsidRPr="00BF7E34">
              <w:rPr>
                <w:rFonts w:ascii="Calibri" w:hAnsi="Calibri" w:cs="Arial"/>
                <w:color w:val="000000"/>
                <w:sz w:val="20"/>
                <w:szCs w:val="20"/>
              </w:rPr>
              <w:t>350,000</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99FF6" w14:textId="77777777" w:rsidR="00BF7E34" w:rsidRPr="00BF7E34" w:rsidRDefault="00BF7E34" w:rsidP="00BF7E34">
            <w:pPr>
              <w:jc w:val="right"/>
              <w:rPr>
                <w:rFonts w:ascii="Calibri" w:hAnsi="Calibri" w:cs="Arial"/>
                <w:color w:val="000000"/>
                <w:sz w:val="20"/>
                <w:szCs w:val="20"/>
              </w:rPr>
            </w:pPr>
            <w:r w:rsidRPr="00BF7E34">
              <w:rPr>
                <w:rFonts w:ascii="Calibri" w:hAnsi="Calibri" w:cs="Arial"/>
                <w:color w:val="000000"/>
                <w:sz w:val="20"/>
                <w:szCs w:val="20"/>
              </w:rPr>
              <w:t>150,000</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A6141" w14:textId="77777777" w:rsidR="00BF7E34" w:rsidRPr="00BF7E34" w:rsidRDefault="00BF7E34" w:rsidP="00BF7E34">
            <w:pPr>
              <w:jc w:val="right"/>
              <w:rPr>
                <w:rFonts w:ascii="Calibri" w:hAnsi="Calibri" w:cs="Arial"/>
                <w:color w:val="000000"/>
                <w:sz w:val="20"/>
                <w:szCs w:val="20"/>
              </w:rPr>
            </w:pPr>
            <w:r w:rsidRPr="00BF7E34">
              <w:rPr>
                <w:rFonts w:ascii="Calibri" w:hAnsi="Calibri" w:cs="Arial"/>
                <w:color w:val="000000"/>
                <w:sz w:val="20"/>
                <w:szCs w:val="20"/>
              </w:rPr>
              <w:t>500,000</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1DFFD" w14:textId="77777777" w:rsidR="00BF7E34" w:rsidRPr="00BF7E34" w:rsidRDefault="00BF7E34" w:rsidP="00BF7E34">
            <w:pPr>
              <w:jc w:val="right"/>
              <w:rPr>
                <w:rFonts w:ascii="Calibri" w:hAnsi="Calibri" w:cs="Arial"/>
                <w:color w:val="000000"/>
                <w:sz w:val="20"/>
                <w:szCs w:val="20"/>
              </w:rPr>
            </w:pPr>
            <w:r w:rsidRPr="00BF7E34">
              <w:rPr>
                <w:rFonts w:ascii="Calibri" w:hAnsi="Calibri" w:cs="Arial"/>
                <w:color w:val="000000"/>
                <w:sz w:val="20"/>
                <w:szCs w:val="20"/>
              </w:rPr>
              <w:t>613,500</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AE3E5" w14:textId="77777777" w:rsidR="00BF7E34" w:rsidRPr="00BF7E34" w:rsidRDefault="00BF7E34" w:rsidP="00BF7E34">
            <w:pPr>
              <w:jc w:val="right"/>
              <w:rPr>
                <w:rFonts w:ascii="Calibri" w:hAnsi="Calibri" w:cs="Arial"/>
                <w:color w:val="000000"/>
                <w:sz w:val="20"/>
                <w:szCs w:val="20"/>
              </w:rPr>
            </w:pPr>
            <w:r w:rsidRPr="00BF7E34">
              <w:rPr>
                <w:rFonts w:ascii="Calibri" w:hAnsi="Calibri" w:cs="Arial"/>
                <w:color w:val="000000"/>
                <w:sz w:val="20"/>
                <w:szCs w:val="20"/>
              </w:rPr>
              <w:t>613,500</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5B31C" w14:textId="77777777" w:rsidR="00BF7E34" w:rsidRPr="00BF7E34" w:rsidRDefault="00BF7E34" w:rsidP="00BF7E34">
            <w:pPr>
              <w:jc w:val="right"/>
              <w:rPr>
                <w:rFonts w:ascii="Calibri" w:hAnsi="Calibri" w:cs="Arial"/>
                <w:color w:val="000000"/>
                <w:sz w:val="20"/>
                <w:szCs w:val="20"/>
              </w:rPr>
            </w:pPr>
            <w:r w:rsidRPr="00BF7E34">
              <w:rPr>
                <w:rFonts w:ascii="Calibri" w:hAnsi="Calibri" w:cs="Arial"/>
                <w:color w:val="000000"/>
                <w:sz w:val="20"/>
                <w:szCs w:val="20"/>
              </w:rPr>
              <w:t>102.25%</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5412B" w14:textId="77777777" w:rsidR="00BF7E34" w:rsidRPr="00BF7E34" w:rsidRDefault="00BF7E34" w:rsidP="00BF7E34">
            <w:pPr>
              <w:jc w:val="left"/>
              <w:rPr>
                <w:rFonts w:ascii="Calibri" w:hAnsi="Calibri" w:cs="Arial"/>
                <w:color w:val="000000"/>
                <w:sz w:val="20"/>
                <w:szCs w:val="20"/>
              </w:rPr>
            </w:pPr>
            <w:r w:rsidRPr="00BF7E34">
              <w:rPr>
                <w:rFonts w:ascii="Calibri" w:hAnsi="Calibri" w:cs="Arial"/>
                <w:color w:val="000000"/>
                <w:sz w:val="20"/>
                <w:szCs w:val="20"/>
              </w:rPr>
              <w:t>Based on UNEP CAR/RCU Report</w:t>
            </w:r>
          </w:p>
        </w:tc>
      </w:tr>
      <w:tr w:rsidR="00BF7E34" w:rsidRPr="00BF7E34" w14:paraId="112800AB" w14:textId="77777777" w:rsidTr="002F2F8A">
        <w:trPr>
          <w:trHeight w:val="510"/>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85DBF" w14:textId="77777777" w:rsidR="00BF7E34" w:rsidRPr="00BF7E34" w:rsidRDefault="00BF7E34" w:rsidP="00BF7E34">
            <w:pPr>
              <w:jc w:val="left"/>
              <w:rPr>
                <w:rFonts w:ascii="Calibri" w:hAnsi="Calibri" w:cs="Arial"/>
                <w:color w:val="000000"/>
                <w:sz w:val="20"/>
                <w:szCs w:val="20"/>
              </w:rPr>
            </w:pPr>
            <w:r w:rsidRPr="00BF7E34">
              <w:rPr>
                <w:rFonts w:ascii="Calibri" w:hAnsi="Calibri" w:cs="Arial"/>
                <w:color w:val="000000"/>
                <w:sz w:val="20"/>
                <w:szCs w:val="20"/>
              </w:rPr>
              <w:t>Other Organizations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15974" w14:textId="77777777" w:rsidR="00BF7E34" w:rsidRPr="00BF7E34" w:rsidRDefault="00BF7E34" w:rsidP="00BF7E34">
            <w:pPr>
              <w:jc w:val="left"/>
              <w:rPr>
                <w:rFonts w:ascii="Calibri" w:hAnsi="Calibri" w:cs="Arial"/>
                <w:color w:val="000000"/>
                <w:sz w:val="20"/>
                <w:szCs w:val="20"/>
              </w:rPr>
            </w:pPr>
            <w:r w:rsidRPr="00BF7E34">
              <w:rPr>
                <w:rFonts w:ascii="Calibri" w:hAnsi="Calibri" w:cs="Arial"/>
                <w:color w:val="000000"/>
                <w:sz w:val="20"/>
                <w:szCs w:val="20"/>
              </w:rPr>
              <w:t>Grant and in-kind</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194A7" w14:textId="77777777" w:rsidR="00BF7E34" w:rsidRPr="00BF7E34" w:rsidRDefault="00BF7E34" w:rsidP="00BF7E34">
            <w:pPr>
              <w:jc w:val="right"/>
              <w:rPr>
                <w:rFonts w:ascii="Calibri" w:hAnsi="Calibri" w:cs="Arial"/>
                <w:color w:val="000000"/>
                <w:sz w:val="20"/>
                <w:szCs w:val="20"/>
              </w:rPr>
            </w:pPr>
            <w:r w:rsidRPr="00BF7E34">
              <w:rPr>
                <w:rFonts w:ascii="Calibri" w:hAnsi="Calibri" w:cs="Arial"/>
                <w:color w:val="000000"/>
                <w:sz w:val="20"/>
                <w:szCs w:val="20"/>
              </w:rPr>
              <w:t>500,000</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09884" w14:textId="77777777" w:rsidR="00BF7E34" w:rsidRPr="00BF7E34" w:rsidRDefault="00BF7E34" w:rsidP="00BF7E34">
            <w:pPr>
              <w:jc w:val="right"/>
              <w:rPr>
                <w:rFonts w:ascii="Calibri" w:hAnsi="Calibri" w:cs="Arial"/>
                <w:color w:val="000000"/>
                <w:sz w:val="20"/>
                <w:szCs w:val="20"/>
              </w:rPr>
            </w:pPr>
            <w:r w:rsidRPr="00BF7E34">
              <w:rPr>
                <w:rFonts w:ascii="Calibri" w:hAnsi="Calibri" w:cs="Arial"/>
                <w:color w:val="000000"/>
                <w:sz w:val="20"/>
                <w:szCs w:val="20"/>
              </w:rPr>
              <w:t>563,600</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7F597" w14:textId="77777777" w:rsidR="00BF7E34" w:rsidRPr="00BF7E34" w:rsidRDefault="00BF7E34" w:rsidP="00BF7E34">
            <w:pPr>
              <w:jc w:val="right"/>
              <w:rPr>
                <w:rFonts w:ascii="Calibri" w:hAnsi="Calibri" w:cs="Arial"/>
                <w:color w:val="000000"/>
                <w:sz w:val="20"/>
                <w:szCs w:val="20"/>
              </w:rPr>
            </w:pPr>
            <w:r w:rsidRPr="00BF7E34">
              <w:rPr>
                <w:rFonts w:ascii="Calibri" w:hAnsi="Calibri" w:cs="Arial"/>
                <w:color w:val="000000"/>
                <w:sz w:val="20"/>
                <w:szCs w:val="20"/>
              </w:rPr>
              <w:t>2,400</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58271" w14:textId="77777777" w:rsidR="00BF7E34" w:rsidRPr="00BF7E34" w:rsidRDefault="00BF7E34" w:rsidP="00BF7E34">
            <w:pPr>
              <w:jc w:val="right"/>
              <w:rPr>
                <w:rFonts w:ascii="Calibri" w:hAnsi="Calibri" w:cs="Arial"/>
                <w:color w:val="000000"/>
                <w:sz w:val="20"/>
                <w:szCs w:val="20"/>
              </w:rPr>
            </w:pPr>
            <w:r w:rsidRPr="00BF7E34">
              <w:rPr>
                <w:rFonts w:ascii="Calibri" w:hAnsi="Calibri" w:cs="Arial"/>
                <w:color w:val="000000"/>
                <w:sz w:val="20"/>
                <w:szCs w:val="20"/>
              </w:rPr>
              <w:t>566,000</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9E1B3" w14:textId="77777777" w:rsidR="00BF7E34" w:rsidRPr="00BF7E34" w:rsidRDefault="00BF7E34" w:rsidP="00BF7E34">
            <w:pPr>
              <w:jc w:val="right"/>
              <w:rPr>
                <w:rFonts w:ascii="Calibri" w:hAnsi="Calibri" w:cs="Arial"/>
                <w:color w:val="000000"/>
                <w:sz w:val="20"/>
                <w:szCs w:val="20"/>
              </w:rPr>
            </w:pPr>
            <w:r w:rsidRPr="00BF7E34">
              <w:rPr>
                <w:rFonts w:ascii="Calibri" w:hAnsi="Calibri" w:cs="Arial"/>
                <w:color w:val="000000"/>
                <w:sz w:val="20"/>
                <w:szCs w:val="20"/>
              </w:rPr>
              <w:t>567,600</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44FCC" w14:textId="77777777" w:rsidR="00BF7E34" w:rsidRPr="00BF7E34" w:rsidRDefault="00BF7E34" w:rsidP="00BF7E34">
            <w:pPr>
              <w:jc w:val="right"/>
              <w:rPr>
                <w:rFonts w:ascii="Calibri" w:hAnsi="Calibri" w:cs="Arial"/>
                <w:color w:val="000000"/>
                <w:sz w:val="20"/>
                <w:szCs w:val="20"/>
              </w:rPr>
            </w:pPr>
            <w:r w:rsidRPr="00BF7E34">
              <w:rPr>
                <w:rFonts w:ascii="Calibri" w:hAnsi="Calibri" w:cs="Arial"/>
                <w:color w:val="000000"/>
                <w:sz w:val="20"/>
                <w:szCs w:val="20"/>
              </w:rPr>
              <w:t>567,600</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5E854" w14:textId="77777777" w:rsidR="00BF7E34" w:rsidRPr="00BF7E34" w:rsidRDefault="00BF7E34" w:rsidP="00BF7E34">
            <w:pPr>
              <w:jc w:val="right"/>
              <w:rPr>
                <w:rFonts w:ascii="Calibri" w:hAnsi="Calibri" w:cs="Arial"/>
                <w:color w:val="000000"/>
                <w:sz w:val="20"/>
                <w:szCs w:val="20"/>
              </w:rPr>
            </w:pPr>
            <w:r w:rsidRPr="00BF7E34">
              <w:rPr>
                <w:rFonts w:ascii="Calibri" w:hAnsi="Calibri" w:cs="Arial"/>
                <w:color w:val="000000"/>
                <w:sz w:val="20"/>
                <w:szCs w:val="20"/>
              </w:rPr>
              <w:t>113.52%</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EB73B" w14:textId="77777777" w:rsidR="00BF7E34" w:rsidRPr="00BF7E34" w:rsidRDefault="00BF7E34" w:rsidP="00BF7E34">
            <w:pPr>
              <w:jc w:val="left"/>
              <w:rPr>
                <w:rFonts w:ascii="Calibri" w:hAnsi="Calibri" w:cs="Arial"/>
                <w:color w:val="000000"/>
                <w:sz w:val="20"/>
                <w:szCs w:val="20"/>
              </w:rPr>
            </w:pPr>
            <w:r w:rsidRPr="00BF7E34">
              <w:rPr>
                <w:rFonts w:ascii="Calibri" w:hAnsi="Calibri" w:cs="Arial"/>
                <w:color w:val="000000"/>
                <w:sz w:val="20"/>
                <w:szCs w:val="20"/>
              </w:rPr>
              <w:t> </w:t>
            </w:r>
          </w:p>
        </w:tc>
      </w:tr>
      <w:tr w:rsidR="00BF7E34" w:rsidRPr="00BF7E34" w14:paraId="7FC1ACD0" w14:textId="77777777" w:rsidTr="002F2F8A">
        <w:trPr>
          <w:trHeight w:val="255"/>
        </w:trPr>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AE565E" w14:textId="77777777" w:rsidR="00BF7E34" w:rsidRPr="00BF7E34" w:rsidRDefault="00BF7E34" w:rsidP="00BF7E34">
            <w:pPr>
              <w:jc w:val="left"/>
              <w:rPr>
                <w:rFonts w:ascii="Calibri" w:hAnsi="Calibri" w:cs="Arial"/>
                <w:b/>
                <w:bCs/>
                <w:color w:val="000000"/>
                <w:sz w:val="20"/>
                <w:szCs w:val="20"/>
              </w:rPr>
            </w:pPr>
            <w:r w:rsidRPr="00BF7E34">
              <w:rPr>
                <w:rFonts w:ascii="Calibri" w:hAnsi="Calibri" w:cs="Arial"/>
                <w:b/>
                <w:bCs/>
                <w:color w:val="000000"/>
                <w:sz w:val="20"/>
                <w:szCs w:val="20"/>
              </w:rPr>
              <w:t>Total</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344178" w14:textId="77777777" w:rsidR="00BF7E34" w:rsidRPr="00BF7E34" w:rsidRDefault="00BF7E34" w:rsidP="00BF7E34">
            <w:pPr>
              <w:jc w:val="left"/>
              <w:rPr>
                <w:rFonts w:ascii="Calibri" w:hAnsi="Calibri" w:cs="Arial"/>
                <w:b/>
                <w:bCs/>
                <w:color w:val="000000"/>
                <w:sz w:val="20"/>
                <w:szCs w:val="20"/>
              </w:rPr>
            </w:pPr>
            <w:r w:rsidRPr="00BF7E34">
              <w:rPr>
                <w:rFonts w:ascii="Calibri" w:hAnsi="Calibri" w:cs="Arial"/>
                <w:b/>
                <w:bCs/>
                <w:color w:val="000000"/>
                <w:sz w:val="20"/>
                <w:szCs w:val="20"/>
              </w:rPr>
              <w:t> </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C072F5" w14:textId="77777777" w:rsidR="00BF7E34" w:rsidRPr="00BF7E34" w:rsidRDefault="00BF7E34" w:rsidP="00BF7E34">
            <w:pPr>
              <w:jc w:val="right"/>
              <w:rPr>
                <w:rFonts w:ascii="Calibri" w:hAnsi="Calibri" w:cs="Arial"/>
                <w:b/>
                <w:bCs/>
                <w:color w:val="000000"/>
                <w:sz w:val="20"/>
                <w:szCs w:val="20"/>
              </w:rPr>
            </w:pPr>
            <w:r w:rsidRPr="00BF7E34">
              <w:rPr>
                <w:rFonts w:ascii="Calibri" w:hAnsi="Calibri" w:cs="Arial"/>
                <w:b/>
                <w:bCs/>
                <w:color w:val="000000"/>
                <w:sz w:val="20"/>
                <w:szCs w:val="20"/>
              </w:rPr>
              <w:t>251,702,403</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06FD16" w14:textId="77777777" w:rsidR="00BF7E34" w:rsidRPr="00BF7E34" w:rsidRDefault="00BF7E34" w:rsidP="00BF7E34">
            <w:pPr>
              <w:jc w:val="right"/>
              <w:rPr>
                <w:rFonts w:ascii="Calibri" w:hAnsi="Calibri" w:cs="Arial"/>
                <w:b/>
                <w:bCs/>
                <w:color w:val="000000"/>
                <w:sz w:val="20"/>
                <w:szCs w:val="20"/>
              </w:rPr>
            </w:pPr>
            <w:r w:rsidRPr="00BF7E34">
              <w:rPr>
                <w:rFonts w:ascii="Calibri" w:hAnsi="Calibri" w:cs="Arial"/>
                <w:b/>
                <w:bCs/>
                <w:color w:val="000000"/>
                <w:sz w:val="20"/>
                <w:szCs w:val="20"/>
              </w:rPr>
              <w:t>158,745,354</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283E44" w14:textId="77777777" w:rsidR="00BF7E34" w:rsidRPr="00BF7E34" w:rsidRDefault="00BF7E34" w:rsidP="00BF7E34">
            <w:pPr>
              <w:jc w:val="right"/>
              <w:rPr>
                <w:rFonts w:ascii="Calibri" w:hAnsi="Calibri" w:cs="Arial"/>
                <w:b/>
                <w:bCs/>
                <w:color w:val="000000"/>
                <w:sz w:val="20"/>
                <w:szCs w:val="20"/>
              </w:rPr>
            </w:pPr>
            <w:r w:rsidRPr="00BF7E34">
              <w:rPr>
                <w:rFonts w:ascii="Calibri" w:hAnsi="Calibri" w:cs="Arial"/>
                <w:b/>
                <w:bCs/>
                <w:color w:val="000000"/>
                <w:sz w:val="20"/>
                <w:szCs w:val="20"/>
              </w:rPr>
              <w:t>299,354,990</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E9612F" w14:textId="77777777" w:rsidR="00BF7E34" w:rsidRPr="00BF7E34" w:rsidRDefault="00BF7E34" w:rsidP="00BF7E34">
            <w:pPr>
              <w:jc w:val="right"/>
              <w:rPr>
                <w:rFonts w:ascii="Calibri" w:hAnsi="Calibri" w:cs="Arial"/>
                <w:b/>
                <w:bCs/>
                <w:color w:val="000000"/>
                <w:sz w:val="20"/>
                <w:szCs w:val="20"/>
              </w:rPr>
            </w:pPr>
            <w:r w:rsidRPr="00BF7E34">
              <w:rPr>
                <w:rFonts w:ascii="Calibri" w:hAnsi="Calibri" w:cs="Arial"/>
                <w:b/>
                <w:bCs/>
                <w:color w:val="000000"/>
                <w:sz w:val="20"/>
                <w:szCs w:val="20"/>
              </w:rPr>
              <w:t>458,100,344</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4247E7" w14:textId="77777777" w:rsidR="00BF7E34" w:rsidRPr="00BF7E34" w:rsidRDefault="00BF7E34" w:rsidP="00BF7E34">
            <w:pPr>
              <w:jc w:val="right"/>
              <w:rPr>
                <w:rFonts w:ascii="Calibri" w:hAnsi="Calibri" w:cs="Arial"/>
                <w:b/>
                <w:bCs/>
                <w:color w:val="000000"/>
                <w:sz w:val="20"/>
                <w:szCs w:val="20"/>
              </w:rPr>
            </w:pPr>
            <w:r w:rsidRPr="00BF7E34">
              <w:rPr>
                <w:rFonts w:ascii="Calibri" w:hAnsi="Calibri" w:cs="Arial"/>
                <w:b/>
                <w:bCs/>
                <w:color w:val="000000"/>
                <w:sz w:val="20"/>
                <w:szCs w:val="20"/>
              </w:rPr>
              <w:t>600,565,011</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CD3E1D" w14:textId="77777777" w:rsidR="00BF7E34" w:rsidRPr="00BF7E34" w:rsidRDefault="00BF7E34" w:rsidP="00BF7E34">
            <w:pPr>
              <w:jc w:val="right"/>
              <w:rPr>
                <w:rFonts w:ascii="Calibri" w:hAnsi="Calibri" w:cs="Arial"/>
                <w:b/>
                <w:bCs/>
                <w:color w:val="000000"/>
                <w:sz w:val="20"/>
                <w:szCs w:val="20"/>
              </w:rPr>
            </w:pPr>
            <w:r w:rsidRPr="00BF7E34">
              <w:rPr>
                <w:rFonts w:ascii="Calibri" w:hAnsi="Calibri" w:cs="Arial"/>
                <w:b/>
                <w:bCs/>
                <w:color w:val="000000"/>
                <w:sz w:val="20"/>
                <w:szCs w:val="20"/>
              </w:rPr>
              <w:t>600,565,011</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D4A62B" w14:textId="77777777" w:rsidR="00BF7E34" w:rsidRPr="00BF7E34" w:rsidRDefault="00BF7E34" w:rsidP="00BF7E34">
            <w:pPr>
              <w:jc w:val="right"/>
              <w:rPr>
                <w:rFonts w:ascii="Calibri" w:hAnsi="Calibri" w:cs="Arial"/>
                <w:b/>
                <w:bCs/>
                <w:color w:val="000000"/>
                <w:sz w:val="20"/>
                <w:szCs w:val="20"/>
              </w:rPr>
            </w:pPr>
            <w:r w:rsidRPr="00BF7E34">
              <w:rPr>
                <w:rFonts w:ascii="Calibri" w:hAnsi="Calibri" w:cs="Arial"/>
                <w:b/>
                <w:bCs/>
                <w:color w:val="000000"/>
                <w:sz w:val="20"/>
                <w:szCs w:val="20"/>
              </w:rPr>
              <w:t>129.69%</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F78BF9" w14:textId="77777777" w:rsidR="00BF7E34" w:rsidRPr="00BF7E34" w:rsidRDefault="00BF7E34" w:rsidP="00BF7E34">
            <w:pPr>
              <w:jc w:val="left"/>
              <w:rPr>
                <w:rFonts w:ascii="Calibri" w:hAnsi="Calibri" w:cs="Arial"/>
                <w:b/>
                <w:bCs/>
                <w:color w:val="000000"/>
                <w:sz w:val="20"/>
                <w:szCs w:val="20"/>
              </w:rPr>
            </w:pPr>
            <w:r w:rsidRPr="00BF7E34">
              <w:rPr>
                <w:rFonts w:ascii="Calibri" w:hAnsi="Calibri" w:cs="Arial"/>
                <w:b/>
                <w:bCs/>
                <w:color w:val="000000"/>
                <w:sz w:val="20"/>
                <w:szCs w:val="20"/>
              </w:rPr>
              <w:t> </w:t>
            </w:r>
          </w:p>
        </w:tc>
      </w:tr>
    </w:tbl>
    <w:p w14:paraId="46705584" w14:textId="77777777" w:rsidR="00546CB8" w:rsidRDefault="00546CB8"/>
    <w:p w14:paraId="7B3B0E7D" w14:textId="77777777" w:rsidR="00546CB8" w:rsidRPr="00E318F1" w:rsidRDefault="00546CB8"/>
    <w:p w14:paraId="4A708623" w14:textId="211B14DB" w:rsidR="009A0B58" w:rsidRPr="00E318F1" w:rsidRDefault="00CB3BEA" w:rsidP="00117F4E">
      <w:pPr>
        <w:pStyle w:val="HeadingIIPIR"/>
        <w:jc w:val="left"/>
      </w:pPr>
      <w:bookmarkStart w:id="5" w:name="_Toc392511144"/>
      <w:r w:rsidRPr="00D7317F">
        <w:t xml:space="preserve">Annex </w:t>
      </w:r>
      <w:r w:rsidR="00830F1C" w:rsidRPr="003B2E20">
        <w:t>4</w:t>
      </w:r>
      <w:r w:rsidR="00090E95" w:rsidRPr="003B2E20">
        <w:t xml:space="preserve"> </w:t>
      </w:r>
      <w:r w:rsidRPr="003B2E20">
        <w:t>-</w:t>
      </w:r>
      <w:r w:rsidR="00AD5963" w:rsidRPr="003B2E20">
        <w:t xml:space="preserve"> </w:t>
      </w:r>
      <w:bookmarkEnd w:id="5"/>
      <w:r w:rsidR="00AD5963" w:rsidRPr="003B2E20">
        <w:t>PROJECT MONITORING REPORT</w:t>
      </w:r>
      <w:r w:rsidR="00090E95" w:rsidRPr="003B2E20">
        <w:t xml:space="preserve"> (PMR)</w:t>
      </w:r>
    </w:p>
    <w:p w14:paraId="473FC0F8" w14:textId="77D76067" w:rsidR="00CB71AA" w:rsidRDefault="003B2E20">
      <w:pPr>
        <w:rPr>
          <w:b/>
          <w:sz w:val="18"/>
          <w:szCs w:val="18"/>
          <w:u w:val="single"/>
        </w:rPr>
      </w:pPr>
      <w:r w:rsidRPr="003B2E20" w:rsidDel="00546CB8">
        <w:t xml:space="preserve"> </w:t>
      </w:r>
      <w:r w:rsidRPr="003B2E20">
        <w:rPr>
          <w:rFonts w:eastAsiaTheme="majorEastAsia" w:cstheme="majorBidi"/>
          <w:b/>
          <w:bCs/>
          <w:noProof/>
          <w:color w:val="000000" w:themeColor="text1"/>
          <w:szCs w:val="28"/>
        </w:rPr>
        <w:drawing>
          <wp:inline distT="0" distB="0" distL="0" distR="0" wp14:anchorId="03D9015D" wp14:editId="03C5B25E">
            <wp:extent cx="9171432" cy="62362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71432" cy="6236208"/>
                    </a:xfrm>
                    <a:prstGeom prst="rect">
                      <a:avLst/>
                    </a:prstGeom>
                    <a:noFill/>
                    <a:ln>
                      <a:noFill/>
                    </a:ln>
                  </pic:spPr>
                </pic:pic>
              </a:graphicData>
            </a:graphic>
          </wp:inline>
        </w:drawing>
      </w:r>
      <w:r w:rsidRPr="003B2E20" w:rsidDel="00546CB8">
        <w:t xml:space="preserve"> </w:t>
      </w:r>
    </w:p>
    <w:p w14:paraId="7A16B36A" w14:textId="5F67A2AB" w:rsidR="00546CB8" w:rsidRDefault="003B2E20">
      <w:pPr>
        <w:rPr>
          <w:b/>
          <w:sz w:val="18"/>
          <w:szCs w:val="18"/>
          <w:u w:val="single"/>
        </w:rPr>
      </w:pPr>
      <w:r w:rsidRPr="003B2E20">
        <w:rPr>
          <w:noProof/>
        </w:rPr>
        <w:drawing>
          <wp:inline distT="0" distB="0" distL="0" distR="0" wp14:anchorId="6FC6E248" wp14:editId="307C600F">
            <wp:extent cx="9162288" cy="4873752"/>
            <wp:effectExtent l="0" t="0" r="127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62288" cy="4873752"/>
                    </a:xfrm>
                    <a:prstGeom prst="rect">
                      <a:avLst/>
                    </a:prstGeom>
                    <a:noFill/>
                    <a:ln>
                      <a:noFill/>
                    </a:ln>
                  </pic:spPr>
                </pic:pic>
              </a:graphicData>
            </a:graphic>
          </wp:inline>
        </w:drawing>
      </w:r>
    </w:p>
    <w:p w14:paraId="2AD4D735" w14:textId="03541C59" w:rsidR="007131DF" w:rsidRDefault="003B2E20" w:rsidP="00103B27">
      <w:r w:rsidRPr="003B2E20">
        <w:t xml:space="preserve"> </w:t>
      </w:r>
      <w:r w:rsidRPr="003B2E20">
        <w:rPr>
          <w:noProof/>
        </w:rPr>
        <w:drawing>
          <wp:inline distT="0" distB="0" distL="0" distR="0" wp14:anchorId="2F19204C" wp14:editId="69CAD16C">
            <wp:extent cx="9171432" cy="37764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71432" cy="3776472"/>
                    </a:xfrm>
                    <a:prstGeom prst="rect">
                      <a:avLst/>
                    </a:prstGeom>
                    <a:noFill/>
                    <a:ln>
                      <a:noFill/>
                    </a:ln>
                  </pic:spPr>
                </pic:pic>
              </a:graphicData>
            </a:graphic>
          </wp:inline>
        </w:drawing>
      </w:r>
    </w:p>
    <w:p w14:paraId="24D10FB3" w14:textId="53AF6B3A" w:rsidR="003B2E20" w:rsidRDefault="003B2E20" w:rsidP="00103B27">
      <w:r w:rsidRPr="003B2E20">
        <w:rPr>
          <w:noProof/>
        </w:rPr>
        <w:drawing>
          <wp:inline distT="0" distB="0" distL="0" distR="0" wp14:anchorId="5D83C5B3" wp14:editId="483BC390">
            <wp:extent cx="9299448" cy="56692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99448" cy="5669280"/>
                    </a:xfrm>
                    <a:prstGeom prst="rect">
                      <a:avLst/>
                    </a:prstGeom>
                    <a:noFill/>
                    <a:ln>
                      <a:noFill/>
                    </a:ln>
                  </pic:spPr>
                </pic:pic>
              </a:graphicData>
            </a:graphic>
          </wp:inline>
        </w:drawing>
      </w:r>
    </w:p>
    <w:p w14:paraId="039A5B5B" w14:textId="77777777" w:rsidR="003B2E20" w:rsidRDefault="003B2E20" w:rsidP="00103B27"/>
    <w:p w14:paraId="50C94E5D" w14:textId="69E41704" w:rsidR="003B2E20" w:rsidRDefault="003B2E20" w:rsidP="00103B27">
      <w:r w:rsidRPr="003B2E20">
        <w:rPr>
          <w:noProof/>
        </w:rPr>
        <w:drawing>
          <wp:inline distT="0" distB="0" distL="0" distR="0" wp14:anchorId="443A5E57" wp14:editId="324607A9">
            <wp:extent cx="9436608" cy="5596128"/>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36608" cy="5596128"/>
                    </a:xfrm>
                    <a:prstGeom prst="rect">
                      <a:avLst/>
                    </a:prstGeom>
                    <a:noFill/>
                    <a:ln>
                      <a:noFill/>
                    </a:ln>
                  </pic:spPr>
                </pic:pic>
              </a:graphicData>
            </a:graphic>
          </wp:inline>
        </w:drawing>
      </w:r>
    </w:p>
    <w:p w14:paraId="55DBBCBA" w14:textId="77777777" w:rsidR="003B2E20" w:rsidRDefault="003B2E20" w:rsidP="00103B27"/>
    <w:p w14:paraId="3F1643CC" w14:textId="69B2D6F5" w:rsidR="003B2E20" w:rsidRDefault="003B2E20" w:rsidP="00103B27">
      <w:r w:rsidRPr="003B2E20">
        <w:rPr>
          <w:noProof/>
        </w:rPr>
        <w:drawing>
          <wp:inline distT="0" distB="0" distL="0" distR="0" wp14:anchorId="42977507" wp14:editId="580B8A21">
            <wp:extent cx="9436608" cy="6336792"/>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36608" cy="6336792"/>
                    </a:xfrm>
                    <a:prstGeom prst="rect">
                      <a:avLst/>
                    </a:prstGeom>
                    <a:noFill/>
                    <a:ln>
                      <a:noFill/>
                    </a:ln>
                  </pic:spPr>
                </pic:pic>
              </a:graphicData>
            </a:graphic>
          </wp:inline>
        </w:drawing>
      </w:r>
    </w:p>
    <w:p w14:paraId="35FA9855" w14:textId="77777777" w:rsidR="003B2E20" w:rsidRDefault="003B2E20" w:rsidP="00103B27"/>
    <w:p w14:paraId="2EC14935" w14:textId="6F8D0AF4" w:rsidR="003B2E20" w:rsidRDefault="000E2ADC" w:rsidP="00103B27">
      <w:r w:rsidRPr="000E2ADC">
        <w:rPr>
          <w:noProof/>
        </w:rPr>
        <w:drawing>
          <wp:inline distT="0" distB="0" distL="0" distR="0" wp14:anchorId="3FACCB51" wp14:editId="06D29785">
            <wp:extent cx="9427464" cy="6172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27464" cy="6172200"/>
                    </a:xfrm>
                    <a:prstGeom prst="rect">
                      <a:avLst/>
                    </a:prstGeom>
                    <a:noFill/>
                    <a:ln>
                      <a:noFill/>
                    </a:ln>
                  </pic:spPr>
                </pic:pic>
              </a:graphicData>
            </a:graphic>
          </wp:inline>
        </w:drawing>
      </w:r>
    </w:p>
    <w:p w14:paraId="3936349C" w14:textId="77777777" w:rsidR="000E2ADC" w:rsidRDefault="000E2ADC" w:rsidP="00103B27"/>
    <w:p w14:paraId="7FFBC33A" w14:textId="77777777" w:rsidR="000E2ADC" w:rsidRDefault="000E2ADC" w:rsidP="00103B27"/>
    <w:p w14:paraId="6FE52838" w14:textId="3D37019A" w:rsidR="000E2ADC" w:rsidRDefault="000E2ADC" w:rsidP="00103B27">
      <w:r w:rsidRPr="000E2ADC">
        <w:rPr>
          <w:noProof/>
        </w:rPr>
        <w:drawing>
          <wp:inline distT="0" distB="0" distL="0" distR="0" wp14:anchorId="64100C7D" wp14:editId="110EFB7D">
            <wp:extent cx="9436608" cy="57607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36608" cy="5760720"/>
                    </a:xfrm>
                    <a:prstGeom prst="rect">
                      <a:avLst/>
                    </a:prstGeom>
                    <a:noFill/>
                    <a:ln>
                      <a:noFill/>
                    </a:ln>
                  </pic:spPr>
                </pic:pic>
              </a:graphicData>
            </a:graphic>
          </wp:inline>
        </w:drawing>
      </w:r>
    </w:p>
    <w:p w14:paraId="513D7179" w14:textId="77777777" w:rsidR="000E2ADC" w:rsidRDefault="000E2ADC" w:rsidP="00103B27"/>
    <w:p w14:paraId="15FD91C7" w14:textId="77777777" w:rsidR="000E2ADC" w:rsidRDefault="000E2ADC" w:rsidP="00103B27"/>
    <w:p w14:paraId="141A3DA5" w14:textId="77777777" w:rsidR="000E2ADC" w:rsidRDefault="000E2ADC" w:rsidP="00103B27"/>
    <w:p w14:paraId="4FE5E401" w14:textId="77777777" w:rsidR="000E2ADC" w:rsidRDefault="000E2ADC" w:rsidP="00103B27"/>
    <w:p w14:paraId="355C819F" w14:textId="5669ADD1" w:rsidR="000E2ADC" w:rsidRDefault="000E2ADC" w:rsidP="00103B27">
      <w:r w:rsidRPr="000E2ADC">
        <w:rPr>
          <w:noProof/>
        </w:rPr>
        <w:drawing>
          <wp:inline distT="0" distB="0" distL="0" distR="0" wp14:anchorId="2769FD04" wp14:editId="24093A51">
            <wp:extent cx="9436608" cy="20208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36608" cy="2020824"/>
                    </a:xfrm>
                    <a:prstGeom prst="rect">
                      <a:avLst/>
                    </a:prstGeom>
                    <a:noFill/>
                    <a:ln>
                      <a:noFill/>
                    </a:ln>
                  </pic:spPr>
                </pic:pic>
              </a:graphicData>
            </a:graphic>
          </wp:inline>
        </w:drawing>
      </w:r>
    </w:p>
    <w:p w14:paraId="54CCF897" w14:textId="77777777" w:rsidR="000E2ADC" w:rsidRDefault="000E2ADC" w:rsidP="00103B27"/>
    <w:p w14:paraId="7D279369" w14:textId="4A3CA894" w:rsidR="000E2ADC" w:rsidRDefault="000E2ADC" w:rsidP="00103B27">
      <w:r w:rsidRPr="000E2ADC">
        <w:rPr>
          <w:noProof/>
        </w:rPr>
        <w:drawing>
          <wp:inline distT="0" distB="0" distL="0" distR="0" wp14:anchorId="594736DE" wp14:editId="07A6C611">
            <wp:extent cx="9436608" cy="6318504"/>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36608" cy="6318504"/>
                    </a:xfrm>
                    <a:prstGeom prst="rect">
                      <a:avLst/>
                    </a:prstGeom>
                    <a:noFill/>
                    <a:ln>
                      <a:noFill/>
                    </a:ln>
                  </pic:spPr>
                </pic:pic>
              </a:graphicData>
            </a:graphic>
          </wp:inline>
        </w:drawing>
      </w:r>
    </w:p>
    <w:p w14:paraId="0418E603" w14:textId="77777777" w:rsidR="000E2ADC" w:rsidRDefault="000E2ADC" w:rsidP="00103B27"/>
    <w:p w14:paraId="2CD361B2" w14:textId="7EEA42A5" w:rsidR="000E2ADC" w:rsidRDefault="000E2ADC" w:rsidP="00103B27">
      <w:r w:rsidRPr="000E2ADC">
        <w:rPr>
          <w:noProof/>
        </w:rPr>
        <w:drawing>
          <wp:inline distT="0" distB="0" distL="0" distR="0" wp14:anchorId="72B1457A" wp14:editId="18E0EB12">
            <wp:extent cx="9436608" cy="6053328"/>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436608" cy="6053328"/>
                    </a:xfrm>
                    <a:prstGeom prst="rect">
                      <a:avLst/>
                    </a:prstGeom>
                    <a:noFill/>
                    <a:ln>
                      <a:noFill/>
                    </a:ln>
                  </pic:spPr>
                </pic:pic>
              </a:graphicData>
            </a:graphic>
          </wp:inline>
        </w:drawing>
      </w:r>
    </w:p>
    <w:p w14:paraId="5D6B7812" w14:textId="77777777" w:rsidR="000E2ADC" w:rsidRDefault="000E2ADC" w:rsidP="00103B27"/>
    <w:p w14:paraId="3778212A" w14:textId="1B9292E5" w:rsidR="000E2ADC" w:rsidRDefault="000E2ADC" w:rsidP="00103B27">
      <w:r w:rsidRPr="000E2ADC">
        <w:rPr>
          <w:noProof/>
        </w:rPr>
        <w:drawing>
          <wp:inline distT="0" distB="0" distL="0" distR="0" wp14:anchorId="229ACD37" wp14:editId="27AF23FA">
            <wp:extent cx="9436608" cy="604418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436608" cy="6044184"/>
                    </a:xfrm>
                    <a:prstGeom prst="rect">
                      <a:avLst/>
                    </a:prstGeom>
                    <a:noFill/>
                    <a:ln>
                      <a:noFill/>
                    </a:ln>
                  </pic:spPr>
                </pic:pic>
              </a:graphicData>
            </a:graphic>
          </wp:inline>
        </w:drawing>
      </w:r>
    </w:p>
    <w:p w14:paraId="12713DC0" w14:textId="77777777" w:rsidR="00C00173" w:rsidRDefault="00C00173" w:rsidP="00103B27"/>
    <w:p w14:paraId="1D5A9FD5" w14:textId="77777777" w:rsidR="00C00173" w:rsidRDefault="00C00173" w:rsidP="00103B27"/>
    <w:p w14:paraId="38B260E2" w14:textId="03D1308F" w:rsidR="00C00173" w:rsidRDefault="00C00173" w:rsidP="00103B27">
      <w:r w:rsidRPr="00C00173">
        <w:rPr>
          <w:noProof/>
        </w:rPr>
        <w:drawing>
          <wp:inline distT="0" distB="0" distL="0" distR="0" wp14:anchorId="50D1C26E" wp14:editId="59298884">
            <wp:extent cx="9429750" cy="663201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429750" cy="6632013"/>
                    </a:xfrm>
                    <a:prstGeom prst="rect">
                      <a:avLst/>
                    </a:prstGeom>
                    <a:noFill/>
                    <a:ln>
                      <a:noFill/>
                    </a:ln>
                  </pic:spPr>
                </pic:pic>
              </a:graphicData>
            </a:graphic>
          </wp:inline>
        </w:drawing>
      </w:r>
    </w:p>
    <w:p w14:paraId="407D221D" w14:textId="01F916B1" w:rsidR="00C00173" w:rsidRDefault="00C00173" w:rsidP="00103B27">
      <w:r w:rsidRPr="00C00173">
        <w:rPr>
          <w:noProof/>
        </w:rPr>
        <w:drawing>
          <wp:inline distT="0" distB="0" distL="0" distR="0" wp14:anchorId="35A7FFA4" wp14:editId="3F39F5D3">
            <wp:extent cx="9429750" cy="471030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29750" cy="4710302"/>
                    </a:xfrm>
                    <a:prstGeom prst="rect">
                      <a:avLst/>
                    </a:prstGeom>
                    <a:noFill/>
                    <a:ln>
                      <a:noFill/>
                    </a:ln>
                  </pic:spPr>
                </pic:pic>
              </a:graphicData>
            </a:graphic>
          </wp:inline>
        </w:drawing>
      </w:r>
    </w:p>
    <w:p w14:paraId="2D988422" w14:textId="77777777" w:rsidR="00C00173" w:rsidRDefault="00C00173" w:rsidP="00103B27"/>
    <w:p w14:paraId="4F11D615" w14:textId="77777777" w:rsidR="00C00173" w:rsidRDefault="00C00173" w:rsidP="00103B27"/>
    <w:p w14:paraId="7A4EB346" w14:textId="77777777" w:rsidR="00C00173" w:rsidRDefault="00C00173" w:rsidP="00103B27"/>
    <w:p w14:paraId="384087DB" w14:textId="77777777" w:rsidR="00C00173" w:rsidRDefault="00C00173" w:rsidP="00103B27"/>
    <w:p w14:paraId="1EA8A6F7" w14:textId="77777777" w:rsidR="00C00173" w:rsidRDefault="00C00173" w:rsidP="00103B27"/>
    <w:p w14:paraId="471A135E" w14:textId="77777777" w:rsidR="00C00173" w:rsidRDefault="00C00173" w:rsidP="00103B27"/>
    <w:p w14:paraId="4E65DB7C" w14:textId="77777777" w:rsidR="00C00173" w:rsidRDefault="00C00173" w:rsidP="00103B27"/>
    <w:p w14:paraId="34A1F1D3" w14:textId="77777777" w:rsidR="00C00173" w:rsidRDefault="00C00173" w:rsidP="00103B27"/>
    <w:p w14:paraId="43C6F3F5" w14:textId="77777777" w:rsidR="00C00173" w:rsidRDefault="00C00173" w:rsidP="00103B27"/>
    <w:p w14:paraId="4289E2B5" w14:textId="2D0AA67F" w:rsidR="00C00173" w:rsidRDefault="00C00173" w:rsidP="00103B27">
      <w:r w:rsidRPr="00C00173">
        <w:rPr>
          <w:noProof/>
        </w:rPr>
        <w:drawing>
          <wp:inline distT="0" distB="0" distL="0" distR="0" wp14:anchorId="135BCA15" wp14:editId="352B7756">
            <wp:extent cx="9429750" cy="6017428"/>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429750" cy="6017428"/>
                    </a:xfrm>
                    <a:prstGeom prst="rect">
                      <a:avLst/>
                    </a:prstGeom>
                    <a:noFill/>
                    <a:ln>
                      <a:noFill/>
                    </a:ln>
                  </pic:spPr>
                </pic:pic>
              </a:graphicData>
            </a:graphic>
          </wp:inline>
        </w:drawing>
      </w:r>
    </w:p>
    <w:p w14:paraId="5F8DEDAA" w14:textId="77777777" w:rsidR="00C00173" w:rsidRDefault="00C00173" w:rsidP="00103B27"/>
    <w:p w14:paraId="62E38146" w14:textId="77777777" w:rsidR="00C00173" w:rsidRDefault="00C00173" w:rsidP="00103B27"/>
    <w:p w14:paraId="4CE3578F" w14:textId="76ADBE88" w:rsidR="00C00173" w:rsidRDefault="00847B6C" w:rsidP="00103B27">
      <w:r w:rsidRPr="00847B6C">
        <w:rPr>
          <w:noProof/>
        </w:rPr>
        <w:drawing>
          <wp:inline distT="0" distB="0" distL="0" distR="0" wp14:anchorId="7F08C96E" wp14:editId="7A80EBF0">
            <wp:extent cx="9429750" cy="643938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429750" cy="6439382"/>
                    </a:xfrm>
                    <a:prstGeom prst="rect">
                      <a:avLst/>
                    </a:prstGeom>
                    <a:noFill/>
                    <a:ln>
                      <a:noFill/>
                    </a:ln>
                  </pic:spPr>
                </pic:pic>
              </a:graphicData>
            </a:graphic>
          </wp:inline>
        </w:drawing>
      </w:r>
    </w:p>
    <w:p w14:paraId="3EE85843" w14:textId="23745DD1" w:rsidR="00847B6C" w:rsidRDefault="00847B6C" w:rsidP="00103B27">
      <w:r w:rsidRPr="00847B6C">
        <w:rPr>
          <w:noProof/>
        </w:rPr>
        <w:drawing>
          <wp:inline distT="0" distB="0" distL="0" distR="0" wp14:anchorId="67051E4B" wp14:editId="1665EDDD">
            <wp:extent cx="9429750" cy="659442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429750" cy="6594423"/>
                    </a:xfrm>
                    <a:prstGeom prst="rect">
                      <a:avLst/>
                    </a:prstGeom>
                    <a:noFill/>
                    <a:ln>
                      <a:noFill/>
                    </a:ln>
                  </pic:spPr>
                </pic:pic>
              </a:graphicData>
            </a:graphic>
          </wp:inline>
        </w:drawing>
      </w:r>
    </w:p>
    <w:p w14:paraId="5F62F8FF" w14:textId="49EA77D0" w:rsidR="00847B6C" w:rsidRDefault="00847B6C" w:rsidP="00103B27">
      <w:r w:rsidRPr="00847B6C">
        <w:rPr>
          <w:noProof/>
        </w:rPr>
        <w:drawing>
          <wp:inline distT="0" distB="0" distL="0" distR="0" wp14:anchorId="28A64060" wp14:editId="3E7A320F">
            <wp:extent cx="9429750" cy="623757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429750" cy="6237578"/>
                    </a:xfrm>
                    <a:prstGeom prst="rect">
                      <a:avLst/>
                    </a:prstGeom>
                    <a:noFill/>
                    <a:ln>
                      <a:noFill/>
                    </a:ln>
                  </pic:spPr>
                </pic:pic>
              </a:graphicData>
            </a:graphic>
          </wp:inline>
        </w:drawing>
      </w:r>
    </w:p>
    <w:p w14:paraId="70DF3340" w14:textId="77777777" w:rsidR="00847B6C" w:rsidRDefault="00847B6C" w:rsidP="00103B27"/>
    <w:p w14:paraId="3DBE1B3B" w14:textId="41ADB0FC" w:rsidR="00847B6C" w:rsidRDefault="00847B6C" w:rsidP="00103B27">
      <w:r w:rsidRPr="00847B6C">
        <w:rPr>
          <w:noProof/>
        </w:rPr>
        <w:drawing>
          <wp:inline distT="0" distB="0" distL="0" distR="0" wp14:anchorId="2A18BAE0" wp14:editId="668507FD">
            <wp:extent cx="9429750" cy="5980736"/>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429750" cy="5980736"/>
                    </a:xfrm>
                    <a:prstGeom prst="rect">
                      <a:avLst/>
                    </a:prstGeom>
                    <a:noFill/>
                    <a:ln>
                      <a:noFill/>
                    </a:ln>
                  </pic:spPr>
                </pic:pic>
              </a:graphicData>
            </a:graphic>
          </wp:inline>
        </w:drawing>
      </w:r>
    </w:p>
    <w:p w14:paraId="18906169" w14:textId="77777777" w:rsidR="00847B6C" w:rsidRDefault="00847B6C" w:rsidP="00103B27"/>
    <w:p w14:paraId="75F5AD37" w14:textId="77777777" w:rsidR="00847B6C" w:rsidRDefault="00847B6C" w:rsidP="00103B27"/>
    <w:p w14:paraId="6D032066" w14:textId="29B9FA0E" w:rsidR="00847B6C" w:rsidRDefault="009F7CF9" w:rsidP="00103B27">
      <w:r w:rsidRPr="009F7CF9">
        <w:rPr>
          <w:noProof/>
        </w:rPr>
        <w:drawing>
          <wp:inline distT="0" distB="0" distL="0" distR="0" wp14:anchorId="65AA0F93" wp14:editId="125FB5B5">
            <wp:extent cx="9429750" cy="151827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429750" cy="1518272"/>
                    </a:xfrm>
                    <a:prstGeom prst="rect">
                      <a:avLst/>
                    </a:prstGeom>
                    <a:noFill/>
                    <a:ln>
                      <a:noFill/>
                    </a:ln>
                  </pic:spPr>
                </pic:pic>
              </a:graphicData>
            </a:graphic>
          </wp:inline>
        </w:drawing>
      </w:r>
    </w:p>
    <w:p w14:paraId="161CBA2E" w14:textId="77777777" w:rsidR="00C00173" w:rsidRPr="00DA1A10" w:rsidRDefault="00C00173" w:rsidP="00103B27"/>
    <w:sectPr w:rsidR="00C00173" w:rsidRPr="00DA1A10" w:rsidSect="00DB71A8">
      <w:pgSz w:w="15840" w:h="12240" w:orient="landscape"/>
      <w:pgMar w:top="900" w:right="0" w:bottom="1170" w:left="99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654D9" w14:textId="77777777" w:rsidR="002F2F8A" w:rsidRDefault="002F2F8A">
      <w:r>
        <w:separator/>
      </w:r>
    </w:p>
  </w:endnote>
  <w:endnote w:type="continuationSeparator" w:id="0">
    <w:p w14:paraId="6D4E981E" w14:textId="77777777" w:rsidR="002F2F8A" w:rsidRDefault="002F2F8A">
      <w:r>
        <w:continuationSeparator/>
      </w:r>
    </w:p>
  </w:endnote>
  <w:endnote w:type="continuationNotice" w:id="1">
    <w:p w14:paraId="4ACB8B43" w14:textId="77777777" w:rsidR="002F2F8A" w:rsidRDefault="002F2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D1863" w14:textId="77777777" w:rsidR="002F2F8A" w:rsidRDefault="002F2F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BC6D1A" w14:textId="77777777" w:rsidR="002F2F8A" w:rsidRDefault="002F2F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19E28" w14:textId="77777777" w:rsidR="002F2F8A" w:rsidRDefault="002F2F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078">
      <w:rPr>
        <w:rStyle w:val="PageNumber"/>
        <w:noProof/>
      </w:rPr>
      <w:t>1</w:t>
    </w:r>
    <w:r>
      <w:rPr>
        <w:rStyle w:val="PageNumber"/>
      </w:rPr>
      <w:fldChar w:fldCharType="end"/>
    </w:r>
  </w:p>
  <w:p w14:paraId="6D4AF6E4" w14:textId="77777777" w:rsidR="002F2F8A" w:rsidRDefault="002F2F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20193" w14:textId="77777777" w:rsidR="002F2F8A" w:rsidRDefault="002F2F8A">
      <w:r>
        <w:separator/>
      </w:r>
    </w:p>
  </w:footnote>
  <w:footnote w:type="continuationSeparator" w:id="0">
    <w:p w14:paraId="7EB7E8A8" w14:textId="77777777" w:rsidR="002F2F8A" w:rsidRDefault="002F2F8A">
      <w:r>
        <w:continuationSeparator/>
      </w:r>
    </w:p>
  </w:footnote>
  <w:footnote w:type="continuationNotice" w:id="1">
    <w:p w14:paraId="016038C0" w14:textId="77777777" w:rsidR="002F2F8A" w:rsidRDefault="002F2F8A"/>
  </w:footnote>
  <w:footnote w:id="2">
    <w:p w14:paraId="5AF8C369" w14:textId="77777777" w:rsidR="002F2F8A" w:rsidRPr="002C6E1E" w:rsidRDefault="002F2F8A">
      <w:pPr>
        <w:pStyle w:val="FootnoteText"/>
        <w:rPr>
          <w:rFonts w:asciiTheme="minorHAnsi" w:hAnsiTheme="minorHAnsi"/>
        </w:rPr>
      </w:pPr>
      <w:r>
        <w:rPr>
          <w:rStyle w:val="FootnoteReference"/>
        </w:rPr>
        <w:footnoteRef/>
      </w:r>
      <w:r>
        <w:t xml:space="preserve"> </w:t>
      </w:r>
      <w:r w:rsidRPr="002C6E1E">
        <w:rPr>
          <w:rFonts w:asciiTheme="minorHAnsi" w:hAnsiTheme="minorHAnsi"/>
          <w:color w:val="FF0000"/>
        </w:rPr>
        <w:t xml:space="preserve">Although using the UNEP format, this report has been prepared and cleared by </w:t>
      </w:r>
      <w:r>
        <w:rPr>
          <w:rFonts w:asciiTheme="minorHAnsi" w:hAnsiTheme="minorHAnsi"/>
          <w:color w:val="FF0000"/>
        </w:rPr>
        <w:t xml:space="preserve">the PCG and both IAs, </w:t>
      </w:r>
      <w:r w:rsidRPr="002C6E1E">
        <w:rPr>
          <w:rFonts w:asciiTheme="minorHAnsi" w:hAnsiTheme="minorHAnsi"/>
          <w:color w:val="FF0000"/>
        </w:rPr>
        <w:t xml:space="preserve">and will be submitted by both </w:t>
      </w:r>
      <w:r>
        <w:rPr>
          <w:rFonts w:asciiTheme="minorHAnsi" w:hAnsiTheme="minorHAnsi"/>
          <w:color w:val="FF0000"/>
        </w:rPr>
        <w:t xml:space="preserve">agencies </w:t>
      </w:r>
      <w:r w:rsidRPr="002C6E1E">
        <w:rPr>
          <w:rFonts w:asciiTheme="minorHAnsi" w:hAnsiTheme="minorHAnsi"/>
          <w:color w:val="FF0000"/>
        </w:rPr>
        <w:t>to the GEF Sec.</w:t>
      </w:r>
    </w:p>
  </w:footnote>
  <w:footnote w:id="3">
    <w:p w14:paraId="02C838EC" w14:textId="77777777" w:rsidR="002F2F8A" w:rsidRPr="002C6E1E" w:rsidRDefault="002F2F8A">
      <w:pPr>
        <w:pStyle w:val="FootnoteText"/>
        <w:rPr>
          <w:rFonts w:asciiTheme="minorHAnsi" w:hAnsiTheme="minorHAnsi"/>
        </w:rPr>
      </w:pPr>
      <w:r w:rsidRPr="002C6E1E">
        <w:rPr>
          <w:rStyle w:val="FootnoteReference"/>
          <w:rFonts w:asciiTheme="minorHAnsi" w:hAnsiTheme="minorHAnsi"/>
        </w:rPr>
        <w:footnoteRef/>
      </w:r>
      <w:r w:rsidRPr="002C6E1E">
        <w:rPr>
          <w:rFonts w:asciiTheme="minorHAnsi" w:hAnsiTheme="minorHAnsi"/>
        </w:rPr>
        <w:t xml:space="preserve"> Fields with an * sign (in yellow) should be filled by the Fund Management Officer</w:t>
      </w:r>
    </w:p>
  </w:footnote>
  <w:footnote w:id="4">
    <w:p w14:paraId="12A99179" w14:textId="77777777" w:rsidR="002F2F8A" w:rsidRPr="002C6E1E" w:rsidRDefault="002F2F8A">
      <w:pPr>
        <w:pStyle w:val="FootnoteText"/>
        <w:rPr>
          <w:rFonts w:asciiTheme="minorHAnsi" w:hAnsiTheme="minorHAnsi"/>
          <w:lang w:val="en-GB"/>
        </w:rPr>
      </w:pPr>
      <w:r w:rsidRPr="002C6E1E">
        <w:rPr>
          <w:rStyle w:val="FootnoteReference"/>
          <w:rFonts w:asciiTheme="minorHAnsi" w:hAnsiTheme="minorHAnsi"/>
        </w:rPr>
        <w:footnoteRef/>
      </w:r>
      <w:r w:rsidRPr="002C6E1E">
        <w:rPr>
          <w:rFonts w:asciiTheme="minorHAnsi" w:hAnsiTheme="minorHAnsi"/>
        </w:rPr>
        <w:t xml:space="preserve"> </w:t>
      </w:r>
      <w:r w:rsidRPr="002C6E1E">
        <w:rPr>
          <w:rFonts w:asciiTheme="minorHAnsi" w:hAnsiTheme="minorHAnsi"/>
          <w:lang w:val="en-GB"/>
        </w:rPr>
        <w:t>Only if different from first disbursement date, e.g., in cases were a long time elapsed between first disbursement and recruitment of project manager.</w:t>
      </w:r>
    </w:p>
  </w:footnote>
  <w:footnote w:id="5">
    <w:p w14:paraId="4ACEE950" w14:textId="77777777" w:rsidR="002F2F8A" w:rsidRPr="00023A4C" w:rsidRDefault="002F2F8A">
      <w:pPr>
        <w:pStyle w:val="FootnoteText"/>
        <w:rPr>
          <w:rFonts w:asciiTheme="minorHAnsi" w:hAnsiTheme="minorHAnsi"/>
        </w:rPr>
      </w:pPr>
      <w:r w:rsidRPr="00023A4C">
        <w:rPr>
          <w:rStyle w:val="FootnoteReference"/>
          <w:rFonts w:asciiTheme="minorHAnsi" w:hAnsiTheme="minorHAnsi"/>
        </w:rPr>
        <w:footnoteRef/>
      </w:r>
      <w:r w:rsidRPr="00023A4C">
        <w:rPr>
          <w:rFonts w:asciiTheme="minorHAnsi" w:hAnsiTheme="minorHAnsi"/>
        </w:rPr>
        <w:t xml:space="preserve"> If there was a “Completion Revision” please use the date of the revision.</w:t>
      </w:r>
    </w:p>
  </w:footnote>
  <w:footnote w:id="6">
    <w:p w14:paraId="5A4730E4" w14:textId="77777777" w:rsidR="002F2F8A" w:rsidRPr="00023A4C" w:rsidRDefault="002F2F8A">
      <w:pPr>
        <w:pStyle w:val="FootnoteText"/>
        <w:rPr>
          <w:rFonts w:asciiTheme="minorHAnsi" w:hAnsiTheme="minorHAnsi"/>
        </w:rPr>
      </w:pPr>
      <w:r w:rsidRPr="00023A4C">
        <w:rPr>
          <w:rStyle w:val="FootnoteReference"/>
          <w:rFonts w:asciiTheme="minorHAnsi" w:hAnsiTheme="minorHAnsi"/>
        </w:rPr>
        <w:footnoteRef/>
      </w:r>
      <w:r w:rsidRPr="00023A4C">
        <w:rPr>
          <w:rFonts w:asciiTheme="minorHAnsi" w:hAnsiTheme="minorHAnsi"/>
        </w:rPr>
        <w:t xml:space="preserve"> Information to be provided by Executing Agency/Project Manager</w:t>
      </w:r>
    </w:p>
  </w:footnote>
  <w:footnote w:id="7">
    <w:p w14:paraId="5B827E8C" w14:textId="77777777" w:rsidR="002F2F8A" w:rsidRPr="00023A4C" w:rsidRDefault="002F2F8A">
      <w:pPr>
        <w:pStyle w:val="FootnoteText"/>
        <w:rPr>
          <w:rFonts w:asciiTheme="minorHAnsi" w:hAnsiTheme="minorHAnsi"/>
          <w:lang w:val="en-GB"/>
        </w:rPr>
      </w:pPr>
      <w:r w:rsidRPr="00023A4C">
        <w:rPr>
          <w:rStyle w:val="FootnoteReference"/>
          <w:rFonts w:asciiTheme="minorHAnsi" w:hAnsiTheme="minorHAnsi"/>
        </w:rPr>
        <w:footnoteRef/>
      </w:r>
      <w:r w:rsidRPr="00023A4C">
        <w:rPr>
          <w:rFonts w:asciiTheme="minorHAnsi" w:hAnsiTheme="minorHAnsi"/>
        </w:rPr>
        <w:t xml:space="preserve"> Projects which completed mid-term reviews/evaluations or terminal evaluations during FY12 should attach the completed co-financing table as per GEF format. See Annex 1</w:t>
      </w:r>
    </w:p>
  </w:footnote>
  <w:footnote w:id="8">
    <w:p w14:paraId="14B7D9A2" w14:textId="77777777" w:rsidR="002F2F8A" w:rsidRPr="00023A4C" w:rsidRDefault="002F2F8A">
      <w:pPr>
        <w:pStyle w:val="FootnoteText"/>
        <w:rPr>
          <w:rFonts w:asciiTheme="minorHAnsi" w:hAnsiTheme="minorHAnsi"/>
        </w:rPr>
      </w:pPr>
      <w:r w:rsidRPr="00023A4C">
        <w:rPr>
          <w:rStyle w:val="FootnoteReference"/>
          <w:rFonts w:asciiTheme="minorHAnsi" w:hAnsiTheme="minorHAnsi"/>
        </w:rPr>
        <w:footnoteRef/>
      </w:r>
      <w:r w:rsidRPr="00023A4C">
        <w:rPr>
          <w:rFonts w:asciiTheme="minorHAnsi" w:hAnsiTheme="minorHAnsi"/>
        </w:rPr>
        <w:t xml:space="preserve"> See above note on co-financing</w:t>
      </w:r>
    </w:p>
  </w:footnote>
  <w:footnote w:id="9">
    <w:p w14:paraId="337D6C9B" w14:textId="77777777" w:rsidR="002F2F8A" w:rsidRPr="00023A4C" w:rsidRDefault="002F2F8A">
      <w:pPr>
        <w:pStyle w:val="FootnoteText"/>
        <w:rPr>
          <w:rFonts w:asciiTheme="minorHAnsi" w:hAnsiTheme="minorHAnsi"/>
          <w:lang w:val="en-GB"/>
        </w:rPr>
      </w:pPr>
      <w:r w:rsidRPr="00023A4C">
        <w:rPr>
          <w:rStyle w:val="FootnoteReference"/>
          <w:rFonts w:asciiTheme="minorHAnsi" w:hAnsiTheme="minorHAnsi"/>
        </w:rPr>
        <w:footnoteRef/>
      </w:r>
      <w:r w:rsidRPr="00023A4C">
        <w:rPr>
          <w:rFonts w:asciiTheme="minorHAnsi" w:hAnsiTheme="minorHAnsi"/>
        </w:rPr>
        <w:t xml:space="preserve"> As in project document</w:t>
      </w:r>
    </w:p>
  </w:footnote>
  <w:footnote w:id="10">
    <w:p w14:paraId="53DACEF7" w14:textId="77777777" w:rsidR="002F2F8A" w:rsidRPr="00023A4C" w:rsidRDefault="002F2F8A" w:rsidP="00787958">
      <w:pPr>
        <w:pStyle w:val="FootnoteText"/>
        <w:rPr>
          <w:rFonts w:asciiTheme="minorHAnsi" w:hAnsiTheme="minorHAnsi"/>
        </w:rPr>
      </w:pPr>
      <w:r w:rsidRPr="00023A4C">
        <w:rPr>
          <w:rStyle w:val="FootnoteReference"/>
          <w:rFonts w:asciiTheme="minorHAnsi" w:hAnsiTheme="minorHAnsi"/>
        </w:rPr>
        <w:footnoteRef/>
      </w:r>
      <w:r w:rsidRPr="00023A4C">
        <w:rPr>
          <w:rFonts w:asciiTheme="minorHAnsi" w:hAnsiTheme="minorHAnsi"/>
        </w:rPr>
        <w:t xml:space="preserve"> Please add additional lines to keep prior year implementation status (if any)</w:t>
      </w:r>
    </w:p>
  </w:footnote>
  <w:footnote w:id="11">
    <w:p w14:paraId="4FE658D0" w14:textId="77777777" w:rsidR="002F2F8A" w:rsidRPr="00023A4C" w:rsidRDefault="002F2F8A">
      <w:pPr>
        <w:pStyle w:val="FootnoteText"/>
        <w:rPr>
          <w:rFonts w:asciiTheme="minorHAnsi" w:hAnsiTheme="minorHAnsi"/>
        </w:rPr>
      </w:pPr>
      <w:r w:rsidRPr="00023A4C">
        <w:rPr>
          <w:rStyle w:val="FootnoteReference"/>
          <w:rFonts w:asciiTheme="minorHAnsi" w:hAnsiTheme="minorHAnsi"/>
        </w:rPr>
        <w:footnoteRef/>
      </w:r>
      <w:r w:rsidRPr="00023A4C">
        <w:rPr>
          <w:rFonts w:asciiTheme="minorHAnsi" w:hAnsiTheme="minorHAnsi"/>
        </w:rPr>
        <w:t xml:space="preserve"> Please add additional lines to keep prior year implementation status (if any)</w:t>
      </w:r>
    </w:p>
  </w:footnote>
  <w:footnote w:id="12">
    <w:p w14:paraId="14B57B9A" w14:textId="77777777" w:rsidR="002F2F8A" w:rsidRPr="00023A4C" w:rsidRDefault="002F2F8A" w:rsidP="00944A61">
      <w:pPr>
        <w:pStyle w:val="FootnoteText"/>
        <w:rPr>
          <w:rFonts w:asciiTheme="minorHAnsi" w:hAnsiTheme="minorHAnsi"/>
        </w:rPr>
      </w:pPr>
      <w:r w:rsidRPr="00023A4C">
        <w:rPr>
          <w:rStyle w:val="FootnoteReference"/>
          <w:rFonts w:asciiTheme="minorHAnsi" w:hAnsiTheme="minorHAnsi"/>
        </w:rPr>
        <w:footnoteRef/>
      </w:r>
      <w:r w:rsidRPr="00023A4C">
        <w:rPr>
          <w:rFonts w:asciiTheme="minorHAnsi" w:hAnsiTheme="minorHAnsi"/>
        </w:rPr>
        <w:t xml:space="preserve"> Please add additional lines to keep prior year implementation status (if any)</w:t>
      </w:r>
    </w:p>
  </w:footnote>
  <w:footnote w:id="13">
    <w:p w14:paraId="43EEACBF" w14:textId="77777777" w:rsidR="002F2F8A" w:rsidRPr="00023A4C" w:rsidRDefault="002F2F8A" w:rsidP="00B17B63">
      <w:pPr>
        <w:pStyle w:val="FootnoteText"/>
        <w:rPr>
          <w:rFonts w:asciiTheme="minorHAnsi" w:hAnsiTheme="minorHAnsi"/>
        </w:rPr>
      </w:pPr>
      <w:r w:rsidRPr="00023A4C">
        <w:rPr>
          <w:rStyle w:val="FootnoteReference"/>
          <w:rFonts w:asciiTheme="minorHAnsi" w:hAnsiTheme="minorHAnsi"/>
        </w:rPr>
        <w:footnoteRef/>
      </w:r>
      <w:r w:rsidRPr="00023A4C">
        <w:rPr>
          <w:rFonts w:asciiTheme="minorHAnsi" w:hAnsiTheme="minorHAnsi"/>
        </w:rPr>
        <w:t xml:space="preserve"> Please add additional lines to keep prior year implementation status (if any)</w:t>
      </w:r>
    </w:p>
  </w:footnote>
  <w:footnote w:id="14">
    <w:p w14:paraId="14B8827A" w14:textId="77777777" w:rsidR="002F2F8A" w:rsidRPr="00023A4C" w:rsidRDefault="002F2F8A" w:rsidP="007027FE">
      <w:pPr>
        <w:pStyle w:val="FootnoteText"/>
        <w:rPr>
          <w:rFonts w:asciiTheme="minorHAnsi" w:hAnsiTheme="minorHAnsi"/>
        </w:rPr>
      </w:pPr>
      <w:r w:rsidRPr="00023A4C">
        <w:rPr>
          <w:rStyle w:val="FootnoteReference"/>
          <w:rFonts w:asciiTheme="minorHAnsi" w:hAnsiTheme="minorHAnsi"/>
        </w:rPr>
        <w:footnoteRef/>
      </w:r>
      <w:r w:rsidRPr="00023A4C">
        <w:rPr>
          <w:rFonts w:asciiTheme="minorHAnsi" w:hAnsiTheme="minorHAnsi"/>
        </w:rPr>
        <w:t xml:space="preserve"> Please add additional lines to keep prior year implementation status (if any)</w:t>
      </w:r>
    </w:p>
  </w:footnote>
  <w:footnote w:id="15">
    <w:p w14:paraId="0A109A94" w14:textId="77777777" w:rsidR="002F2F8A" w:rsidRPr="00023A4C" w:rsidRDefault="002F2F8A">
      <w:pPr>
        <w:pStyle w:val="FootnoteText"/>
        <w:rPr>
          <w:rFonts w:asciiTheme="minorHAnsi" w:hAnsiTheme="minorHAnsi"/>
        </w:rPr>
      </w:pPr>
      <w:r w:rsidRPr="00023A4C">
        <w:rPr>
          <w:rStyle w:val="FootnoteReference"/>
          <w:rFonts w:asciiTheme="minorHAnsi" w:hAnsiTheme="minorHAnsi"/>
        </w:rPr>
        <w:footnoteRef/>
      </w:r>
      <w:r w:rsidRPr="00023A4C">
        <w:rPr>
          <w:rFonts w:asciiTheme="minorHAnsi" w:hAnsiTheme="minorHAnsi"/>
        </w:rPr>
        <w:t xml:space="preserve"> For Full Size Projects this information is found in the front page of the project Executive Summary; for Medium-Sized Projects the information appears in the MSP brief cover page.</w:t>
      </w:r>
    </w:p>
  </w:footnote>
  <w:footnote w:id="16">
    <w:p w14:paraId="05C12E62" w14:textId="77777777" w:rsidR="002F2F8A" w:rsidRDefault="002F2F8A">
      <w:pPr>
        <w:pStyle w:val="FootnoteText"/>
      </w:pPr>
      <w:r>
        <w:rPr>
          <w:rStyle w:val="FootnoteReference"/>
        </w:rPr>
        <w:footnoteRef/>
      </w:r>
      <w:r>
        <w:t xml:space="preserve"> Or immediate project objective</w:t>
      </w:r>
    </w:p>
  </w:footnote>
  <w:footnote w:id="17">
    <w:p w14:paraId="1F982637" w14:textId="77777777" w:rsidR="002F2F8A" w:rsidRPr="003268F6" w:rsidRDefault="002F2F8A">
      <w:pPr>
        <w:pStyle w:val="FootnoteText"/>
        <w:rPr>
          <w:rFonts w:asciiTheme="minorHAnsi" w:hAnsiTheme="minorHAnsi"/>
        </w:rPr>
      </w:pPr>
      <w:r w:rsidRPr="003268F6">
        <w:rPr>
          <w:rStyle w:val="FootnoteReference"/>
          <w:rFonts w:asciiTheme="minorHAnsi" w:hAnsiTheme="minorHAnsi"/>
        </w:rPr>
        <w:footnoteRef/>
      </w:r>
      <w:r w:rsidRPr="003268F6">
        <w:rPr>
          <w:rFonts w:asciiTheme="minorHAnsi" w:hAnsiTheme="minorHAnsi"/>
        </w:rPr>
        <w:t xml:space="preserve"> Projects that did not include these in original design are encouraged to the extent possible to retrofit specific targets.</w:t>
      </w:r>
    </w:p>
  </w:footnote>
  <w:footnote w:id="18">
    <w:p w14:paraId="20B83EB3" w14:textId="77777777" w:rsidR="002F2F8A" w:rsidRPr="00DC2E18" w:rsidRDefault="002F2F8A">
      <w:pPr>
        <w:pStyle w:val="FootnoteText"/>
        <w:rPr>
          <w:rFonts w:asciiTheme="minorHAnsi" w:hAnsiTheme="minorHAnsi"/>
        </w:rPr>
      </w:pPr>
      <w:r w:rsidRPr="00DC2E18">
        <w:rPr>
          <w:rStyle w:val="FootnoteReference"/>
          <w:rFonts w:asciiTheme="minorHAnsi" w:hAnsiTheme="minorHAnsi"/>
        </w:rPr>
        <w:footnoteRef/>
      </w:r>
      <w:r w:rsidRPr="00DC2E18">
        <w:rPr>
          <w:rFonts w:asciiTheme="minorHAnsi" w:hAnsiTheme="minorHAnsi"/>
        </w:rPr>
        <w:t xml:space="preserve"> For joint projects and where applicable ratings should also be discussed with the Task Manager of co-implementing agency.</w:t>
      </w:r>
    </w:p>
  </w:footnote>
  <w:footnote w:id="19">
    <w:p w14:paraId="0081F0BF" w14:textId="77777777" w:rsidR="002F2F8A" w:rsidRPr="00DC2E18" w:rsidRDefault="002F2F8A">
      <w:pPr>
        <w:pStyle w:val="FootnoteText"/>
        <w:rPr>
          <w:rFonts w:asciiTheme="minorHAnsi" w:hAnsiTheme="minorHAnsi"/>
        </w:rPr>
      </w:pPr>
      <w:r w:rsidRPr="00DC2E18">
        <w:rPr>
          <w:rStyle w:val="FootnoteReference"/>
          <w:rFonts w:asciiTheme="minorHAnsi" w:hAnsiTheme="minorHAnsi"/>
        </w:rPr>
        <w:footnoteRef/>
      </w:r>
      <w:r w:rsidRPr="00DC2E18">
        <w:rPr>
          <w:rFonts w:asciiTheme="minorHAnsi" w:hAnsiTheme="minorHAnsi"/>
        </w:rPr>
        <w:t xml:space="preserve"> Add rows if your project has more than 3 key indicators per objective or outcome.</w:t>
      </w:r>
    </w:p>
  </w:footnote>
  <w:footnote w:id="20">
    <w:p w14:paraId="3E5DC417" w14:textId="77777777" w:rsidR="002F2F8A" w:rsidRPr="00DC2E18" w:rsidRDefault="002F2F8A">
      <w:pPr>
        <w:pStyle w:val="FootnoteText"/>
        <w:rPr>
          <w:rFonts w:asciiTheme="minorHAnsi" w:hAnsiTheme="minorHAnsi"/>
          <w:lang w:val="en-GB"/>
        </w:rPr>
      </w:pPr>
      <w:r w:rsidRPr="00DC2E18">
        <w:rPr>
          <w:rStyle w:val="FootnoteReference"/>
          <w:rFonts w:asciiTheme="minorHAnsi" w:hAnsiTheme="minorHAnsi"/>
        </w:rPr>
        <w:footnoteRef/>
      </w:r>
      <w:r w:rsidRPr="00DC2E18">
        <w:rPr>
          <w:rFonts w:asciiTheme="minorHAnsi" w:hAnsiTheme="minorHAnsi"/>
        </w:rPr>
        <w:t xml:space="preserve"> Depending on selected indicator, quantitative or qualitative baseline levels and targets could be used (see Glossary included as Annex 1). </w:t>
      </w:r>
    </w:p>
  </w:footnote>
  <w:footnote w:id="21">
    <w:p w14:paraId="09D3D1BE" w14:textId="77777777" w:rsidR="002F2F8A" w:rsidRPr="00DC2E18" w:rsidRDefault="002F2F8A">
      <w:pPr>
        <w:pStyle w:val="FootnoteText"/>
        <w:rPr>
          <w:rFonts w:asciiTheme="minorHAnsi" w:hAnsiTheme="minorHAnsi"/>
        </w:rPr>
      </w:pPr>
      <w:r w:rsidRPr="00DC2E18">
        <w:rPr>
          <w:rStyle w:val="FootnoteReference"/>
          <w:rFonts w:asciiTheme="minorHAnsi" w:hAnsiTheme="minorHAnsi"/>
        </w:rPr>
        <w:footnoteRef/>
      </w:r>
      <w:r w:rsidRPr="00DC2E18">
        <w:rPr>
          <w:rFonts w:asciiTheme="minorHAnsi" w:hAnsiTheme="minorHAnsi"/>
        </w:rPr>
        <w:t xml:space="preserve"> Many projects did not identify Mid-term targets at the design stage therefore this column should only be filled if relevant.</w:t>
      </w:r>
    </w:p>
  </w:footnote>
  <w:footnote w:id="22">
    <w:p w14:paraId="4FAB84D4" w14:textId="77777777" w:rsidR="002F2F8A" w:rsidRPr="00DC2E18" w:rsidRDefault="002F2F8A">
      <w:pPr>
        <w:pStyle w:val="FootnoteText"/>
        <w:rPr>
          <w:rFonts w:asciiTheme="minorHAnsi" w:hAnsiTheme="minorHAnsi"/>
          <w:lang w:val="en-GB"/>
        </w:rPr>
      </w:pPr>
      <w:r w:rsidRPr="00DC2E18">
        <w:rPr>
          <w:rStyle w:val="FootnoteReference"/>
          <w:rFonts w:asciiTheme="minorHAnsi" w:hAnsiTheme="minorHAnsi"/>
        </w:rPr>
        <w:footnoteRef/>
      </w:r>
      <w:r w:rsidRPr="00DC2E18">
        <w:rPr>
          <w:rFonts w:asciiTheme="minorHAnsi" w:hAnsiTheme="minorHAnsi"/>
        </w:rPr>
        <w:t xml:space="preserve"> </w:t>
      </w:r>
      <w:r w:rsidRPr="00DC2E18">
        <w:rPr>
          <w:rFonts w:asciiTheme="minorHAnsi" w:hAnsiTheme="minorHAnsi"/>
          <w:lang w:val="en-GB"/>
        </w:rPr>
        <w:t>Use GEF Secretariat required six-point scale system: Highly Satisfactory (HS), Satisfactory (S), Marginally Satisfactory (MS), Marginally Unsatisfactory (MU), Unsatisfactory (U), and Highly Unsatisfactory (HU). See Annex 2 which contains GEF definitions.</w:t>
      </w:r>
    </w:p>
  </w:footnote>
  <w:footnote w:id="23">
    <w:p w14:paraId="1399945B" w14:textId="77777777" w:rsidR="002F2F8A" w:rsidRPr="00DC2E18" w:rsidRDefault="002F2F8A">
      <w:pPr>
        <w:pStyle w:val="FootnoteText"/>
        <w:rPr>
          <w:rFonts w:asciiTheme="minorHAnsi" w:hAnsiTheme="minorHAnsi"/>
        </w:rPr>
      </w:pPr>
      <w:r w:rsidRPr="00DC2E18">
        <w:rPr>
          <w:rStyle w:val="FootnoteReference"/>
          <w:rFonts w:asciiTheme="minorHAnsi" w:hAnsiTheme="minorHAnsi"/>
        </w:rPr>
        <w:footnoteRef/>
      </w:r>
      <w:r w:rsidRPr="00DC2E18">
        <w:rPr>
          <w:rFonts w:asciiTheme="minorHAnsi" w:hAnsiTheme="minorHAnsi"/>
        </w:rPr>
        <w:t xml:space="preserve"> Add rows if your project has more than 4 objective-level indicators. Same applies for the number of outcome-level indicators.</w:t>
      </w:r>
    </w:p>
  </w:footnote>
  <w:footnote w:id="24">
    <w:p w14:paraId="6DADCC84" w14:textId="77777777" w:rsidR="002F2F8A" w:rsidRDefault="002F2F8A">
      <w:pPr>
        <w:pStyle w:val="FootnoteText"/>
      </w:pPr>
      <w:r>
        <w:rPr>
          <w:rStyle w:val="FootnoteReference"/>
        </w:rPr>
        <w:footnoteRef/>
      </w:r>
      <w:r>
        <w:t xml:space="preserve"> </w:t>
      </w:r>
      <w:r w:rsidRPr="002F58BD">
        <w:t>Final target for each project to be determined based on local standards, LBS protocol and other environmental factors.</w:t>
      </w:r>
    </w:p>
  </w:footnote>
  <w:footnote w:id="25">
    <w:p w14:paraId="25BB2088" w14:textId="77777777" w:rsidR="002F2F8A" w:rsidRDefault="002F2F8A">
      <w:pPr>
        <w:pStyle w:val="FootnoteText"/>
      </w:pPr>
      <w:r>
        <w:rPr>
          <w:rStyle w:val="FootnoteReference"/>
        </w:rPr>
        <w:footnoteRef/>
      </w:r>
      <w:r>
        <w:t xml:space="preserve"> Outputs and activities as described in the project </w:t>
      </w:r>
      <w:proofErr w:type="spellStart"/>
      <w:r>
        <w:t>logframe</w:t>
      </w:r>
      <w:proofErr w:type="spellEnd"/>
      <w:r>
        <w:t xml:space="preserve"> or in any updated project revision.</w:t>
      </w:r>
    </w:p>
  </w:footnote>
  <w:footnote w:id="26">
    <w:p w14:paraId="2EED245E" w14:textId="77777777" w:rsidR="002F2F8A" w:rsidRDefault="002F2F8A">
      <w:pPr>
        <w:pStyle w:val="FootnoteText"/>
      </w:pPr>
      <w:r>
        <w:rPr>
          <w:rStyle w:val="FootnoteReference"/>
        </w:rPr>
        <w:footnoteRef/>
      </w:r>
      <w:r>
        <w:t xml:space="preserve"> As per latest work plan (latest project revision)</w:t>
      </w:r>
    </w:p>
  </w:footnote>
  <w:footnote w:id="27">
    <w:p w14:paraId="75141468" w14:textId="77777777" w:rsidR="002F2F8A" w:rsidRDefault="002F2F8A">
      <w:pPr>
        <w:pStyle w:val="FootnoteText"/>
      </w:pPr>
      <w:r>
        <w:rPr>
          <w:rStyle w:val="FootnoteReference"/>
        </w:rPr>
        <w:footnoteRef/>
      </w:r>
      <w:r>
        <w:t xml:space="preserve"> Variance refers to the difference between the expected and actual progress at the time of reporting.</w:t>
      </w:r>
    </w:p>
  </w:footnote>
  <w:footnote w:id="28">
    <w:p w14:paraId="070A3859" w14:textId="77777777" w:rsidR="002F2F8A" w:rsidRDefault="002F2F8A">
      <w:pPr>
        <w:pStyle w:val="FootnoteText"/>
      </w:pPr>
      <w:r>
        <w:rPr>
          <w:rStyle w:val="FootnoteReference"/>
        </w:rPr>
        <w:footnoteRef/>
      </w:r>
      <w:r>
        <w:t xml:space="preserve"> To be provided by the UNEP Task Manager</w:t>
      </w:r>
    </w:p>
  </w:footnote>
  <w:footnote w:id="29">
    <w:p w14:paraId="1A5C442B" w14:textId="77777777" w:rsidR="002F2F8A" w:rsidRDefault="002F2F8A" w:rsidP="003E097B">
      <w:pPr>
        <w:pStyle w:val="FootnoteText"/>
      </w:pPr>
      <w:r>
        <w:rPr>
          <w:rStyle w:val="FootnoteReference"/>
        </w:rPr>
        <w:footnoteRef/>
      </w:r>
      <w:r>
        <w:t xml:space="preserve"> To be provided by the UNEP Task Manager</w:t>
      </w:r>
    </w:p>
  </w:footnote>
  <w:footnote w:id="30">
    <w:p w14:paraId="3DA7C542" w14:textId="77777777" w:rsidR="002F2F8A" w:rsidRDefault="002F2F8A" w:rsidP="00FE2B4A">
      <w:pPr>
        <w:pStyle w:val="FootnoteText"/>
      </w:pPr>
      <w:r>
        <w:rPr>
          <w:rStyle w:val="FootnoteReference"/>
        </w:rPr>
        <w:footnoteRef/>
      </w:r>
      <w:r>
        <w:t xml:space="preserve"> To be provided by the UNEP Task Manager</w:t>
      </w:r>
    </w:p>
  </w:footnote>
  <w:footnote w:id="31">
    <w:p w14:paraId="1BA2D394" w14:textId="77777777" w:rsidR="002F2F8A" w:rsidRDefault="002F2F8A" w:rsidP="007256DC">
      <w:pPr>
        <w:pStyle w:val="FootnoteText"/>
      </w:pPr>
      <w:r>
        <w:rPr>
          <w:rStyle w:val="FootnoteReference"/>
        </w:rPr>
        <w:footnoteRef/>
      </w:r>
      <w:r>
        <w:t xml:space="preserve"> To be provided by the UNEP Task Manager</w:t>
      </w:r>
    </w:p>
  </w:footnote>
  <w:footnote w:id="32">
    <w:p w14:paraId="3572B87E" w14:textId="77777777" w:rsidR="002F2F8A" w:rsidRPr="00127073" w:rsidRDefault="002F2F8A">
      <w:pPr>
        <w:pStyle w:val="FootnoteText"/>
        <w:rPr>
          <w:rFonts w:asciiTheme="minorHAnsi" w:hAnsiTheme="minorHAnsi"/>
        </w:rPr>
      </w:pPr>
      <w:r>
        <w:rPr>
          <w:rStyle w:val="FootnoteReference"/>
        </w:rPr>
        <w:footnoteRef/>
      </w:r>
      <w:r>
        <w:t xml:space="preserve"> </w:t>
      </w:r>
      <w:r w:rsidRPr="00127073">
        <w:rPr>
          <w:rFonts w:asciiTheme="minorHAnsi" w:hAnsiTheme="minorHAnsi"/>
          <w:lang w:val="en-GB"/>
        </w:rPr>
        <w:t>Use GEF Secretariat required six-point scale system: Highly Satisfactory (HS), Satisfactory (S), Marginally Satisfactory (MS), Marginally Unsatisfactory (MU), Unsatisfactory (U), and Highly Unsatisfactory (HU)</w:t>
      </w:r>
    </w:p>
  </w:footnote>
  <w:footnote w:id="33">
    <w:p w14:paraId="46ACCF7C" w14:textId="77777777" w:rsidR="002F2F8A" w:rsidRDefault="002F2F8A" w:rsidP="00E4071C">
      <w:pPr>
        <w:pStyle w:val="FootnoteText"/>
      </w:pPr>
      <w:r>
        <w:rPr>
          <w:rStyle w:val="FootnoteReference"/>
        </w:rPr>
        <w:footnoteRef/>
      </w:r>
      <w:r>
        <w:t xml:space="preserve"> Incorporated in 2013 report</w:t>
      </w:r>
    </w:p>
  </w:footnote>
  <w:footnote w:id="34">
    <w:p w14:paraId="1597DD95" w14:textId="77777777" w:rsidR="002F2F8A" w:rsidRPr="00D10C03" w:rsidRDefault="002F2F8A" w:rsidP="00E4071C">
      <w:pPr>
        <w:pStyle w:val="FootnoteText"/>
      </w:pPr>
      <w:r>
        <w:rPr>
          <w:rStyle w:val="FootnoteReference"/>
        </w:rPr>
        <w:footnoteRef/>
      </w:r>
      <w:r>
        <w:t xml:space="preserve"> </w:t>
      </w:r>
      <w:r w:rsidRPr="00F2534C">
        <w:t>Incorporated in 2014 report</w:t>
      </w:r>
    </w:p>
  </w:footnote>
  <w:footnote w:id="35">
    <w:p w14:paraId="31BAE657" w14:textId="77777777" w:rsidR="002F2F8A" w:rsidRDefault="002F2F8A" w:rsidP="00E4071C">
      <w:pPr>
        <w:pStyle w:val="FootnoteText"/>
      </w:pPr>
      <w:r>
        <w:rPr>
          <w:rStyle w:val="FootnoteReference"/>
        </w:rPr>
        <w:footnoteRef/>
      </w:r>
      <w:r>
        <w:t xml:space="preserve"> Incorporated in 2013 report</w:t>
      </w:r>
    </w:p>
  </w:footnote>
  <w:footnote w:id="36">
    <w:p w14:paraId="3198D242" w14:textId="77777777" w:rsidR="002F2F8A" w:rsidRPr="00D10C03" w:rsidRDefault="002F2F8A" w:rsidP="00E4071C">
      <w:pPr>
        <w:pStyle w:val="FootnoteText"/>
      </w:pPr>
      <w:r>
        <w:rPr>
          <w:rStyle w:val="FootnoteReference"/>
        </w:rPr>
        <w:footnoteRef/>
      </w:r>
      <w:r>
        <w:t xml:space="preserve"> </w:t>
      </w:r>
      <w:r w:rsidRPr="007F3337">
        <w:t>Incorporated in 2014 report</w:t>
      </w:r>
    </w:p>
    <w:p w14:paraId="5AD4F290" w14:textId="77777777" w:rsidR="002F2F8A" w:rsidRPr="00D10C03" w:rsidRDefault="002F2F8A" w:rsidP="00E4071C">
      <w:pPr>
        <w:pStyle w:val="FootnoteText"/>
      </w:pPr>
    </w:p>
  </w:footnote>
  <w:footnote w:id="37">
    <w:p w14:paraId="56F37ED4" w14:textId="77777777" w:rsidR="002F2F8A" w:rsidRDefault="002F2F8A" w:rsidP="00E4071C">
      <w:pPr>
        <w:pStyle w:val="FootnoteText"/>
      </w:pPr>
      <w:r>
        <w:rPr>
          <w:rStyle w:val="FootnoteReference"/>
        </w:rPr>
        <w:footnoteRef/>
      </w:r>
      <w:r>
        <w:t xml:space="preserve"> Incorporated in 2013 report</w:t>
      </w:r>
    </w:p>
  </w:footnote>
  <w:footnote w:id="38">
    <w:p w14:paraId="4786F6D7" w14:textId="77777777" w:rsidR="002F2F8A" w:rsidRPr="00D10C03" w:rsidRDefault="002F2F8A" w:rsidP="00E4071C">
      <w:pPr>
        <w:pStyle w:val="FootnoteText"/>
      </w:pPr>
      <w:r>
        <w:rPr>
          <w:rStyle w:val="FootnoteReference"/>
        </w:rPr>
        <w:footnoteRef/>
      </w:r>
      <w:r>
        <w:t xml:space="preserve"> </w:t>
      </w:r>
      <w:r w:rsidRPr="007F3337">
        <w:t>Incorporated in 2014 report</w:t>
      </w:r>
    </w:p>
    <w:p w14:paraId="1D908EC8" w14:textId="77777777" w:rsidR="002F2F8A" w:rsidRPr="00534E9C" w:rsidRDefault="002F2F8A" w:rsidP="00E4071C">
      <w:pPr>
        <w:pStyle w:val="FootnoteText"/>
      </w:pPr>
    </w:p>
  </w:footnote>
  <w:footnote w:id="39">
    <w:p w14:paraId="27D7658F" w14:textId="77777777" w:rsidR="002F2F8A" w:rsidRDefault="002F2F8A" w:rsidP="00E4071C">
      <w:pPr>
        <w:pStyle w:val="FootnoteText"/>
      </w:pPr>
      <w:r>
        <w:rPr>
          <w:rStyle w:val="FootnoteReference"/>
        </w:rPr>
        <w:footnoteRef/>
      </w:r>
      <w:r>
        <w:t xml:space="preserve"> Incorporated in 2013</w:t>
      </w:r>
    </w:p>
  </w:footnote>
  <w:footnote w:id="40">
    <w:p w14:paraId="105A89DB" w14:textId="77777777" w:rsidR="002F2F8A" w:rsidRDefault="002F2F8A" w:rsidP="00E4071C">
      <w:pPr>
        <w:pStyle w:val="FootnoteText"/>
      </w:pPr>
      <w:r>
        <w:rPr>
          <w:rStyle w:val="FootnoteReference"/>
        </w:rPr>
        <w:footnoteRef/>
      </w:r>
      <w:r>
        <w:t xml:space="preserve"> Incorporated in 2013</w:t>
      </w:r>
    </w:p>
  </w:footnote>
  <w:footnote w:id="41">
    <w:p w14:paraId="697ECCD4" w14:textId="77777777" w:rsidR="002F2F8A" w:rsidRPr="00274712" w:rsidRDefault="002F2F8A" w:rsidP="00E4071C">
      <w:pPr>
        <w:pStyle w:val="FootnoteText"/>
        <w:rPr>
          <w:sz w:val="18"/>
          <w:szCs w:val="18"/>
        </w:rPr>
      </w:pPr>
      <w:r w:rsidRPr="00274712">
        <w:rPr>
          <w:rStyle w:val="FootnoteReference"/>
          <w:sz w:val="18"/>
          <w:szCs w:val="18"/>
        </w:rPr>
        <w:footnoteRef/>
      </w:r>
      <w:r w:rsidRPr="00274712">
        <w:rPr>
          <w:sz w:val="18"/>
          <w:szCs w:val="18"/>
        </w:rPr>
        <w:t xml:space="preserve"> Incorporated in 2013</w:t>
      </w:r>
    </w:p>
  </w:footnote>
  <w:footnote w:id="42">
    <w:p w14:paraId="73B9FDCB" w14:textId="77777777" w:rsidR="002F2F8A" w:rsidRDefault="002F2F8A" w:rsidP="00E4071C">
      <w:pPr>
        <w:pStyle w:val="FootnoteText"/>
      </w:pPr>
      <w:r>
        <w:rPr>
          <w:rStyle w:val="FootnoteReference"/>
        </w:rPr>
        <w:footnoteRef/>
      </w:r>
      <w:r>
        <w:t xml:space="preserve"> Incorporated in 2013</w:t>
      </w:r>
    </w:p>
  </w:footnote>
  <w:footnote w:id="43">
    <w:p w14:paraId="3E3E4375" w14:textId="77777777" w:rsidR="002F2F8A" w:rsidRPr="00D10C03" w:rsidRDefault="002F2F8A" w:rsidP="00E4071C">
      <w:pPr>
        <w:pStyle w:val="FootnoteText"/>
      </w:pPr>
      <w:r>
        <w:rPr>
          <w:rStyle w:val="FootnoteReference"/>
        </w:rPr>
        <w:footnoteRef/>
      </w:r>
      <w:r>
        <w:t xml:space="preserve"> </w:t>
      </w:r>
      <w:r w:rsidRPr="007F3337">
        <w:t>Incorporated in 2014 report</w:t>
      </w:r>
    </w:p>
    <w:p w14:paraId="4B78B831" w14:textId="5F8DC5D8" w:rsidR="002F2F8A" w:rsidRDefault="002F2F8A" w:rsidP="00E4071C">
      <w:pPr>
        <w:pStyle w:val="FootnoteText"/>
      </w:pPr>
      <w:r>
        <w:t>+</w:t>
      </w:r>
    </w:p>
    <w:p w14:paraId="38E7179C" w14:textId="174A0439" w:rsidR="002F2F8A" w:rsidRPr="00842434" w:rsidRDefault="002F2F8A" w:rsidP="00E4071C">
      <w:pPr>
        <w:pStyle w:val="FootnoteText"/>
      </w:pPr>
    </w:p>
  </w:footnote>
  <w:footnote w:id="44">
    <w:p w14:paraId="41D80C8E" w14:textId="77777777" w:rsidR="002F2F8A" w:rsidRDefault="002F2F8A" w:rsidP="00E4071C">
      <w:pPr>
        <w:pStyle w:val="FootnoteText"/>
      </w:pPr>
      <w:r>
        <w:rPr>
          <w:rStyle w:val="FootnoteReference"/>
        </w:rPr>
        <w:footnoteRef/>
      </w:r>
      <w:r>
        <w:t xml:space="preserve"> Incorporated in 2013 report</w:t>
      </w:r>
    </w:p>
  </w:footnote>
  <w:footnote w:id="45">
    <w:p w14:paraId="737F9488" w14:textId="77777777" w:rsidR="002F2F8A" w:rsidRPr="00D10C03" w:rsidRDefault="002F2F8A" w:rsidP="00E4071C">
      <w:pPr>
        <w:pStyle w:val="FootnoteText"/>
      </w:pPr>
      <w:r>
        <w:rPr>
          <w:rStyle w:val="FootnoteReference"/>
        </w:rPr>
        <w:footnoteRef/>
      </w:r>
      <w:r>
        <w:t xml:space="preserve"> </w:t>
      </w:r>
      <w:r w:rsidRPr="007F3337">
        <w:t>Incorporated in 2014 report</w:t>
      </w:r>
    </w:p>
    <w:p w14:paraId="47D8BDA7" w14:textId="77777777" w:rsidR="002F2F8A" w:rsidRDefault="002F2F8A" w:rsidP="00E4071C">
      <w:pPr>
        <w:pStyle w:val="FootnoteText"/>
      </w:pPr>
    </w:p>
  </w:footnote>
  <w:footnote w:id="46">
    <w:p w14:paraId="645E01AC" w14:textId="77777777" w:rsidR="002F2F8A" w:rsidRDefault="002F2F8A" w:rsidP="00E4071C">
      <w:pPr>
        <w:pStyle w:val="FootnoteText"/>
      </w:pPr>
      <w:r>
        <w:rPr>
          <w:rStyle w:val="FootnoteReference"/>
        </w:rPr>
        <w:footnoteRef/>
      </w:r>
      <w:r>
        <w:t xml:space="preserve"> Incorporated in 2013</w:t>
      </w:r>
    </w:p>
  </w:footnote>
  <w:footnote w:id="47">
    <w:p w14:paraId="264A2A64" w14:textId="77777777" w:rsidR="002F2F8A" w:rsidRPr="00D10C03" w:rsidRDefault="002F2F8A" w:rsidP="00E4071C">
      <w:pPr>
        <w:pStyle w:val="FootnoteText"/>
      </w:pPr>
      <w:r>
        <w:rPr>
          <w:rStyle w:val="FootnoteReference"/>
        </w:rPr>
        <w:footnoteRef/>
      </w:r>
      <w:r>
        <w:t xml:space="preserve"> </w:t>
      </w:r>
      <w:r w:rsidRPr="007F3337">
        <w:t>Incorporated in 2014 report</w:t>
      </w:r>
    </w:p>
    <w:p w14:paraId="26878245" w14:textId="77777777" w:rsidR="002F2F8A" w:rsidRDefault="002F2F8A" w:rsidP="00E4071C">
      <w:pPr>
        <w:pStyle w:val="FootnoteText"/>
      </w:pPr>
    </w:p>
  </w:footnote>
  <w:footnote w:id="48">
    <w:p w14:paraId="2A52E676" w14:textId="77777777" w:rsidR="002F2F8A" w:rsidRPr="004A6D8C" w:rsidRDefault="002F2F8A">
      <w:pPr>
        <w:pStyle w:val="FootnoteText"/>
        <w:rPr>
          <w:rFonts w:asciiTheme="minorHAnsi" w:hAnsiTheme="minorHAnsi"/>
        </w:rPr>
      </w:pPr>
      <w:r>
        <w:rPr>
          <w:rStyle w:val="FootnoteReference"/>
        </w:rPr>
        <w:footnoteRef/>
      </w:r>
      <w:r>
        <w:t xml:space="preserve"> </w:t>
      </w:r>
      <w:proofErr w:type="gramStart"/>
      <w:r w:rsidRPr="004A6D8C">
        <w:rPr>
          <w:rFonts w:asciiTheme="minorHAnsi" w:hAnsiTheme="minorHAnsi"/>
        </w:rPr>
        <w:t>Only for Substantial to High risk.</w:t>
      </w:r>
      <w:proofErr w:type="gramEnd"/>
      <w:r w:rsidRPr="004A6D8C">
        <w:rPr>
          <w:rFonts w:asciiTheme="minorHAnsi" w:hAnsiTheme="minorHAnsi"/>
        </w:rPr>
        <w:t xml:space="preserve"> </w:t>
      </w:r>
    </w:p>
  </w:footnote>
  <w:footnote w:id="49">
    <w:p w14:paraId="27DB93CB" w14:textId="77777777" w:rsidR="002F2F8A" w:rsidRPr="004A6D8C" w:rsidRDefault="002F2F8A">
      <w:pPr>
        <w:pStyle w:val="FootnoteText"/>
        <w:rPr>
          <w:rFonts w:asciiTheme="minorHAnsi" w:hAnsiTheme="minorHAnsi"/>
        </w:rPr>
      </w:pPr>
      <w:r w:rsidRPr="004A6D8C">
        <w:rPr>
          <w:rStyle w:val="FootnoteReference"/>
          <w:rFonts w:asciiTheme="minorHAnsi" w:hAnsiTheme="minorHAnsi"/>
        </w:rPr>
        <w:footnoteRef/>
      </w:r>
      <w:r>
        <w:rPr>
          <w:rFonts w:asciiTheme="minorHAnsi" w:hAnsiTheme="minorHAnsi"/>
        </w:rPr>
        <w:t xml:space="preserve"> </w:t>
      </w:r>
      <w:r w:rsidRPr="00357F0F">
        <w:rPr>
          <w:rFonts w:asciiTheme="minorHAnsi" w:hAnsiTheme="minorHAnsi"/>
          <w:sz w:val="18"/>
          <w:szCs w:val="18"/>
        </w:rPr>
        <w:t>MTE will take place between August to November 2013</w:t>
      </w:r>
    </w:p>
  </w:footnote>
  <w:footnote w:id="50">
    <w:p w14:paraId="04CD408C" w14:textId="77777777" w:rsidR="002F2F8A" w:rsidRPr="004A6D8C" w:rsidRDefault="002F2F8A">
      <w:pPr>
        <w:pStyle w:val="FootnoteText"/>
        <w:rPr>
          <w:rFonts w:asciiTheme="minorHAnsi" w:hAnsiTheme="minorHAnsi"/>
          <w:lang w:val="en-GB"/>
        </w:rPr>
      </w:pPr>
      <w:r w:rsidRPr="004A6D8C">
        <w:rPr>
          <w:rStyle w:val="FootnoteReference"/>
          <w:rFonts w:asciiTheme="minorHAnsi" w:hAnsiTheme="minorHAnsi"/>
        </w:rPr>
        <w:footnoteRef/>
      </w:r>
      <w:r w:rsidRPr="004A6D8C">
        <w:rPr>
          <w:rFonts w:asciiTheme="minorHAnsi" w:hAnsiTheme="minorHAnsi"/>
        </w:rPr>
        <w:t xml:space="preserve"> </w:t>
      </w:r>
      <w:r w:rsidRPr="004A6D8C">
        <w:rPr>
          <w:rFonts w:asciiTheme="minorHAnsi" w:hAnsiTheme="minorHAnsi"/>
          <w:lang w:val="en-GB"/>
        </w:rPr>
        <w:t>Do not include routine project reporting. Examples of M&amp;E activities include stakeholder surveys, field surveys, steering committee meetings to assess project progress, peer review of documentation to ensure quality, etc.</w:t>
      </w:r>
    </w:p>
  </w:footnote>
  <w:footnote w:id="51">
    <w:p w14:paraId="31FAB94E" w14:textId="77777777" w:rsidR="002F2F8A" w:rsidRPr="004A6D8C" w:rsidRDefault="002F2F8A">
      <w:pPr>
        <w:pStyle w:val="FootnoteText"/>
        <w:rPr>
          <w:rFonts w:asciiTheme="minorHAnsi" w:hAnsiTheme="minorHAnsi"/>
        </w:rPr>
      </w:pPr>
      <w:r w:rsidRPr="004A6D8C">
        <w:rPr>
          <w:rStyle w:val="FootnoteReference"/>
          <w:rFonts w:asciiTheme="minorHAnsi" w:hAnsiTheme="minorHAnsi"/>
        </w:rPr>
        <w:footnoteRef/>
      </w:r>
      <w:r w:rsidRPr="004A6D8C">
        <w:rPr>
          <w:rFonts w:asciiTheme="minorHAnsi" w:hAnsiTheme="minorHAnsi"/>
        </w:rPr>
        <w:t xml:space="preserve"> Assumptions refer to elements of the “theory of change” or “intervention logic” (</w:t>
      </w:r>
      <w:proofErr w:type="spellStart"/>
      <w:r w:rsidRPr="004A6D8C">
        <w:rPr>
          <w:rFonts w:asciiTheme="minorHAnsi" w:hAnsiTheme="minorHAnsi"/>
          <w:i/>
        </w:rPr>
        <w:t>i.e</w:t>
      </w:r>
      <w:proofErr w:type="spellEnd"/>
      <w:r w:rsidRPr="004A6D8C">
        <w:rPr>
          <w:rFonts w:asciiTheme="minorHAnsi" w:hAnsiTheme="minorHAnsi"/>
          <w:i/>
        </w:rPr>
        <w:t>, the problem is a result of A, therefore, if we change B, this will lead to C</w:t>
      </w:r>
      <w:r w:rsidRPr="004A6D8C">
        <w:rPr>
          <w:rFonts w:asciiTheme="minorHAnsi" w:hAnsiTheme="minorHAnsi"/>
        </w:rPr>
        <w:t>) and not to pre-conditions for project implementation. It is a common mistake to include statements such as “political will” as an assumption. This is rather a necessary condition to implement the project.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AD4E7" w14:textId="6C33D3A9" w:rsidR="002F2F8A" w:rsidRDefault="002F2F8A">
    <w:pPr>
      <w:pStyle w:val="Header"/>
      <w:jc w:val="right"/>
      <w:rPr>
        <w:rFonts w:ascii="Arial" w:hAnsi="Arial" w:cs="Arial"/>
        <w:b/>
        <w:bCs/>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EE8"/>
    <w:multiLevelType w:val="hybridMultilevel"/>
    <w:tmpl w:val="EBAEF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329C0"/>
    <w:multiLevelType w:val="hybridMultilevel"/>
    <w:tmpl w:val="3FF64D62"/>
    <w:lvl w:ilvl="0" w:tplc="4F9698D8">
      <w:numFmt w:val="bullet"/>
      <w:lvlText w:val="-"/>
      <w:lvlJc w:val="left"/>
      <w:pPr>
        <w:ind w:left="1800" w:hanging="360"/>
      </w:pPr>
      <w:rPr>
        <w:rFonts w:ascii="Calibri" w:eastAsia="Times New Roman" w:hAnsi="Calibri" w:cs="Calibri" w:hint="default"/>
      </w:rPr>
    </w:lvl>
    <w:lvl w:ilvl="1" w:tplc="24090003" w:tentative="1">
      <w:start w:val="1"/>
      <w:numFmt w:val="bullet"/>
      <w:lvlText w:val="o"/>
      <w:lvlJc w:val="left"/>
      <w:pPr>
        <w:ind w:left="2520" w:hanging="360"/>
      </w:pPr>
      <w:rPr>
        <w:rFonts w:ascii="Courier New" w:hAnsi="Courier New" w:cs="Courier New" w:hint="default"/>
      </w:rPr>
    </w:lvl>
    <w:lvl w:ilvl="2" w:tplc="24090005" w:tentative="1">
      <w:start w:val="1"/>
      <w:numFmt w:val="bullet"/>
      <w:lvlText w:val=""/>
      <w:lvlJc w:val="left"/>
      <w:pPr>
        <w:ind w:left="3240" w:hanging="360"/>
      </w:pPr>
      <w:rPr>
        <w:rFonts w:ascii="Wingdings" w:hAnsi="Wingdings" w:hint="default"/>
      </w:rPr>
    </w:lvl>
    <w:lvl w:ilvl="3" w:tplc="24090001" w:tentative="1">
      <w:start w:val="1"/>
      <w:numFmt w:val="bullet"/>
      <w:lvlText w:val=""/>
      <w:lvlJc w:val="left"/>
      <w:pPr>
        <w:ind w:left="3960" w:hanging="360"/>
      </w:pPr>
      <w:rPr>
        <w:rFonts w:ascii="Symbol" w:hAnsi="Symbol" w:hint="default"/>
      </w:rPr>
    </w:lvl>
    <w:lvl w:ilvl="4" w:tplc="24090003" w:tentative="1">
      <w:start w:val="1"/>
      <w:numFmt w:val="bullet"/>
      <w:lvlText w:val="o"/>
      <w:lvlJc w:val="left"/>
      <w:pPr>
        <w:ind w:left="4680" w:hanging="360"/>
      </w:pPr>
      <w:rPr>
        <w:rFonts w:ascii="Courier New" w:hAnsi="Courier New" w:cs="Courier New" w:hint="default"/>
      </w:rPr>
    </w:lvl>
    <w:lvl w:ilvl="5" w:tplc="24090005" w:tentative="1">
      <w:start w:val="1"/>
      <w:numFmt w:val="bullet"/>
      <w:lvlText w:val=""/>
      <w:lvlJc w:val="left"/>
      <w:pPr>
        <w:ind w:left="5400" w:hanging="360"/>
      </w:pPr>
      <w:rPr>
        <w:rFonts w:ascii="Wingdings" w:hAnsi="Wingdings" w:hint="default"/>
      </w:rPr>
    </w:lvl>
    <w:lvl w:ilvl="6" w:tplc="24090001" w:tentative="1">
      <w:start w:val="1"/>
      <w:numFmt w:val="bullet"/>
      <w:lvlText w:val=""/>
      <w:lvlJc w:val="left"/>
      <w:pPr>
        <w:ind w:left="6120" w:hanging="360"/>
      </w:pPr>
      <w:rPr>
        <w:rFonts w:ascii="Symbol" w:hAnsi="Symbol" w:hint="default"/>
      </w:rPr>
    </w:lvl>
    <w:lvl w:ilvl="7" w:tplc="24090003" w:tentative="1">
      <w:start w:val="1"/>
      <w:numFmt w:val="bullet"/>
      <w:lvlText w:val="o"/>
      <w:lvlJc w:val="left"/>
      <w:pPr>
        <w:ind w:left="6840" w:hanging="360"/>
      </w:pPr>
      <w:rPr>
        <w:rFonts w:ascii="Courier New" w:hAnsi="Courier New" w:cs="Courier New" w:hint="default"/>
      </w:rPr>
    </w:lvl>
    <w:lvl w:ilvl="8" w:tplc="24090005" w:tentative="1">
      <w:start w:val="1"/>
      <w:numFmt w:val="bullet"/>
      <w:lvlText w:val=""/>
      <w:lvlJc w:val="left"/>
      <w:pPr>
        <w:ind w:left="7560" w:hanging="360"/>
      </w:pPr>
      <w:rPr>
        <w:rFonts w:ascii="Wingdings" w:hAnsi="Wingdings" w:hint="default"/>
      </w:rPr>
    </w:lvl>
  </w:abstractNum>
  <w:abstractNum w:abstractNumId="2">
    <w:nsid w:val="01BF2763"/>
    <w:multiLevelType w:val="hybridMultilevel"/>
    <w:tmpl w:val="64129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EF6C51"/>
    <w:multiLevelType w:val="hybridMultilevel"/>
    <w:tmpl w:val="78782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CB64EE"/>
    <w:multiLevelType w:val="hybridMultilevel"/>
    <w:tmpl w:val="FE9E9514"/>
    <w:lvl w:ilvl="0" w:tplc="685C0520">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5C20A8B"/>
    <w:multiLevelType w:val="hybridMultilevel"/>
    <w:tmpl w:val="C9F41628"/>
    <w:lvl w:ilvl="0" w:tplc="42E0D5F6">
      <w:start w:val="1"/>
      <w:numFmt w:val="lowerRoman"/>
      <w:lvlText w:val="(%1)"/>
      <w:lvlJc w:val="right"/>
      <w:pPr>
        <w:tabs>
          <w:tab w:val="num" w:pos="720"/>
        </w:tabs>
        <w:ind w:left="720" w:hanging="360"/>
      </w:pPr>
      <w:rPr>
        <w:rFonts w:asciiTheme="minorHAnsi" w:eastAsiaTheme="minorEastAsia" w:hAnsiTheme="minorHAnsi" w:cs="Times New Roman"/>
      </w:rPr>
    </w:lvl>
    <w:lvl w:ilvl="1" w:tplc="D206CA5E" w:tentative="1">
      <w:start w:val="1"/>
      <w:numFmt w:val="lowerRoman"/>
      <w:lvlText w:val="%2."/>
      <w:lvlJc w:val="right"/>
      <w:pPr>
        <w:tabs>
          <w:tab w:val="num" w:pos="1440"/>
        </w:tabs>
        <w:ind w:left="1440" w:hanging="360"/>
      </w:pPr>
    </w:lvl>
    <w:lvl w:ilvl="2" w:tplc="0D18C19A" w:tentative="1">
      <w:start w:val="1"/>
      <w:numFmt w:val="lowerRoman"/>
      <w:lvlText w:val="%3."/>
      <w:lvlJc w:val="right"/>
      <w:pPr>
        <w:tabs>
          <w:tab w:val="num" w:pos="2160"/>
        </w:tabs>
        <w:ind w:left="2160" w:hanging="360"/>
      </w:pPr>
    </w:lvl>
    <w:lvl w:ilvl="3" w:tplc="CEFAFADC" w:tentative="1">
      <w:start w:val="1"/>
      <w:numFmt w:val="lowerRoman"/>
      <w:lvlText w:val="%4."/>
      <w:lvlJc w:val="right"/>
      <w:pPr>
        <w:tabs>
          <w:tab w:val="num" w:pos="2880"/>
        </w:tabs>
        <w:ind w:left="2880" w:hanging="360"/>
      </w:pPr>
    </w:lvl>
    <w:lvl w:ilvl="4" w:tplc="696E37D8" w:tentative="1">
      <w:start w:val="1"/>
      <w:numFmt w:val="lowerRoman"/>
      <w:lvlText w:val="%5."/>
      <w:lvlJc w:val="right"/>
      <w:pPr>
        <w:tabs>
          <w:tab w:val="num" w:pos="3600"/>
        </w:tabs>
        <w:ind w:left="3600" w:hanging="360"/>
      </w:pPr>
    </w:lvl>
    <w:lvl w:ilvl="5" w:tplc="B0B244E4" w:tentative="1">
      <w:start w:val="1"/>
      <w:numFmt w:val="lowerRoman"/>
      <w:lvlText w:val="%6."/>
      <w:lvlJc w:val="right"/>
      <w:pPr>
        <w:tabs>
          <w:tab w:val="num" w:pos="4320"/>
        </w:tabs>
        <w:ind w:left="4320" w:hanging="360"/>
      </w:pPr>
    </w:lvl>
    <w:lvl w:ilvl="6" w:tplc="4AA896CE" w:tentative="1">
      <w:start w:val="1"/>
      <w:numFmt w:val="lowerRoman"/>
      <w:lvlText w:val="%7."/>
      <w:lvlJc w:val="right"/>
      <w:pPr>
        <w:tabs>
          <w:tab w:val="num" w:pos="5040"/>
        </w:tabs>
        <w:ind w:left="5040" w:hanging="360"/>
      </w:pPr>
    </w:lvl>
    <w:lvl w:ilvl="7" w:tplc="CAFE1F0A" w:tentative="1">
      <w:start w:val="1"/>
      <w:numFmt w:val="lowerRoman"/>
      <w:lvlText w:val="%8."/>
      <w:lvlJc w:val="right"/>
      <w:pPr>
        <w:tabs>
          <w:tab w:val="num" w:pos="5760"/>
        </w:tabs>
        <w:ind w:left="5760" w:hanging="360"/>
      </w:pPr>
    </w:lvl>
    <w:lvl w:ilvl="8" w:tplc="0FE88FCE" w:tentative="1">
      <w:start w:val="1"/>
      <w:numFmt w:val="lowerRoman"/>
      <w:lvlText w:val="%9."/>
      <w:lvlJc w:val="right"/>
      <w:pPr>
        <w:tabs>
          <w:tab w:val="num" w:pos="6480"/>
        </w:tabs>
        <w:ind w:left="6480" w:hanging="360"/>
      </w:pPr>
    </w:lvl>
  </w:abstractNum>
  <w:abstractNum w:abstractNumId="6">
    <w:nsid w:val="07852AB7"/>
    <w:multiLevelType w:val="hybridMultilevel"/>
    <w:tmpl w:val="BECC51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9372C79"/>
    <w:multiLevelType w:val="hybridMultilevel"/>
    <w:tmpl w:val="B156D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6551F"/>
    <w:multiLevelType w:val="hybridMultilevel"/>
    <w:tmpl w:val="874AC7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0B29586B"/>
    <w:multiLevelType w:val="hybridMultilevel"/>
    <w:tmpl w:val="70A6094C"/>
    <w:lvl w:ilvl="0" w:tplc="0E9E2E4C">
      <w:start w:val="3"/>
      <w:numFmt w:val="decimal"/>
      <w:lvlText w:val="%1."/>
      <w:lvlJc w:val="left"/>
      <w:pPr>
        <w:tabs>
          <w:tab w:val="num" w:pos="720"/>
        </w:tabs>
        <w:ind w:left="720" w:hanging="360"/>
      </w:pPr>
      <w:rPr>
        <w:rFonts w:hint="default"/>
      </w:rPr>
    </w:lvl>
    <w:lvl w:ilvl="1" w:tplc="92983D8C">
      <w:numFmt w:val="none"/>
      <w:lvlText w:val=""/>
      <w:lvlJc w:val="left"/>
      <w:pPr>
        <w:tabs>
          <w:tab w:val="num" w:pos="360"/>
        </w:tabs>
      </w:pPr>
    </w:lvl>
    <w:lvl w:ilvl="2" w:tplc="B1F46A0A">
      <w:numFmt w:val="none"/>
      <w:lvlText w:val=""/>
      <w:lvlJc w:val="left"/>
      <w:pPr>
        <w:tabs>
          <w:tab w:val="num" w:pos="360"/>
        </w:tabs>
      </w:pPr>
    </w:lvl>
    <w:lvl w:ilvl="3" w:tplc="60E0DE8E">
      <w:numFmt w:val="none"/>
      <w:lvlText w:val=""/>
      <w:lvlJc w:val="left"/>
      <w:pPr>
        <w:tabs>
          <w:tab w:val="num" w:pos="360"/>
        </w:tabs>
      </w:pPr>
    </w:lvl>
    <w:lvl w:ilvl="4" w:tplc="AC6C4C58">
      <w:numFmt w:val="none"/>
      <w:lvlText w:val=""/>
      <w:lvlJc w:val="left"/>
      <w:pPr>
        <w:tabs>
          <w:tab w:val="num" w:pos="360"/>
        </w:tabs>
      </w:pPr>
    </w:lvl>
    <w:lvl w:ilvl="5" w:tplc="5560A2B6">
      <w:numFmt w:val="none"/>
      <w:lvlText w:val=""/>
      <w:lvlJc w:val="left"/>
      <w:pPr>
        <w:tabs>
          <w:tab w:val="num" w:pos="360"/>
        </w:tabs>
      </w:pPr>
    </w:lvl>
    <w:lvl w:ilvl="6" w:tplc="9250AA34">
      <w:numFmt w:val="none"/>
      <w:lvlText w:val=""/>
      <w:lvlJc w:val="left"/>
      <w:pPr>
        <w:tabs>
          <w:tab w:val="num" w:pos="360"/>
        </w:tabs>
      </w:pPr>
    </w:lvl>
    <w:lvl w:ilvl="7" w:tplc="0A42E5BC">
      <w:numFmt w:val="none"/>
      <w:lvlText w:val=""/>
      <w:lvlJc w:val="left"/>
      <w:pPr>
        <w:tabs>
          <w:tab w:val="num" w:pos="360"/>
        </w:tabs>
      </w:pPr>
    </w:lvl>
    <w:lvl w:ilvl="8" w:tplc="E1C04640">
      <w:numFmt w:val="none"/>
      <w:lvlText w:val=""/>
      <w:lvlJc w:val="left"/>
      <w:pPr>
        <w:tabs>
          <w:tab w:val="num" w:pos="360"/>
        </w:tabs>
      </w:pPr>
    </w:lvl>
  </w:abstractNum>
  <w:abstractNum w:abstractNumId="10">
    <w:nsid w:val="0BD76D6A"/>
    <w:multiLevelType w:val="hybridMultilevel"/>
    <w:tmpl w:val="967CB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EBD0D18"/>
    <w:multiLevelType w:val="hybridMultilevel"/>
    <w:tmpl w:val="150A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53263E"/>
    <w:multiLevelType w:val="hybridMultilevel"/>
    <w:tmpl w:val="834209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0F5E2EC2"/>
    <w:multiLevelType w:val="hybridMultilevel"/>
    <w:tmpl w:val="11DA4338"/>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4">
    <w:nsid w:val="12FB6C4B"/>
    <w:multiLevelType w:val="hybridMultilevel"/>
    <w:tmpl w:val="78C6C81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57154E5"/>
    <w:multiLevelType w:val="hybridMultilevel"/>
    <w:tmpl w:val="44FA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D426A3"/>
    <w:multiLevelType w:val="hybridMultilevel"/>
    <w:tmpl w:val="7D409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0626A3"/>
    <w:multiLevelType w:val="hybridMultilevel"/>
    <w:tmpl w:val="E8A0D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938317E"/>
    <w:multiLevelType w:val="hybridMultilevel"/>
    <w:tmpl w:val="B31E0FAE"/>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9">
    <w:nsid w:val="19E175B6"/>
    <w:multiLevelType w:val="hybridMultilevel"/>
    <w:tmpl w:val="55004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1C604A1D"/>
    <w:multiLevelType w:val="hybridMultilevel"/>
    <w:tmpl w:val="EA60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1B4327"/>
    <w:multiLevelType w:val="multilevel"/>
    <w:tmpl w:val="348C6240"/>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02979C8"/>
    <w:multiLevelType w:val="hybridMultilevel"/>
    <w:tmpl w:val="9050B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20BA4494"/>
    <w:multiLevelType w:val="hybridMultilevel"/>
    <w:tmpl w:val="4A74D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19452C6"/>
    <w:multiLevelType w:val="hybridMultilevel"/>
    <w:tmpl w:val="1B46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49D5D26"/>
    <w:multiLevelType w:val="hybridMultilevel"/>
    <w:tmpl w:val="9A542210"/>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6">
    <w:nsid w:val="283C32E0"/>
    <w:multiLevelType w:val="hybridMultilevel"/>
    <w:tmpl w:val="CF3E109E"/>
    <w:lvl w:ilvl="0" w:tplc="97B6D144">
      <w:numFmt w:val="bullet"/>
      <w:lvlText w:val="-"/>
      <w:lvlJc w:val="left"/>
      <w:pPr>
        <w:ind w:left="1800" w:hanging="360"/>
      </w:pPr>
      <w:rPr>
        <w:rFonts w:ascii="Calibri" w:eastAsia="Times New Roman" w:hAnsi="Calibri" w:cs="Calibri" w:hint="default"/>
      </w:rPr>
    </w:lvl>
    <w:lvl w:ilvl="1" w:tplc="24090003" w:tentative="1">
      <w:start w:val="1"/>
      <w:numFmt w:val="bullet"/>
      <w:lvlText w:val="o"/>
      <w:lvlJc w:val="left"/>
      <w:pPr>
        <w:ind w:left="2520" w:hanging="360"/>
      </w:pPr>
      <w:rPr>
        <w:rFonts w:ascii="Courier New" w:hAnsi="Courier New" w:cs="Courier New" w:hint="default"/>
      </w:rPr>
    </w:lvl>
    <w:lvl w:ilvl="2" w:tplc="24090005" w:tentative="1">
      <w:start w:val="1"/>
      <w:numFmt w:val="bullet"/>
      <w:lvlText w:val=""/>
      <w:lvlJc w:val="left"/>
      <w:pPr>
        <w:ind w:left="3240" w:hanging="360"/>
      </w:pPr>
      <w:rPr>
        <w:rFonts w:ascii="Wingdings" w:hAnsi="Wingdings" w:hint="default"/>
      </w:rPr>
    </w:lvl>
    <w:lvl w:ilvl="3" w:tplc="24090001" w:tentative="1">
      <w:start w:val="1"/>
      <w:numFmt w:val="bullet"/>
      <w:lvlText w:val=""/>
      <w:lvlJc w:val="left"/>
      <w:pPr>
        <w:ind w:left="3960" w:hanging="360"/>
      </w:pPr>
      <w:rPr>
        <w:rFonts w:ascii="Symbol" w:hAnsi="Symbol" w:hint="default"/>
      </w:rPr>
    </w:lvl>
    <w:lvl w:ilvl="4" w:tplc="24090003" w:tentative="1">
      <w:start w:val="1"/>
      <w:numFmt w:val="bullet"/>
      <w:lvlText w:val="o"/>
      <w:lvlJc w:val="left"/>
      <w:pPr>
        <w:ind w:left="4680" w:hanging="360"/>
      </w:pPr>
      <w:rPr>
        <w:rFonts w:ascii="Courier New" w:hAnsi="Courier New" w:cs="Courier New" w:hint="default"/>
      </w:rPr>
    </w:lvl>
    <w:lvl w:ilvl="5" w:tplc="24090005" w:tentative="1">
      <w:start w:val="1"/>
      <w:numFmt w:val="bullet"/>
      <w:lvlText w:val=""/>
      <w:lvlJc w:val="left"/>
      <w:pPr>
        <w:ind w:left="5400" w:hanging="360"/>
      </w:pPr>
      <w:rPr>
        <w:rFonts w:ascii="Wingdings" w:hAnsi="Wingdings" w:hint="default"/>
      </w:rPr>
    </w:lvl>
    <w:lvl w:ilvl="6" w:tplc="24090001" w:tentative="1">
      <w:start w:val="1"/>
      <w:numFmt w:val="bullet"/>
      <w:lvlText w:val=""/>
      <w:lvlJc w:val="left"/>
      <w:pPr>
        <w:ind w:left="6120" w:hanging="360"/>
      </w:pPr>
      <w:rPr>
        <w:rFonts w:ascii="Symbol" w:hAnsi="Symbol" w:hint="default"/>
      </w:rPr>
    </w:lvl>
    <w:lvl w:ilvl="7" w:tplc="24090003" w:tentative="1">
      <w:start w:val="1"/>
      <w:numFmt w:val="bullet"/>
      <w:lvlText w:val="o"/>
      <w:lvlJc w:val="left"/>
      <w:pPr>
        <w:ind w:left="6840" w:hanging="360"/>
      </w:pPr>
      <w:rPr>
        <w:rFonts w:ascii="Courier New" w:hAnsi="Courier New" w:cs="Courier New" w:hint="default"/>
      </w:rPr>
    </w:lvl>
    <w:lvl w:ilvl="8" w:tplc="24090005" w:tentative="1">
      <w:start w:val="1"/>
      <w:numFmt w:val="bullet"/>
      <w:lvlText w:val=""/>
      <w:lvlJc w:val="left"/>
      <w:pPr>
        <w:ind w:left="7560" w:hanging="360"/>
      </w:pPr>
      <w:rPr>
        <w:rFonts w:ascii="Wingdings" w:hAnsi="Wingdings" w:hint="default"/>
      </w:rPr>
    </w:lvl>
  </w:abstractNum>
  <w:abstractNum w:abstractNumId="27">
    <w:nsid w:val="2A0E0579"/>
    <w:multiLevelType w:val="hybridMultilevel"/>
    <w:tmpl w:val="23A4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2FB7192"/>
    <w:multiLevelType w:val="hybridMultilevel"/>
    <w:tmpl w:val="69DCA0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36CA2A5D"/>
    <w:multiLevelType w:val="hybridMultilevel"/>
    <w:tmpl w:val="FC563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7EA4844"/>
    <w:multiLevelType w:val="hybridMultilevel"/>
    <w:tmpl w:val="2EC82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9234250"/>
    <w:multiLevelType w:val="hybridMultilevel"/>
    <w:tmpl w:val="69D81E44"/>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2">
    <w:nsid w:val="3AA21207"/>
    <w:multiLevelType w:val="hybridMultilevel"/>
    <w:tmpl w:val="1146EECC"/>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3">
    <w:nsid w:val="3B404B5A"/>
    <w:multiLevelType w:val="hybridMultilevel"/>
    <w:tmpl w:val="F99C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F7657B4"/>
    <w:multiLevelType w:val="hybridMultilevel"/>
    <w:tmpl w:val="1CE6E448"/>
    <w:lvl w:ilvl="0" w:tplc="EEB05EAA">
      <w:start w:val="55"/>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0826DAB"/>
    <w:multiLevelType w:val="hybridMultilevel"/>
    <w:tmpl w:val="0A40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4E12D72"/>
    <w:multiLevelType w:val="hybridMultilevel"/>
    <w:tmpl w:val="5A0A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59062DE"/>
    <w:multiLevelType w:val="hybridMultilevel"/>
    <w:tmpl w:val="6710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AB6718B"/>
    <w:multiLevelType w:val="hybridMultilevel"/>
    <w:tmpl w:val="0B46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AE865CE"/>
    <w:multiLevelType w:val="hybridMultilevel"/>
    <w:tmpl w:val="D03A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DAF045A"/>
    <w:multiLevelType w:val="hybridMultilevel"/>
    <w:tmpl w:val="9182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EAC69F6"/>
    <w:multiLevelType w:val="hybridMultilevel"/>
    <w:tmpl w:val="F8B03AA2"/>
    <w:lvl w:ilvl="0" w:tplc="04090005">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42">
    <w:nsid w:val="4ED509DC"/>
    <w:multiLevelType w:val="hybridMultilevel"/>
    <w:tmpl w:val="E56CD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EE43827"/>
    <w:multiLevelType w:val="hybridMultilevel"/>
    <w:tmpl w:val="FF1C584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4">
    <w:nsid w:val="50A5150D"/>
    <w:multiLevelType w:val="hybridMultilevel"/>
    <w:tmpl w:val="9AD0B87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45">
    <w:nsid w:val="558D45C7"/>
    <w:multiLevelType w:val="hybridMultilevel"/>
    <w:tmpl w:val="AF26C6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85F7C96"/>
    <w:multiLevelType w:val="hybridMultilevel"/>
    <w:tmpl w:val="9E06DD8A"/>
    <w:lvl w:ilvl="0" w:tplc="B98A5ADA">
      <w:start w:val="1"/>
      <w:numFmt w:val="lowerRoman"/>
      <w:lvlText w:val="(%1)"/>
      <w:lvlJc w:val="left"/>
      <w:pPr>
        <w:tabs>
          <w:tab w:val="num" w:pos="1080"/>
        </w:tabs>
        <w:ind w:left="1080" w:hanging="720"/>
      </w:pPr>
      <w:rPr>
        <w:rFonts w:ascii="Arial" w:hAnsi="Arial" w:cs="Arial"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EA94071"/>
    <w:multiLevelType w:val="hybridMultilevel"/>
    <w:tmpl w:val="DE64333C"/>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8">
    <w:nsid w:val="60195BA4"/>
    <w:multiLevelType w:val="hybridMultilevel"/>
    <w:tmpl w:val="CD3C1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0AB53C7"/>
    <w:multiLevelType w:val="hybridMultilevel"/>
    <w:tmpl w:val="8830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1E55258"/>
    <w:multiLevelType w:val="hybridMultilevel"/>
    <w:tmpl w:val="55C847DC"/>
    <w:lvl w:ilvl="0" w:tplc="24090015">
      <w:start w:val="1"/>
      <w:numFmt w:val="upp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1">
    <w:nsid w:val="629D7934"/>
    <w:multiLevelType w:val="hybridMultilevel"/>
    <w:tmpl w:val="375056B6"/>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52">
    <w:nsid w:val="62EA06EF"/>
    <w:multiLevelType w:val="multilevel"/>
    <w:tmpl w:val="65666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63E80891"/>
    <w:multiLevelType w:val="hybridMultilevel"/>
    <w:tmpl w:val="8A74F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7364A4F"/>
    <w:multiLevelType w:val="hybridMultilevel"/>
    <w:tmpl w:val="E46E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7D40D64"/>
    <w:multiLevelType w:val="hybridMultilevel"/>
    <w:tmpl w:val="B2B415B0"/>
    <w:lvl w:ilvl="0" w:tplc="5F1E7E5E">
      <w:start w:val="1"/>
      <w:numFmt w:val="decimal"/>
      <w:lvlText w:val="%1."/>
      <w:lvlJc w:val="left"/>
      <w:pPr>
        <w:ind w:left="720" w:hanging="360"/>
      </w:pPr>
    </w:lvl>
    <w:lvl w:ilvl="1" w:tplc="75E434E6">
      <w:start w:val="1"/>
      <w:numFmt w:val="lowerLetter"/>
      <w:lvlText w:val="%2."/>
      <w:lvlJc w:val="left"/>
      <w:pPr>
        <w:ind w:left="1440" w:hanging="360"/>
      </w:pPr>
    </w:lvl>
    <w:lvl w:ilvl="2" w:tplc="CD446258">
      <w:start w:val="1"/>
      <w:numFmt w:val="lowerRoman"/>
      <w:lvlText w:val="%3."/>
      <w:lvlJc w:val="right"/>
      <w:pPr>
        <w:ind w:left="2160" w:hanging="180"/>
      </w:pPr>
    </w:lvl>
    <w:lvl w:ilvl="3" w:tplc="2322258C">
      <w:start w:val="1"/>
      <w:numFmt w:val="decimal"/>
      <w:lvlText w:val="%4."/>
      <w:lvlJc w:val="left"/>
      <w:pPr>
        <w:ind w:left="2880" w:hanging="360"/>
      </w:pPr>
    </w:lvl>
    <w:lvl w:ilvl="4" w:tplc="C83AF7BE">
      <w:start w:val="1"/>
      <w:numFmt w:val="lowerLetter"/>
      <w:lvlText w:val="%5."/>
      <w:lvlJc w:val="left"/>
      <w:pPr>
        <w:ind w:left="3600" w:hanging="360"/>
      </w:pPr>
    </w:lvl>
    <w:lvl w:ilvl="5" w:tplc="008426E6">
      <w:start w:val="1"/>
      <w:numFmt w:val="lowerRoman"/>
      <w:lvlText w:val="%6."/>
      <w:lvlJc w:val="right"/>
      <w:pPr>
        <w:ind w:left="4320" w:hanging="180"/>
      </w:pPr>
    </w:lvl>
    <w:lvl w:ilvl="6" w:tplc="AE38415C">
      <w:start w:val="1"/>
      <w:numFmt w:val="decimal"/>
      <w:lvlText w:val="%7."/>
      <w:lvlJc w:val="left"/>
      <w:pPr>
        <w:ind w:left="5040" w:hanging="360"/>
      </w:pPr>
    </w:lvl>
    <w:lvl w:ilvl="7" w:tplc="CB7CEC24">
      <w:start w:val="1"/>
      <w:numFmt w:val="lowerLetter"/>
      <w:lvlText w:val="%8."/>
      <w:lvlJc w:val="left"/>
      <w:pPr>
        <w:ind w:left="5760" w:hanging="360"/>
      </w:pPr>
    </w:lvl>
    <w:lvl w:ilvl="8" w:tplc="B348414E">
      <w:start w:val="1"/>
      <w:numFmt w:val="lowerRoman"/>
      <w:lvlText w:val="%9."/>
      <w:lvlJc w:val="right"/>
      <w:pPr>
        <w:ind w:left="6480" w:hanging="180"/>
      </w:pPr>
    </w:lvl>
  </w:abstractNum>
  <w:abstractNum w:abstractNumId="56">
    <w:nsid w:val="69EF507B"/>
    <w:multiLevelType w:val="hybridMultilevel"/>
    <w:tmpl w:val="93B28864"/>
    <w:lvl w:ilvl="0" w:tplc="0D18D112">
      <w:start w:val="1"/>
      <w:numFmt w:val="decimal"/>
      <w:lvlText w:val="%1."/>
      <w:lvlJc w:val="left"/>
      <w:pPr>
        <w:ind w:left="720" w:hanging="360"/>
      </w:pPr>
    </w:lvl>
    <w:lvl w:ilvl="1" w:tplc="54BC389C">
      <w:start w:val="1"/>
      <w:numFmt w:val="lowerLetter"/>
      <w:lvlText w:val="%2."/>
      <w:lvlJc w:val="left"/>
      <w:pPr>
        <w:ind w:left="1440" w:hanging="360"/>
      </w:pPr>
    </w:lvl>
    <w:lvl w:ilvl="2" w:tplc="46BC1BFE">
      <w:start w:val="1"/>
      <w:numFmt w:val="lowerRoman"/>
      <w:lvlText w:val="%3."/>
      <w:lvlJc w:val="right"/>
      <w:pPr>
        <w:ind w:left="2160" w:hanging="180"/>
      </w:pPr>
    </w:lvl>
    <w:lvl w:ilvl="3" w:tplc="4008DC9A">
      <w:start w:val="1"/>
      <w:numFmt w:val="decimal"/>
      <w:lvlText w:val="%4."/>
      <w:lvlJc w:val="left"/>
      <w:pPr>
        <w:ind w:left="2880" w:hanging="360"/>
      </w:pPr>
    </w:lvl>
    <w:lvl w:ilvl="4" w:tplc="7A883DD4">
      <w:start w:val="1"/>
      <w:numFmt w:val="lowerLetter"/>
      <w:lvlText w:val="%5."/>
      <w:lvlJc w:val="left"/>
      <w:pPr>
        <w:ind w:left="3600" w:hanging="360"/>
      </w:pPr>
    </w:lvl>
    <w:lvl w:ilvl="5" w:tplc="5EE27D34">
      <w:start w:val="1"/>
      <w:numFmt w:val="lowerRoman"/>
      <w:lvlText w:val="%6."/>
      <w:lvlJc w:val="right"/>
      <w:pPr>
        <w:ind w:left="4320" w:hanging="180"/>
      </w:pPr>
    </w:lvl>
    <w:lvl w:ilvl="6" w:tplc="BA10AE76">
      <w:start w:val="1"/>
      <w:numFmt w:val="decimal"/>
      <w:lvlText w:val="%7."/>
      <w:lvlJc w:val="left"/>
      <w:pPr>
        <w:ind w:left="5040" w:hanging="360"/>
      </w:pPr>
    </w:lvl>
    <w:lvl w:ilvl="7" w:tplc="9740F824">
      <w:start w:val="1"/>
      <w:numFmt w:val="lowerLetter"/>
      <w:lvlText w:val="%8."/>
      <w:lvlJc w:val="left"/>
      <w:pPr>
        <w:ind w:left="5760" w:hanging="360"/>
      </w:pPr>
    </w:lvl>
    <w:lvl w:ilvl="8" w:tplc="04744182">
      <w:start w:val="1"/>
      <w:numFmt w:val="lowerRoman"/>
      <w:lvlText w:val="%9."/>
      <w:lvlJc w:val="right"/>
      <w:pPr>
        <w:ind w:left="6480" w:hanging="180"/>
      </w:pPr>
    </w:lvl>
  </w:abstractNum>
  <w:abstractNum w:abstractNumId="57">
    <w:nsid w:val="6AA17435"/>
    <w:multiLevelType w:val="hybridMultilevel"/>
    <w:tmpl w:val="70A6094C"/>
    <w:lvl w:ilvl="0" w:tplc="0E9E2E4C">
      <w:start w:val="3"/>
      <w:numFmt w:val="decimal"/>
      <w:lvlText w:val="%1."/>
      <w:lvlJc w:val="left"/>
      <w:pPr>
        <w:tabs>
          <w:tab w:val="num" w:pos="720"/>
        </w:tabs>
        <w:ind w:left="720" w:hanging="360"/>
      </w:pPr>
      <w:rPr>
        <w:rFonts w:hint="default"/>
      </w:rPr>
    </w:lvl>
    <w:lvl w:ilvl="1" w:tplc="92983D8C">
      <w:numFmt w:val="none"/>
      <w:lvlText w:val=""/>
      <w:lvlJc w:val="left"/>
      <w:pPr>
        <w:tabs>
          <w:tab w:val="num" w:pos="360"/>
        </w:tabs>
      </w:pPr>
    </w:lvl>
    <w:lvl w:ilvl="2" w:tplc="B1F46A0A">
      <w:numFmt w:val="none"/>
      <w:lvlText w:val=""/>
      <w:lvlJc w:val="left"/>
      <w:pPr>
        <w:tabs>
          <w:tab w:val="num" w:pos="360"/>
        </w:tabs>
      </w:pPr>
    </w:lvl>
    <w:lvl w:ilvl="3" w:tplc="60E0DE8E">
      <w:numFmt w:val="none"/>
      <w:lvlText w:val=""/>
      <w:lvlJc w:val="left"/>
      <w:pPr>
        <w:tabs>
          <w:tab w:val="num" w:pos="360"/>
        </w:tabs>
      </w:pPr>
    </w:lvl>
    <w:lvl w:ilvl="4" w:tplc="AC6C4C58">
      <w:numFmt w:val="none"/>
      <w:lvlText w:val=""/>
      <w:lvlJc w:val="left"/>
      <w:pPr>
        <w:tabs>
          <w:tab w:val="num" w:pos="360"/>
        </w:tabs>
      </w:pPr>
    </w:lvl>
    <w:lvl w:ilvl="5" w:tplc="5560A2B6">
      <w:numFmt w:val="none"/>
      <w:lvlText w:val=""/>
      <w:lvlJc w:val="left"/>
      <w:pPr>
        <w:tabs>
          <w:tab w:val="num" w:pos="360"/>
        </w:tabs>
      </w:pPr>
    </w:lvl>
    <w:lvl w:ilvl="6" w:tplc="9250AA34">
      <w:numFmt w:val="none"/>
      <w:lvlText w:val=""/>
      <w:lvlJc w:val="left"/>
      <w:pPr>
        <w:tabs>
          <w:tab w:val="num" w:pos="360"/>
        </w:tabs>
      </w:pPr>
    </w:lvl>
    <w:lvl w:ilvl="7" w:tplc="0A42E5BC">
      <w:numFmt w:val="none"/>
      <w:lvlText w:val=""/>
      <w:lvlJc w:val="left"/>
      <w:pPr>
        <w:tabs>
          <w:tab w:val="num" w:pos="360"/>
        </w:tabs>
      </w:pPr>
    </w:lvl>
    <w:lvl w:ilvl="8" w:tplc="E1C04640">
      <w:numFmt w:val="none"/>
      <w:lvlText w:val=""/>
      <w:lvlJc w:val="left"/>
      <w:pPr>
        <w:tabs>
          <w:tab w:val="num" w:pos="360"/>
        </w:tabs>
      </w:pPr>
    </w:lvl>
  </w:abstractNum>
  <w:abstractNum w:abstractNumId="58">
    <w:nsid w:val="6C91439A"/>
    <w:multiLevelType w:val="hybridMultilevel"/>
    <w:tmpl w:val="80D625EE"/>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59">
    <w:nsid w:val="6E3356BA"/>
    <w:multiLevelType w:val="hybridMultilevel"/>
    <w:tmpl w:val="F5844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FBF4ABE"/>
    <w:multiLevelType w:val="hybridMultilevel"/>
    <w:tmpl w:val="6728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4675B3C"/>
    <w:multiLevelType w:val="hybridMultilevel"/>
    <w:tmpl w:val="103C4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B926A20"/>
    <w:multiLevelType w:val="multilevel"/>
    <w:tmpl w:val="E942170E"/>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3">
    <w:nsid w:val="7D586662"/>
    <w:multiLevelType w:val="hybridMultilevel"/>
    <w:tmpl w:val="25800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DBE3863"/>
    <w:multiLevelType w:val="multilevel"/>
    <w:tmpl w:val="53FA315E"/>
    <w:lvl w:ilvl="0">
      <w:start w:val="1"/>
      <w:numFmt w:val="decimal"/>
      <w:pStyle w:val="Heading1"/>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5"/>
  </w:num>
  <w:num w:numId="2">
    <w:abstractNumId w:val="56"/>
  </w:num>
  <w:num w:numId="3">
    <w:abstractNumId w:val="45"/>
  </w:num>
  <w:num w:numId="4">
    <w:abstractNumId w:val="57"/>
  </w:num>
  <w:num w:numId="5">
    <w:abstractNumId w:val="46"/>
  </w:num>
  <w:num w:numId="6">
    <w:abstractNumId w:val="21"/>
  </w:num>
  <w:num w:numId="7">
    <w:abstractNumId w:val="37"/>
  </w:num>
  <w:num w:numId="8">
    <w:abstractNumId w:val="10"/>
  </w:num>
  <w:num w:numId="9">
    <w:abstractNumId w:val="6"/>
  </w:num>
  <w:num w:numId="10">
    <w:abstractNumId w:val="22"/>
  </w:num>
  <w:num w:numId="11">
    <w:abstractNumId w:val="8"/>
  </w:num>
  <w:num w:numId="12">
    <w:abstractNumId w:val="28"/>
  </w:num>
  <w:num w:numId="13">
    <w:abstractNumId w:val="14"/>
  </w:num>
  <w:num w:numId="14">
    <w:abstractNumId w:val="4"/>
  </w:num>
  <w:num w:numId="15">
    <w:abstractNumId w:val="61"/>
  </w:num>
  <w:num w:numId="16">
    <w:abstractNumId w:val="24"/>
  </w:num>
  <w:num w:numId="17">
    <w:abstractNumId w:val="36"/>
  </w:num>
  <w:num w:numId="18">
    <w:abstractNumId w:val="51"/>
  </w:num>
  <w:num w:numId="19">
    <w:abstractNumId w:val="25"/>
  </w:num>
  <w:num w:numId="20">
    <w:abstractNumId w:val="50"/>
  </w:num>
  <w:num w:numId="21">
    <w:abstractNumId w:val="5"/>
  </w:num>
  <w:num w:numId="22">
    <w:abstractNumId w:val="23"/>
  </w:num>
  <w:num w:numId="23">
    <w:abstractNumId w:val="64"/>
  </w:num>
  <w:num w:numId="24">
    <w:abstractNumId w:val="7"/>
  </w:num>
  <w:num w:numId="25">
    <w:abstractNumId w:val="3"/>
  </w:num>
  <w:num w:numId="26">
    <w:abstractNumId w:val="53"/>
  </w:num>
  <w:num w:numId="27">
    <w:abstractNumId w:val="40"/>
  </w:num>
  <w:num w:numId="28">
    <w:abstractNumId w:val="16"/>
  </w:num>
  <w:num w:numId="29">
    <w:abstractNumId w:val="52"/>
  </w:num>
  <w:num w:numId="30">
    <w:abstractNumId w:val="1"/>
  </w:num>
  <w:num w:numId="31">
    <w:abstractNumId w:val="26"/>
  </w:num>
  <w:num w:numId="32">
    <w:abstractNumId w:val="9"/>
  </w:num>
  <w:num w:numId="33">
    <w:abstractNumId w:val="11"/>
  </w:num>
  <w:num w:numId="34">
    <w:abstractNumId w:val="38"/>
  </w:num>
  <w:num w:numId="35">
    <w:abstractNumId w:val="20"/>
  </w:num>
  <w:num w:numId="36">
    <w:abstractNumId w:val="35"/>
  </w:num>
  <w:num w:numId="37">
    <w:abstractNumId w:val="12"/>
  </w:num>
  <w:num w:numId="38">
    <w:abstractNumId w:val="42"/>
  </w:num>
  <w:num w:numId="39">
    <w:abstractNumId w:val="39"/>
  </w:num>
  <w:num w:numId="40">
    <w:abstractNumId w:val="60"/>
  </w:num>
  <w:num w:numId="41">
    <w:abstractNumId w:val="27"/>
  </w:num>
  <w:num w:numId="42">
    <w:abstractNumId w:val="59"/>
  </w:num>
  <w:num w:numId="43">
    <w:abstractNumId w:val="2"/>
  </w:num>
  <w:num w:numId="44">
    <w:abstractNumId w:val="33"/>
  </w:num>
  <w:num w:numId="45">
    <w:abstractNumId w:val="43"/>
  </w:num>
  <w:num w:numId="46">
    <w:abstractNumId w:val="19"/>
  </w:num>
  <w:num w:numId="47">
    <w:abstractNumId w:val="48"/>
  </w:num>
  <w:num w:numId="48">
    <w:abstractNumId w:val="34"/>
  </w:num>
  <w:num w:numId="49">
    <w:abstractNumId w:val="47"/>
  </w:num>
  <w:num w:numId="50">
    <w:abstractNumId w:val="41"/>
  </w:num>
  <w:num w:numId="51">
    <w:abstractNumId w:val="31"/>
  </w:num>
  <w:num w:numId="52">
    <w:abstractNumId w:val="32"/>
  </w:num>
  <w:num w:numId="53">
    <w:abstractNumId w:val="58"/>
  </w:num>
  <w:num w:numId="54">
    <w:abstractNumId w:val="13"/>
  </w:num>
  <w:num w:numId="55">
    <w:abstractNumId w:val="30"/>
  </w:num>
  <w:num w:numId="56">
    <w:abstractNumId w:val="44"/>
  </w:num>
  <w:num w:numId="57">
    <w:abstractNumId w:val="18"/>
  </w:num>
  <w:num w:numId="58">
    <w:abstractNumId w:val="15"/>
  </w:num>
  <w:num w:numId="59">
    <w:abstractNumId w:val="29"/>
  </w:num>
  <w:num w:numId="60">
    <w:abstractNumId w:val="0"/>
  </w:num>
  <w:num w:numId="61">
    <w:abstractNumId w:val="63"/>
  </w:num>
  <w:num w:numId="62">
    <w:abstractNumId w:val="62"/>
  </w:num>
  <w:num w:numId="63">
    <w:abstractNumId w:val="54"/>
  </w:num>
  <w:num w:numId="64">
    <w:abstractNumId w:val="49"/>
  </w:num>
  <w:num w:numId="65">
    <w:abstractNumId w:val="1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7BA"/>
    <w:rsid w:val="00001103"/>
    <w:rsid w:val="00006EF8"/>
    <w:rsid w:val="00007D35"/>
    <w:rsid w:val="00011B1A"/>
    <w:rsid w:val="0002050A"/>
    <w:rsid w:val="00023A4C"/>
    <w:rsid w:val="00026CFA"/>
    <w:rsid w:val="00034675"/>
    <w:rsid w:val="00035A74"/>
    <w:rsid w:val="00037523"/>
    <w:rsid w:val="000376C3"/>
    <w:rsid w:val="00040077"/>
    <w:rsid w:val="00040237"/>
    <w:rsid w:val="00040810"/>
    <w:rsid w:val="0004092D"/>
    <w:rsid w:val="00043C4C"/>
    <w:rsid w:val="00044B2C"/>
    <w:rsid w:val="00044EBB"/>
    <w:rsid w:val="0004727F"/>
    <w:rsid w:val="000519CB"/>
    <w:rsid w:val="00051E31"/>
    <w:rsid w:val="0005728F"/>
    <w:rsid w:val="0005763B"/>
    <w:rsid w:val="00060C0B"/>
    <w:rsid w:val="000627F3"/>
    <w:rsid w:val="00065CEC"/>
    <w:rsid w:val="00066E56"/>
    <w:rsid w:val="00067FE7"/>
    <w:rsid w:val="0007289E"/>
    <w:rsid w:val="00073395"/>
    <w:rsid w:val="00074F07"/>
    <w:rsid w:val="00084CA0"/>
    <w:rsid w:val="0008694C"/>
    <w:rsid w:val="00086DC7"/>
    <w:rsid w:val="000877FA"/>
    <w:rsid w:val="0009016E"/>
    <w:rsid w:val="00090E95"/>
    <w:rsid w:val="00092EF2"/>
    <w:rsid w:val="0009312E"/>
    <w:rsid w:val="00096F20"/>
    <w:rsid w:val="000A013B"/>
    <w:rsid w:val="000A04C8"/>
    <w:rsid w:val="000A2459"/>
    <w:rsid w:val="000A30B2"/>
    <w:rsid w:val="000A54C6"/>
    <w:rsid w:val="000B1783"/>
    <w:rsid w:val="000B4435"/>
    <w:rsid w:val="000B6DF3"/>
    <w:rsid w:val="000C29B5"/>
    <w:rsid w:val="000C2B88"/>
    <w:rsid w:val="000C56EE"/>
    <w:rsid w:val="000D0A22"/>
    <w:rsid w:val="000D460F"/>
    <w:rsid w:val="000D4708"/>
    <w:rsid w:val="000D6557"/>
    <w:rsid w:val="000D7267"/>
    <w:rsid w:val="000E04FC"/>
    <w:rsid w:val="000E2ADC"/>
    <w:rsid w:val="000E554E"/>
    <w:rsid w:val="000E7781"/>
    <w:rsid w:val="000F092D"/>
    <w:rsid w:val="000F13E1"/>
    <w:rsid w:val="000F1F9C"/>
    <w:rsid w:val="000F391D"/>
    <w:rsid w:val="00103B27"/>
    <w:rsid w:val="00105229"/>
    <w:rsid w:val="001058F7"/>
    <w:rsid w:val="00113352"/>
    <w:rsid w:val="00115E2B"/>
    <w:rsid w:val="0011648A"/>
    <w:rsid w:val="001176B2"/>
    <w:rsid w:val="00117F4E"/>
    <w:rsid w:val="00120DA6"/>
    <w:rsid w:val="00121106"/>
    <w:rsid w:val="0012160A"/>
    <w:rsid w:val="0012361D"/>
    <w:rsid w:val="00124499"/>
    <w:rsid w:val="00124B39"/>
    <w:rsid w:val="00127073"/>
    <w:rsid w:val="00133287"/>
    <w:rsid w:val="00140661"/>
    <w:rsid w:val="00142086"/>
    <w:rsid w:val="0014216B"/>
    <w:rsid w:val="00142DFE"/>
    <w:rsid w:val="00143F1B"/>
    <w:rsid w:val="00144042"/>
    <w:rsid w:val="00145C0F"/>
    <w:rsid w:val="00147DDE"/>
    <w:rsid w:val="001503B1"/>
    <w:rsid w:val="00151B5F"/>
    <w:rsid w:val="001538D7"/>
    <w:rsid w:val="00155E5F"/>
    <w:rsid w:val="00155F03"/>
    <w:rsid w:val="0016270D"/>
    <w:rsid w:val="00162B60"/>
    <w:rsid w:val="00165078"/>
    <w:rsid w:val="001700DC"/>
    <w:rsid w:val="0017332A"/>
    <w:rsid w:val="00177AAD"/>
    <w:rsid w:val="00177AE6"/>
    <w:rsid w:val="00177EC0"/>
    <w:rsid w:val="00183605"/>
    <w:rsid w:val="001845E0"/>
    <w:rsid w:val="001853D5"/>
    <w:rsid w:val="00191034"/>
    <w:rsid w:val="0019167D"/>
    <w:rsid w:val="00191DC3"/>
    <w:rsid w:val="00195B10"/>
    <w:rsid w:val="00195B35"/>
    <w:rsid w:val="0019605F"/>
    <w:rsid w:val="00197663"/>
    <w:rsid w:val="001A0235"/>
    <w:rsid w:val="001A124E"/>
    <w:rsid w:val="001A1419"/>
    <w:rsid w:val="001A2BF5"/>
    <w:rsid w:val="001A5B14"/>
    <w:rsid w:val="001B166E"/>
    <w:rsid w:val="001B2CFB"/>
    <w:rsid w:val="001B36C8"/>
    <w:rsid w:val="001B7A8D"/>
    <w:rsid w:val="001C0C7A"/>
    <w:rsid w:val="001C1C6B"/>
    <w:rsid w:val="001D06F3"/>
    <w:rsid w:val="001D40E3"/>
    <w:rsid w:val="001D62D7"/>
    <w:rsid w:val="001D7B2B"/>
    <w:rsid w:val="001E5383"/>
    <w:rsid w:val="001E7CA2"/>
    <w:rsid w:val="001F1B49"/>
    <w:rsid w:val="001F411F"/>
    <w:rsid w:val="001F4FEB"/>
    <w:rsid w:val="001F518A"/>
    <w:rsid w:val="001F6D2C"/>
    <w:rsid w:val="001F7091"/>
    <w:rsid w:val="00201ABE"/>
    <w:rsid w:val="002025FB"/>
    <w:rsid w:val="00204B22"/>
    <w:rsid w:val="00210EC4"/>
    <w:rsid w:val="00211A4E"/>
    <w:rsid w:val="00212039"/>
    <w:rsid w:val="00216B32"/>
    <w:rsid w:val="002203C2"/>
    <w:rsid w:val="00222DE7"/>
    <w:rsid w:val="00225142"/>
    <w:rsid w:val="002251E6"/>
    <w:rsid w:val="00230A93"/>
    <w:rsid w:val="0023190C"/>
    <w:rsid w:val="0023191E"/>
    <w:rsid w:val="00231CE4"/>
    <w:rsid w:val="0023546E"/>
    <w:rsid w:val="00237420"/>
    <w:rsid w:val="00237D37"/>
    <w:rsid w:val="0024501D"/>
    <w:rsid w:val="00246CDC"/>
    <w:rsid w:val="0025220E"/>
    <w:rsid w:val="0025289C"/>
    <w:rsid w:val="002530B7"/>
    <w:rsid w:val="00253D9E"/>
    <w:rsid w:val="00254BF8"/>
    <w:rsid w:val="002578F2"/>
    <w:rsid w:val="00257B41"/>
    <w:rsid w:val="002601A5"/>
    <w:rsid w:val="00262EC6"/>
    <w:rsid w:val="00263066"/>
    <w:rsid w:val="002675F2"/>
    <w:rsid w:val="002720EE"/>
    <w:rsid w:val="00272AEC"/>
    <w:rsid w:val="00274712"/>
    <w:rsid w:val="002829B8"/>
    <w:rsid w:val="00283130"/>
    <w:rsid w:val="00287C34"/>
    <w:rsid w:val="002904EE"/>
    <w:rsid w:val="00290D36"/>
    <w:rsid w:val="00292CC7"/>
    <w:rsid w:val="002958D8"/>
    <w:rsid w:val="002A4A4B"/>
    <w:rsid w:val="002A66AB"/>
    <w:rsid w:val="002A6C4F"/>
    <w:rsid w:val="002B11D5"/>
    <w:rsid w:val="002B2EA9"/>
    <w:rsid w:val="002B3A15"/>
    <w:rsid w:val="002B3D28"/>
    <w:rsid w:val="002B7F2B"/>
    <w:rsid w:val="002C1CE2"/>
    <w:rsid w:val="002C40B7"/>
    <w:rsid w:val="002C4217"/>
    <w:rsid w:val="002C52C5"/>
    <w:rsid w:val="002C6E1E"/>
    <w:rsid w:val="002C7AC5"/>
    <w:rsid w:val="002C7D23"/>
    <w:rsid w:val="002D340A"/>
    <w:rsid w:val="002D39E4"/>
    <w:rsid w:val="002D571B"/>
    <w:rsid w:val="002D78B3"/>
    <w:rsid w:val="002E1627"/>
    <w:rsid w:val="002E4993"/>
    <w:rsid w:val="002E5117"/>
    <w:rsid w:val="002E6CAC"/>
    <w:rsid w:val="002F0F03"/>
    <w:rsid w:val="002F1546"/>
    <w:rsid w:val="002F2F8A"/>
    <w:rsid w:val="002F3647"/>
    <w:rsid w:val="002F566C"/>
    <w:rsid w:val="002F58BD"/>
    <w:rsid w:val="003011E0"/>
    <w:rsid w:val="00301E8E"/>
    <w:rsid w:val="00302098"/>
    <w:rsid w:val="0030522C"/>
    <w:rsid w:val="00306EA7"/>
    <w:rsid w:val="00311826"/>
    <w:rsid w:val="00311C4A"/>
    <w:rsid w:val="003142B7"/>
    <w:rsid w:val="003148EF"/>
    <w:rsid w:val="003149D1"/>
    <w:rsid w:val="0031555A"/>
    <w:rsid w:val="003211A9"/>
    <w:rsid w:val="003233DA"/>
    <w:rsid w:val="00324671"/>
    <w:rsid w:val="00324D7F"/>
    <w:rsid w:val="00324DCC"/>
    <w:rsid w:val="003268F6"/>
    <w:rsid w:val="0032696A"/>
    <w:rsid w:val="00330E7A"/>
    <w:rsid w:val="0033219F"/>
    <w:rsid w:val="00332E39"/>
    <w:rsid w:val="00332EB9"/>
    <w:rsid w:val="00343FC9"/>
    <w:rsid w:val="003460B0"/>
    <w:rsid w:val="00352360"/>
    <w:rsid w:val="00356B1A"/>
    <w:rsid w:val="00357F0F"/>
    <w:rsid w:val="0036299C"/>
    <w:rsid w:val="00363FC2"/>
    <w:rsid w:val="0036620A"/>
    <w:rsid w:val="0036653B"/>
    <w:rsid w:val="00366762"/>
    <w:rsid w:val="00366B50"/>
    <w:rsid w:val="0036777D"/>
    <w:rsid w:val="00370ADE"/>
    <w:rsid w:val="0037150A"/>
    <w:rsid w:val="00374F8B"/>
    <w:rsid w:val="00376D89"/>
    <w:rsid w:val="00377DC5"/>
    <w:rsid w:val="00380B89"/>
    <w:rsid w:val="00381F12"/>
    <w:rsid w:val="003826D6"/>
    <w:rsid w:val="00384092"/>
    <w:rsid w:val="00390680"/>
    <w:rsid w:val="00390F61"/>
    <w:rsid w:val="003928C8"/>
    <w:rsid w:val="003943ED"/>
    <w:rsid w:val="00394F99"/>
    <w:rsid w:val="003A1982"/>
    <w:rsid w:val="003A2023"/>
    <w:rsid w:val="003A2B32"/>
    <w:rsid w:val="003A45CA"/>
    <w:rsid w:val="003A4EC1"/>
    <w:rsid w:val="003A6318"/>
    <w:rsid w:val="003A7B0E"/>
    <w:rsid w:val="003B14C0"/>
    <w:rsid w:val="003B1777"/>
    <w:rsid w:val="003B204D"/>
    <w:rsid w:val="003B2E20"/>
    <w:rsid w:val="003B6179"/>
    <w:rsid w:val="003B7EBF"/>
    <w:rsid w:val="003C3E15"/>
    <w:rsid w:val="003C4F95"/>
    <w:rsid w:val="003C55AD"/>
    <w:rsid w:val="003C753E"/>
    <w:rsid w:val="003D4841"/>
    <w:rsid w:val="003D5688"/>
    <w:rsid w:val="003D6347"/>
    <w:rsid w:val="003E097B"/>
    <w:rsid w:val="003E1E5D"/>
    <w:rsid w:val="003E4634"/>
    <w:rsid w:val="003E4C62"/>
    <w:rsid w:val="003E5A85"/>
    <w:rsid w:val="003E5AF8"/>
    <w:rsid w:val="003F39C3"/>
    <w:rsid w:val="003F6F38"/>
    <w:rsid w:val="00403B96"/>
    <w:rsid w:val="00404994"/>
    <w:rsid w:val="0041178E"/>
    <w:rsid w:val="004149F3"/>
    <w:rsid w:val="0042184B"/>
    <w:rsid w:val="00421B6A"/>
    <w:rsid w:val="004225A2"/>
    <w:rsid w:val="00424507"/>
    <w:rsid w:val="00425250"/>
    <w:rsid w:val="00427361"/>
    <w:rsid w:val="00430AED"/>
    <w:rsid w:val="004312D3"/>
    <w:rsid w:val="0043609C"/>
    <w:rsid w:val="004446BD"/>
    <w:rsid w:val="00444A7A"/>
    <w:rsid w:val="004455BF"/>
    <w:rsid w:val="00445ABE"/>
    <w:rsid w:val="004470D5"/>
    <w:rsid w:val="00447773"/>
    <w:rsid w:val="00450512"/>
    <w:rsid w:val="0045342B"/>
    <w:rsid w:val="00460B57"/>
    <w:rsid w:val="004610B8"/>
    <w:rsid w:val="00461265"/>
    <w:rsid w:val="0046149D"/>
    <w:rsid w:val="004627BD"/>
    <w:rsid w:val="00462BEA"/>
    <w:rsid w:val="00465125"/>
    <w:rsid w:val="00466468"/>
    <w:rsid w:val="00470342"/>
    <w:rsid w:val="00470B7F"/>
    <w:rsid w:val="004753E0"/>
    <w:rsid w:val="00480E7D"/>
    <w:rsid w:val="0048192A"/>
    <w:rsid w:val="00481A9F"/>
    <w:rsid w:val="00483D03"/>
    <w:rsid w:val="00486E76"/>
    <w:rsid w:val="0049339B"/>
    <w:rsid w:val="00493D4C"/>
    <w:rsid w:val="004953C5"/>
    <w:rsid w:val="004A65C0"/>
    <w:rsid w:val="004A6D8C"/>
    <w:rsid w:val="004B181B"/>
    <w:rsid w:val="004B658C"/>
    <w:rsid w:val="004B6C6C"/>
    <w:rsid w:val="004C0104"/>
    <w:rsid w:val="004C0DB9"/>
    <w:rsid w:val="004C6F7B"/>
    <w:rsid w:val="004C7ACF"/>
    <w:rsid w:val="004D0853"/>
    <w:rsid w:val="004D13D9"/>
    <w:rsid w:val="004D28E1"/>
    <w:rsid w:val="004D412B"/>
    <w:rsid w:val="004D659C"/>
    <w:rsid w:val="004D6D9C"/>
    <w:rsid w:val="004D7B93"/>
    <w:rsid w:val="004D7D0D"/>
    <w:rsid w:val="004E250B"/>
    <w:rsid w:val="004E3FCC"/>
    <w:rsid w:val="004F0085"/>
    <w:rsid w:val="004F1045"/>
    <w:rsid w:val="004F16B4"/>
    <w:rsid w:val="004F3862"/>
    <w:rsid w:val="00500448"/>
    <w:rsid w:val="0050151A"/>
    <w:rsid w:val="00501BE7"/>
    <w:rsid w:val="00502467"/>
    <w:rsid w:val="005031B2"/>
    <w:rsid w:val="00506BC9"/>
    <w:rsid w:val="00507478"/>
    <w:rsid w:val="0051176C"/>
    <w:rsid w:val="00511E17"/>
    <w:rsid w:val="00512FB8"/>
    <w:rsid w:val="00516092"/>
    <w:rsid w:val="00517A8F"/>
    <w:rsid w:val="00520F86"/>
    <w:rsid w:val="00521A2E"/>
    <w:rsid w:val="00525D77"/>
    <w:rsid w:val="00527B46"/>
    <w:rsid w:val="00531667"/>
    <w:rsid w:val="0053558B"/>
    <w:rsid w:val="00537AF5"/>
    <w:rsid w:val="00542427"/>
    <w:rsid w:val="0054543A"/>
    <w:rsid w:val="00546CB8"/>
    <w:rsid w:val="00547764"/>
    <w:rsid w:val="00557ED1"/>
    <w:rsid w:val="00562873"/>
    <w:rsid w:val="00562C59"/>
    <w:rsid w:val="00563731"/>
    <w:rsid w:val="00581BAE"/>
    <w:rsid w:val="00581C30"/>
    <w:rsid w:val="005850E8"/>
    <w:rsid w:val="005856F8"/>
    <w:rsid w:val="00585C0A"/>
    <w:rsid w:val="005905D9"/>
    <w:rsid w:val="00594910"/>
    <w:rsid w:val="005A41F9"/>
    <w:rsid w:val="005A50B5"/>
    <w:rsid w:val="005A5FEE"/>
    <w:rsid w:val="005A60F4"/>
    <w:rsid w:val="005A756D"/>
    <w:rsid w:val="005B0346"/>
    <w:rsid w:val="005B185A"/>
    <w:rsid w:val="005B2F5E"/>
    <w:rsid w:val="005B4F3D"/>
    <w:rsid w:val="005C1BAF"/>
    <w:rsid w:val="005C1EE2"/>
    <w:rsid w:val="005C2862"/>
    <w:rsid w:val="005C6437"/>
    <w:rsid w:val="005D07DF"/>
    <w:rsid w:val="005D4FA5"/>
    <w:rsid w:val="005D4FF7"/>
    <w:rsid w:val="005D653E"/>
    <w:rsid w:val="005D6BD4"/>
    <w:rsid w:val="005E1E7B"/>
    <w:rsid w:val="005E4A1B"/>
    <w:rsid w:val="005E500B"/>
    <w:rsid w:val="005E56F5"/>
    <w:rsid w:val="005E59D1"/>
    <w:rsid w:val="005E5A71"/>
    <w:rsid w:val="00600E1A"/>
    <w:rsid w:val="00600F39"/>
    <w:rsid w:val="00602ADF"/>
    <w:rsid w:val="00611A22"/>
    <w:rsid w:val="00614F3B"/>
    <w:rsid w:val="00625C80"/>
    <w:rsid w:val="00626C30"/>
    <w:rsid w:val="00626DB0"/>
    <w:rsid w:val="006323A5"/>
    <w:rsid w:val="0063247A"/>
    <w:rsid w:val="00633FA7"/>
    <w:rsid w:val="00637D29"/>
    <w:rsid w:val="006401F8"/>
    <w:rsid w:val="0064144B"/>
    <w:rsid w:val="00647938"/>
    <w:rsid w:val="006507B7"/>
    <w:rsid w:val="00650905"/>
    <w:rsid w:val="00653890"/>
    <w:rsid w:val="006541BD"/>
    <w:rsid w:val="00654E8D"/>
    <w:rsid w:val="00656480"/>
    <w:rsid w:val="0066322E"/>
    <w:rsid w:val="00665896"/>
    <w:rsid w:val="00667EFA"/>
    <w:rsid w:val="00674FB2"/>
    <w:rsid w:val="00675635"/>
    <w:rsid w:val="0068297B"/>
    <w:rsid w:val="006835F5"/>
    <w:rsid w:val="00685D62"/>
    <w:rsid w:val="00691504"/>
    <w:rsid w:val="00691A5C"/>
    <w:rsid w:val="006922A8"/>
    <w:rsid w:val="00692B7D"/>
    <w:rsid w:val="00694079"/>
    <w:rsid w:val="006A00D3"/>
    <w:rsid w:val="006A01E0"/>
    <w:rsid w:val="006A0F7C"/>
    <w:rsid w:val="006A26E9"/>
    <w:rsid w:val="006A521D"/>
    <w:rsid w:val="006A5B73"/>
    <w:rsid w:val="006A6872"/>
    <w:rsid w:val="006B2610"/>
    <w:rsid w:val="006B391D"/>
    <w:rsid w:val="006B6FDF"/>
    <w:rsid w:val="006C2CBF"/>
    <w:rsid w:val="006C4A44"/>
    <w:rsid w:val="006D6EC0"/>
    <w:rsid w:val="006D6F7A"/>
    <w:rsid w:val="006E103E"/>
    <w:rsid w:val="006E29D6"/>
    <w:rsid w:val="006E45FE"/>
    <w:rsid w:val="006E4747"/>
    <w:rsid w:val="006E47BA"/>
    <w:rsid w:val="006E527A"/>
    <w:rsid w:val="006E552E"/>
    <w:rsid w:val="006E6007"/>
    <w:rsid w:val="006E6C9A"/>
    <w:rsid w:val="006E7E1A"/>
    <w:rsid w:val="006F0886"/>
    <w:rsid w:val="006F0F57"/>
    <w:rsid w:val="006F1A7B"/>
    <w:rsid w:val="006F45BB"/>
    <w:rsid w:val="006F79FC"/>
    <w:rsid w:val="00701D28"/>
    <w:rsid w:val="007027FE"/>
    <w:rsid w:val="00702E67"/>
    <w:rsid w:val="00705AE5"/>
    <w:rsid w:val="00707600"/>
    <w:rsid w:val="00711F99"/>
    <w:rsid w:val="007131DF"/>
    <w:rsid w:val="007142B9"/>
    <w:rsid w:val="00714BB6"/>
    <w:rsid w:val="00714F0B"/>
    <w:rsid w:val="00715FBF"/>
    <w:rsid w:val="00722FDC"/>
    <w:rsid w:val="007248F9"/>
    <w:rsid w:val="00724C10"/>
    <w:rsid w:val="007256DC"/>
    <w:rsid w:val="00725773"/>
    <w:rsid w:val="00732BFB"/>
    <w:rsid w:val="007331C3"/>
    <w:rsid w:val="007403DB"/>
    <w:rsid w:val="00743344"/>
    <w:rsid w:val="00743805"/>
    <w:rsid w:val="00745967"/>
    <w:rsid w:val="007468E4"/>
    <w:rsid w:val="00750B63"/>
    <w:rsid w:val="0075170E"/>
    <w:rsid w:val="007547A1"/>
    <w:rsid w:val="00755D42"/>
    <w:rsid w:val="00760945"/>
    <w:rsid w:val="00761872"/>
    <w:rsid w:val="00763DFD"/>
    <w:rsid w:val="00764427"/>
    <w:rsid w:val="00770301"/>
    <w:rsid w:val="00774E3E"/>
    <w:rsid w:val="0077503A"/>
    <w:rsid w:val="007774A5"/>
    <w:rsid w:val="007774ED"/>
    <w:rsid w:val="007803BF"/>
    <w:rsid w:val="007826AF"/>
    <w:rsid w:val="00782DDD"/>
    <w:rsid w:val="00785057"/>
    <w:rsid w:val="00787958"/>
    <w:rsid w:val="007933AC"/>
    <w:rsid w:val="0079374E"/>
    <w:rsid w:val="00795EE4"/>
    <w:rsid w:val="00796456"/>
    <w:rsid w:val="007A509E"/>
    <w:rsid w:val="007A65C0"/>
    <w:rsid w:val="007B279B"/>
    <w:rsid w:val="007B2AFE"/>
    <w:rsid w:val="007B3992"/>
    <w:rsid w:val="007B62CE"/>
    <w:rsid w:val="007B705C"/>
    <w:rsid w:val="007C1415"/>
    <w:rsid w:val="007C311E"/>
    <w:rsid w:val="007C3625"/>
    <w:rsid w:val="007C4078"/>
    <w:rsid w:val="007C621E"/>
    <w:rsid w:val="007C7E4A"/>
    <w:rsid w:val="007D20D4"/>
    <w:rsid w:val="007D2DE4"/>
    <w:rsid w:val="007D5694"/>
    <w:rsid w:val="007D66B3"/>
    <w:rsid w:val="007E34F8"/>
    <w:rsid w:val="007E3C4F"/>
    <w:rsid w:val="007E5C05"/>
    <w:rsid w:val="007E7EDA"/>
    <w:rsid w:val="007F5EF9"/>
    <w:rsid w:val="007F60FA"/>
    <w:rsid w:val="00802A9F"/>
    <w:rsid w:val="008034F5"/>
    <w:rsid w:val="00804C35"/>
    <w:rsid w:val="00804CD0"/>
    <w:rsid w:val="00805204"/>
    <w:rsid w:val="0080699E"/>
    <w:rsid w:val="008104D1"/>
    <w:rsid w:val="008111D0"/>
    <w:rsid w:val="00812F08"/>
    <w:rsid w:val="00816197"/>
    <w:rsid w:val="008165C1"/>
    <w:rsid w:val="00817BF6"/>
    <w:rsid w:val="00817CB5"/>
    <w:rsid w:val="00821437"/>
    <w:rsid w:val="00822965"/>
    <w:rsid w:val="00830F1C"/>
    <w:rsid w:val="008322B8"/>
    <w:rsid w:val="00833E1E"/>
    <w:rsid w:val="008348CC"/>
    <w:rsid w:val="008349BB"/>
    <w:rsid w:val="00834E50"/>
    <w:rsid w:val="00835B83"/>
    <w:rsid w:val="008362E8"/>
    <w:rsid w:val="00842A54"/>
    <w:rsid w:val="0084420E"/>
    <w:rsid w:val="008474F9"/>
    <w:rsid w:val="00847B6C"/>
    <w:rsid w:val="00850450"/>
    <w:rsid w:val="00853121"/>
    <w:rsid w:val="00853F00"/>
    <w:rsid w:val="00856C4B"/>
    <w:rsid w:val="00860025"/>
    <w:rsid w:val="00863F32"/>
    <w:rsid w:val="00864D6D"/>
    <w:rsid w:val="00866E2C"/>
    <w:rsid w:val="00870B45"/>
    <w:rsid w:val="00891515"/>
    <w:rsid w:val="0089177C"/>
    <w:rsid w:val="008A1D7B"/>
    <w:rsid w:val="008A6889"/>
    <w:rsid w:val="008A6B15"/>
    <w:rsid w:val="008C1119"/>
    <w:rsid w:val="008C1CDD"/>
    <w:rsid w:val="008D036C"/>
    <w:rsid w:val="008D2294"/>
    <w:rsid w:val="008D58EB"/>
    <w:rsid w:val="008D6C07"/>
    <w:rsid w:val="008D741A"/>
    <w:rsid w:val="008E23FB"/>
    <w:rsid w:val="008E35F9"/>
    <w:rsid w:val="008E5CDF"/>
    <w:rsid w:val="008E6A37"/>
    <w:rsid w:val="008E768F"/>
    <w:rsid w:val="008F6E99"/>
    <w:rsid w:val="008F718B"/>
    <w:rsid w:val="008F7D4A"/>
    <w:rsid w:val="00900176"/>
    <w:rsid w:val="00900289"/>
    <w:rsid w:val="00902AC3"/>
    <w:rsid w:val="00905F2D"/>
    <w:rsid w:val="009066FE"/>
    <w:rsid w:val="00907C25"/>
    <w:rsid w:val="0091095F"/>
    <w:rsid w:val="00911440"/>
    <w:rsid w:val="00914C34"/>
    <w:rsid w:val="009156DB"/>
    <w:rsid w:val="00915ADF"/>
    <w:rsid w:val="009161CC"/>
    <w:rsid w:val="0092204A"/>
    <w:rsid w:val="0092288F"/>
    <w:rsid w:val="00924353"/>
    <w:rsid w:val="00925BBB"/>
    <w:rsid w:val="00925F28"/>
    <w:rsid w:val="00930165"/>
    <w:rsid w:val="0093097C"/>
    <w:rsid w:val="00936218"/>
    <w:rsid w:val="00936AEC"/>
    <w:rsid w:val="0094155F"/>
    <w:rsid w:val="00942C3F"/>
    <w:rsid w:val="009434AA"/>
    <w:rsid w:val="00944A61"/>
    <w:rsid w:val="009535FA"/>
    <w:rsid w:val="00955E45"/>
    <w:rsid w:val="00957DDE"/>
    <w:rsid w:val="00961625"/>
    <w:rsid w:val="00962455"/>
    <w:rsid w:val="009665FC"/>
    <w:rsid w:val="0097298C"/>
    <w:rsid w:val="00974179"/>
    <w:rsid w:val="0097434F"/>
    <w:rsid w:val="00974B65"/>
    <w:rsid w:val="00976DB9"/>
    <w:rsid w:val="00977110"/>
    <w:rsid w:val="00982058"/>
    <w:rsid w:val="00982059"/>
    <w:rsid w:val="00983FC5"/>
    <w:rsid w:val="009848B6"/>
    <w:rsid w:val="0098696A"/>
    <w:rsid w:val="0098721E"/>
    <w:rsid w:val="00990C36"/>
    <w:rsid w:val="0099142B"/>
    <w:rsid w:val="00993C92"/>
    <w:rsid w:val="009940E3"/>
    <w:rsid w:val="00994D08"/>
    <w:rsid w:val="009951F5"/>
    <w:rsid w:val="009954C1"/>
    <w:rsid w:val="009965F7"/>
    <w:rsid w:val="009973F8"/>
    <w:rsid w:val="009A0B58"/>
    <w:rsid w:val="009A56FC"/>
    <w:rsid w:val="009A65E1"/>
    <w:rsid w:val="009A713E"/>
    <w:rsid w:val="009A7B70"/>
    <w:rsid w:val="009B0501"/>
    <w:rsid w:val="009B3671"/>
    <w:rsid w:val="009B5386"/>
    <w:rsid w:val="009C0749"/>
    <w:rsid w:val="009C09C7"/>
    <w:rsid w:val="009C1C12"/>
    <w:rsid w:val="009C5C13"/>
    <w:rsid w:val="009C5E4C"/>
    <w:rsid w:val="009C5EFE"/>
    <w:rsid w:val="009C7E85"/>
    <w:rsid w:val="009D0499"/>
    <w:rsid w:val="009D0BF8"/>
    <w:rsid w:val="009D17DD"/>
    <w:rsid w:val="009D1B9B"/>
    <w:rsid w:val="009D2341"/>
    <w:rsid w:val="009D4369"/>
    <w:rsid w:val="009D7B48"/>
    <w:rsid w:val="009E1736"/>
    <w:rsid w:val="009E22C8"/>
    <w:rsid w:val="009E2E23"/>
    <w:rsid w:val="009E53CF"/>
    <w:rsid w:val="009E65A6"/>
    <w:rsid w:val="009E6611"/>
    <w:rsid w:val="009E751E"/>
    <w:rsid w:val="009F5992"/>
    <w:rsid w:val="009F5A70"/>
    <w:rsid w:val="009F778C"/>
    <w:rsid w:val="009F79DC"/>
    <w:rsid w:val="009F7CF9"/>
    <w:rsid w:val="00A03872"/>
    <w:rsid w:val="00A06081"/>
    <w:rsid w:val="00A07241"/>
    <w:rsid w:val="00A13E57"/>
    <w:rsid w:val="00A1587B"/>
    <w:rsid w:val="00A163FA"/>
    <w:rsid w:val="00A175B5"/>
    <w:rsid w:val="00A17B21"/>
    <w:rsid w:val="00A17FD2"/>
    <w:rsid w:val="00A234AE"/>
    <w:rsid w:val="00A253F8"/>
    <w:rsid w:val="00A30A23"/>
    <w:rsid w:val="00A3206D"/>
    <w:rsid w:val="00A32754"/>
    <w:rsid w:val="00A3296C"/>
    <w:rsid w:val="00A3364E"/>
    <w:rsid w:val="00A33859"/>
    <w:rsid w:val="00A36B24"/>
    <w:rsid w:val="00A3742A"/>
    <w:rsid w:val="00A43252"/>
    <w:rsid w:val="00A448E3"/>
    <w:rsid w:val="00A451E5"/>
    <w:rsid w:val="00A47975"/>
    <w:rsid w:val="00A505FA"/>
    <w:rsid w:val="00A52C2B"/>
    <w:rsid w:val="00A55E46"/>
    <w:rsid w:val="00A566C5"/>
    <w:rsid w:val="00A56BD1"/>
    <w:rsid w:val="00A60D34"/>
    <w:rsid w:val="00A610E9"/>
    <w:rsid w:val="00A62165"/>
    <w:rsid w:val="00A64769"/>
    <w:rsid w:val="00A648F9"/>
    <w:rsid w:val="00A64AE1"/>
    <w:rsid w:val="00A66AB9"/>
    <w:rsid w:val="00A704C9"/>
    <w:rsid w:val="00A71D77"/>
    <w:rsid w:val="00A721AE"/>
    <w:rsid w:val="00A73E65"/>
    <w:rsid w:val="00A747D7"/>
    <w:rsid w:val="00A75D85"/>
    <w:rsid w:val="00A80F03"/>
    <w:rsid w:val="00A823AB"/>
    <w:rsid w:val="00A92909"/>
    <w:rsid w:val="00A9405E"/>
    <w:rsid w:val="00A97B43"/>
    <w:rsid w:val="00A97E38"/>
    <w:rsid w:val="00AA0A96"/>
    <w:rsid w:val="00AA4600"/>
    <w:rsid w:val="00AA7F78"/>
    <w:rsid w:val="00AB0972"/>
    <w:rsid w:val="00AB1B8D"/>
    <w:rsid w:val="00AB27F3"/>
    <w:rsid w:val="00AB58F3"/>
    <w:rsid w:val="00AC120B"/>
    <w:rsid w:val="00AC4011"/>
    <w:rsid w:val="00AC7472"/>
    <w:rsid w:val="00AD5963"/>
    <w:rsid w:val="00AE4A24"/>
    <w:rsid w:val="00AE58C6"/>
    <w:rsid w:val="00AE75BA"/>
    <w:rsid w:val="00AF33AF"/>
    <w:rsid w:val="00AF3876"/>
    <w:rsid w:val="00AF706A"/>
    <w:rsid w:val="00AF735A"/>
    <w:rsid w:val="00B01AE6"/>
    <w:rsid w:val="00B02069"/>
    <w:rsid w:val="00B03558"/>
    <w:rsid w:val="00B04884"/>
    <w:rsid w:val="00B057D8"/>
    <w:rsid w:val="00B07237"/>
    <w:rsid w:val="00B07310"/>
    <w:rsid w:val="00B108C6"/>
    <w:rsid w:val="00B12115"/>
    <w:rsid w:val="00B134A9"/>
    <w:rsid w:val="00B17B63"/>
    <w:rsid w:val="00B24681"/>
    <w:rsid w:val="00B24C36"/>
    <w:rsid w:val="00B270DF"/>
    <w:rsid w:val="00B30047"/>
    <w:rsid w:val="00B45D47"/>
    <w:rsid w:val="00B45FF0"/>
    <w:rsid w:val="00B46E12"/>
    <w:rsid w:val="00B478C5"/>
    <w:rsid w:val="00B47CB1"/>
    <w:rsid w:val="00B50A47"/>
    <w:rsid w:val="00B52D3D"/>
    <w:rsid w:val="00B5695E"/>
    <w:rsid w:val="00B57853"/>
    <w:rsid w:val="00B57A04"/>
    <w:rsid w:val="00B61D20"/>
    <w:rsid w:val="00B6238B"/>
    <w:rsid w:val="00B64D80"/>
    <w:rsid w:val="00B668A6"/>
    <w:rsid w:val="00B71D4B"/>
    <w:rsid w:val="00B72558"/>
    <w:rsid w:val="00B736D7"/>
    <w:rsid w:val="00B73D19"/>
    <w:rsid w:val="00B73FF1"/>
    <w:rsid w:val="00B76D62"/>
    <w:rsid w:val="00B806CB"/>
    <w:rsid w:val="00B8180E"/>
    <w:rsid w:val="00B81A36"/>
    <w:rsid w:val="00B8678B"/>
    <w:rsid w:val="00B92D03"/>
    <w:rsid w:val="00B942A2"/>
    <w:rsid w:val="00B9485C"/>
    <w:rsid w:val="00BA5AB6"/>
    <w:rsid w:val="00BA6A90"/>
    <w:rsid w:val="00BB0E12"/>
    <w:rsid w:val="00BB0FD1"/>
    <w:rsid w:val="00BB1133"/>
    <w:rsid w:val="00BB12E8"/>
    <w:rsid w:val="00BB13D0"/>
    <w:rsid w:val="00BB3521"/>
    <w:rsid w:val="00BB38CB"/>
    <w:rsid w:val="00BB40BC"/>
    <w:rsid w:val="00BB685B"/>
    <w:rsid w:val="00BB770E"/>
    <w:rsid w:val="00BC0A05"/>
    <w:rsid w:val="00BC111B"/>
    <w:rsid w:val="00BC1659"/>
    <w:rsid w:val="00BC5552"/>
    <w:rsid w:val="00BC6D52"/>
    <w:rsid w:val="00BC73F0"/>
    <w:rsid w:val="00BC767B"/>
    <w:rsid w:val="00BD26F0"/>
    <w:rsid w:val="00BD3F07"/>
    <w:rsid w:val="00BD777B"/>
    <w:rsid w:val="00BE124A"/>
    <w:rsid w:val="00BE21B6"/>
    <w:rsid w:val="00BE280D"/>
    <w:rsid w:val="00BE4A61"/>
    <w:rsid w:val="00BE56BC"/>
    <w:rsid w:val="00BE7F13"/>
    <w:rsid w:val="00BF2A09"/>
    <w:rsid w:val="00BF2CC2"/>
    <w:rsid w:val="00BF6228"/>
    <w:rsid w:val="00BF63FD"/>
    <w:rsid w:val="00BF7E34"/>
    <w:rsid w:val="00C00173"/>
    <w:rsid w:val="00C0074E"/>
    <w:rsid w:val="00C058D7"/>
    <w:rsid w:val="00C05CE6"/>
    <w:rsid w:val="00C0628E"/>
    <w:rsid w:val="00C10A21"/>
    <w:rsid w:val="00C12E58"/>
    <w:rsid w:val="00C13DC1"/>
    <w:rsid w:val="00C13E32"/>
    <w:rsid w:val="00C15905"/>
    <w:rsid w:val="00C20C36"/>
    <w:rsid w:val="00C2119A"/>
    <w:rsid w:val="00C21D08"/>
    <w:rsid w:val="00C2240A"/>
    <w:rsid w:val="00C24F0B"/>
    <w:rsid w:val="00C2769E"/>
    <w:rsid w:val="00C30472"/>
    <w:rsid w:val="00C3175E"/>
    <w:rsid w:val="00C32198"/>
    <w:rsid w:val="00C32624"/>
    <w:rsid w:val="00C33561"/>
    <w:rsid w:val="00C34A0A"/>
    <w:rsid w:val="00C34E49"/>
    <w:rsid w:val="00C35AEB"/>
    <w:rsid w:val="00C3646F"/>
    <w:rsid w:val="00C432AF"/>
    <w:rsid w:val="00C44230"/>
    <w:rsid w:val="00C46283"/>
    <w:rsid w:val="00C465A7"/>
    <w:rsid w:val="00C501A4"/>
    <w:rsid w:val="00C51450"/>
    <w:rsid w:val="00C5323F"/>
    <w:rsid w:val="00C549EE"/>
    <w:rsid w:val="00C60E80"/>
    <w:rsid w:val="00C610B0"/>
    <w:rsid w:val="00C62116"/>
    <w:rsid w:val="00C67C07"/>
    <w:rsid w:val="00C70C6C"/>
    <w:rsid w:val="00C72856"/>
    <w:rsid w:val="00C72895"/>
    <w:rsid w:val="00C73834"/>
    <w:rsid w:val="00C74028"/>
    <w:rsid w:val="00C77409"/>
    <w:rsid w:val="00C80B74"/>
    <w:rsid w:val="00C810E5"/>
    <w:rsid w:val="00C81D98"/>
    <w:rsid w:val="00C83676"/>
    <w:rsid w:val="00C85B33"/>
    <w:rsid w:val="00C85EB3"/>
    <w:rsid w:val="00C95988"/>
    <w:rsid w:val="00C95D7D"/>
    <w:rsid w:val="00C9788C"/>
    <w:rsid w:val="00CA3029"/>
    <w:rsid w:val="00CA7898"/>
    <w:rsid w:val="00CB1D84"/>
    <w:rsid w:val="00CB2842"/>
    <w:rsid w:val="00CB3BEA"/>
    <w:rsid w:val="00CB4B43"/>
    <w:rsid w:val="00CB6988"/>
    <w:rsid w:val="00CB71AA"/>
    <w:rsid w:val="00CC5C7B"/>
    <w:rsid w:val="00CC5E72"/>
    <w:rsid w:val="00CC7D10"/>
    <w:rsid w:val="00CC7DBE"/>
    <w:rsid w:val="00CD068B"/>
    <w:rsid w:val="00CD24E4"/>
    <w:rsid w:val="00CD295B"/>
    <w:rsid w:val="00CD6B0A"/>
    <w:rsid w:val="00CE1073"/>
    <w:rsid w:val="00CE10A9"/>
    <w:rsid w:val="00CE59C2"/>
    <w:rsid w:val="00CE69C8"/>
    <w:rsid w:val="00CE76FA"/>
    <w:rsid w:val="00CF333C"/>
    <w:rsid w:val="00CF436E"/>
    <w:rsid w:val="00CF7574"/>
    <w:rsid w:val="00D0493E"/>
    <w:rsid w:val="00D057C1"/>
    <w:rsid w:val="00D10C14"/>
    <w:rsid w:val="00D12D43"/>
    <w:rsid w:val="00D13D1E"/>
    <w:rsid w:val="00D158C8"/>
    <w:rsid w:val="00D16354"/>
    <w:rsid w:val="00D16C69"/>
    <w:rsid w:val="00D20780"/>
    <w:rsid w:val="00D24D19"/>
    <w:rsid w:val="00D266DE"/>
    <w:rsid w:val="00D30697"/>
    <w:rsid w:val="00D312EE"/>
    <w:rsid w:val="00D317EF"/>
    <w:rsid w:val="00D368FC"/>
    <w:rsid w:val="00D40BF5"/>
    <w:rsid w:val="00D4188E"/>
    <w:rsid w:val="00D43165"/>
    <w:rsid w:val="00D56705"/>
    <w:rsid w:val="00D6088A"/>
    <w:rsid w:val="00D70575"/>
    <w:rsid w:val="00D71DF5"/>
    <w:rsid w:val="00D7317F"/>
    <w:rsid w:val="00D73294"/>
    <w:rsid w:val="00D7458E"/>
    <w:rsid w:val="00D745CC"/>
    <w:rsid w:val="00D76F52"/>
    <w:rsid w:val="00D77048"/>
    <w:rsid w:val="00D770DD"/>
    <w:rsid w:val="00D80E29"/>
    <w:rsid w:val="00D85042"/>
    <w:rsid w:val="00D862C2"/>
    <w:rsid w:val="00D86DA4"/>
    <w:rsid w:val="00D87094"/>
    <w:rsid w:val="00D87A8F"/>
    <w:rsid w:val="00D90E6F"/>
    <w:rsid w:val="00D91871"/>
    <w:rsid w:val="00D94136"/>
    <w:rsid w:val="00D96795"/>
    <w:rsid w:val="00DA070C"/>
    <w:rsid w:val="00DA1A10"/>
    <w:rsid w:val="00DA1F27"/>
    <w:rsid w:val="00DA55C5"/>
    <w:rsid w:val="00DA5B56"/>
    <w:rsid w:val="00DA6542"/>
    <w:rsid w:val="00DB14D6"/>
    <w:rsid w:val="00DB21AB"/>
    <w:rsid w:val="00DB71A8"/>
    <w:rsid w:val="00DB784D"/>
    <w:rsid w:val="00DC0629"/>
    <w:rsid w:val="00DC2E18"/>
    <w:rsid w:val="00DC4935"/>
    <w:rsid w:val="00DC53B2"/>
    <w:rsid w:val="00DC5FCF"/>
    <w:rsid w:val="00DC7B6F"/>
    <w:rsid w:val="00DC7D3E"/>
    <w:rsid w:val="00DD1BCB"/>
    <w:rsid w:val="00DD4ED9"/>
    <w:rsid w:val="00DE0EA2"/>
    <w:rsid w:val="00DE44EF"/>
    <w:rsid w:val="00DE6B39"/>
    <w:rsid w:val="00DF4062"/>
    <w:rsid w:val="00DF472A"/>
    <w:rsid w:val="00DF4AC1"/>
    <w:rsid w:val="00DF5497"/>
    <w:rsid w:val="00DF5751"/>
    <w:rsid w:val="00E03068"/>
    <w:rsid w:val="00E03EFD"/>
    <w:rsid w:val="00E058BD"/>
    <w:rsid w:val="00E05C98"/>
    <w:rsid w:val="00E05DCD"/>
    <w:rsid w:val="00E11636"/>
    <w:rsid w:val="00E13BBA"/>
    <w:rsid w:val="00E140E8"/>
    <w:rsid w:val="00E15659"/>
    <w:rsid w:val="00E17751"/>
    <w:rsid w:val="00E221A7"/>
    <w:rsid w:val="00E23BFB"/>
    <w:rsid w:val="00E24B73"/>
    <w:rsid w:val="00E25569"/>
    <w:rsid w:val="00E2728A"/>
    <w:rsid w:val="00E3069A"/>
    <w:rsid w:val="00E30850"/>
    <w:rsid w:val="00E31716"/>
    <w:rsid w:val="00E318F1"/>
    <w:rsid w:val="00E349F4"/>
    <w:rsid w:val="00E35813"/>
    <w:rsid w:val="00E36BEC"/>
    <w:rsid w:val="00E37661"/>
    <w:rsid w:val="00E376A6"/>
    <w:rsid w:val="00E37A36"/>
    <w:rsid w:val="00E4071C"/>
    <w:rsid w:val="00E41360"/>
    <w:rsid w:val="00E4160E"/>
    <w:rsid w:val="00E426AB"/>
    <w:rsid w:val="00E500EA"/>
    <w:rsid w:val="00E5044E"/>
    <w:rsid w:val="00E510FC"/>
    <w:rsid w:val="00E521AE"/>
    <w:rsid w:val="00E52B81"/>
    <w:rsid w:val="00E52C5C"/>
    <w:rsid w:val="00E545E6"/>
    <w:rsid w:val="00E579BF"/>
    <w:rsid w:val="00E64BB9"/>
    <w:rsid w:val="00E6547E"/>
    <w:rsid w:val="00E659AE"/>
    <w:rsid w:val="00E668B4"/>
    <w:rsid w:val="00E70D04"/>
    <w:rsid w:val="00E72A27"/>
    <w:rsid w:val="00E74775"/>
    <w:rsid w:val="00E82E83"/>
    <w:rsid w:val="00E83D4E"/>
    <w:rsid w:val="00E86425"/>
    <w:rsid w:val="00E8796B"/>
    <w:rsid w:val="00E91149"/>
    <w:rsid w:val="00E97A48"/>
    <w:rsid w:val="00EA340C"/>
    <w:rsid w:val="00EA63E6"/>
    <w:rsid w:val="00EA7F0D"/>
    <w:rsid w:val="00EA7F7A"/>
    <w:rsid w:val="00EB19DB"/>
    <w:rsid w:val="00EB27DB"/>
    <w:rsid w:val="00EB33FD"/>
    <w:rsid w:val="00EB3CAF"/>
    <w:rsid w:val="00EB3D29"/>
    <w:rsid w:val="00EB4980"/>
    <w:rsid w:val="00EB6CE7"/>
    <w:rsid w:val="00EC038A"/>
    <w:rsid w:val="00EC2AA2"/>
    <w:rsid w:val="00EC500F"/>
    <w:rsid w:val="00EC538F"/>
    <w:rsid w:val="00EC5D3A"/>
    <w:rsid w:val="00EC6C1E"/>
    <w:rsid w:val="00EC75CD"/>
    <w:rsid w:val="00EC7797"/>
    <w:rsid w:val="00ED07E0"/>
    <w:rsid w:val="00ED722F"/>
    <w:rsid w:val="00EE168B"/>
    <w:rsid w:val="00EE3603"/>
    <w:rsid w:val="00EE4492"/>
    <w:rsid w:val="00EE70AD"/>
    <w:rsid w:val="00EF2616"/>
    <w:rsid w:val="00EF2820"/>
    <w:rsid w:val="00EF4B4C"/>
    <w:rsid w:val="00EF4BC3"/>
    <w:rsid w:val="00EF5A22"/>
    <w:rsid w:val="00EF5AED"/>
    <w:rsid w:val="00EF5B24"/>
    <w:rsid w:val="00F025D1"/>
    <w:rsid w:val="00F040D5"/>
    <w:rsid w:val="00F04E09"/>
    <w:rsid w:val="00F148D8"/>
    <w:rsid w:val="00F152F0"/>
    <w:rsid w:val="00F17834"/>
    <w:rsid w:val="00F237E6"/>
    <w:rsid w:val="00F23929"/>
    <w:rsid w:val="00F24206"/>
    <w:rsid w:val="00F256D4"/>
    <w:rsid w:val="00F25DB0"/>
    <w:rsid w:val="00F31C39"/>
    <w:rsid w:val="00F33DFF"/>
    <w:rsid w:val="00F359AE"/>
    <w:rsid w:val="00F4033C"/>
    <w:rsid w:val="00F40786"/>
    <w:rsid w:val="00F426A2"/>
    <w:rsid w:val="00F4503D"/>
    <w:rsid w:val="00F52B48"/>
    <w:rsid w:val="00F57C61"/>
    <w:rsid w:val="00F6156A"/>
    <w:rsid w:val="00F65E9F"/>
    <w:rsid w:val="00F77A0D"/>
    <w:rsid w:val="00F83DF2"/>
    <w:rsid w:val="00F841D8"/>
    <w:rsid w:val="00F8767F"/>
    <w:rsid w:val="00F916E2"/>
    <w:rsid w:val="00F93E06"/>
    <w:rsid w:val="00F95EA8"/>
    <w:rsid w:val="00F9693B"/>
    <w:rsid w:val="00FA0AEE"/>
    <w:rsid w:val="00FA1E93"/>
    <w:rsid w:val="00FA393F"/>
    <w:rsid w:val="00FA4699"/>
    <w:rsid w:val="00FA46F4"/>
    <w:rsid w:val="00FA7EDE"/>
    <w:rsid w:val="00FB5310"/>
    <w:rsid w:val="00FB5829"/>
    <w:rsid w:val="00FB69E5"/>
    <w:rsid w:val="00FC3315"/>
    <w:rsid w:val="00FC679D"/>
    <w:rsid w:val="00FC7186"/>
    <w:rsid w:val="00FD265B"/>
    <w:rsid w:val="00FD4859"/>
    <w:rsid w:val="00FD7B4D"/>
    <w:rsid w:val="00FE14F7"/>
    <w:rsid w:val="00FE2B4A"/>
    <w:rsid w:val="00FE73E7"/>
    <w:rsid w:val="00FF0D83"/>
    <w:rsid w:val="00FF19CB"/>
    <w:rsid w:val="00FF408E"/>
    <w:rsid w:val="00FF4AC4"/>
    <w:rsid w:val="00FF6E4A"/>
    <w:rsid w:val="48FDD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45F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472"/>
    <w:pPr>
      <w:jc w:val="both"/>
    </w:pPr>
    <w:rPr>
      <w:sz w:val="24"/>
      <w:szCs w:val="24"/>
    </w:rPr>
  </w:style>
  <w:style w:type="paragraph" w:styleId="Heading1">
    <w:name w:val="heading 1"/>
    <w:aliases w:val="PIR"/>
    <w:basedOn w:val="Normal"/>
    <w:next w:val="Normal"/>
    <w:link w:val="Heading1Char"/>
    <w:qFormat/>
    <w:rsid w:val="00A80F03"/>
    <w:pPr>
      <w:keepNext/>
      <w:keepLines/>
      <w:numPr>
        <w:numId w:val="23"/>
      </w:numPr>
      <w:spacing w:before="480"/>
      <w:outlineLvl w:val="0"/>
    </w:pPr>
    <w:rPr>
      <w:rFonts w:asciiTheme="minorHAnsi" w:eastAsiaTheme="majorEastAsia" w:hAnsiTheme="minorHAnsi" w:cstheme="majorBidi"/>
      <w:b/>
      <w:bCs/>
      <w:sz w:val="22"/>
      <w:szCs w:val="28"/>
    </w:rPr>
  </w:style>
  <w:style w:type="paragraph" w:styleId="Heading2">
    <w:name w:val="heading 2"/>
    <w:basedOn w:val="Normal"/>
    <w:next w:val="Normal"/>
    <w:link w:val="Heading2Char"/>
    <w:semiHidden/>
    <w:unhideWhenUsed/>
    <w:qFormat/>
    <w:rsid w:val="00C959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semiHidden/>
    <w:unhideWhenUsed/>
    <w:qFormat/>
    <w:rsid w:val="00C2769E"/>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semiHidden/>
    <w:unhideWhenUsed/>
    <w:qFormat/>
    <w:rsid w:val="00A80F0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IR Char"/>
    <w:basedOn w:val="DefaultParagraphFont"/>
    <w:link w:val="Heading1"/>
    <w:rsid w:val="00A80F03"/>
    <w:rPr>
      <w:rFonts w:asciiTheme="minorHAnsi" w:eastAsiaTheme="majorEastAsia" w:hAnsiTheme="minorHAnsi" w:cstheme="majorBidi"/>
      <w:b/>
      <w:bCs/>
      <w:sz w:val="22"/>
      <w:szCs w:val="28"/>
    </w:rPr>
  </w:style>
  <w:style w:type="character" w:customStyle="1" w:styleId="Heading2Char">
    <w:name w:val="Heading 2 Char"/>
    <w:basedOn w:val="DefaultParagraphFont"/>
    <w:link w:val="Heading2"/>
    <w:semiHidden/>
    <w:rsid w:val="00C9598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semiHidden/>
    <w:rsid w:val="00C2769E"/>
    <w:rPr>
      <w:rFonts w:asciiTheme="majorHAnsi" w:eastAsiaTheme="majorEastAsia" w:hAnsiTheme="majorHAnsi" w:cstheme="majorBidi"/>
      <w:color w:val="243F60" w:themeColor="accent1" w:themeShade="7F"/>
      <w:sz w:val="24"/>
      <w:szCs w:val="24"/>
    </w:rPr>
  </w:style>
  <w:style w:type="character" w:customStyle="1" w:styleId="Heading9Char">
    <w:name w:val="Heading 9 Char"/>
    <w:basedOn w:val="DefaultParagraphFont"/>
    <w:link w:val="Heading9"/>
    <w:semiHidden/>
    <w:rsid w:val="00A80F03"/>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rsid w:val="002904EE"/>
    <w:pPr>
      <w:spacing w:after="240"/>
      <w:ind w:left="3870" w:hanging="3150"/>
    </w:pPr>
    <w:rPr>
      <w:szCs w:val="20"/>
    </w:rPr>
  </w:style>
  <w:style w:type="character" w:customStyle="1" w:styleId="BodyTextIndentChar">
    <w:name w:val="Body Text Indent Char"/>
    <w:basedOn w:val="DefaultParagraphFont"/>
    <w:link w:val="BodyTextIndent"/>
    <w:rsid w:val="000B4435"/>
    <w:rPr>
      <w:sz w:val="24"/>
    </w:rPr>
  </w:style>
  <w:style w:type="paragraph" w:styleId="FootnoteText">
    <w:name w:val="footnote text"/>
    <w:basedOn w:val="Normal"/>
    <w:semiHidden/>
    <w:rsid w:val="003B7EBF"/>
    <w:rPr>
      <w:sz w:val="20"/>
      <w:szCs w:val="20"/>
    </w:rPr>
  </w:style>
  <w:style w:type="character" w:styleId="FootnoteReference">
    <w:name w:val="footnote reference"/>
    <w:semiHidden/>
    <w:rsid w:val="003B7EBF"/>
    <w:rPr>
      <w:vertAlign w:val="superscript"/>
    </w:rPr>
  </w:style>
  <w:style w:type="paragraph" w:styleId="Footer">
    <w:name w:val="footer"/>
    <w:basedOn w:val="Normal"/>
    <w:rsid w:val="003B7EBF"/>
    <w:pPr>
      <w:tabs>
        <w:tab w:val="center" w:pos="4320"/>
        <w:tab w:val="right" w:pos="8640"/>
      </w:tabs>
    </w:pPr>
  </w:style>
  <w:style w:type="character" w:styleId="PageNumber">
    <w:name w:val="page number"/>
    <w:basedOn w:val="DefaultParagraphFont"/>
    <w:rsid w:val="003B7EBF"/>
  </w:style>
  <w:style w:type="character" w:styleId="CommentReference">
    <w:name w:val="annotation reference"/>
    <w:semiHidden/>
    <w:rsid w:val="003B7EBF"/>
    <w:rPr>
      <w:sz w:val="16"/>
      <w:szCs w:val="16"/>
    </w:rPr>
  </w:style>
  <w:style w:type="paragraph" w:styleId="CommentText">
    <w:name w:val="annotation text"/>
    <w:basedOn w:val="Normal"/>
    <w:semiHidden/>
    <w:rsid w:val="003B7EBF"/>
    <w:rPr>
      <w:sz w:val="20"/>
      <w:szCs w:val="20"/>
    </w:rPr>
  </w:style>
  <w:style w:type="paragraph" w:styleId="CommentSubject">
    <w:name w:val="annotation subject"/>
    <w:basedOn w:val="CommentText"/>
    <w:next w:val="CommentText"/>
    <w:semiHidden/>
    <w:rsid w:val="003B7EBF"/>
    <w:rPr>
      <w:b/>
      <w:bCs/>
    </w:rPr>
  </w:style>
  <w:style w:type="paragraph" w:styleId="BalloonText">
    <w:name w:val="Balloon Text"/>
    <w:basedOn w:val="Normal"/>
    <w:link w:val="BalloonTextChar"/>
    <w:uiPriority w:val="99"/>
    <w:semiHidden/>
    <w:rsid w:val="003B7EBF"/>
    <w:rPr>
      <w:rFonts w:ascii="Tahoma" w:hAnsi="Tahoma"/>
      <w:sz w:val="16"/>
      <w:szCs w:val="16"/>
    </w:rPr>
  </w:style>
  <w:style w:type="character" w:customStyle="1" w:styleId="BalloonTextChar">
    <w:name w:val="Balloon Text Char"/>
    <w:basedOn w:val="DefaultParagraphFont"/>
    <w:link w:val="BalloonText"/>
    <w:uiPriority w:val="99"/>
    <w:semiHidden/>
    <w:rsid w:val="00ED07E0"/>
    <w:rPr>
      <w:rFonts w:ascii="Tahoma" w:hAnsi="Tahoma"/>
      <w:sz w:val="16"/>
      <w:szCs w:val="16"/>
    </w:rPr>
  </w:style>
  <w:style w:type="paragraph" w:styleId="Header">
    <w:name w:val="header"/>
    <w:basedOn w:val="Normal"/>
    <w:rsid w:val="003B7EBF"/>
    <w:pPr>
      <w:tabs>
        <w:tab w:val="center" w:pos="4320"/>
        <w:tab w:val="right" w:pos="8640"/>
      </w:tabs>
    </w:pPr>
  </w:style>
  <w:style w:type="paragraph" w:styleId="Caption">
    <w:name w:val="caption"/>
    <w:basedOn w:val="Normal"/>
    <w:next w:val="Normal"/>
    <w:qFormat/>
    <w:rsid w:val="002904EE"/>
    <w:rPr>
      <w:b/>
      <w:bCs/>
      <w:sz w:val="28"/>
    </w:rPr>
  </w:style>
  <w:style w:type="paragraph" w:styleId="ListParagraph">
    <w:name w:val="List Paragraph"/>
    <w:basedOn w:val="Normal"/>
    <w:uiPriority w:val="34"/>
    <w:qFormat/>
    <w:rsid w:val="002C6E1E"/>
    <w:pPr>
      <w:ind w:left="720"/>
      <w:contextualSpacing/>
    </w:pPr>
  </w:style>
  <w:style w:type="paragraph" w:styleId="Revision">
    <w:name w:val="Revision"/>
    <w:hidden/>
    <w:uiPriority w:val="99"/>
    <w:semiHidden/>
    <w:rsid w:val="000E554E"/>
    <w:rPr>
      <w:sz w:val="24"/>
      <w:szCs w:val="24"/>
    </w:rPr>
  </w:style>
  <w:style w:type="character" w:styleId="Hyperlink">
    <w:name w:val="Hyperlink"/>
    <w:basedOn w:val="DefaultParagraphFont"/>
    <w:uiPriority w:val="99"/>
    <w:rsid w:val="00787958"/>
    <w:rPr>
      <w:color w:val="0000FF" w:themeColor="hyperlink"/>
      <w:u w:val="single"/>
    </w:rPr>
  </w:style>
  <w:style w:type="character" w:styleId="Strong">
    <w:name w:val="Strong"/>
    <w:basedOn w:val="DefaultParagraphFont"/>
    <w:qFormat/>
    <w:rsid w:val="00A80F03"/>
    <w:rPr>
      <w:b/>
      <w:bCs/>
    </w:rPr>
  </w:style>
  <w:style w:type="paragraph" w:customStyle="1" w:styleId="HeadingIIPIR">
    <w:name w:val="Heading II PIR"/>
    <w:basedOn w:val="Heading1"/>
    <w:qFormat/>
    <w:rsid w:val="00A92909"/>
    <w:pPr>
      <w:numPr>
        <w:numId w:val="0"/>
      </w:numPr>
    </w:pPr>
    <w:rPr>
      <w:rFonts w:ascii="Times New Roman" w:hAnsi="Times New Roman"/>
      <w:color w:val="000000" w:themeColor="text1"/>
      <w:sz w:val="24"/>
    </w:rPr>
  </w:style>
  <w:style w:type="paragraph" w:styleId="TOCHeading">
    <w:name w:val="TOC Heading"/>
    <w:basedOn w:val="Heading1"/>
    <w:next w:val="Normal"/>
    <w:uiPriority w:val="39"/>
    <w:semiHidden/>
    <w:unhideWhenUsed/>
    <w:qFormat/>
    <w:rsid w:val="00A92909"/>
    <w:pPr>
      <w:numPr>
        <w:numId w:val="0"/>
      </w:numPr>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A92909"/>
    <w:pPr>
      <w:spacing w:after="100"/>
    </w:pPr>
  </w:style>
  <w:style w:type="paragraph" w:customStyle="1" w:styleId="Default">
    <w:name w:val="Default"/>
    <w:rsid w:val="005C6437"/>
    <w:pPr>
      <w:autoSpaceDE w:val="0"/>
      <w:autoSpaceDN w:val="0"/>
      <w:adjustRightInd w:val="0"/>
    </w:pPr>
    <w:rPr>
      <w:rFonts w:ascii="Book Antiqua" w:hAnsi="Book Antiqua" w:cs="Book Antiqua"/>
      <w:color w:val="000000"/>
      <w:sz w:val="24"/>
      <w:szCs w:val="24"/>
    </w:rPr>
  </w:style>
  <w:style w:type="character" w:styleId="FollowedHyperlink">
    <w:name w:val="FollowedHyperlink"/>
    <w:basedOn w:val="DefaultParagraphFont"/>
    <w:uiPriority w:val="99"/>
    <w:rsid w:val="00CD295B"/>
    <w:rPr>
      <w:color w:val="800080" w:themeColor="followedHyperlink"/>
      <w:u w:val="single"/>
    </w:rPr>
  </w:style>
  <w:style w:type="table" w:styleId="TableGrid">
    <w:name w:val="Table Grid"/>
    <w:basedOn w:val="TableNormal"/>
    <w:rsid w:val="00A52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nhideWhenUsed/>
    <w:rsid w:val="00E4071C"/>
    <w:rPr>
      <w:sz w:val="20"/>
      <w:szCs w:val="20"/>
    </w:rPr>
  </w:style>
  <w:style w:type="character" w:customStyle="1" w:styleId="EndnoteTextChar">
    <w:name w:val="Endnote Text Char"/>
    <w:basedOn w:val="DefaultParagraphFont"/>
    <w:link w:val="EndnoteText"/>
    <w:rsid w:val="00E4071C"/>
  </w:style>
  <w:style w:type="character" w:styleId="EndnoteReference">
    <w:name w:val="endnote reference"/>
    <w:basedOn w:val="DefaultParagraphFont"/>
    <w:unhideWhenUsed/>
    <w:rsid w:val="00E407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472"/>
    <w:pPr>
      <w:jc w:val="both"/>
    </w:pPr>
    <w:rPr>
      <w:sz w:val="24"/>
      <w:szCs w:val="24"/>
    </w:rPr>
  </w:style>
  <w:style w:type="paragraph" w:styleId="Heading1">
    <w:name w:val="heading 1"/>
    <w:aliases w:val="PIR"/>
    <w:basedOn w:val="Normal"/>
    <w:next w:val="Normal"/>
    <w:link w:val="Heading1Char"/>
    <w:qFormat/>
    <w:rsid w:val="00A80F03"/>
    <w:pPr>
      <w:keepNext/>
      <w:keepLines/>
      <w:numPr>
        <w:numId w:val="23"/>
      </w:numPr>
      <w:spacing w:before="480"/>
      <w:outlineLvl w:val="0"/>
    </w:pPr>
    <w:rPr>
      <w:rFonts w:asciiTheme="minorHAnsi" w:eastAsiaTheme="majorEastAsia" w:hAnsiTheme="minorHAnsi" w:cstheme="majorBidi"/>
      <w:b/>
      <w:bCs/>
      <w:sz w:val="22"/>
      <w:szCs w:val="28"/>
    </w:rPr>
  </w:style>
  <w:style w:type="paragraph" w:styleId="Heading2">
    <w:name w:val="heading 2"/>
    <w:basedOn w:val="Normal"/>
    <w:next w:val="Normal"/>
    <w:link w:val="Heading2Char"/>
    <w:semiHidden/>
    <w:unhideWhenUsed/>
    <w:qFormat/>
    <w:rsid w:val="00C959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semiHidden/>
    <w:unhideWhenUsed/>
    <w:qFormat/>
    <w:rsid w:val="00C2769E"/>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semiHidden/>
    <w:unhideWhenUsed/>
    <w:qFormat/>
    <w:rsid w:val="00A80F0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IR Char"/>
    <w:basedOn w:val="DefaultParagraphFont"/>
    <w:link w:val="Heading1"/>
    <w:rsid w:val="00A80F03"/>
    <w:rPr>
      <w:rFonts w:asciiTheme="minorHAnsi" w:eastAsiaTheme="majorEastAsia" w:hAnsiTheme="minorHAnsi" w:cstheme="majorBidi"/>
      <w:b/>
      <w:bCs/>
      <w:sz w:val="22"/>
      <w:szCs w:val="28"/>
    </w:rPr>
  </w:style>
  <w:style w:type="character" w:customStyle="1" w:styleId="Heading2Char">
    <w:name w:val="Heading 2 Char"/>
    <w:basedOn w:val="DefaultParagraphFont"/>
    <w:link w:val="Heading2"/>
    <w:semiHidden/>
    <w:rsid w:val="00C9598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semiHidden/>
    <w:rsid w:val="00C2769E"/>
    <w:rPr>
      <w:rFonts w:asciiTheme="majorHAnsi" w:eastAsiaTheme="majorEastAsia" w:hAnsiTheme="majorHAnsi" w:cstheme="majorBidi"/>
      <w:color w:val="243F60" w:themeColor="accent1" w:themeShade="7F"/>
      <w:sz w:val="24"/>
      <w:szCs w:val="24"/>
    </w:rPr>
  </w:style>
  <w:style w:type="character" w:customStyle="1" w:styleId="Heading9Char">
    <w:name w:val="Heading 9 Char"/>
    <w:basedOn w:val="DefaultParagraphFont"/>
    <w:link w:val="Heading9"/>
    <w:semiHidden/>
    <w:rsid w:val="00A80F03"/>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rsid w:val="002904EE"/>
    <w:pPr>
      <w:spacing w:after="240"/>
      <w:ind w:left="3870" w:hanging="3150"/>
    </w:pPr>
    <w:rPr>
      <w:szCs w:val="20"/>
    </w:rPr>
  </w:style>
  <w:style w:type="character" w:customStyle="1" w:styleId="BodyTextIndentChar">
    <w:name w:val="Body Text Indent Char"/>
    <w:basedOn w:val="DefaultParagraphFont"/>
    <w:link w:val="BodyTextIndent"/>
    <w:rsid w:val="000B4435"/>
    <w:rPr>
      <w:sz w:val="24"/>
    </w:rPr>
  </w:style>
  <w:style w:type="paragraph" w:styleId="FootnoteText">
    <w:name w:val="footnote text"/>
    <w:basedOn w:val="Normal"/>
    <w:semiHidden/>
    <w:rsid w:val="003B7EBF"/>
    <w:rPr>
      <w:sz w:val="20"/>
      <w:szCs w:val="20"/>
    </w:rPr>
  </w:style>
  <w:style w:type="character" w:styleId="FootnoteReference">
    <w:name w:val="footnote reference"/>
    <w:semiHidden/>
    <w:rsid w:val="003B7EBF"/>
    <w:rPr>
      <w:vertAlign w:val="superscript"/>
    </w:rPr>
  </w:style>
  <w:style w:type="paragraph" w:styleId="Footer">
    <w:name w:val="footer"/>
    <w:basedOn w:val="Normal"/>
    <w:rsid w:val="003B7EBF"/>
    <w:pPr>
      <w:tabs>
        <w:tab w:val="center" w:pos="4320"/>
        <w:tab w:val="right" w:pos="8640"/>
      </w:tabs>
    </w:pPr>
  </w:style>
  <w:style w:type="character" w:styleId="PageNumber">
    <w:name w:val="page number"/>
    <w:basedOn w:val="DefaultParagraphFont"/>
    <w:rsid w:val="003B7EBF"/>
  </w:style>
  <w:style w:type="character" w:styleId="CommentReference">
    <w:name w:val="annotation reference"/>
    <w:semiHidden/>
    <w:rsid w:val="003B7EBF"/>
    <w:rPr>
      <w:sz w:val="16"/>
      <w:szCs w:val="16"/>
    </w:rPr>
  </w:style>
  <w:style w:type="paragraph" w:styleId="CommentText">
    <w:name w:val="annotation text"/>
    <w:basedOn w:val="Normal"/>
    <w:semiHidden/>
    <w:rsid w:val="003B7EBF"/>
    <w:rPr>
      <w:sz w:val="20"/>
      <w:szCs w:val="20"/>
    </w:rPr>
  </w:style>
  <w:style w:type="paragraph" w:styleId="CommentSubject">
    <w:name w:val="annotation subject"/>
    <w:basedOn w:val="CommentText"/>
    <w:next w:val="CommentText"/>
    <w:semiHidden/>
    <w:rsid w:val="003B7EBF"/>
    <w:rPr>
      <w:b/>
      <w:bCs/>
    </w:rPr>
  </w:style>
  <w:style w:type="paragraph" w:styleId="BalloonText">
    <w:name w:val="Balloon Text"/>
    <w:basedOn w:val="Normal"/>
    <w:link w:val="BalloonTextChar"/>
    <w:uiPriority w:val="99"/>
    <w:semiHidden/>
    <w:rsid w:val="003B7EBF"/>
    <w:rPr>
      <w:rFonts w:ascii="Tahoma" w:hAnsi="Tahoma"/>
      <w:sz w:val="16"/>
      <w:szCs w:val="16"/>
    </w:rPr>
  </w:style>
  <w:style w:type="character" w:customStyle="1" w:styleId="BalloonTextChar">
    <w:name w:val="Balloon Text Char"/>
    <w:basedOn w:val="DefaultParagraphFont"/>
    <w:link w:val="BalloonText"/>
    <w:uiPriority w:val="99"/>
    <w:semiHidden/>
    <w:rsid w:val="00ED07E0"/>
    <w:rPr>
      <w:rFonts w:ascii="Tahoma" w:hAnsi="Tahoma"/>
      <w:sz w:val="16"/>
      <w:szCs w:val="16"/>
    </w:rPr>
  </w:style>
  <w:style w:type="paragraph" w:styleId="Header">
    <w:name w:val="header"/>
    <w:basedOn w:val="Normal"/>
    <w:rsid w:val="003B7EBF"/>
    <w:pPr>
      <w:tabs>
        <w:tab w:val="center" w:pos="4320"/>
        <w:tab w:val="right" w:pos="8640"/>
      </w:tabs>
    </w:pPr>
  </w:style>
  <w:style w:type="paragraph" w:styleId="Caption">
    <w:name w:val="caption"/>
    <w:basedOn w:val="Normal"/>
    <w:next w:val="Normal"/>
    <w:qFormat/>
    <w:rsid w:val="002904EE"/>
    <w:rPr>
      <w:b/>
      <w:bCs/>
      <w:sz w:val="28"/>
    </w:rPr>
  </w:style>
  <w:style w:type="paragraph" w:styleId="ListParagraph">
    <w:name w:val="List Paragraph"/>
    <w:basedOn w:val="Normal"/>
    <w:uiPriority w:val="34"/>
    <w:qFormat/>
    <w:rsid w:val="002C6E1E"/>
    <w:pPr>
      <w:ind w:left="720"/>
      <w:contextualSpacing/>
    </w:pPr>
  </w:style>
  <w:style w:type="paragraph" w:styleId="Revision">
    <w:name w:val="Revision"/>
    <w:hidden/>
    <w:uiPriority w:val="99"/>
    <w:semiHidden/>
    <w:rsid w:val="000E554E"/>
    <w:rPr>
      <w:sz w:val="24"/>
      <w:szCs w:val="24"/>
    </w:rPr>
  </w:style>
  <w:style w:type="character" w:styleId="Hyperlink">
    <w:name w:val="Hyperlink"/>
    <w:basedOn w:val="DefaultParagraphFont"/>
    <w:uiPriority w:val="99"/>
    <w:rsid w:val="00787958"/>
    <w:rPr>
      <w:color w:val="0000FF" w:themeColor="hyperlink"/>
      <w:u w:val="single"/>
    </w:rPr>
  </w:style>
  <w:style w:type="character" w:styleId="Strong">
    <w:name w:val="Strong"/>
    <w:basedOn w:val="DefaultParagraphFont"/>
    <w:qFormat/>
    <w:rsid w:val="00A80F03"/>
    <w:rPr>
      <w:b/>
      <w:bCs/>
    </w:rPr>
  </w:style>
  <w:style w:type="paragraph" w:customStyle="1" w:styleId="HeadingIIPIR">
    <w:name w:val="Heading II PIR"/>
    <w:basedOn w:val="Heading1"/>
    <w:qFormat/>
    <w:rsid w:val="00A92909"/>
    <w:pPr>
      <w:numPr>
        <w:numId w:val="0"/>
      </w:numPr>
    </w:pPr>
    <w:rPr>
      <w:rFonts w:ascii="Times New Roman" w:hAnsi="Times New Roman"/>
      <w:color w:val="000000" w:themeColor="text1"/>
      <w:sz w:val="24"/>
    </w:rPr>
  </w:style>
  <w:style w:type="paragraph" w:styleId="TOCHeading">
    <w:name w:val="TOC Heading"/>
    <w:basedOn w:val="Heading1"/>
    <w:next w:val="Normal"/>
    <w:uiPriority w:val="39"/>
    <w:semiHidden/>
    <w:unhideWhenUsed/>
    <w:qFormat/>
    <w:rsid w:val="00A92909"/>
    <w:pPr>
      <w:numPr>
        <w:numId w:val="0"/>
      </w:numPr>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A92909"/>
    <w:pPr>
      <w:spacing w:after="100"/>
    </w:pPr>
  </w:style>
  <w:style w:type="paragraph" w:customStyle="1" w:styleId="Default">
    <w:name w:val="Default"/>
    <w:rsid w:val="005C6437"/>
    <w:pPr>
      <w:autoSpaceDE w:val="0"/>
      <w:autoSpaceDN w:val="0"/>
      <w:adjustRightInd w:val="0"/>
    </w:pPr>
    <w:rPr>
      <w:rFonts w:ascii="Book Antiqua" w:hAnsi="Book Antiqua" w:cs="Book Antiqua"/>
      <w:color w:val="000000"/>
      <w:sz w:val="24"/>
      <w:szCs w:val="24"/>
    </w:rPr>
  </w:style>
  <w:style w:type="character" w:styleId="FollowedHyperlink">
    <w:name w:val="FollowedHyperlink"/>
    <w:basedOn w:val="DefaultParagraphFont"/>
    <w:uiPriority w:val="99"/>
    <w:rsid w:val="00CD295B"/>
    <w:rPr>
      <w:color w:val="800080" w:themeColor="followedHyperlink"/>
      <w:u w:val="single"/>
    </w:rPr>
  </w:style>
  <w:style w:type="table" w:styleId="TableGrid">
    <w:name w:val="Table Grid"/>
    <w:basedOn w:val="TableNormal"/>
    <w:rsid w:val="00A52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nhideWhenUsed/>
    <w:rsid w:val="00E4071C"/>
    <w:rPr>
      <w:sz w:val="20"/>
      <w:szCs w:val="20"/>
    </w:rPr>
  </w:style>
  <w:style w:type="character" w:customStyle="1" w:styleId="EndnoteTextChar">
    <w:name w:val="Endnote Text Char"/>
    <w:basedOn w:val="DefaultParagraphFont"/>
    <w:link w:val="EndnoteText"/>
    <w:rsid w:val="00E4071C"/>
  </w:style>
  <w:style w:type="character" w:styleId="EndnoteReference">
    <w:name w:val="endnote reference"/>
    <w:basedOn w:val="DefaultParagraphFont"/>
    <w:unhideWhenUsed/>
    <w:rsid w:val="00E407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5803">
      <w:bodyDiv w:val="1"/>
      <w:marLeft w:val="0"/>
      <w:marRight w:val="0"/>
      <w:marTop w:val="0"/>
      <w:marBottom w:val="0"/>
      <w:divBdr>
        <w:top w:val="none" w:sz="0" w:space="0" w:color="auto"/>
        <w:left w:val="none" w:sz="0" w:space="0" w:color="auto"/>
        <w:bottom w:val="none" w:sz="0" w:space="0" w:color="auto"/>
        <w:right w:val="none" w:sz="0" w:space="0" w:color="auto"/>
      </w:divBdr>
    </w:div>
    <w:div w:id="7491672">
      <w:bodyDiv w:val="1"/>
      <w:marLeft w:val="0"/>
      <w:marRight w:val="0"/>
      <w:marTop w:val="0"/>
      <w:marBottom w:val="0"/>
      <w:divBdr>
        <w:top w:val="none" w:sz="0" w:space="0" w:color="auto"/>
        <w:left w:val="none" w:sz="0" w:space="0" w:color="auto"/>
        <w:bottom w:val="none" w:sz="0" w:space="0" w:color="auto"/>
        <w:right w:val="none" w:sz="0" w:space="0" w:color="auto"/>
      </w:divBdr>
    </w:div>
    <w:div w:id="16081843">
      <w:bodyDiv w:val="1"/>
      <w:marLeft w:val="0"/>
      <w:marRight w:val="0"/>
      <w:marTop w:val="0"/>
      <w:marBottom w:val="0"/>
      <w:divBdr>
        <w:top w:val="none" w:sz="0" w:space="0" w:color="auto"/>
        <w:left w:val="none" w:sz="0" w:space="0" w:color="auto"/>
        <w:bottom w:val="none" w:sz="0" w:space="0" w:color="auto"/>
        <w:right w:val="none" w:sz="0" w:space="0" w:color="auto"/>
      </w:divBdr>
    </w:div>
    <w:div w:id="49354436">
      <w:bodyDiv w:val="1"/>
      <w:marLeft w:val="0"/>
      <w:marRight w:val="0"/>
      <w:marTop w:val="0"/>
      <w:marBottom w:val="0"/>
      <w:divBdr>
        <w:top w:val="none" w:sz="0" w:space="0" w:color="auto"/>
        <w:left w:val="none" w:sz="0" w:space="0" w:color="auto"/>
        <w:bottom w:val="none" w:sz="0" w:space="0" w:color="auto"/>
        <w:right w:val="none" w:sz="0" w:space="0" w:color="auto"/>
      </w:divBdr>
    </w:div>
    <w:div w:id="60569682">
      <w:bodyDiv w:val="1"/>
      <w:marLeft w:val="0"/>
      <w:marRight w:val="0"/>
      <w:marTop w:val="0"/>
      <w:marBottom w:val="0"/>
      <w:divBdr>
        <w:top w:val="none" w:sz="0" w:space="0" w:color="auto"/>
        <w:left w:val="none" w:sz="0" w:space="0" w:color="auto"/>
        <w:bottom w:val="none" w:sz="0" w:space="0" w:color="auto"/>
        <w:right w:val="none" w:sz="0" w:space="0" w:color="auto"/>
      </w:divBdr>
    </w:div>
    <w:div w:id="144980041">
      <w:bodyDiv w:val="1"/>
      <w:marLeft w:val="0"/>
      <w:marRight w:val="0"/>
      <w:marTop w:val="0"/>
      <w:marBottom w:val="0"/>
      <w:divBdr>
        <w:top w:val="none" w:sz="0" w:space="0" w:color="auto"/>
        <w:left w:val="none" w:sz="0" w:space="0" w:color="auto"/>
        <w:bottom w:val="none" w:sz="0" w:space="0" w:color="auto"/>
        <w:right w:val="none" w:sz="0" w:space="0" w:color="auto"/>
      </w:divBdr>
    </w:div>
    <w:div w:id="209928218">
      <w:bodyDiv w:val="1"/>
      <w:marLeft w:val="0"/>
      <w:marRight w:val="0"/>
      <w:marTop w:val="0"/>
      <w:marBottom w:val="0"/>
      <w:divBdr>
        <w:top w:val="none" w:sz="0" w:space="0" w:color="auto"/>
        <w:left w:val="none" w:sz="0" w:space="0" w:color="auto"/>
        <w:bottom w:val="none" w:sz="0" w:space="0" w:color="auto"/>
        <w:right w:val="none" w:sz="0" w:space="0" w:color="auto"/>
      </w:divBdr>
    </w:div>
    <w:div w:id="210189044">
      <w:bodyDiv w:val="1"/>
      <w:marLeft w:val="0"/>
      <w:marRight w:val="0"/>
      <w:marTop w:val="0"/>
      <w:marBottom w:val="0"/>
      <w:divBdr>
        <w:top w:val="none" w:sz="0" w:space="0" w:color="auto"/>
        <w:left w:val="none" w:sz="0" w:space="0" w:color="auto"/>
        <w:bottom w:val="none" w:sz="0" w:space="0" w:color="auto"/>
        <w:right w:val="none" w:sz="0" w:space="0" w:color="auto"/>
      </w:divBdr>
    </w:div>
    <w:div w:id="214129163">
      <w:bodyDiv w:val="1"/>
      <w:marLeft w:val="0"/>
      <w:marRight w:val="0"/>
      <w:marTop w:val="0"/>
      <w:marBottom w:val="0"/>
      <w:divBdr>
        <w:top w:val="none" w:sz="0" w:space="0" w:color="auto"/>
        <w:left w:val="none" w:sz="0" w:space="0" w:color="auto"/>
        <w:bottom w:val="none" w:sz="0" w:space="0" w:color="auto"/>
        <w:right w:val="none" w:sz="0" w:space="0" w:color="auto"/>
      </w:divBdr>
    </w:div>
    <w:div w:id="244609546">
      <w:bodyDiv w:val="1"/>
      <w:marLeft w:val="0"/>
      <w:marRight w:val="0"/>
      <w:marTop w:val="0"/>
      <w:marBottom w:val="0"/>
      <w:divBdr>
        <w:top w:val="none" w:sz="0" w:space="0" w:color="auto"/>
        <w:left w:val="none" w:sz="0" w:space="0" w:color="auto"/>
        <w:bottom w:val="none" w:sz="0" w:space="0" w:color="auto"/>
        <w:right w:val="none" w:sz="0" w:space="0" w:color="auto"/>
      </w:divBdr>
    </w:div>
    <w:div w:id="295838293">
      <w:bodyDiv w:val="1"/>
      <w:marLeft w:val="0"/>
      <w:marRight w:val="0"/>
      <w:marTop w:val="0"/>
      <w:marBottom w:val="0"/>
      <w:divBdr>
        <w:top w:val="none" w:sz="0" w:space="0" w:color="auto"/>
        <w:left w:val="none" w:sz="0" w:space="0" w:color="auto"/>
        <w:bottom w:val="none" w:sz="0" w:space="0" w:color="auto"/>
        <w:right w:val="none" w:sz="0" w:space="0" w:color="auto"/>
      </w:divBdr>
    </w:div>
    <w:div w:id="302121575">
      <w:bodyDiv w:val="1"/>
      <w:marLeft w:val="0"/>
      <w:marRight w:val="0"/>
      <w:marTop w:val="0"/>
      <w:marBottom w:val="0"/>
      <w:divBdr>
        <w:top w:val="none" w:sz="0" w:space="0" w:color="auto"/>
        <w:left w:val="none" w:sz="0" w:space="0" w:color="auto"/>
        <w:bottom w:val="none" w:sz="0" w:space="0" w:color="auto"/>
        <w:right w:val="none" w:sz="0" w:space="0" w:color="auto"/>
      </w:divBdr>
    </w:div>
    <w:div w:id="324868264">
      <w:bodyDiv w:val="1"/>
      <w:marLeft w:val="0"/>
      <w:marRight w:val="0"/>
      <w:marTop w:val="0"/>
      <w:marBottom w:val="0"/>
      <w:divBdr>
        <w:top w:val="none" w:sz="0" w:space="0" w:color="auto"/>
        <w:left w:val="none" w:sz="0" w:space="0" w:color="auto"/>
        <w:bottom w:val="none" w:sz="0" w:space="0" w:color="auto"/>
        <w:right w:val="none" w:sz="0" w:space="0" w:color="auto"/>
      </w:divBdr>
    </w:div>
    <w:div w:id="360480011">
      <w:bodyDiv w:val="1"/>
      <w:marLeft w:val="0"/>
      <w:marRight w:val="0"/>
      <w:marTop w:val="0"/>
      <w:marBottom w:val="0"/>
      <w:divBdr>
        <w:top w:val="none" w:sz="0" w:space="0" w:color="auto"/>
        <w:left w:val="none" w:sz="0" w:space="0" w:color="auto"/>
        <w:bottom w:val="none" w:sz="0" w:space="0" w:color="auto"/>
        <w:right w:val="none" w:sz="0" w:space="0" w:color="auto"/>
      </w:divBdr>
    </w:div>
    <w:div w:id="372467212">
      <w:bodyDiv w:val="1"/>
      <w:marLeft w:val="0"/>
      <w:marRight w:val="0"/>
      <w:marTop w:val="0"/>
      <w:marBottom w:val="0"/>
      <w:divBdr>
        <w:top w:val="none" w:sz="0" w:space="0" w:color="auto"/>
        <w:left w:val="none" w:sz="0" w:space="0" w:color="auto"/>
        <w:bottom w:val="none" w:sz="0" w:space="0" w:color="auto"/>
        <w:right w:val="none" w:sz="0" w:space="0" w:color="auto"/>
      </w:divBdr>
    </w:div>
    <w:div w:id="408697710">
      <w:bodyDiv w:val="1"/>
      <w:marLeft w:val="0"/>
      <w:marRight w:val="0"/>
      <w:marTop w:val="0"/>
      <w:marBottom w:val="0"/>
      <w:divBdr>
        <w:top w:val="none" w:sz="0" w:space="0" w:color="auto"/>
        <w:left w:val="none" w:sz="0" w:space="0" w:color="auto"/>
        <w:bottom w:val="none" w:sz="0" w:space="0" w:color="auto"/>
        <w:right w:val="none" w:sz="0" w:space="0" w:color="auto"/>
      </w:divBdr>
    </w:div>
    <w:div w:id="433015003">
      <w:bodyDiv w:val="1"/>
      <w:marLeft w:val="0"/>
      <w:marRight w:val="0"/>
      <w:marTop w:val="0"/>
      <w:marBottom w:val="0"/>
      <w:divBdr>
        <w:top w:val="none" w:sz="0" w:space="0" w:color="auto"/>
        <w:left w:val="none" w:sz="0" w:space="0" w:color="auto"/>
        <w:bottom w:val="none" w:sz="0" w:space="0" w:color="auto"/>
        <w:right w:val="none" w:sz="0" w:space="0" w:color="auto"/>
      </w:divBdr>
    </w:div>
    <w:div w:id="445345464">
      <w:bodyDiv w:val="1"/>
      <w:marLeft w:val="0"/>
      <w:marRight w:val="0"/>
      <w:marTop w:val="0"/>
      <w:marBottom w:val="0"/>
      <w:divBdr>
        <w:top w:val="none" w:sz="0" w:space="0" w:color="auto"/>
        <w:left w:val="none" w:sz="0" w:space="0" w:color="auto"/>
        <w:bottom w:val="none" w:sz="0" w:space="0" w:color="auto"/>
        <w:right w:val="none" w:sz="0" w:space="0" w:color="auto"/>
      </w:divBdr>
    </w:div>
    <w:div w:id="450058264">
      <w:bodyDiv w:val="1"/>
      <w:marLeft w:val="0"/>
      <w:marRight w:val="0"/>
      <w:marTop w:val="0"/>
      <w:marBottom w:val="0"/>
      <w:divBdr>
        <w:top w:val="none" w:sz="0" w:space="0" w:color="auto"/>
        <w:left w:val="none" w:sz="0" w:space="0" w:color="auto"/>
        <w:bottom w:val="none" w:sz="0" w:space="0" w:color="auto"/>
        <w:right w:val="none" w:sz="0" w:space="0" w:color="auto"/>
      </w:divBdr>
    </w:div>
    <w:div w:id="460391945">
      <w:bodyDiv w:val="1"/>
      <w:marLeft w:val="0"/>
      <w:marRight w:val="0"/>
      <w:marTop w:val="0"/>
      <w:marBottom w:val="0"/>
      <w:divBdr>
        <w:top w:val="none" w:sz="0" w:space="0" w:color="auto"/>
        <w:left w:val="none" w:sz="0" w:space="0" w:color="auto"/>
        <w:bottom w:val="none" w:sz="0" w:space="0" w:color="auto"/>
        <w:right w:val="none" w:sz="0" w:space="0" w:color="auto"/>
      </w:divBdr>
    </w:div>
    <w:div w:id="463814664">
      <w:bodyDiv w:val="1"/>
      <w:marLeft w:val="0"/>
      <w:marRight w:val="0"/>
      <w:marTop w:val="0"/>
      <w:marBottom w:val="0"/>
      <w:divBdr>
        <w:top w:val="none" w:sz="0" w:space="0" w:color="auto"/>
        <w:left w:val="none" w:sz="0" w:space="0" w:color="auto"/>
        <w:bottom w:val="none" w:sz="0" w:space="0" w:color="auto"/>
        <w:right w:val="none" w:sz="0" w:space="0" w:color="auto"/>
      </w:divBdr>
    </w:div>
    <w:div w:id="498545385">
      <w:bodyDiv w:val="1"/>
      <w:marLeft w:val="0"/>
      <w:marRight w:val="0"/>
      <w:marTop w:val="0"/>
      <w:marBottom w:val="0"/>
      <w:divBdr>
        <w:top w:val="none" w:sz="0" w:space="0" w:color="auto"/>
        <w:left w:val="none" w:sz="0" w:space="0" w:color="auto"/>
        <w:bottom w:val="none" w:sz="0" w:space="0" w:color="auto"/>
        <w:right w:val="none" w:sz="0" w:space="0" w:color="auto"/>
      </w:divBdr>
    </w:div>
    <w:div w:id="500395536">
      <w:bodyDiv w:val="1"/>
      <w:marLeft w:val="0"/>
      <w:marRight w:val="0"/>
      <w:marTop w:val="0"/>
      <w:marBottom w:val="0"/>
      <w:divBdr>
        <w:top w:val="none" w:sz="0" w:space="0" w:color="auto"/>
        <w:left w:val="none" w:sz="0" w:space="0" w:color="auto"/>
        <w:bottom w:val="none" w:sz="0" w:space="0" w:color="auto"/>
        <w:right w:val="none" w:sz="0" w:space="0" w:color="auto"/>
      </w:divBdr>
    </w:div>
    <w:div w:id="501436468">
      <w:bodyDiv w:val="1"/>
      <w:marLeft w:val="0"/>
      <w:marRight w:val="0"/>
      <w:marTop w:val="0"/>
      <w:marBottom w:val="0"/>
      <w:divBdr>
        <w:top w:val="none" w:sz="0" w:space="0" w:color="auto"/>
        <w:left w:val="none" w:sz="0" w:space="0" w:color="auto"/>
        <w:bottom w:val="none" w:sz="0" w:space="0" w:color="auto"/>
        <w:right w:val="none" w:sz="0" w:space="0" w:color="auto"/>
      </w:divBdr>
    </w:div>
    <w:div w:id="531386457">
      <w:bodyDiv w:val="1"/>
      <w:marLeft w:val="0"/>
      <w:marRight w:val="0"/>
      <w:marTop w:val="0"/>
      <w:marBottom w:val="0"/>
      <w:divBdr>
        <w:top w:val="none" w:sz="0" w:space="0" w:color="auto"/>
        <w:left w:val="none" w:sz="0" w:space="0" w:color="auto"/>
        <w:bottom w:val="none" w:sz="0" w:space="0" w:color="auto"/>
        <w:right w:val="none" w:sz="0" w:space="0" w:color="auto"/>
      </w:divBdr>
    </w:div>
    <w:div w:id="612327893">
      <w:bodyDiv w:val="1"/>
      <w:marLeft w:val="0"/>
      <w:marRight w:val="0"/>
      <w:marTop w:val="0"/>
      <w:marBottom w:val="0"/>
      <w:divBdr>
        <w:top w:val="none" w:sz="0" w:space="0" w:color="auto"/>
        <w:left w:val="none" w:sz="0" w:space="0" w:color="auto"/>
        <w:bottom w:val="none" w:sz="0" w:space="0" w:color="auto"/>
        <w:right w:val="none" w:sz="0" w:space="0" w:color="auto"/>
      </w:divBdr>
    </w:div>
    <w:div w:id="627320924">
      <w:bodyDiv w:val="1"/>
      <w:marLeft w:val="0"/>
      <w:marRight w:val="0"/>
      <w:marTop w:val="0"/>
      <w:marBottom w:val="0"/>
      <w:divBdr>
        <w:top w:val="none" w:sz="0" w:space="0" w:color="auto"/>
        <w:left w:val="none" w:sz="0" w:space="0" w:color="auto"/>
        <w:bottom w:val="none" w:sz="0" w:space="0" w:color="auto"/>
        <w:right w:val="none" w:sz="0" w:space="0" w:color="auto"/>
      </w:divBdr>
    </w:div>
    <w:div w:id="646134750">
      <w:bodyDiv w:val="1"/>
      <w:marLeft w:val="0"/>
      <w:marRight w:val="0"/>
      <w:marTop w:val="0"/>
      <w:marBottom w:val="0"/>
      <w:divBdr>
        <w:top w:val="none" w:sz="0" w:space="0" w:color="auto"/>
        <w:left w:val="none" w:sz="0" w:space="0" w:color="auto"/>
        <w:bottom w:val="none" w:sz="0" w:space="0" w:color="auto"/>
        <w:right w:val="none" w:sz="0" w:space="0" w:color="auto"/>
      </w:divBdr>
    </w:div>
    <w:div w:id="675304083">
      <w:bodyDiv w:val="1"/>
      <w:marLeft w:val="0"/>
      <w:marRight w:val="0"/>
      <w:marTop w:val="0"/>
      <w:marBottom w:val="0"/>
      <w:divBdr>
        <w:top w:val="none" w:sz="0" w:space="0" w:color="auto"/>
        <w:left w:val="none" w:sz="0" w:space="0" w:color="auto"/>
        <w:bottom w:val="none" w:sz="0" w:space="0" w:color="auto"/>
        <w:right w:val="none" w:sz="0" w:space="0" w:color="auto"/>
      </w:divBdr>
    </w:div>
    <w:div w:id="692069431">
      <w:bodyDiv w:val="1"/>
      <w:marLeft w:val="0"/>
      <w:marRight w:val="0"/>
      <w:marTop w:val="0"/>
      <w:marBottom w:val="0"/>
      <w:divBdr>
        <w:top w:val="none" w:sz="0" w:space="0" w:color="auto"/>
        <w:left w:val="none" w:sz="0" w:space="0" w:color="auto"/>
        <w:bottom w:val="none" w:sz="0" w:space="0" w:color="auto"/>
        <w:right w:val="none" w:sz="0" w:space="0" w:color="auto"/>
      </w:divBdr>
    </w:div>
    <w:div w:id="693964991">
      <w:bodyDiv w:val="1"/>
      <w:marLeft w:val="0"/>
      <w:marRight w:val="0"/>
      <w:marTop w:val="0"/>
      <w:marBottom w:val="0"/>
      <w:divBdr>
        <w:top w:val="none" w:sz="0" w:space="0" w:color="auto"/>
        <w:left w:val="none" w:sz="0" w:space="0" w:color="auto"/>
        <w:bottom w:val="none" w:sz="0" w:space="0" w:color="auto"/>
        <w:right w:val="none" w:sz="0" w:space="0" w:color="auto"/>
      </w:divBdr>
    </w:div>
    <w:div w:id="698050440">
      <w:bodyDiv w:val="1"/>
      <w:marLeft w:val="0"/>
      <w:marRight w:val="0"/>
      <w:marTop w:val="0"/>
      <w:marBottom w:val="0"/>
      <w:divBdr>
        <w:top w:val="none" w:sz="0" w:space="0" w:color="auto"/>
        <w:left w:val="none" w:sz="0" w:space="0" w:color="auto"/>
        <w:bottom w:val="none" w:sz="0" w:space="0" w:color="auto"/>
        <w:right w:val="none" w:sz="0" w:space="0" w:color="auto"/>
      </w:divBdr>
    </w:div>
    <w:div w:id="754278662">
      <w:bodyDiv w:val="1"/>
      <w:marLeft w:val="0"/>
      <w:marRight w:val="0"/>
      <w:marTop w:val="0"/>
      <w:marBottom w:val="0"/>
      <w:divBdr>
        <w:top w:val="none" w:sz="0" w:space="0" w:color="auto"/>
        <w:left w:val="none" w:sz="0" w:space="0" w:color="auto"/>
        <w:bottom w:val="none" w:sz="0" w:space="0" w:color="auto"/>
        <w:right w:val="none" w:sz="0" w:space="0" w:color="auto"/>
      </w:divBdr>
    </w:div>
    <w:div w:id="764495802">
      <w:bodyDiv w:val="1"/>
      <w:marLeft w:val="0"/>
      <w:marRight w:val="0"/>
      <w:marTop w:val="0"/>
      <w:marBottom w:val="0"/>
      <w:divBdr>
        <w:top w:val="none" w:sz="0" w:space="0" w:color="auto"/>
        <w:left w:val="none" w:sz="0" w:space="0" w:color="auto"/>
        <w:bottom w:val="none" w:sz="0" w:space="0" w:color="auto"/>
        <w:right w:val="none" w:sz="0" w:space="0" w:color="auto"/>
      </w:divBdr>
    </w:div>
    <w:div w:id="770009639">
      <w:bodyDiv w:val="1"/>
      <w:marLeft w:val="0"/>
      <w:marRight w:val="0"/>
      <w:marTop w:val="0"/>
      <w:marBottom w:val="0"/>
      <w:divBdr>
        <w:top w:val="none" w:sz="0" w:space="0" w:color="auto"/>
        <w:left w:val="none" w:sz="0" w:space="0" w:color="auto"/>
        <w:bottom w:val="none" w:sz="0" w:space="0" w:color="auto"/>
        <w:right w:val="none" w:sz="0" w:space="0" w:color="auto"/>
      </w:divBdr>
    </w:div>
    <w:div w:id="771390055">
      <w:bodyDiv w:val="1"/>
      <w:marLeft w:val="0"/>
      <w:marRight w:val="0"/>
      <w:marTop w:val="0"/>
      <w:marBottom w:val="0"/>
      <w:divBdr>
        <w:top w:val="none" w:sz="0" w:space="0" w:color="auto"/>
        <w:left w:val="none" w:sz="0" w:space="0" w:color="auto"/>
        <w:bottom w:val="none" w:sz="0" w:space="0" w:color="auto"/>
        <w:right w:val="none" w:sz="0" w:space="0" w:color="auto"/>
      </w:divBdr>
    </w:div>
    <w:div w:id="781337542">
      <w:bodyDiv w:val="1"/>
      <w:marLeft w:val="0"/>
      <w:marRight w:val="0"/>
      <w:marTop w:val="0"/>
      <w:marBottom w:val="0"/>
      <w:divBdr>
        <w:top w:val="none" w:sz="0" w:space="0" w:color="auto"/>
        <w:left w:val="none" w:sz="0" w:space="0" w:color="auto"/>
        <w:bottom w:val="none" w:sz="0" w:space="0" w:color="auto"/>
        <w:right w:val="none" w:sz="0" w:space="0" w:color="auto"/>
      </w:divBdr>
    </w:div>
    <w:div w:id="784613200">
      <w:bodyDiv w:val="1"/>
      <w:marLeft w:val="0"/>
      <w:marRight w:val="0"/>
      <w:marTop w:val="0"/>
      <w:marBottom w:val="0"/>
      <w:divBdr>
        <w:top w:val="none" w:sz="0" w:space="0" w:color="auto"/>
        <w:left w:val="none" w:sz="0" w:space="0" w:color="auto"/>
        <w:bottom w:val="none" w:sz="0" w:space="0" w:color="auto"/>
        <w:right w:val="none" w:sz="0" w:space="0" w:color="auto"/>
      </w:divBdr>
    </w:div>
    <w:div w:id="850950851">
      <w:bodyDiv w:val="1"/>
      <w:marLeft w:val="0"/>
      <w:marRight w:val="0"/>
      <w:marTop w:val="0"/>
      <w:marBottom w:val="0"/>
      <w:divBdr>
        <w:top w:val="none" w:sz="0" w:space="0" w:color="auto"/>
        <w:left w:val="none" w:sz="0" w:space="0" w:color="auto"/>
        <w:bottom w:val="none" w:sz="0" w:space="0" w:color="auto"/>
        <w:right w:val="none" w:sz="0" w:space="0" w:color="auto"/>
      </w:divBdr>
    </w:div>
    <w:div w:id="853421550">
      <w:bodyDiv w:val="1"/>
      <w:marLeft w:val="0"/>
      <w:marRight w:val="0"/>
      <w:marTop w:val="0"/>
      <w:marBottom w:val="0"/>
      <w:divBdr>
        <w:top w:val="none" w:sz="0" w:space="0" w:color="auto"/>
        <w:left w:val="none" w:sz="0" w:space="0" w:color="auto"/>
        <w:bottom w:val="none" w:sz="0" w:space="0" w:color="auto"/>
        <w:right w:val="none" w:sz="0" w:space="0" w:color="auto"/>
      </w:divBdr>
    </w:div>
    <w:div w:id="923343220">
      <w:bodyDiv w:val="1"/>
      <w:marLeft w:val="0"/>
      <w:marRight w:val="0"/>
      <w:marTop w:val="0"/>
      <w:marBottom w:val="0"/>
      <w:divBdr>
        <w:top w:val="none" w:sz="0" w:space="0" w:color="auto"/>
        <w:left w:val="none" w:sz="0" w:space="0" w:color="auto"/>
        <w:bottom w:val="none" w:sz="0" w:space="0" w:color="auto"/>
        <w:right w:val="none" w:sz="0" w:space="0" w:color="auto"/>
      </w:divBdr>
    </w:div>
    <w:div w:id="976495971">
      <w:bodyDiv w:val="1"/>
      <w:marLeft w:val="0"/>
      <w:marRight w:val="0"/>
      <w:marTop w:val="0"/>
      <w:marBottom w:val="0"/>
      <w:divBdr>
        <w:top w:val="none" w:sz="0" w:space="0" w:color="auto"/>
        <w:left w:val="none" w:sz="0" w:space="0" w:color="auto"/>
        <w:bottom w:val="none" w:sz="0" w:space="0" w:color="auto"/>
        <w:right w:val="none" w:sz="0" w:space="0" w:color="auto"/>
      </w:divBdr>
    </w:div>
    <w:div w:id="977687383">
      <w:bodyDiv w:val="1"/>
      <w:marLeft w:val="0"/>
      <w:marRight w:val="0"/>
      <w:marTop w:val="0"/>
      <w:marBottom w:val="0"/>
      <w:divBdr>
        <w:top w:val="none" w:sz="0" w:space="0" w:color="auto"/>
        <w:left w:val="none" w:sz="0" w:space="0" w:color="auto"/>
        <w:bottom w:val="none" w:sz="0" w:space="0" w:color="auto"/>
        <w:right w:val="none" w:sz="0" w:space="0" w:color="auto"/>
      </w:divBdr>
    </w:div>
    <w:div w:id="979382013">
      <w:bodyDiv w:val="1"/>
      <w:marLeft w:val="0"/>
      <w:marRight w:val="0"/>
      <w:marTop w:val="0"/>
      <w:marBottom w:val="0"/>
      <w:divBdr>
        <w:top w:val="none" w:sz="0" w:space="0" w:color="auto"/>
        <w:left w:val="none" w:sz="0" w:space="0" w:color="auto"/>
        <w:bottom w:val="none" w:sz="0" w:space="0" w:color="auto"/>
        <w:right w:val="none" w:sz="0" w:space="0" w:color="auto"/>
      </w:divBdr>
    </w:div>
    <w:div w:id="1066412510">
      <w:bodyDiv w:val="1"/>
      <w:marLeft w:val="0"/>
      <w:marRight w:val="0"/>
      <w:marTop w:val="0"/>
      <w:marBottom w:val="0"/>
      <w:divBdr>
        <w:top w:val="none" w:sz="0" w:space="0" w:color="auto"/>
        <w:left w:val="none" w:sz="0" w:space="0" w:color="auto"/>
        <w:bottom w:val="none" w:sz="0" w:space="0" w:color="auto"/>
        <w:right w:val="none" w:sz="0" w:space="0" w:color="auto"/>
      </w:divBdr>
    </w:div>
    <w:div w:id="1093747101">
      <w:bodyDiv w:val="1"/>
      <w:marLeft w:val="0"/>
      <w:marRight w:val="0"/>
      <w:marTop w:val="0"/>
      <w:marBottom w:val="0"/>
      <w:divBdr>
        <w:top w:val="none" w:sz="0" w:space="0" w:color="auto"/>
        <w:left w:val="none" w:sz="0" w:space="0" w:color="auto"/>
        <w:bottom w:val="none" w:sz="0" w:space="0" w:color="auto"/>
        <w:right w:val="none" w:sz="0" w:space="0" w:color="auto"/>
      </w:divBdr>
    </w:div>
    <w:div w:id="1111828036">
      <w:bodyDiv w:val="1"/>
      <w:marLeft w:val="0"/>
      <w:marRight w:val="0"/>
      <w:marTop w:val="0"/>
      <w:marBottom w:val="0"/>
      <w:divBdr>
        <w:top w:val="none" w:sz="0" w:space="0" w:color="auto"/>
        <w:left w:val="none" w:sz="0" w:space="0" w:color="auto"/>
        <w:bottom w:val="none" w:sz="0" w:space="0" w:color="auto"/>
        <w:right w:val="none" w:sz="0" w:space="0" w:color="auto"/>
      </w:divBdr>
    </w:div>
    <w:div w:id="1112168617">
      <w:bodyDiv w:val="1"/>
      <w:marLeft w:val="0"/>
      <w:marRight w:val="0"/>
      <w:marTop w:val="0"/>
      <w:marBottom w:val="0"/>
      <w:divBdr>
        <w:top w:val="none" w:sz="0" w:space="0" w:color="auto"/>
        <w:left w:val="none" w:sz="0" w:space="0" w:color="auto"/>
        <w:bottom w:val="none" w:sz="0" w:space="0" w:color="auto"/>
        <w:right w:val="none" w:sz="0" w:space="0" w:color="auto"/>
      </w:divBdr>
    </w:div>
    <w:div w:id="1157111941">
      <w:bodyDiv w:val="1"/>
      <w:marLeft w:val="0"/>
      <w:marRight w:val="0"/>
      <w:marTop w:val="0"/>
      <w:marBottom w:val="0"/>
      <w:divBdr>
        <w:top w:val="none" w:sz="0" w:space="0" w:color="auto"/>
        <w:left w:val="none" w:sz="0" w:space="0" w:color="auto"/>
        <w:bottom w:val="none" w:sz="0" w:space="0" w:color="auto"/>
        <w:right w:val="none" w:sz="0" w:space="0" w:color="auto"/>
      </w:divBdr>
    </w:div>
    <w:div w:id="1160121839">
      <w:bodyDiv w:val="1"/>
      <w:marLeft w:val="0"/>
      <w:marRight w:val="0"/>
      <w:marTop w:val="0"/>
      <w:marBottom w:val="0"/>
      <w:divBdr>
        <w:top w:val="none" w:sz="0" w:space="0" w:color="auto"/>
        <w:left w:val="none" w:sz="0" w:space="0" w:color="auto"/>
        <w:bottom w:val="none" w:sz="0" w:space="0" w:color="auto"/>
        <w:right w:val="none" w:sz="0" w:space="0" w:color="auto"/>
      </w:divBdr>
    </w:div>
    <w:div w:id="1202590354">
      <w:bodyDiv w:val="1"/>
      <w:marLeft w:val="0"/>
      <w:marRight w:val="0"/>
      <w:marTop w:val="0"/>
      <w:marBottom w:val="0"/>
      <w:divBdr>
        <w:top w:val="none" w:sz="0" w:space="0" w:color="auto"/>
        <w:left w:val="none" w:sz="0" w:space="0" w:color="auto"/>
        <w:bottom w:val="none" w:sz="0" w:space="0" w:color="auto"/>
        <w:right w:val="none" w:sz="0" w:space="0" w:color="auto"/>
      </w:divBdr>
    </w:div>
    <w:div w:id="1219167899">
      <w:bodyDiv w:val="1"/>
      <w:marLeft w:val="0"/>
      <w:marRight w:val="0"/>
      <w:marTop w:val="0"/>
      <w:marBottom w:val="0"/>
      <w:divBdr>
        <w:top w:val="none" w:sz="0" w:space="0" w:color="auto"/>
        <w:left w:val="none" w:sz="0" w:space="0" w:color="auto"/>
        <w:bottom w:val="none" w:sz="0" w:space="0" w:color="auto"/>
        <w:right w:val="none" w:sz="0" w:space="0" w:color="auto"/>
      </w:divBdr>
    </w:div>
    <w:div w:id="1221943068">
      <w:bodyDiv w:val="1"/>
      <w:marLeft w:val="0"/>
      <w:marRight w:val="0"/>
      <w:marTop w:val="0"/>
      <w:marBottom w:val="0"/>
      <w:divBdr>
        <w:top w:val="none" w:sz="0" w:space="0" w:color="auto"/>
        <w:left w:val="none" w:sz="0" w:space="0" w:color="auto"/>
        <w:bottom w:val="none" w:sz="0" w:space="0" w:color="auto"/>
        <w:right w:val="none" w:sz="0" w:space="0" w:color="auto"/>
      </w:divBdr>
    </w:div>
    <w:div w:id="1236476950">
      <w:bodyDiv w:val="1"/>
      <w:marLeft w:val="0"/>
      <w:marRight w:val="0"/>
      <w:marTop w:val="0"/>
      <w:marBottom w:val="0"/>
      <w:divBdr>
        <w:top w:val="none" w:sz="0" w:space="0" w:color="auto"/>
        <w:left w:val="none" w:sz="0" w:space="0" w:color="auto"/>
        <w:bottom w:val="none" w:sz="0" w:space="0" w:color="auto"/>
        <w:right w:val="none" w:sz="0" w:space="0" w:color="auto"/>
      </w:divBdr>
    </w:div>
    <w:div w:id="1257984787">
      <w:bodyDiv w:val="1"/>
      <w:marLeft w:val="0"/>
      <w:marRight w:val="0"/>
      <w:marTop w:val="0"/>
      <w:marBottom w:val="0"/>
      <w:divBdr>
        <w:top w:val="none" w:sz="0" w:space="0" w:color="auto"/>
        <w:left w:val="none" w:sz="0" w:space="0" w:color="auto"/>
        <w:bottom w:val="none" w:sz="0" w:space="0" w:color="auto"/>
        <w:right w:val="none" w:sz="0" w:space="0" w:color="auto"/>
      </w:divBdr>
    </w:div>
    <w:div w:id="1282151989">
      <w:bodyDiv w:val="1"/>
      <w:marLeft w:val="0"/>
      <w:marRight w:val="0"/>
      <w:marTop w:val="0"/>
      <w:marBottom w:val="0"/>
      <w:divBdr>
        <w:top w:val="none" w:sz="0" w:space="0" w:color="auto"/>
        <w:left w:val="none" w:sz="0" w:space="0" w:color="auto"/>
        <w:bottom w:val="none" w:sz="0" w:space="0" w:color="auto"/>
        <w:right w:val="none" w:sz="0" w:space="0" w:color="auto"/>
      </w:divBdr>
    </w:div>
    <w:div w:id="1283265909">
      <w:bodyDiv w:val="1"/>
      <w:marLeft w:val="0"/>
      <w:marRight w:val="0"/>
      <w:marTop w:val="0"/>
      <w:marBottom w:val="0"/>
      <w:divBdr>
        <w:top w:val="none" w:sz="0" w:space="0" w:color="auto"/>
        <w:left w:val="none" w:sz="0" w:space="0" w:color="auto"/>
        <w:bottom w:val="none" w:sz="0" w:space="0" w:color="auto"/>
        <w:right w:val="none" w:sz="0" w:space="0" w:color="auto"/>
      </w:divBdr>
    </w:div>
    <w:div w:id="1321277570">
      <w:bodyDiv w:val="1"/>
      <w:marLeft w:val="0"/>
      <w:marRight w:val="0"/>
      <w:marTop w:val="0"/>
      <w:marBottom w:val="0"/>
      <w:divBdr>
        <w:top w:val="none" w:sz="0" w:space="0" w:color="auto"/>
        <w:left w:val="none" w:sz="0" w:space="0" w:color="auto"/>
        <w:bottom w:val="none" w:sz="0" w:space="0" w:color="auto"/>
        <w:right w:val="none" w:sz="0" w:space="0" w:color="auto"/>
      </w:divBdr>
    </w:div>
    <w:div w:id="1368025023">
      <w:bodyDiv w:val="1"/>
      <w:marLeft w:val="0"/>
      <w:marRight w:val="0"/>
      <w:marTop w:val="0"/>
      <w:marBottom w:val="0"/>
      <w:divBdr>
        <w:top w:val="none" w:sz="0" w:space="0" w:color="auto"/>
        <w:left w:val="none" w:sz="0" w:space="0" w:color="auto"/>
        <w:bottom w:val="none" w:sz="0" w:space="0" w:color="auto"/>
        <w:right w:val="none" w:sz="0" w:space="0" w:color="auto"/>
      </w:divBdr>
    </w:div>
    <w:div w:id="1393502453">
      <w:bodyDiv w:val="1"/>
      <w:marLeft w:val="0"/>
      <w:marRight w:val="0"/>
      <w:marTop w:val="0"/>
      <w:marBottom w:val="0"/>
      <w:divBdr>
        <w:top w:val="none" w:sz="0" w:space="0" w:color="auto"/>
        <w:left w:val="none" w:sz="0" w:space="0" w:color="auto"/>
        <w:bottom w:val="none" w:sz="0" w:space="0" w:color="auto"/>
        <w:right w:val="none" w:sz="0" w:space="0" w:color="auto"/>
      </w:divBdr>
    </w:div>
    <w:div w:id="1397321731">
      <w:bodyDiv w:val="1"/>
      <w:marLeft w:val="0"/>
      <w:marRight w:val="0"/>
      <w:marTop w:val="0"/>
      <w:marBottom w:val="0"/>
      <w:divBdr>
        <w:top w:val="none" w:sz="0" w:space="0" w:color="auto"/>
        <w:left w:val="none" w:sz="0" w:space="0" w:color="auto"/>
        <w:bottom w:val="none" w:sz="0" w:space="0" w:color="auto"/>
        <w:right w:val="none" w:sz="0" w:space="0" w:color="auto"/>
      </w:divBdr>
    </w:div>
    <w:div w:id="1401368844">
      <w:bodyDiv w:val="1"/>
      <w:marLeft w:val="0"/>
      <w:marRight w:val="0"/>
      <w:marTop w:val="0"/>
      <w:marBottom w:val="0"/>
      <w:divBdr>
        <w:top w:val="none" w:sz="0" w:space="0" w:color="auto"/>
        <w:left w:val="none" w:sz="0" w:space="0" w:color="auto"/>
        <w:bottom w:val="none" w:sz="0" w:space="0" w:color="auto"/>
        <w:right w:val="none" w:sz="0" w:space="0" w:color="auto"/>
      </w:divBdr>
    </w:div>
    <w:div w:id="1422264728">
      <w:bodyDiv w:val="1"/>
      <w:marLeft w:val="0"/>
      <w:marRight w:val="0"/>
      <w:marTop w:val="0"/>
      <w:marBottom w:val="0"/>
      <w:divBdr>
        <w:top w:val="none" w:sz="0" w:space="0" w:color="auto"/>
        <w:left w:val="none" w:sz="0" w:space="0" w:color="auto"/>
        <w:bottom w:val="none" w:sz="0" w:space="0" w:color="auto"/>
        <w:right w:val="none" w:sz="0" w:space="0" w:color="auto"/>
      </w:divBdr>
    </w:div>
    <w:div w:id="1437166745">
      <w:bodyDiv w:val="1"/>
      <w:marLeft w:val="0"/>
      <w:marRight w:val="0"/>
      <w:marTop w:val="0"/>
      <w:marBottom w:val="0"/>
      <w:divBdr>
        <w:top w:val="none" w:sz="0" w:space="0" w:color="auto"/>
        <w:left w:val="none" w:sz="0" w:space="0" w:color="auto"/>
        <w:bottom w:val="none" w:sz="0" w:space="0" w:color="auto"/>
        <w:right w:val="none" w:sz="0" w:space="0" w:color="auto"/>
      </w:divBdr>
    </w:div>
    <w:div w:id="1439568788">
      <w:bodyDiv w:val="1"/>
      <w:marLeft w:val="0"/>
      <w:marRight w:val="0"/>
      <w:marTop w:val="0"/>
      <w:marBottom w:val="0"/>
      <w:divBdr>
        <w:top w:val="none" w:sz="0" w:space="0" w:color="auto"/>
        <w:left w:val="none" w:sz="0" w:space="0" w:color="auto"/>
        <w:bottom w:val="none" w:sz="0" w:space="0" w:color="auto"/>
        <w:right w:val="none" w:sz="0" w:space="0" w:color="auto"/>
      </w:divBdr>
    </w:div>
    <w:div w:id="1466269677">
      <w:bodyDiv w:val="1"/>
      <w:marLeft w:val="0"/>
      <w:marRight w:val="0"/>
      <w:marTop w:val="0"/>
      <w:marBottom w:val="0"/>
      <w:divBdr>
        <w:top w:val="none" w:sz="0" w:space="0" w:color="auto"/>
        <w:left w:val="none" w:sz="0" w:space="0" w:color="auto"/>
        <w:bottom w:val="none" w:sz="0" w:space="0" w:color="auto"/>
        <w:right w:val="none" w:sz="0" w:space="0" w:color="auto"/>
      </w:divBdr>
    </w:div>
    <w:div w:id="1492985843">
      <w:bodyDiv w:val="1"/>
      <w:marLeft w:val="0"/>
      <w:marRight w:val="0"/>
      <w:marTop w:val="0"/>
      <w:marBottom w:val="0"/>
      <w:divBdr>
        <w:top w:val="none" w:sz="0" w:space="0" w:color="auto"/>
        <w:left w:val="none" w:sz="0" w:space="0" w:color="auto"/>
        <w:bottom w:val="none" w:sz="0" w:space="0" w:color="auto"/>
        <w:right w:val="none" w:sz="0" w:space="0" w:color="auto"/>
      </w:divBdr>
    </w:div>
    <w:div w:id="1507281155">
      <w:bodyDiv w:val="1"/>
      <w:marLeft w:val="0"/>
      <w:marRight w:val="0"/>
      <w:marTop w:val="0"/>
      <w:marBottom w:val="0"/>
      <w:divBdr>
        <w:top w:val="none" w:sz="0" w:space="0" w:color="auto"/>
        <w:left w:val="none" w:sz="0" w:space="0" w:color="auto"/>
        <w:bottom w:val="none" w:sz="0" w:space="0" w:color="auto"/>
        <w:right w:val="none" w:sz="0" w:space="0" w:color="auto"/>
      </w:divBdr>
    </w:div>
    <w:div w:id="1522551123">
      <w:bodyDiv w:val="1"/>
      <w:marLeft w:val="0"/>
      <w:marRight w:val="0"/>
      <w:marTop w:val="0"/>
      <w:marBottom w:val="0"/>
      <w:divBdr>
        <w:top w:val="none" w:sz="0" w:space="0" w:color="auto"/>
        <w:left w:val="none" w:sz="0" w:space="0" w:color="auto"/>
        <w:bottom w:val="none" w:sz="0" w:space="0" w:color="auto"/>
        <w:right w:val="none" w:sz="0" w:space="0" w:color="auto"/>
      </w:divBdr>
    </w:div>
    <w:div w:id="1540894611">
      <w:bodyDiv w:val="1"/>
      <w:marLeft w:val="0"/>
      <w:marRight w:val="0"/>
      <w:marTop w:val="0"/>
      <w:marBottom w:val="0"/>
      <w:divBdr>
        <w:top w:val="none" w:sz="0" w:space="0" w:color="auto"/>
        <w:left w:val="none" w:sz="0" w:space="0" w:color="auto"/>
        <w:bottom w:val="none" w:sz="0" w:space="0" w:color="auto"/>
        <w:right w:val="none" w:sz="0" w:space="0" w:color="auto"/>
      </w:divBdr>
    </w:div>
    <w:div w:id="1642661058">
      <w:bodyDiv w:val="1"/>
      <w:marLeft w:val="0"/>
      <w:marRight w:val="0"/>
      <w:marTop w:val="0"/>
      <w:marBottom w:val="0"/>
      <w:divBdr>
        <w:top w:val="none" w:sz="0" w:space="0" w:color="auto"/>
        <w:left w:val="none" w:sz="0" w:space="0" w:color="auto"/>
        <w:bottom w:val="none" w:sz="0" w:space="0" w:color="auto"/>
        <w:right w:val="none" w:sz="0" w:space="0" w:color="auto"/>
      </w:divBdr>
    </w:div>
    <w:div w:id="1651589845">
      <w:bodyDiv w:val="1"/>
      <w:marLeft w:val="0"/>
      <w:marRight w:val="0"/>
      <w:marTop w:val="0"/>
      <w:marBottom w:val="0"/>
      <w:divBdr>
        <w:top w:val="none" w:sz="0" w:space="0" w:color="auto"/>
        <w:left w:val="none" w:sz="0" w:space="0" w:color="auto"/>
        <w:bottom w:val="none" w:sz="0" w:space="0" w:color="auto"/>
        <w:right w:val="none" w:sz="0" w:space="0" w:color="auto"/>
      </w:divBdr>
    </w:div>
    <w:div w:id="1673946297">
      <w:bodyDiv w:val="1"/>
      <w:marLeft w:val="0"/>
      <w:marRight w:val="0"/>
      <w:marTop w:val="0"/>
      <w:marBottom w:val="0"/>
      <w:divBdr>
        <w:top w:val="none" w:sz="0" w:space="0" w:color="auto"/>
        <w:left w:val="none" w:sz="0" w:space="0" w:color="auto"/>
        <w:bottom w:val="none" w:sz="0" w:space="0" w:color="auto"/>
        <w:right w:val="none" w:sz="0" w:space="0" w:color="auto"/>
      </w:divBdr>
    </w:div>
    <w:div w:id="1749111488">
      <w:bodyDiv w:val="1"/>
      <w:marLeft w:val="0"/>
      <w:marRight w:val="0"/>
      <w:marTop w:val="0"/>
      <w:marBottom w:val="0"/>
      <w:divBdr>
        <w:top w:val="none" w:sz="0" w:space="0" w:color="auto"/>
        <w:left w:val="none" w:sz="0" w:space="0" w:color="auto"/>
        <w:bottom w:val="none" w:sz="0" w:space="0" w:color="auto"/>
        <w:right w:val="none" w:sz="0" w:space="0" w:color="auto"/>
      </w:divBdr>
    </w:div>
    <w:div w:id="1911386867">
      <w:bodyDiv w:val="1"/>
      <w:marLeft w:val="0"/>
      <w:marRight w:val="0"/>
      <w:marTop w:val="0"/>
      <w:marBottom w:val="0"/>
      <w:divBdr>
        <w:top w:val="none" w:sz="0" w:space="0" w:color="auto"/>
        <w:left w:val="none" w:sz="0" w:space="0" w:color="auto"/>
        <w:bottom w:val="none" w:sz="0" w:space="0" w:color="auto"/>
        <w:right w:val="none" w:sz="0" w:space="0" w:color="auto"/>
      </w:divBdr>
    </w:div>
    <w:div w:id="1916084708">
      <w:bodyDiv w:val="1"/>
      <w:marLeft w:val="0"/>
      <w:marRight w:val="0"/>
      <w:marTop w:val="0"/>
      <w:marBottom w:val="0"/>
      <w:divBdr>
        <w:top w:val="none" w:sz="0" w:space="0" w:color="auto"/>
        <w:left w:val="none" w:sz="0" w:space="0" w:color="auto"/>
        <w:bottom w:val="none" w:sz="0" w:space="0" w:color="auto"/>
        <w:right w:val="none" w:sz="0" w:space="0" w:color="auto"/>
      </w:divBdr>
    </w:div>
    <w:div w:id="1920408562">
      <w:bodyDiv w:val="1"/>
      <w:marLeft w:val="0"/>
      <w:marRight w:val="0"/>
      <w:marTop w:val="0"/>
      <w:marBottom w:val="0"/>
      <w:divBdr>
        <w:top w:val="none" w:sz="0" w:space="0" w:color="auto"/>
        <w:left w:val="none" w:sz="0" w:space="0" w:color="auto"/>
        <w:bottom w:val="none" w:sz="0" w:space="0" w:color="auto"/>
        <w:right w:val="none" w:sz="0" w:space="0" w:color="auto"/>
      </w:divBdr>
    </w:div>
    <w:div w:id="1922055126">
      <w:bodyDiv w:val="1"/>
      <w:marLeft w:val="0"/>
      <w:marRight w:val="0"/>
      <w:marTop w:val="0"/>
      <w:marBottom w:val="0"/>
      <w:divBdr>
        <w:top w:val="none" w:sz="0" w:space="0" w:color="auto"/>
        <w:left w:val="none" w:sz="0" w:space="0" w:color="auto"/>
        <w:bottom w:val="none" w:sz="0" w:space="0" w:color="auto"/>
        <w:right w:val="none" w:sz="0" w:space="0" w:color="auto"/>
      </w:divBdr>
    </w:div>
    <w:div w:id="1936741393">
      <w:bodyDiv w:val="1"/>
      <w:marLeft w:val="0"/>
      <w:marRight w:val="0"/>
      <w:marTop w:val="0"/>
      <w:marBottom w:val="0"/>
      <w:divBdr>
        <w:top w:val="none" w:sz="0" w:space="0" w:color="auto"/>
        <w:left w:val="none" w:sz="0" w:space="0" w:color="auto"/>
        <w:bottom w:val="none" w:sz="0" w:space="0" w:color="auto"/>
        <w:right w:val="none" w:sz="0" w:space="0" w:color="auto"/>
      </w:divBdr>
    </w:div>
    <w:div w:id="2014869166">
      <w:bodyDiv w:val="1"/>
      <w:marLeft w:val="0"/>
      <w:marRight w:val="0"/>
      <w:marTop w:val="0"/>
      <w:marBottom w:val="0"/>
      <w:divBdr>
        <w:top w:val="none" w:sz="0" w:space="0" w:color="auto"/>
        <w:left w:val="none" w:sz="0" w:space="0" w:color="auto"/>
        <w:bottom w:val="none" w:sz="0" w:space="0" w:color="auto"/>
        <w:right w:val="none" w:sz="0" w:space="0" w:color="auto"/>
      </w:divBdr>
    </w:div>
    <w:div w:id="2084721815">
      <w:bodyDiv w:val="1"/>
      <w:marLeft w:val="0"/>
      <w:marRight w:val="0"/>
      <w:marTop w:val="0"/>
      <w:marBottom w:val="0"/>
      <w:divBdr>
        <w:top w:val="none" w:sz="0" w:space="0" w:color="auto"/>
        <w:left w:val="none" w:sz="0" w:space="0" w:color="auto"/>
        <w:bottom w:val="none" w:sz="0" w:space="0" w:color="auto"/>
        <w:right w:val="none" w:sz="0" w:space="0" w:color="auto"/>
      </w:divBdr>
    </w:div>
    <w:div w:id="2086762277">
      <w:bodyDiv w:val="1"/>
      <w:marLeft w:val="0"/>
      <w:marRight w:val="0"/>
      <w:marTop w:val="0"/>
      <w:marBottom w:val="0"/>
      <w:divBdr>
        <w:top w:val="none" w:sz="0" w:space="0" w:color="auto"/>
        <w:left w:val="none" w:sz="0" w:space="0" w:color="auto"/>
        <w:bottom w:val="none" w:sz="0" w:space="0" w:color="auto"/>
        <w:right w:val="none" w:sz="0" w:space="0" w:color="auto"/>
      </w:divBdr>
    </w:div>
    <w:div w:id="2090494249">
      <w:bodyDiv w:val="1"/>
      <w:marLeft w:val="0"/>
      <w:marRight w:val="0"/>
      <w:marTop w:val="0"/>
      <w:marBottom w:val="0"/>
      <w:divBdr>
        <w:top w:val="none" w:sz="0" w:space="0" w:color="auto"/>
        <w:left w:val="none" w:sz="0" w:space="0" w:color="auto"/>
        <w:bottom w:val="none" w:sz="0" w:space="0" w:color="auto"/>
        <w:right w:val="none" w:sz="0" w:space="0" w:color="auto"/>
      </w:divBdr>
    </w:div>
    <w:div w:id="2099717066">
      <w:bodyDiv w:val="1"/>
      <w:marLeft w:val="0"/>
      <w:marRight w:val="0"/>
      <w:marTop w:val="0"/>
      <w:marBottom w:val="0"/>
      <w:divBdr>
        <w:top w:val="none" w:sz="0" w:space="0" w:color="auto"/>
        <w:left w:val="none" w:sz="0" w:space="0" w:color="auto"/>
        <w:bottom w:val="none" w:sz="0" w:space="0" w:color="auto"/>
        <w:right w:val="none" w:sz="0" w:space="0" w:color="auto"/>
      </w:divBdr>
    </w:div>
    <w:div w:id="2117365870">
      <w:bodyDiv w:val="1"/>
      <w:marLeft w:val="0"/>
      <w:marRight w:val="0"/>
      <w:marTop w:val="0"/>
      <w:marBottom w:val="0"/>
      <w:divBdr>
        <w:top w:val="none" w:sz="0" w:space="0" w:color="auto"/>
        <w:left w:val="none" w:sz="0" w:space="0" w:color="auto"/>
        <w:bottom w:val="none" w:sz="0" w:space="0" w:color="auto"/>
        <w:right w:val="none" w:sz="0" w:space="0" w:color="auto"/>
      </w:divBdr>
    </w:div>
    <w:div w:id="2131777877">
      <w:bodyDiv w:val="1"/>
      <w:marLeft w:val="0"/>
      <w:marRight w:val="0"/>
      <w:marTop w:val="0"/>
      <w:marBottom w:val="0"/>
      <w:divBdr>
        <w:top w:val="none" w:sz="0" w:space="0" w:color="auto"/>
        <w:left w:val="none" w:sz="0" w:space="0" w:color="auto"/>
        <w:bottom w:val="none" w:sz="0" w:space="0" w:color="auto"/>
        <w:right w:val="none" w:sz="0" w:space="0" w:color="auto"/>
      </w:divBdr>
    </w:div>
    <w:div w:id="214415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5.emf"/><Relationship Id="rId26" Type="http://schemas.openxmlformats.org/officeDocument/2006/relationships/image" Target="media/image13.emf"/><Relationship Id="rId21" Type="http://schemas.openxmlformats.org/officeDocument/2006/relationships/image" Target="media/image8.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customXml" Target="../customXml/item2.xml"/><Relationship Id="rId10" Type="http://schemas.openxmlformats.org/officeDocument/2006/relationships/hyperlink" Target="http://www.gefcrew.org/index.php/resources" TargetMode="External"/><Relationship Id="rId19" Type="http://schemas.openxmlformats.org/officeDocument/2006/relationships/image" Target="media/image6.emf"/><Relationship Id="rId31" Type="http://schemas.openxmlformats.org/officeDocument/2006/relationships/image" Target="media/image18.emf"/><Relationship Id="rId4" Type="http://schemas.microsoft.com/office/2007/relationships/stylesWithEffects" Target="stylesWithEffects.xml"/><Relationship Id="rId9" Type="http://schemas.openxmlformats.org/officeDocument/2006/relationships/hyperlink" Target="http://www.gefcrew.org" TargetMode="External"/><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8FD0EB9EC318C41BC3215F8FE928E39" ma:contentTypeVersion="10" ma:contentTypeDescription="Create a new document." ma:contentTypeScope="" ma:versionID="b17caccffdde8312f2f1ef10c4c6d4e6">
  <xsd:schema xmlns:xsd="http://www.w3.org/2001/XMLSchema" xmlns:xs="http://www.w3.org/2001/XMLSchema" xmlns:p="http://schemas.microsoft.com/office/2006/metadata/properties" xmlns:ns2="1aff248a-5efb-40a0-b99a-849f44d5ad9c" targetNamespace="http://schemas.microsoft.com/office/2006/metadata/properties" ma:root="true" ma:fieldsID="5865fc380fbfb3a6e79df6c9dbd2ea38" ns2:_="">
    <xsd:import namespace="1aff248a-5efb-40a0-b99a-849f44d5ad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f248a-5efb-40a0-b99a-849f44d5a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CEA320-6A31-42F8-B18C-6D26E9D1199C}">
  <ds:schemaRefs>
    <ds:schemaRef ds:uri="http://schemas.openxmlformats.org/officeDocument/2006/bibliography"/>
  </ds:schemaRefs>
</ds:datastoreItem>
</file>

<file path=customXml/itemProps2.xml><?xml version="1.0" encoding="utf-8"?>
<ds:datastoreItem xmlns:ds="http://schemas.openxmlformats.org/officeDocument/2006/customXml" ds:itemID="{54AF245A-B886-4B96-A4EB-5D474F9DFB8A}"/>
</file>

<file path=customXml/itemProps3.xml><?xml version="1.0" encoding="utf-8"?>
<ds:datastoreItem xmlns:ds="http://schemas.openxmlformats.org/officeDocument/2006/customXml" ds:itemID="{AE584B05-11DE-43C5-AC0C-71D3F8B94F39}"/>
</file>

<file path=customXml/itemProps4.xml><?xml version="1.0" encoding="utf-8"?>
<ds:datastoreItem xmlns:ds="http://schemas.openxmlformats.org/officeDocument/2006/customXml" ds:itemID="{FC82E6DC-521D-471A-ABE0-757350BEB432}"/>
</file>

<file path=docProps/app.xml><?xml version="1.0" encoding="utf-8"?>
<Properties xmlns="http://schemas.openxmlformats.org/officeDocument/2006/extended-properties" xmlns:vt="http://schemas.openxmlformats.org/officeDocument/2006/docPropsVTypes">
  <Template>Normal.dotm</Template>
  <TotalTime>5</TotalTime>
  <Pages>140</Pages>
  <Words>31249</Words>
  <Characters>206876</Characters>
  <Application>Microsoft Office Word</Application>
  <DocSecurity>0</DocSecurity>
  <Lines>1723</Lines>
  <Paragraphs>475</Paragraphs>
  <ScaleCrop>false</ScaleCrop>
  <HeadingPairs>
    <vt:vector size="2" baseType="variant">
      <vt:variant>
        <vt:lpstr>Title</vt:lpstr>
      </vt:variant>
      <vt:variant>
        <vt:i4>1</vt:i4>
      </vt:variant>
    </vt:vector>
  </HeadingPairs>
  <TitlesOfParts>
    <vt:vector size="1" baseType="lpstr">
      <vt:lpstr>UNEP GEF PIR FY 06</vt:lpstr>
    </vt:vector>
  </TitlesOfParts>
  <Company>Inter-American Development Bank</Company>
  <LinksUpToDate>false</LinksUpToDate>
  <CharactersWithSpaces>237650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 GEF PIR FY 06</dc:title>
  <dc:creator>Carmen Tavera</dc:creator>
  <cp:lastModifiedBy>Riquelme, Rodrigo</cp:lastModifiedBy>
  <cp:revision>3</cp:revision>
  <cp:lastPrinted>2014-09-03T14:06:00Z</cp:lastPrinted>
  <dcterms:created xsi:type="dcterms:W3CDTF">2016-11-15T15:31:00Z</dcterms:created>
  <dcterms:modified xsi:type="dcterms:W3CDTF">2016-11-15T15:34:00Z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0x01010078FD0EB9EC318C41BC3215F8FE928E39</vt:lpwstr>
  </property>
</Properties>
</file>