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75" w:rsidRPr="00695261" w:rsidRDefault="001B7E75" w:rsidP="00132C0B">
      <w:pPr>
        <w:rPr>
          <w:sz w:val="20"/>
          <w:szCs w:val="20"/>
        </w:rPr>
      </w:pPr>
      <w:bookmarkStart w:id="0" w:name="_GoBack"/>
      <w:bookmarkEnd w:id="0"/>
    </w:p>
    <w:p w:rsidR="001B7E75" w:rsidRPr="00695261" w:rsidRDefault="001B7E75" w:rsidP="00132C0B">
      <w:pPr>
        <w:rPr>
          <w:sz w:val="20"/>
          <w:szCs w:val="20"/>
        </w:rPr>
      </w:pPr>
    </w:p>
    <w:p w:rsidR="008203C9" w:rsidRPr="00695261" w:rsidRDefault="00F97C89" w:rsidP="00F97C89">
      <w:pPr>
        <w:jc w:val="center"/>
        <w:rPr>
          <w:sz w:val="48"/>
          <w:szCs w:val="48"/>
        </w:rPr>
      </w:pPr>
      <w:r w:rsidRPr="00695261">
        <w:rPr>
          <w:noProof/>
          <w:sz w:val="20"/>
          <w:szCs w:val="20"/>
        </w:rPr>
        <w:drawing>
          <wp:inline distT="0" distB="0" distL="0" distR="0" wp14:anchorId="1330C103" wp14:editId="5069582C">
            <wp:extent cx="1981200" cy="2606842"/>
            <wp:effectExtent l="0" t="0" r="0" b="3175"/>
            <wp:docPr id="9" name="Picture 9" descr="C:\Users\davidr\Pictures\2013-12-30 001\image001  c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r\Pictures\2013-12-30 001\image001  cr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606842"/>
                    </a:xfrm>
                    <a:prstGeom prst="rect">
                      <a:avLst/>
                    </a:prstGeom>
                    <a:noFill/>
                    <a:ln>
                      <a:noFill/>
                    </a:ln>
                  </pic:spPr>
                </pic:pic>
              </a:graphicData>
            </a:graphic>
          </wp:inline>
        </w:drawing>
      </w:r>
    </w:p>
    <w:p w:rsidR="008203C9" w:rsidRPr="00695261" w:rsidRDefault="008203C9" w:rsidP="00132C0B">
      <w:pPr>
        <w:rPr>
          <w:sz w:val="48"/>
          <w:szCs w:val="48"/>
        </w:rPr>
      </w:pPr>
    </w:p>
    <w:p w:rsidR="00F35D4B" w:rsidRPr="00695261" w:rsidRDefault="00F35D4B" w:rsidP="00132C0B">
      <w:pPr>
        <w:rPr>
          <w:sz w:val="48"/>
          <w:szCs w:val="48"/>
        </w:rPr>
      </w:pPr>
    </w:p>
    <w:p w:rsidR="001B7E75" w:rsidRPr="00695261" w:rsidRDefault="001B7E75" w:rsidP="0058519F">
      <w:pPr>
        <w:jc w:val="center"/>
        <w:rPr>
          <w:sz w:val="48"/>
          <w:szCs w:val="48"/>
        </w:rPr>
      </w:pPr>
      <w:r w:rsidRPr="00695261">
        <w:rPr>
          <w:sz w:val="48"/>
          <w:szCs w:val="48"/>
        </w:rPr>
        <w:t>Testing a Prototype Caribbean Regional Fund for Wastewater Management (CReW)</w:t>
      </w:r>
    </w:p>
    <w:p w:rsidR="001B7E75" w:rsidRPr="00695261" w:rsidRDefault="001B7E75" w:rsidP="00132C0B">
      <w:pPr>
        <w:rPr>
          <w:sz w:val="36"/>
          <w:szCs w:val="36"/>
        </w:rPr>
      </w:pPr>
    </w:p>
    <w:p w:rsidR="00763847" w:rsidRPr="00695261" w:rsidRDefault="00763847" w:rsidP="00F97C89">
      <w:pPr>
        <w:jc w:val="center"/>
      </w:pPr>
      <w:r w:rsidRPr="00695261">
        <w:t>GEF: 3766</w:t>
      </w:r>
    </w:p>
    <w:p w:rsidR="00763847" w:rsidRPr="00695261" w:rsidRDefault="00763847" w:rsidP="00F97C89">
      <w:pPr>
        <w:jc w:val="center"/>
      </w:pPr>
      <w:r w:rsidRPr="00695261">
        <w:t>IDB: RG-X1011</w:t>
      </w:r>
    </w:p>
    <w:p w:rsidR="00763847" w:rsidRPr="00695261" w:rsidRDefault="00763847" w:rsidP="00F97C89">
      <w:pPr>
        <w:jc w:val="center"/>
      </w:pPr>
      <w:r w:rsidRPr="00695261">
        <w:t>UNEP: GF/1010</w:t>
      </w:r>
    </w:p>
    <w:p w:rsidR="00763847" w:rsidRPr="00695261" w:rsidRDefault="00763847" w:rsidP="00132C0B">
      <w:pPr>
        <w:rPr>
          <w:sz w:val="48"/>
          <w:szCs w:val="48"/>
        </w:rPr>
      </w:pPr>
    </w:p>
    <w:p w:rsidR="00205BDB" w:rsidRPr="00695261" w:rsidRDefault="00205BDB" w:rsidP="00132C0B">
      <w:pPr>
        <w:rPr>
          <w:sz w:val="48"/>
          <w:szCs w:val="48"/>
        </w:rPr>
      </w:pPr>
    </w:p>
    <w:p w:rsidR="00205BDB" w:rsidRPr="00695261" w:rsidRDefault="00205BDB" w:rsidP="00132C0B">
      <w:pPr>
        <w:rPr>
          <w:sz w:val="48"/>
          <w:szCs w:val="48"/>
        </w:rPr>
      </w:pPr>
    </w:p>
    <w:p w:rsidR="00205BDB" w:rsidRPr="00695261" w:rsidRDefault="00205BDB" w:rsidP="00132C0B">
      <w:pPr>
        <w:rPr>
          <w:sz w:val="48"/>
          <w:szCs w:val="48"/>
        </w:rPr>
      </w:pPr>
    </w:p>
    <w:p w:rsidR="001B7E75" w:rsidRPr="00695261" w:rsidRDefault="001B7E75" w:rsidP="00132C0B">
      <w:pPr>
        <w:rPr>
          <w:sz w:val="44"/>
          <w:szCs w:val="44"/>
        </w:rPr>
      </w:pPr>
      <w:r w:rsidRPr="00695261">
        <w:rPr>
          <w:sz w:val="44"/>
          <w:szCs w:val="44"/>
        </w:rPr>
        <w:t>Mid-Term Evaluation</w:t>
      </w:r>
    </w:p>
    <w:p w:rsidR="001B7E75" w:rsidRPr="00695261" w:rsidRDefault="007006C7" w:rsidP="00132C0B">
      <w:pPr>
        <w:rPr>
          <w:sz w:val="44"/>
          <w:szCs w:val="44"/>
        </w:rPr>
      </w:pPr>
      <w:r w:rsidRPr="00695261">
        <w:rPr>
          <w:sz w:val="44"/>
          <w:szCs w:val="44"/>
        </w:rPr>
        <w:t>January 2014</w:t>
      </w:r>
    </w:p>
    <w:p w:rsidR="008203C9" w:rsidRPr="00695261" w:rsidRDefault="008203C9" w:rsidP="00132C0B">
      <w:pPr>
        <w:rPr>
          <w:sz w:val="44"/>
          <w:szCs w:val="44"/>
        </w:rPr>
      </w:pPr>
    </w:p>
    <w:p w:rsidR="0058519F" w:rsidRPr="00695261" w:rsidRDefault="0058519F" w:rsidP="00132C0B">
      <w:pPr>
        <w:rPr>
          <w:sz w:val="44"/>
          <w:szCs w:val="44"/>
        </w:rPr>
      </w:pPr>
    </w:p>
    <w:p w:rsidR="001B7E75" w:rsidRPr="00695261" w:rsidRDefault="001B7E75" w:rsidP="00132C0B">
      <w:pPr>
        <w:rPr>
          <w:sz w:val="44"/>
          <w:szCs w:val="44"/>
        </w:rPr>
      </w:pPr>
      <w:r w:rsidRPr="00695261">
        <w:rPr>
          <w:sz w:val="44"/>
          <w:szCs w:val="44"/>
        </w:rPr>
        <w:t xml:space="preserve">David L. Rogers </w:t>
      </w:r>
    </w:p>
    <w:p w:rsidR="00F94F4D" w:rsidRPr="00695261" w:rsidRDefault="00F94F4D">
      <w:pPr>
        <w:rPr>
          <w:sz w:val="20"/>
          <w:szCs w:val="20"/>
        </w:rPr>
      </w:pPr>
    </w:p>
    <w:p w:rsidR="005F3ADD" w:rsidRPr="00695261" w:rsidRDefault="005F3ADD" w:rsidP="00763847">
      <w:pPr>
        <w:jc w:val="center"/>
      </w:pPr>
      <w:r w:rsidRPr="00695261">
        <w:t>Acknowledgements</w:t>
      </w:r>
    </w:p>
    <w:p w:rsidR="005F3ADD" w:rsidRPr="00695261" w:rsidRDefault="005F3ADD" w:rsidP="005F3ADD">
      <w:r w:rsidRPr="00695261">
        <w:t xml:space="preserve"> </w:t>
      </w:r>
    </w:p>
    <w:p w:rsidR="00877FC3" w:rsidRPr="00695261" w:rsidRDefault="00877FC3" w:rsidP="005F3ADD">
      <w:r w:rsidRPr="00695261">
        <w:t xml:space="preserve">This mid-term evaluation </w:t>
      </w:r>
      <w:r w:rsidR="0053482F" w:rsidRPr="00695261">
        <w:t xml:space="preserve">took place </w:t>
      </w:r>
      <w:r w:rsidRPr="00695261">
        <w:t>from October to De</w:t>
      </w:r>
      <w:r w:rsidR="00DD645F" w:rsidRPr="00695261">
        <w:t>cember 2013.  It provides</w:t>
      </w:r>
      <w:r w:rsidRPr="00695261">
        <w:t xml:space="preserve"> an opportunity to reflect on the historical events and the ongoing </w:t>
      </w:r>
      <w:r w:rsidR="00C43B5C" w:rsidRPr="00695261">
        <w:t>activities</w:t>
      </w:r>
      <w:r w:rsidR="00DF46DD" w:rsidRPr="00695261">
        <w:t xml:space="preserve"> of the CReW project</w:t>
      </w:r>
      <w:r w:rsidRPr="00695261">
        <w:t>, and to extract practical recommendations for effecti</w:t>
      </w:r>
      <w:r w:rsidR="00DD645F" w:rsidRPr="00695261">
        <w:t xml:space="preserve">ve and efficient implementation </w:t>
      </w:r>
      <w:r w:rsidRPr="00695261">
        <w:t xml:space="preserve">of the project and into the future.  </w:t>
      </w:r>
    </w:p>
    <w:p w:rsidR="00877FC3" w:rsidRPr="00695261" w:rsidRDefault="00877FC3" w:rsidP="005F3ADD"/>
    <w:p w:rsidR="00877FC3" w:rsidRPr="00695261" w:rsidRDefault="005F3ADD" w:rsidP="005F3ADD">
      <w:r w:rsidRPr="00695261">
        <w:t xml:space="preserve">I would like to thank all of the people who have contributed to this evaluation </w:t>
      </w:r>
      <w:r w:rsidR="00763847" w:rsidRPr="00695261">
        <w:t>p</w:t>
      </w:r>
      <w:r w:rsidRPr="00695261">
        <w:t>rocess</w:t>
      </w:r>
      <w:r w:rsidR="00763847" w:rsidRPr="00695261">
        <w:t xml:space="preserve">, including </w:t>
      </w:r>
      <w:r w:rsidRPr="00695261">
        <w:t xml:space="preserve">staff from </w:t>
      </w:r>
      <w:r w:rsidR="00763847" w:rsidRPr="00695261">
        <w:t>the Inter-American Development Bank, the United Nations Environmental Program</w:t>
      </w:r>
      <w:r w:rsidR="00AC31B0" w:rsidRPr="00695261">
        <w:t>me</w:t>
      </w:r>
      <w:r w:rsidR="00763847" w:rsidRPr="00695261">
        <w:t xml:space="preserve">, and personnel from the </w:t>
      </w:r>
      <w:r w:rsidR="0058519F" w:rsidRPr="00695261">
        <w:t>government m</w:t>
      </w:r>
      <w:r w:rsidR="00763847" w:rsidRPr="00695261">
        <w:t xml:space="preserve">inistries and wastewater utilities </w:t>
      </w:r>
      <w:r w:rsidR="0058519F" w:rsidRPr="00695261">
        <w:t xml:space="preserve">involved in </w:t>
      </w:r>
      <w:r w:rsidR="00763847" w:rsidRPr="00695261">
        <w:t xml:space="preserve">executing the CReW project, </w:t>
      </w:r>
      <w:r w:rsidRPr="00695261">
        <w:t xml:space="preserve">who willingly </w:t>
      </w:r>
      <w:r w:rsidR="00DD645F" w:rsidRPr="00695261">
        <w:t xml:space="preserve">gave </w:t>
      </w:r>
      <w:r w:rsidRPr="00695261">
        <w:t>their time to provi</w:t>
      </w:r>
      <w:r w:rsidR="00763847" w:rsidRPr="00695261">
        <w:t>de guidance and insight.  In particular, I would like to thank</w:t>
      </w:r>
      <w:r w:rsidRPr="00695261">
        <w:t xml:space="preserve"> the staff of the Project </w:t>
      </w:r>
      <w:r w:rsidR="0058519F" w:rsidRPr="00695261">
        <w:t>Coordination Group</w:t>
      </w:r>
      <w:r w:rsidRPr="00695261">
        <w:t xml:space="preserve">, who not only spent many hours discussing various aspects of the project activities, but also </w:t>
      </w:r>
      <w:r w:rsidR="00C5731E" w:rsidRPr="00695261">
        <w:t xml:space="preserve">facilitated </w:t>
      </w:r>
      <w:r w:rsidRPr="00695261">
        <w:t>set</w:t>
      </w:r>
      <w:r w:rsidR="00C5731E" w:rsidRPr="00695261">
        <w:t>ting</w:t>
      </w:r>
      <w:r w:rsidRPr="00695261">
        <w:t xml:space="preserve"> up the meetings with the relevant participants and stakeholders in the </w:t>
      </w:r>
      <w:r w:rsidR="00763847" w:rsidRPr="00695261">
        <w:t xml:space="preserve">five </w:t>
      </w:r>
      <w:r w:rsidRPr="00695261">
        <w:t xml:space="preserve">countries </w:t>
      </w:r>
      <w:r w:rsidR="00C5731E" w:rsidRPr="00695261">
        <w:t xml:space="preserve">that </w:t>
      </w:r>
      <w:r w:rsidRPr="00695261">
        <w:t>I visited</w:t>
      </w:r>
      <w:r w:rsidR="00763847" w:rsidRPr="00695261">
        <w:t xml:space="preserve">.  </w:t>
      </w:r>
      <w:r w:rsidR="00C5731E" w:rsidRPr="00695261">
        <w:t>Finally</w:t>
      </w:r>
      <w:r w:rsidR="00606A05" w:rsidRPr="00695261">
        <w:t>,</w:t>
      </w:r>
      <w:r w:rsidR="00C5731E" w:rsidRPr="00695261">
        <w:t xml:space="preserve"> I wish to thank the </w:t>
      </w:r>
      <w:r w:rsidRPr="00695261">
        <w:t xml:space="preserve">National Focal Points and </w:t>
      </w:r>
      <w:r w:rsidR="00C5731E" w:rsidRPr="00695261">
        <w:t xml:space="preserve">representatives of the various partner organizations </w:t>
      </w:r>
      <w:r w:rsidRPr="00695261">
        <w:t xml:space="preserve">who </w:t>
      </w:r>
      <w:r w:rsidR="00DD645F" w:rsidRPr="00695261">
        <w:t xml:space="preserve">helped </w:t>
      </w:r>
      <w:r w:rsidRPr="00695261">
        <w:t xml:space="preserve">me </w:t>
      </w:r>
      <w:r w:rsidR="00C5731E" w:rsidRPr="00695261">
        <w:t xml:space="preserve">gain </w:t>
      </w:r>
      <w:r w:rsidRPr="00695261">
        <w:t xml:space="preserve">an understanding of the </w:t>
      </w:r>
      <w:r w:rsidR="0058519F" w:rsidRPr="00695261">
        <w:t xml:space="preserve">unique </w:t>
      </w:r>
      <w:r w:rsidR="00C5731E" w:rsidRPr="00695261">
        <w:t xml:space="preserve">complexities </w:t>
      </w:r>
      <w:r w:rsidRPr="00695261">
        <w:t>of</w:t>
      </w:r>
      <w:r w:rsidR="00C951B2" w:rsidRPr="00695261">
        <w:t xml:space="preserve"> </w:t>
      </w:r>
      <w:r w:rsidR="00DD645F" w:rsidRPr="00695261">
        <w:t>wastewater management</w:t>
      </w:r>
      <w:r w:rsidR="00AC31B0" w:rsidRPr="00695261">
        <w:t xml:space="preserve"> throughout the wider Caribbean region</w:t>
      </w:r>
      <w:r w:rsidRPr="00695261">
        <w:t xml:space="preserve">.  </w:t>
      </w:r>
    </w:p>
    <w:p w:rsidR="005F3ADD" w:rsidRPr="00695261" w:rsidRDefault="005F3ADD" w:rsidP="005F3ADD">
      <w:r w:rsidRPr="00695261">
        <w:t xml:space="preserve"> </w:t>
      </w:r>
    </w:p>
    <w:p w:rsidR="00205BDB" w:rsidRPr="00695261" w:rsidRDefault="00205BDB" w:rsidP="005F3ADD"/>
    <w:p w:rsidR="00205BDB" w:rsidRPr="00695261" w:rsidRDefault="00205BDB" w:rsidP="005F3ADD"/>
    <w:p w:rsidR="00205BDB" w:rsidRPr="00695261" w:rsidRDefault="00205BDB" w:rsidP="00205BDB">
      <w:pPr>
        <w:jc w:val="center"/>
      </w:pPr>
      <w:r w:rsidRPr="00695261">
        <w:t>Disclaimer</w:t>
      </w:r>
    </w:p>
    <w:p w:rsidR="00205BDB" w:rsidRPr="00695261" w:rsidRDefault="00205BDB" w:rsidP="005F3ADD"/>
    <w:p w:rsidR="00205BDB" w:rsidRPr="00695261" w:rsidRDefault="00205BDB" w:rsidP="00205BDB">
      <w:r w:rsidRPr="00695261">
        <w:t>The views expressed herein are those of the author and do not necessarily reflect the views of the Inter-American Development Bank, the United Na</w:t>
      </w:r>
      <w:r w:rsidR="00DF46DD" w:rsidRPr="00695261">
        <w:t xml:space="preserve">tions Environmental Programme, </w:t>
      </w:r>
      <w:r w:rsidRPr="00695261">
        <w:t>the participating country governments or the partner agencies</w:t>
      </w:r>
    </w:p>
    <w:p w:rsidR="00205BDB" w:rsidRPr="00695261" w:rsidRDefault="00205BDB" w:rsidP="005F3ADD"/>
    <w:p w:rsidR="00205BDB" w:rsidRPr="00695261" w:rsidRDefault="00205BDB" w:rsidP="005F3ADD"/>
    <w:p w:rsidR="00205BDB" w:rsidRPr="00695261" w:rsidRDefault="00205BDB" w:rsidP="005F3ADD"/>
    <w:p w:rsidR="00205BDB" w:rsidRPr="00695261" w:rsidRDefault="00205BDB" w:rsidP="005F3ADD"/>
    <w:p w:rsidR="00205BDB" w:rsidRPr="00695261" w:rsidRDefault="00205BDB" w:rsidP="005F3ADD"/>
    <w:p w:rsidR="005F3ADD" w:rsidRPr="00695261" w:rsidRDefault="005F3ADD" w:rsidP="005F3ADD">
      <w:r w:rsidRPr="00695261">
        <w:t>David Rogers</w:t>
      </w:r>
    </w:p>
    <w:p w:rsidR="00C5731E" w:rsidRPr="00695261" w:rsidRDefault="00DF46DD" w:rsidP="005F3ADD">
      <w:r w:rsidRPr="00695261">
        <w:t>December 2013</w:t>
      </w:r>
    </w:p>
    <w:p w:rsidR="005F3ADD" w:rsidRPr="00695261" w:rsidRDefault="005F3ADD" w:rsidP="005F3ADD"/>
    <w:p w:rsidR="005F3ADD" w:rsidRPr="00695261" w:rsidRDefault="005F3ADD" w:rsidP="005F3ADD">
      <w:pPr>
        <w:rPr>
          <w:sz w:val="20"/>
          <w:szCs w:val="20"/>
        </w:rPr>
      </w:pPr>
      <w:r w:rsidRPr="00695261">
        <w:rPr>
          <w:sz w:val="20"/>
          <w:szCs w:val="20"/>
        </w:rPr>
        <w:t xml:space="preserve"> </w:t>
      </w:r>
      <w:r w:rsidRPr="00695261">
        <w:rPr>
          <w:sz w:val="20"/>
          <w:szCs w:val="20"/>
        </w:rPr>
        <w:br w:type="page"/>
      </w:r>
    </w:p>
    <w:p w:rsidR="000B3703" w:rsidRPr="00695261" w:rsidRDefault="000B3703">
      <w:pPr>
        <w:rPr>
          <w:sz w:val="20"/>
          <w:szCs w:val="20"/>
        </w:rPr>
      </w:pPr>
    </w:p>
    <w:p w:rsidR="000B3703" w:rsidRPr="00695261" w:rsidRDefault="002F3B1F" w:rsidP="002F3B1F">
      <w:pPr>
        <w:jc w:val="center"/>
        <w:rPr>
          <w:sz w:val="28"/>
          <w:szCs w:val="28"/>
        </w:rPr>
      </w:pPr>
      <w:r w:rsidRPr="00695261">
        <w:rPr>
          <w:sz w:val="28"/>
          <w:szCs w:val="28"/>
        </w:rPr>
        <w:t>Executive Summary</w:t>
      </w:r>
    </w:p>
    <w:p w:rsidR="00C505A1" w:rsidRPr="00695261" w:rsidRDefault="00C505A1" w:rsidP="000B3703"/>
    <w:p w:rsidR="00C505A1" w:rsidRPr="00695261" w:rsidRDefault="00C505A1" w:rsidP="000B3703">
      <w:pPr>
        <w:rPr>
          <w:b/>
        </w:rPr>
      </w:pPr>
      <w:r w:rsidRPr="00695261">
        <w:rPr>
          <w:b/>
        </w:rPr>
        <w:t xml:space="preserve">The CReW </w:t>
      </w:r>
      <w:r w:rsidR="00C43B5C" w:rsidRPr="00695261">
        <w:rPr>
          <w:b/>
        </w:rPr>
        <w:t>Initiative</w:t>
      </w:r>
    </w:p>
    <w:p w:rsidR="00C505A1" w:rsidRPr="00695261" w:rsidRDefault="00C505A1" w:rsidP="000B3703"/>
    <w:p w:rsidR="00C505A1" w:rsidRPr="00695261" w:rsidRDefault="00C43B5C" w:rsidP="00B46A20">
      <w:pPr>
        <w:pStyle w:val="CommentText"/>
        <w:rPr>
          <w:sz w:val="24"/>
          <w:szCs w:val="24"/>
        </w:rPr>
      </w:pPr>
      <w:r w:rsidRPr="00695261">
        <w:rPr>
          <w:sz w:val="24"/>
          <w:szCs w:val="24"/>
        </w:rPr>
        <w:t xml:space="preserve">In 2011, the Global Environment Facility in partnership with the Inter-American Development Bank and the United Nations Environmental Program </w:t>
      </w:r>
      <w:r w:rsidR="00837458" w:rsidRPr="00695261">
        <w:rPr>
          <w:sz w:val="24"/>
          <w:szCs w:val="24"/>
        </w:rPr>
        <w:t xml:space="preserve">launched the </w:t>
      </w:r>
      <w:r w:rsidRPr="00695261">
        <w:rPr>
          <w:b/>
          <w:sz w:val="24"/>
          <w:szCs w:val="24"/>
        </w:rPr>
        <w:t xml:space="preserve">Testing a Prototype Caribbean Regional Fund for Wastewater </w:t>
      </w:r>
      <w:r w:rsidR="00B645A1" w:rsidRPr="00695261">
        <w:rPr>
          <w:b/>
          <w:sz w:val="24"/>
          <w:szCs w:val="24"/>
        </w:rPr>
        <w:t>Management (</w:t>
      </w:r>
      <w:r w:rsidRPr="00695261">
        <w:rPr>
          <w:b/>
          <w:sz w:val="24"/>
          <w:szCs w:val="24"/>
        </w:rPr>
        <w:t>CReW</w:t>
      </w:r>
      <w:r w:rsidR="00B645A1" w:rsidRPr="00695261">
        <w:rPr>
          <w:b/>
          <w:sz w:val="24"/>
          <w:szCs w:val="24"/>
        </w:rPr>
        <w:t>)</w:t>
      </w:r>
      <w:r w:rsidR="00B46A20" w:rsidRPr="00695261">
        <w:rPr>
          <w:b/>
          <w:sz w:val="24"/>
          <w:szCs w:val="24"/>
        </w:rPr>
        <w:t xml:space="preserve">.  </w:t>
      </w:r>
      <w:r w:rsidR="00B46A20" w:rsidRPr="00695261">
        <w:rPr>
          <w:sz w:val="24"/>
          <w:szCs w:val="24"/>
          <w:lang w:val="en-GB"/>
        </w:rPr>
        <w:t>In the context of the Cartagena Convention and its LBS Protocol, the dual objectives of the project are to pilot revolving financing mechanisms and their related wastewater management reforms that can be subsequently established as feasible instruments to provide sustainable financing for the im</w:t>
      </w:r>
      <w:r w:rsidR="0040701C" w:rsidRPr="00695261">
        <w:rPr>
          <w:sz w:val="24"/>
          <w:szCs w:val="24"/>
          <w:lang w:val="en-GB"/>
        </w:rPr>
        <w:t>plementation of environmentally-</w:t>
      </w:r>
      <w:r w:rsidR="00B46A20" w:rsidRPr="00695261">
        <w:rPr>
          <w:sz w:val="24"/>
          <w:szCs w:val="24"/>
          <w:lang w:val="en-GB"/>
        </w:rPr>
        <w:t>sound and cost-effective wastewater management measures.</w:t>
      </w:r>
      <w:r w:rsidRPr="00695261">
        <w:rPr>
          <w:sz w:val="24"/>
          <w:szCs w:val="24"/>
        </w:rPr>
        <w:t xml:space="preserve">  </w:t>
      </w:r>
      <w:r w:rsidR="00CD2477" w:rsidRPr="00695261">
        <w:rPr>
          <w:sz w:val="24"/>
          <w:szCs w:val="24"/>
        </w:rPr>
        <w:t xml:space="preserve">The </w:t>
      </w:r>
      <w:r w:rsidR="00A15EB0" w:rsidRPr="00695261">
        <w:rPr>
          <w:sz w:val="24"/>
          <w:szCs w:val="24"/>
        </w:rPr>
        <w:t xml:space="preserve">CReW </w:t>
      </w:r>
      <w:r w:rsidR="00CD2477" w:rsidRPr="00695261">
        <w:rPr>
          <w:sz w:val="24"/>
          <w:szCs w:val="24"/>
        </w:rPr>
        <w:t xml:space="preserve">project is consistent with the GEF International Waters Focal Area Strategy to foster international, multi-state cooperation on priority water concerns, and to play a catalytic role in addressing trans-boundary water concerns through providing </w:t>
      </w:r>
      <w:r w:rsidR="00E02880" w:rsidRPr="00695261">
        <w:rPr>
          <w:sz w:val="24"/>
          <w:szCs w:val="24"/>
        </w:rPr>
        <w:t xml:space="preserve">necessary </w:t>
      </w:r>
      <w:r w:rsidR="00CD2477" w:rsidRPr="00695261">
        <w:rPr>
          <w:sz w:val="24"/>
          <w:szCs w:val="24"/>
        </w:rPr>
        <w:t>technical, fin</w:t>
      </w:r>
      <w:r w:rsidR="00E02880" w:rsidRPr="00695261">
        <w:rPr>
          <w:sz w:val="24"/>
          <w:szCs w:val="24"/>
        </w:rPr>
        <w:t>ancial and institutional support</w:t>
      </w:r>
      <w:r w:rsidR="00CD2477" w:rsidRPr="00695261">
        <w:rPr>
          <w:sz w:val="24"/>
          <w:szCs w:val="24"/>
        </w:rPr>
        <w:t xml:space="preserve">. </w:t>
      </w:r>
    </w:p>
    <w:p w:rsidR="00356D84" w:rsidRPr="00695261" w:rsidRDefault="00356D84" w:rsidP="000B3703"/>
    <w:p w:rsidR="00FE4D37" w:rsidRPr="00695261" w:rsidRDefault="00837458" w:rsidP="000B3703">
      <w:r w:rsidRPr="00695261">
        <w:t xml:space="preserve">This report is the culmination of a </w:t>
      </w:r>
      <w:r w:rsidR="00C43B5C" w:rsidRPr="00695261">
        <w:t>Mid-Term Evaluation</w:t>
      </w:r>
      <w:r w:rsidRPr="00695261">
        <w:t xml:space="preserve"> </w:t>
      </w:r>
      <w:r w:rsidR="000F65C1" w:rsidRPr="00695261">
        <w:t xml:space="preserve">carried out </w:t>
      </w:r>
      <w:r w:rsidRPr="00695261">
        <w:t>from October to December 2013 with a view to assessing</w:t>
      </w:r>
      <w:r w:rsidR="000F65C1" w:rsidRPr="00695261">
        <w:t>:</w:t>
      </w:r>
      <w:r w:rsidRPr="00695261">
        <w:t xml:space="preserve"> </w:t>
      </w:r>
      <w:r w:rsidR="00C43B5C" w:rsidRPr="00695261">
        <w:t>(i) progress in attaining the project objectives</w:t>
      </w:r>
      <w:r w:rsidR="000F65C1" w:rsidRPr="00695261">
        <w:t xml:space="preserve"> stated in the results matrix; </w:t>
      </w:r>
      <w:r w:rsidR="00C43B5C" w:rsidRPr="00695261">
        <w:t xml:space="preserve">(ii) acceptance of procedures developed under the project; and (iii) the degree of effectiveness of the IDB and UNEP monitoring and supervision system.  </w:t>
      </w:r>
      <w:r w:rsidR="00420B31" w:rsidRPr="00695261">
        <w:t xml:space="preserve">It </w:t>
      </w:r>
      <w:r w:rsidR="008440F1" w:rsidRPr="00695261">
        <w:t xml:space="preserve">provides </w:t>
      </w:r>
      <w:r w:rsidR="00420B31" w:rsidRPr="00695261">
        <w:t>recommendations for remedial actions an</w:t>
      </w:r>
      <w:r w:rsidR="008440F1" w:rsidRPr="00695261">
        <w:t xml:space="preserve">d revision of </w:t>
      </w:r>
      <w:r w:rsidR="00DF46DD" w:rsidRPr="00695261">
        <w:t xml:space="preserve">the </w:t>
      </w:r>
      <w:r w:rsidR="008440F1" w:rsidRPr="00695261">
        <w:t xml:space="preserve">upcoming </w:t>
      </w:r>
      <w:r w:rsidR="00C43B5C" w:rsidRPr="00695261">
        <w:t>work plan</w:t>
      </w:r>
      <w:r w:rsidR="008440F1" w:rsidRPr="00695261">
        <w:t>, as well as suggest</w:t>
      </w:r>
      <w:r w:rsidR="002A7D72" w:rsidRPr="00695261">
        <w:t>ions for preparing for a follow-</w:t>
      </w:r>
      <w:r w:rsidR="008440F1" w:rsidRPr="00695261">
        <w:t xml:space="preserve">on project. </w:t>
      </w:r>
    </w:p>
    <w:p w:rsidR="00420B31" w:rsidRPr="00695261" w:rsidRDefault="00420B31" w:rsidP="000B3703"/>
    <w:p w:rsidR="00FE4D37" w:rsidRPr="00695261" w:rsidRDefault="00837458" w:rsidP="000B3703">
      <w:pPr>
        <w:rPr>
          <w:b/>
        </w:rPr>
      </w:pPr>
      <w:r w:rsidRPr="00695261">
        <w:rPr>
          <w:b/>
        </w:rPr>
        <w:t xml:space="preserve">Major </w:t>
      </w:r>
      <w:r w:rsidR="00FE4D37" w:rsidRPr="00695261">
        <w:rPr>
          <w:b/>
        </w:rPr>
        <w:t>Findings</w:t>
      </w:r>
    </w:p>
    <w:p w:rsidR="00FE4D37" w:rsidRPr="00695261" w:rsidRDefault="00FE4D37" w:rsidP="000B3703"/>
    <w:p w:rsidR="00E02880" w:rsidRPr="00695261" w:rsidRDefault="00E02880" w:rsidP="000B3703">
      <w:r w:rsidRPr="00695261">
        <w:t>CReW is an unconventional, regional, policy-oriented</w:t>
      </w:r>
      <w:r w:rsidR="00216F6F" w:rsidRPr="00695261">
        <w:t>, non-reimbursable</w:t>
      </w:r>
      <w:r w:rsidRPr="00695261">
        <w:t xml:space="preserve"> technical cooperation that fuses experimentation with financial models, execution of public works, reform of wastewater policy and alignment to international norms, institutional strengthening and public outreach and dissemination within one project.</w:t>
      </w:r>
      <w:r w:rsidR="00EB722C" w:rsidRPr="00695261">
        <w:t xml:space="preserve">  The broad </w:t>
      </w:r>
      <w:r w:rsidR="00216F6F" w:rsidRPr="00695261">
        <w:t xml:space="preserve">array of project components is </w:t>
      </w:r>
      <w:r w:rsidR="00EB722C" w:rsidRPr="00695261">
        <w:t xml:space="preserve">synchronous </w:t>
      </w:r>
      <w:r w:rsidR="00983AD0" w:rsidRPr="00695261">
        <w:t xml:space="preserve">but non-sequential; the outcomes are conceptually linked but operationally independent.  </w:t>
      </w:r>
      <w:r w:rsidRPr="00695261">
        <w:t xml:space="preserve">The diversity of the thirteen participating countries and the </w:t>
      </w:r>
      <w:r w:rsidR="00B35E2B" w:rsidRPr="00695261">
        <w:t xml:space="preserve">dynamics of working with an extensive number of autonomous stakeholders </w:t>
      </w:r>
      <w:r w:rsidRPr="00695261">
        <w:t xml:space="preserve">exacerbate the project’s complexity.  </w:t>
      </w:r>
      <w:r w:rsidR="00983AD0" w:rsidRPr="00695261">
        <w:rPr>
          <w:rFonts w:eastAsiaTheme="majorEastAsia"/>
          <w:bCs/>
        </w:rPr>
        <w:t>Project outcomes are highly dependent on the political and institutional environments in which it operates.</w:t>
      </w:r>
    </w:p>
    <w:p w:rsidR="00AC31B0" w:rsidRPr="00695261" w:rsidRDefault="00AC31B0" w:rsidP="000B3703"/>
    <w:p w:rsidR="00837458" w:rsidRPr="00695261" w:rsidRDefault="00837458" w:rsidP="000B3703">
      <w:r w:rsidRPr="00695261">
        <w:t xml:space="preserve">At its </w:t>
      </w:r>
      <w:r w:rsidR="00FD36F7" w:rsidRPr="00695261">
        <w:t>halfway</w:t>
      </w:r>
      <w:r w:rsidRPr="00695261">
        <w:t xml:space="preserve"> mark, CReW has </w:t>
      </w:r>
      <w:r w:rsidR="00B63882" w:rsidRPr="00695261">
        <w:t xml:space="preserve">shown </w:t>
      </w:r>
      <w:r w:rsidRPr="00695261">
        <w:t xml:space="preserve">the potential </w:t>
      </w:r>
      <w:r w:rsidR="00C8220F" w:rsidRPr="00695261">
        <w:t xml:space="preserve">to meet </w:t>
      </w:r>
      <w:r w:rsidR="00B35E2B" w:rsidRPr="00695261">
        <w:t>its</w:t>
      </w:r>
      <w:r w:rsidR="00C8220F" w:rsidRPr="00695261">
        <w:t xml:space="preserve"> primary objectives</w:t>
      </w:r>
      <w:r w:rsidR="0098368C" w:rsidRPr="00695261">
        <w:t>, although all components have taken longer to get underway than initially planned</w:t>
      </w:r>
      <w:r w:rsidR="00C8220F" w:rsidRPr="00695261">
        <w:t xml:space="preserve">.  </w:t>
      </w:r>
      <w:r w:rsidR="00E02880" w:rsidRPr="00695261">
        <w:t xml:space="preserve">Two of the four pilot countries have made progress towards establishing innovative financing mechanisms and </w:t>
      </w:r>
      <w:r w:rsidR="0098368C" w:rsidRPr="00695261">
        <w:t xml:space="preserve">should initiate construction on </w:t>
      </w:r>
      <w:r w:rsidR="00E02880" w:rsidRPr="00695261">
        <w:t>their first-generation wastewater projects</w:t>
      </w:r>
      <w:r w:rsidR="0098368C" w:rsidRPr="00695261">
        <w:t xml:space="preserve"> in early 2014</w:t>
      </w:r>
      <w:r w:rsidR="00E02880" w:rsidRPr="00695261">
        <w:t>.</w:t>
      </w:r>
      <w:r w:rsidR="00F97BC1" w:rsidRPr="00695261">
        <w:t xml:space="preserve">  The policy reform, capacity building and communications components</w:t>
      </w:r>
      <w:r w:rsidR="00B35E2B" w:rsidRPr="00695261">
        <w:t xml:space="preserve"> are now making good progress through</w:t>
      </w:r>
      <w:r w:rsidR="00F97BC1" w:rsidRPr="00695261">
        <w:t xml:space="preserve"> </w:t>
      </w:r>
      <w:r w:rsidR="00B35E2B" w:rsidRPr="00695261">
        <w:t>s</w:t>
      </w:r>
      <w:r w:rsidR="00F97BC1" w:rsidRPr="00695261">
        <w:t xml:space="preserve">mall-scale financial agreements </w:t>
      </w:r>
      <w:r w:rsidR="00B35E2B" w:rsidRPr="00695261">
        <w:t xml:space="preserve">that </w:t>
      </w:r>
      <w:r w:rsidR="00F97BC1" w:rsidRPr="00695261">
        <w:t xml:space="preserve">will deliver customized technical support to meet each country’s individual needs. The potential quality of the outcomes offsets </w:t>
      </w:r>
      <w:r w:rsidR="00B35E2B" w:rsidRPr="00695261">
        <w:t xml:space="preserve">the </w:t>
      </w:r>
      <w:r w:rsidR="00F97BC1" w:rsidRPr="00695261">
        <w:t>gradual pace of project</w:t>
      </w:r>
      <w:r w:rsidR="00B35E2B" w:rsidRPr="00695261">
        <w:t xml:space="preserve"> implementation</w:t>
      </w:r>
      <w:r w:rsidR="00F97BC1" w:rsidRPr="00695261">
        <w:t xml:space="preserve">. </w:t>
      </w:r>
    </w:p>
    <w:p w:rsidR="00C8220F" w:rsidRPr="00695261" w:rsidRDefault="00C8220F" w:rsidP="000B3703"/>
    <w:p w:rsidR="00C8220F" w:rsidRPr="00695261" w:rsidRDefault="00FD36F7" w:rsidP="00FD36F7">
      <w:r w:rsidRPr="00695261">
        <w:t>The concept</w:t>
      </w:r>
      <w:r w:rsidR="00EB722C" w:rsidRPr="00695261">
        <w:t xml:space="preserve"> is relevant</w:t>
      </w:r>
      <w:r w:rsidRPr="00695261">
        <w:t xml:space="preserve"> and </w:t>
      </w:r>
      <w:r w:rsidR="00EB722C" w:rsidRPr="00695261">
        <w:t xml:space="preserve">the </w:t>
      </w:r>
      <w:r w:rsidRPr="00695261">
        <w:t xml:space="preserve">design </w:t>
      </w:r>
      <w:r w:rsidR="00EB722C" w:rsidRPr="00695261">
        <w:t xml:space="preserve">responds </w:t>
      </w:r>
      <w:r w:rsidRPr="00695261">
        <w:t xml:space="preserve">to the most important environmental problem facing the Wider Caribbean Region.  </w:t>
      </w:r>
      <w:r w:rsidR="00B63882" w:rsidRPr="00695261">
        <w:t xml:space="preserve">Although </w:t>
      </w:r>
      <w:r w:rsidR="00216F6F" w:rsidRPr="00695261">
        <w:t xml:space="preserve">the </w:t>
      </w:r>
      <w:r w:rsidR="00B63882" w:rsidRPr="00695261">
        <w:t xml:space="preserve">project took </w:t>
      </w:r>
      <w:r w:rsidRPr="00695261">
        <w:t>into account</w:t>
      </w:r>
      <w:r w:rsidR="00B63882" w:rsidRPr="00695261">
        <w:t xml:space="preserve"> </w:t>
      </w:r>
      <w:r w:rsidR="00B35E2B" w:rsidRPr="00695261">
        <w:t xml:space="preserve">regional </w:t>
      </w:r>
      <w:r w:rsidRPr="00695261">
        <w:t>socio-politic</w:t>
      </w:r>
      <w:r w:rsidR="009E497D" w:rsidRPr="00695261">
        <w:t>al</w:t>
      </w:r>
      <w:r w:rsidRPr="00695261">
        <w:t xml:space="preserve">, economic and environmental </w:t>
      </w:r>
      <w:r w:rsidR="009E497D" w:rsidRPr="00695261">
        <w:t xml:space="preserve">contexts, specific </w:t>
      </w:r>
      <w:r w:rsidRPr="00695261">
        <w:t xml:space="preserve">local conditions and </w:t>
      </w:r>
      <w:r w:rsidR="00B63882" w:rsidRPr="00695261">
        <w:t xml:space="preserve">institutional </w:t>
      </w:r>
      <w:r w:rsidRPr="00695261">
        <w:t xml:space="preserve">context might have deserved closer attention during the design phase. </w:t>
      </w:r>
      <w:r w:rsidR="00EB722C" w:rsidRPr="00695261">
        <w:t>The need to engage a significant segment of national environment, regulatory and financial deci</w:t>
      </w:r>
      <w:r w:rsidR="00216F6F" w:rsidRPr="00695261">
        <w:t>sion makers tempered the countries’</w:t>
      </w:r>
      <w:r w:rsidR="00EB722C" w:rsidRPr="00695261">
        <w:t xml:space="preserve"> readiness to </w:t>
      </w:r>
      <w:r w:rsidR="008A544D" w:rsidRPr="00695261">
        <w:t>pursue</w:t>
      </w:r>
      <w:r w:rsidR="00EB722C" w:rsidRPr="00695261">
        <w:t xml:space="preserve"> the four pilot financing mechanisms.  </w:t>
      </w:r>
      <w:r w:rsidR="00B63882" w:rsidRPr="00695261">
        <w:t xml:space="preserve">Capacity issues hamper progress on achieving </w:t>
      </w:r>
      <w:r w:rsidR="00F97BC1" w:rsidRPr="00695261">
        <w:t>reforms</w:t>
      </w:r>
      <w:r w:rsidR="00B63882" w:rsidRPr="00695261">
        <w:t xml:space="preserve"> related to strengthening the policy, legal and regulatory environment for wastewater.  </w:t>
      </w:r>
      <w:r w:rsidRPr="00695261">
        <w:t xml:space="preserve">Nonetheless, </w:t>
      </w:r>
      <w:r w:rsidR="00C8220F" w:rsidRPr="00695261">
        <w:t xml:space="preserve">CReW </w:t>
      </w:r>
      <w:r w:rsidR="00F97BC1" w:rsidRPr="00695261">
        <w:t xml:space="preserve">is generating </w:t>
      </w:r>
      <w:r w:rsidR="00C8220F" w:rsidRPr="00695261">
        <w:t xml:space="preserve">a high degree of enthusiasm </w:t>
      </w:r>
      <w:r w:rsidR="00216F6F" w:rsidRPr="00695261">
        <w:t xml:space="preserve">for reducing wastewater discharge into the Caribbean among </w:t>
      </w:r>
      <w:r w:rsidR="00F97BC1" w:rsidRPr="00695261">
        <w:t xml:space="preserve">stakeholders of </w:t>
      </w:r>
      <w:r w:rsidR="00216F6F" w:rsidRPr="00695261">
        <w:t>all thirteen participating</w:t>
      </w:r>
      <w:r w:rsidRPr="00695261">
        <w:t xml:space="preserve"> </w:t>
      </w:r>
      <w:r w:rsidR="00C8220F" w:rsidRPr="00695261">
        <w:t xml:space="preserve">countries </w:t>
      </w:r>
      <w:r w:rsidR="00216F6F" w:rsidRPr="00695261">
        <w:t xml:space="preserve">and beyond. </w:t>
      </w:r>
    </w:p>
    <w:p w:rsidR="00F63FC3" w:rsidRPr="00695261" w:rsidRDefault="00F63FC3" w:rsidP="000B3703"/>
    <w:p w:rsidR="009D436C" w:rsidRPr="00695261" w:rsidRDefault="00B63882" w:rsidP="000B3703">
      <w:r w:rsidRPr="00695261">
        <w:t>L</w:t>
      </w:r>
      <w:r w:rsidR="009D436C" w:rsidRPr="00695261">
        <w:t xml:space="preserve">inked to the pace of implementation, is </w:t>
      </w:r>
      <w:r w:rsidRPr="00695261">
        <w:t xml:space="preserve">the issue </w:t>
      </w:r>
      <w:r w:rsidR="009D436C" w:rsidRPr="00695261">
        <w:t>of replicability and sustainability</w:t>
      </w:r>
      <w:r w:rsidRPr="00695261">
        <w:t xml:space="preserve">. </w:t>
      </w:r>
      <w:r w:rsidR="00044D01" w:rsidRPr="00695261">
        <w:t xml:space="preserve"> </w:t>
      </w:r>
      <w:r w:rsidRPr="00695261">
        <w:t>N</w:t>
      </w:r>
      <w:r w:rsidR="002908DE" w:rsidRPr="00695261">
        <w:t>early</w:t>
      </w:r>
      <w:r w:rsidR="009D436C" w:rsidRPr="00695261">
        <w:t xml:space="preserve"> all the stakeholders interviewed </w:t>
      </w:r>
      <w:r w:rsidRPr="00695261">
        <w:t xml:space="preserve">during the evaluation </w:t>
      </w:r>
      <w:r w:rsidR="009D436C" w:rsidRPr="00695261">
        <w:t xml:space="preserve">expressed a high degree of ownership and conviction for reducing pollution in the marine environment, and willingness to </w:t>
      </w:r>
      <w:r w:rsidR="00E96CA4" w:rsidRPr="00695261">
        <w:t xml:space="preserve">try </w:t>
      </w:r>
      <w:r w:rsidR="009D436C" w:rsidRPr="00695261">
        <w:t>the pi</w:t>
      </w:r>
      <w:r w:rsidR="008A544D" w:rsidRPr="00695261">
        <w:t xml:space="preserve">lot financing mechanisms.  </w:t>
      </w:r>
      <w:r w:rsidR="00216F6F" w:rsidRPr="00695261">
        <w:t>Nonetheless, t</w:t>
      </w:r>
      <w:r w:rsidR="008A544D" w:rsidRPr="00695261">
        <w:t xml:space="preserve">he evaluation was unable to </w:t>
      </w:r>
      <w:r w:rsidR="00BB3655" w:rsidRPr="00695261">
        <w:t xml:space="preserve">establish an informed </w:t>
      </w:r>
      <w:r w:rsidRPr="00695261">
        <w:t>opinion</w:t>
      </w:r>
      <w:r w:rsidR="00BB3655" w:rsidRPr="00695261">
        <w:t xml:space="preserve"> </w:t>
      </w:r>
      <w:r w:rsidR="002908DE" w:rsidRPr="00695261">
        <w:t>on replicability and sustainability</w:t>
      </w:r>
      <w:r w:rsidR="0024421F" w:rsidRPr="00695261">
        <w:t xml:space="preserve"> of the </w:t>
      </w:r>
      <w:r w:rsidR="00E96CA4" w:rsidRPr="00695261">
        <w:t>pilot financing mechanisms</w:t>
      </w:r>
      <w:r w:rsidR="008A544D" w:rsidRPr="00695261">
        <w:t xml:space="preserve">. </w:t>
      </w:r>
      <w:r w:rsidR="002908DE" w:rsidRPr="00695261">
        <w:t>M</w:t>
      </w:r>
      <w:r w:rsidR="009D436C" w:rsidRPr="00695261">
        <w:t xml:space="preserve">ore specifically, </w:t>
      </w:r>
      <w:r w:rsidR="00044D01" w:rsidRPr="00695261">
        <w:t>until</w:t>
      </w:r>
      <w:r w:rsidR="002908DE" w:rsidRPr="00695261">
        <w:t xml:space="preserve"> the revolving funds receive repayments based on user fees </w:t>
      </w:r>
      <w:r w:rsidR="009D436C" w:rsidRPr="00695261">
        <w:t>or</w:t>
      </w:r>
      <w:r w:rsidR="002908DE" w:rsidRPr="00695261">
        <w:t xml:space="preserve"> additional</w:t>
      </w:r>
      <w:r w:rsidR="009D436C" w:rsidRPr="00695261">
        <w:t xml:space="preserve"> </w:t>
      </w:r>
      <w:r w:rsidR="002908DE" w:rsidRPr="00695261">
        <w:t xml:space="preserve">capital </w:t>
      </w:r>
      <w:r w:rsidR="00086D9F" w:rsidRPr="00695261">
        <w:t>infusion</w:t>
      </w:r>
      <w:r w:rsidR="002908DE" w:rsidRPr="00695261">
        <w:t xml:space="preserve"> from local </w:t>
      </w:r>
      <w:r w:rsidR="00086D9F" w:rsidRPr="00695261">
        <w:t>governments</w:t>
      </w:r>
      <w:r w:rsidR="002908DE" w:rsidRPr="00695261">
        <w:t xml:space="preserve">, </w:t>
      </w:r>
      <w:r w:rsidR="00086D9F" w:rsidRPr="00695261">
        <w:t>it is not possible to</w:t>
      </w:r>
      <w:r w:rsidR="00E96CA4" w:rsidRPr="00695261">
        <w:t xml:space="preserve"> </w:t>
      </w:r>
      <w:r w:rsidR="00086D9F" w:rsidRPr="00695261">
        <w:t xml:space="preserve">assess </w:t>
      </w:r>
      <w:r w:rsidR="00E96CA4" w:rsidRPr="00695261">
        <w:t xml:space="preserve">their </w:t>
      </w:r>
      <w:r w:rsidR="002908DE" w:rsidRPr="00695261">
        <w:t xml:space="preserve">replicability and sustainability.  </w:t>
      </w:r>
    </w:p>
    <w:p w:rsidR="009E497D" w:rsidRPr="00695261" w:rsidRDefault="009E497D" w:rsidP="000B3703"/>
    <w:p w:rsidR="00B63882" w:rsidRPr="00695261" w:rsidRDefault="00086D9F" w:rsidP="00B63882">
      <w:r w:rsidRPr="00695261">
        <w:t>IDB and UNEP</w:t>
      </w:r>
      <w:r w:rsidR="007D75C7" w:rsidRPr="00695261">
        <w:t>, as joint implementation agencies,</w:t>
      </w:r>
      <w:r w:rsidRPr="00695261">
        <w:t xml:space="preserve"> have dedicated ample institutional resources to create an effective oversight and support system for the CReW project</w:t>
      </w:r>
      <w:r w:rsidR="007D75C7" w:rsidRPr="00695261">
        <w:t xml:space="preserve">.  The project design </w:t>
      </w:r>
      <w:r w:rsidR="00BD65B5" w:rsidRPr="00695261">
        <w:t xml:space="preserve">stipulates the creation of an Inter-Agency Coordination Group </w:t>
      </w:r>
      <w:r w:rsidR="007D75C7" w:rsidRPr="00695261">
        <w:t xml:space="preserve">and </w:t>
      </w:r>
      <w:r w:rsidR="00BD65B5" w:rsidRPr="00695261">
        <w:t xml:space="preserve">a </w:t>
      </w:r>
      <w:r w:rsidR="007D75C7" w:rsidRPr="00695261">
        <w:t xml:space="preserve">formal </w:t>
      </w:r>
      <w:r w:rsidR="00BD65B5" w:rsidRPr="00695261">
        <w:t xml:space="preserve">Memorandum of Understanding </w:t>
      </w:r>
      <w:r w:rsidR="007D75C7" w:rsidRPr="00695261">
        <w:t xml:space="preserve">clearly </w:t>
      </w:r>
      <w:r w:rsidR="00BD65B5" w:rsidRPr="00695261">
        <w:t>defines</w:t>
      </w:r>
      <w:r w:rsidR="007D75C7" w:rsidRPr="00695261">
        <w:t xml:space="preserve"> their individual roles and functions.  Their </w:t>
      </w:r>
      <w:r w:rsidRPr="00695261">
        <w:t xml:space="preserve">distinct institutional cultures, managerial approaches and operating procedures have presented </w:t>
      </w:r>
      <w:r w:rsidR="007D75C7" w:rsidRPr="00695261">
        <w:t xml:space="preserve">some </w:t>
      </w:r>
      <w:r w:rsidRPr="00695261">
        <w:t xml:space="preserve">coordination and integration challenges. </w:t>
      </w:r>
      <w:r w:rsidR="00150F44" w:rsidRPr="00695261">
        <w:t xml:space="preserve">The delays in getting the pilot </w:t>
      </w:r>
      <w:r w:rsidR="003401AD" w:rsidRPr="00695261">
        <w:t>financing mechanisms</w:t>
      </w:r>
      <w:r w:rsidR="00150F44" w:rsidRPr="00695261">
        <w:t xml:space="preserve"> underway may have affected the ability to generate interest in strengthening the </w:t>
      </w:r>
      <w:r w:rsidR="003401AD" w:rsidRPr="00695261">
        <w:t>legal and regulatory</w:t>
      </w:r>
      <w:r w:rsidR="00150F44" w:rsidRPr="00695261">
        <w:t xml:space="preserve"> environment, and vice versa. </w:t>
      </w:r>
      <w:r w:rsidR="00B63882" w:rsidRPr="00695261">
        <w:t>The synergy between the pilot financing mechanism and the policy reform co</w:t>
      </w:r>
      <w:r w:rsidR="00150F44" w:rsidRPr="00695261">
        <w:t>mponents has yet to materialize</w:t>
      </w:r>
      <w:r w:rsidR="00B35E2B" w:rsidRPr="00695261">
        <w:t>, yet t</w:t>
      </w:r>
      <w:r w:rsidR="00B63882" w:rsidRPr="00695261">
        <w:t xml:space="preserve">he relationship between </w:t>
      </w:r>
      <w:r w:rsidR="007D75C7" w:rsidRPr="00695261">
        <w:t>these two goals</w:t>
      </w:r>
      <w:r w:rsidR="00B63882" w:rsidRPr="00695261">
        <w:t xml:space="preserve"> remains </w:t>
      </w:r>
      <w:r w:rsidR="00150F44" w:rsidRPr="00695261">
        <w:t xml:space="preserve">relevant and </w:t>
      </w:r>
      <w:r w:rsidR="00B63882" w:rsidRPr="00695261">
        <w:t>valid</w:t>
      </w:r>
      <w:r w:rsidR="00150F44" w:rsidRPr="00695261">
        <w:t>,</w:t>
      </w:r>
      <w:r w:rsidR="00B63882" w:rsidRPr="00695261">
        <w:t xml:space="preserve"> and every effort should continue to pursue their inherent complementarity.  </w:t>
      </w:r>
    </w:p>
    <w:p w:rsidR="00FE4D37" w:rsidRPr="00695261" w:rsidRDefault="00FE4D37" w:rsidP="000B3703"/>
    <w:p w:rsidR="00FE4D37" w:rsidRPr="00695261" w:rsidRDefault="00FE4D37" w:rsidP="000B3703">
      <w:pPr>
        <w:rPr>
          <w:b/>
        </w:rPr>
      </w:pPr>
      <w:r w:rsidRPr="00695261">
        <w:rPr>
          <w:b/>
        </w:rPr>
        <w:t>Recommendations</w:t>
      </w:r>
      <w:r w:rsidR="00192B19" w:rsidRPr="00695261">
        <w:rPr>
          <w:b/>
        </w:rPr>
        <w:t xml:space="preserve"> </w:t>
      </w:r>
    </w:p>
    <w:p w:rsidR="00FE4D37" w:rsidRPr="00695261" w:rsidRDefault="00FE4D37"/>
    <w:p w:rsidR="00B768AC" w:rsidRPr="00695261" w:rsidRDefault="00BD65B5" w:rsidP="00790A54">
      <w:pPr>
        <w:pStyle w:val="ListParagraph"/>
        <w:numPr>
          <w:ilvl w:val="0"/>
          <w:numId w:val="5"/>
        </w:numPr>
        <w:spacing w:after="240"/>
      </w:pPr>
      <w:r w:rsidRPr="00695261">
        <w:t>D</w:t>
      </w:r>
      <w:r w:rsidR="00D7721A" w:rsidRPr="00695261">
        <w:t>ocumenting the experiences</w:t>
      </w:r>
      <w:r w:rsidR="00B768AC" w:rsidRPr="00695261">
        <w:t xml:space="preserve"> and</w:t>
      </w:r>
      <w:r w:rsidR="00D7721A" w:rsidRPr="00695261">
        <w:t xml:space="preserve"> </w:t>
      </w:r>
      <w:r w:rsidR="00B768AC" w:rsidRPr="00695261">
        <w:t xml:space="preserve">lessons </w:t>
      </w:r>
      <w:r w:rsidRPr="00695261">
        <w:t xml:space="preserve">learned </w:t>
      </w:r>
      <w:r w:rsidR="00150F44" w:rsidRPr="00695261">
        <w:t xml:space="preserve">surrounding the pilot financing mechanisms </w:t>
      </w:r>
      <w:r w:rsidRPr="00695261">
        <w:t xml:space="preserve">should begin as soon as possible </w:t>
      </w:r>
      <w:r w:rsidR="00B768AC" w:rsidRPr="00695261">
        <w:t xml:space="preserve">before institutional memory begins to fade.  </w:t>
      </w:r>
      <w:r w:rsidR="00D62FCC" w:rsidRPr="00695261">
        <w:t xml:space="preserve">All four </w:t>
      </w:r>
      <w:r w:rsidR="00B768AC" w:rsidRPr="00695261">
        <w:t xml:space="preserve">pilot </w:t>
      </w:r>
      <w:r w:rsidR="00D62FCC" w:rsidRPr="00695261">
        <w:t xml:space="preserve">countries have garnered ample experiences </w:t>
      </w:r>
      <w:r w:rsidR="00D7721A" w:rsidRPr="00695261">
        <w:t xml:space="preserve">that </w:t>
      </w:r>
      <w:r w:rsidR="00D62FCC" w:rsidRPr="00695261">
        <w:t>offer</w:t>
      </w:r>
      <w:r w:rsidR="00D7721A" w:rsidRPr="00695261">
        <w:t xml:space="preserve"> </w:t>
      </w:r>
      <w:r w:rsidR="00B768AC" w:rsidRPr="00695261">
        <w:t>analysis and ideas</w:t>
      </w:r>
      <w:r w:rsidR="00D7721A" w:rsidRPr="00695261">
        <w:t xml:space="preserve"> </w:t>
      </w:r>
      <w:r w:rsidR="00B768AC" w:rsidRPr="00695261">
        <w:t>for replication</w:t>
      </w:r>
      <w:r w:rsidR="00D7721A" w:rsidRPr="00695261">
        <w:t xml:space="preserve">.  </w:t>
      </w:r>
      <w:r w:rsidR="00D62FCC" w:rsidRPr="00695261">
        <w:t>Documentation</w:t>
      </w:r>
      <w:r w:rsidR="00B768AC" w:rsidRPr="00695261">
        <w:t xml:space="preserve"> and discussions should include strategic issues faced in </w:t>
      </w:r>
      <w:r w:rsidR="00B35E2B" w:rsidRPr="00695261">
        <w:t xml:space="preserve">building </w:t>
      </w:r>
      <w:r w:rsidR="00B768AC" w:rsidRPr="00695261">
        <w:t>the political will to move forward and in maintaining inter-institutional coordination, as well as the factors that contributed to delay</w:t>
      </w:r>
      <w:r w:rsidR="00384347" w:rsidRPr="00695261">
        <w:t>s</w:t>
      </w:r>
      <w:r w:rsidR="00B768AC" w:rsidRPr="00695261">
        <w:t xml:space="preserve"> and how were they resolved.</w:t>
      </w:r>
      <w:r w:rsidR="00B768AC" w:rsidRPr="00695261">
        <w:rPr>
          <w:b/>
        </w:rPr>
        <w:t xml:space="preserve"> </w:t>
      </w:r>
    </w:p>
    <w:p w:rsidR="00D7721A" w:rsidRPr="00695261" w:rsidRDefault="00D7721A" w:rsidP="00B768AC">
      <w:pPr>
        <w:pStyle w:val="ListParagraph"/>
        <w:spacing w:after="240"/>
        <w:ind w:left="360"/>
      </w:pPr>
    </w:p>
    <w:p w:rsidR="00120265" w:rsidRPr="00695261" w:rsidRDefault="0044328C" w:rsidP="00790A54">
      <w:pPr>
        <w:pStyle w:val="ListParagraph"/>
        <w:numPr>
          <w:ilvl w:val="0"/>
          <w:numId w:val="5"/>
        </w:numPr>
        <w:spacing w:after="240"/>
      </w:pPr>
      <w:r w:rsidRPr="00695261">
        <w:t>As soon as the respective first-generation</w:t>
      </w:r>
      <w:r w:rsidR="003401AD" w:rsidRPr="00695261">
        <w:t xml:space="preserve"> wastewater treatment project</w:t>
      </w:r>
      <w:r w:rsidRPr="00695261">
        <w:t xml:space="preserve"> is under</w:t>
      </w:r>
      <w:r w:rsidR="001950D0" w:rsidRPr="00695261">
        <w:t xml:space="preserve">way, </w:t>
      </w:r>
      <w:r w:rsidRPr="00695261">
        <w:t>e</w:t>
      </w:r>
      <w:r w:rsidR="00120265" w:rsidRPr="00695261">
        <w:t xml:space="preserve">ach Pilot Executing Agency should prepare a </w:t>
      </w:r>
      <w:r w:rsidR="00397555" w:rsidRPr="00695261">
        <w:t xml:space="preserve">financial </w:t>
      </w:r>
      <w:r w:rsidR="00120265" w:rsidRPr="00695261">
        <w:t xml:space="preserve">status report on actual </w:t>
      </w:r>
      <w:r w:rsidR="001950D0" w:rsidRPr="00695261">
        <w:t xml:space="preserve">performance </w:t>
      </w:r>
      <w:r w:rsidR="00384347" w:rsidRPr="00695261">
        <w:t>and</w:t>
      </w:r>
      <w:r w:rsidRPr="00695261">
        <w:t xml:space="preserve"> expected </w:t>
      </w:r>
      <w:r w:rsidR="00120265" w:rsidRPr="00695261">
        <w:t xml:space="preserve">repayments to the fund, which should include a medium-term </w:t>
      </w:r>
      <w:r w:rsidRPr="00695261">
        <w:t>“amortization” plan</w:t>
      </w:r>
      <w:r w:rsidR="00397555" w:rsidRPr="00695261">
        <w:t xml:space="preserve"> </w:t>
      </w:r>
      <w:r w:rsidR="00120265" w:rsidRPr="00695261">
        <w:t>cove</w:t>
      </w:r>
      <w:r w:rsidRPr="00695261">
        <w:t>ring the initial capital amount provided by CReW.  The financial status report should</w:t>
      </w:r>
      <w:r w:rsidR="00BD65B5" w:rsidRPr="00695261">
        <w:t xml:space="preserve"> also</w:t>
      </w:r>
      <w:r w:rsidRPr="00695261">
        <w:t xml:space="preserve"> include any changes to the policy for replenishing the wastewater revolving fund and expectations for additional capitalization. </w:t>
      </w:r>
    </w:p>
    <w:p w:rsidR="00120265" w:rsidRPr="00695261" w:rsidRDefault="00120265" w:rsidP="0044328C">
      <w:pPr>
        <w:pStyle w:val="ListParagraph"/>
        <w:spacing w:after="240"/>
        <w:ind w:left="360"/>
      </w:pPr>
    </w:p>
    <w:p w:rsidR="00E11697" w:rsidRPr="00695261" w:rsidRDefault="0044328C" w:rsidP="00790A54">
      <w:pPr>
        <w:pStyle w:val="ListParagraph"/>
        <w:numPr>
          <w:ilvl w:val="0"/>
          <w:numId w:val="5"/>
        </w:numPr>
      </w:pPr>
      <w:r w:rsidRPr="00695261">
        <w:t xml:space="preserve">The </w:t>
      </w:r>
      <w:r w:rsidR="00D7721A" w:rsidRPr="00695261">
        <w:t>Guyana</w:t>
      </w:r>
      <w:r w:rsidRPr="00695261">
        <w:t xml:space="preserve"> approach through public-private partnerships is facing unique challenges</w:t>
      </w:r>
      <w:r w:rsidR="00E11697" w:rsidRPr="00695261">
        <w:t xml:space="preserve">, resulting in </w:t>
      </w:r>
      <w:r w:rsidR="00840019">
        <w:t>four</w:t>
      </w:r>
      <w:r w:rsidR="00E11697" w:rsidRPr="00695261">
        <w:t xml:space="preserve"> interrelated recommendations:  </w:t>
      </w:r>
      <w:r w:rsidRPr="00695261">
        <w:t xml:space="preserve">First, the </w:t>
      </w:r>
      <w:r w:rsidR="00D7721A" w:rsidRPr="00695261">
        <w:t xml:space="preserve">Project Management Unit should develop a </w:t>
      </w:r>
      <w:r w:rsidR="00E11697" w:rsidRPr="00695261">
        <w:t>robust</w:t>
      </w:r>
      <w:r w:rsidR="00D7721A" w:rsidRPr="00695261">
        <w:t xml:space="preserve"> list of potential projects in both the public and private sector</w:t>
      </w:r>
      <w:r w:rsidRPr="00695261">
        <w:t xml:space="preserve">s, to serve </w:t>
      </w:r>
      <w:r w:rsidR="00D7721A" w:rsidRPr="00695261">
        <w:t xml:space="preserve">as a backup in the event the </w:t>
      </w:r>
      <w:r w:rsidRPr="00695261">
        <w:t xml:space="preserve">current </w:t>
      </w:r>
      <w:r w:rsidR="00D7721A" w:rsidRPr="00695261">
        <w:t>project</w:t>
      </w:r>
      <w:r w:rsidR="00C16970" w:rsidRPr="00695261">
        <w:t>s</w:t>
      </w:r>
      <w:r w:rsidRPr="00695261">
        <w:t xml:space="preserve"> </w:t>
      </w:r>
      <w:r w:rsidR="00C16970" w:rsidRPr="00695261">
        <w:t xml:space="preserve">do </w:t>
      </w:r>
      <w:r w:rsidRPr="00695261">
        <w:t xml:space="preserve">not come to fruition.  </w:t>
      </w:r>
    </w:p>
    <w:p w:rsidR="00E11697" w:rsidRPr="00695261" w:rsidRDefault="00E11697" w:rsidP="00E11697">
      <w:pPr>
        <w:pStyle w:val="ListParagraph"/>
        <w:ind w:left="360"/>
      </w:pPr>
    </w:p>
    <w:p w:rsidR="00E11697" w:rsidRPr="00695261" w:rsidRDefault="0044328C" w:rsidP="00790A54">
      <w:pPr>
        <w:pStyle w:val="ListParagraph"/>
        <w:numPr>
          <w:ilvl w:val="0"/>
          <w:numId w:val="5"/>
        </w:numPr>
      </w:pPr>
      <w:r w:rsidRPr="00695261">
        <w:t xml:space="preserve">Second, </w:t>
      </w:r>
      <w:r w:rsidR="00E11697" w:rsidRPr="00695261">
        <w:t xml:space="preserve">Guyana’s unique public-private partnership model requires specific technical inputs </w:t>
      </w:r>
      <w:r w:rsidR="00BD65B5" w:rsidRPr="00695261">
        <w:t xml:space="preserve">to help the PCG </w:t>
      </w:r>
      <w:r w:rsidR="007B5291" w:rsidRPr="00695261">
        <w:t>structure operations and perform requisite due diligence</w:t>
      </w:r>
      <w:r w:rsidR="00E11697" w:rsidRPr="00695261">
        <w:t>.  The PMU should access conceptual orientation, specialized training and technical advice on developing PPPs through a recognized source of this expertise</w:t>
      </w:r>
      <w:r w:rsidR="00384347" w:rsidRPr="00695261">
        <w:t>.</w:t>
      </w:r>
      <w:r w:rsidR="00E11697" w:rsidRPr="00695261">
        <w:t xml:space="preserve"> </w:t>
      </w:r>
    </w:p>
    <w:p w:rsidR="00E11697" w:rsidRPr="00695261" w:rsidRDefault="00E11697" w:rsidP="00BD65B5">
      <w:pPr>
        <w:pStyle w:val="ListParagraph"/>
        <w:ind w:left="360"/>
      </w:pPr>
    </w:p>
    <w:p w:rsidR="00BD65B5" w:rsidRDefault="00E11697" w:rsidP="00790A54">
      <w:pPr>
        <w:pStyle w:val="ListParagraph"/>
        <w:numPr>
          <w:ilvl w:val="0"/>
          <w:numId w:val="5"/>
        </w:numPr>
      </w:pPr>
      <w:r w:rsidRPr="00695261">
        <w:t xml:space="preserve">Third, </w:t>
      </w:r>
      <w:r w:rsidR="00DA797C" w:rsidRPr="00695261">
        <w:t>small-scale enterprises that are interested in presenting wastewater treatment project</w:t>
      </w:r>
      <w:r w:rsidR="00384347" w:rsidRPr="00695261">
        <w:t>s</w:t>
      </w:r>
      <w:r w:rsidR="00DA797C" w:rsidRPr="00695261">
        <w:t xml:space="preserve"> do not have the skill and capacity to develop technical designs and acceptable </w:t>
      </w:r>
      <w:r w:rsidR="00150F44" w:rsidRPr="00695261">
        <w:t xml:space="preserve">project </w:t>
      </w:r>
      <w:r w:rsidR="00DA797C" w:rsidRPr="00695261">
        <w:t>proposals.  The IACG should identify</w:t>
      </w:r>
      <w:r w:rsidR="00150F44" w:rsidRPr="00695261">
        <w:t xml:space="preserve"> and approve</w:t>
      </w:r>
      <w:r w:rsidR="00DA797C" w:rsidRPr="00695261">
        <w:t xml:space="preserve"> </w:t>
      </w:r>
      <w:r w:rsidR="00BD65B5" w:rsidRPr="00695261">
        <w:t xml:space="preserve">an appropriate mechanism </w:t>
      </w:r>
      <w:r w:rsidR="007B5291" w:rsidRPr="00695261">
        <w:t>to</w:t>
      </w:r>
      <w:r w:rsidR="00BD65B5" w:rsidRPr="00695261">
        <w:t xml:space="preserve"> assist Guyana in providing requisite assistance</w:t>
      </w:r>
      <w:r w:rsidR="007B5291" w:rsidRPr="00695261">
        <w:t xml:space="preserve"> to these small firms</w:t>
      </w:r>
      <w:r w:rsidR="00BD65B5" w:rsidRPr="00695261">
        <w:t xml:space="preserve">.  The IDB has several </w:t>
      </w:r>
      <w:r w:rsidR="007B5291" w:rsidRPr="00695261">
        <w:t xml:space="preserve">appropriate </w:t>
      </w:r>
      <w:r w:rsidR="00BD65B5" w:rsidRPr="00695261">
        <w:t xml:space="preserve">models for providing technical assistance to the private sector.  </w:t>
      </w:r>
    </w:p>
    <w:p w:rsidR="00840019" w:rsidRDefault="00840019" w:rsidP="00840019">
      <w:pPr>
        <w:pStyle w:val="ListParagraph"/>
        <w:ind w:left="360"/>
      </w:pPr>
    </w:p>
    <w:p w:rsidR="00840019" w:rsidRPr="00695261" w:rsidRDefault="00840019" w:rsidP="00790A54">
      <w:pPr>
        <w:pStyle w:val="ListParagraph"/>
        <w:numPr>
          <w:ilvl w:val="0"/>
          <w:numId w:val="5"/>
        </w:numPr>
      </w:pPr>
      <w:r>
        <w:t xml:space="preserve">Fourth, to assist the GoG’s efforts in building a strong enabling environment to motivate the private sector wastewater pilots, the SSFA should support the Guyana Environmental Protection Authority’s efforts in strengthening the framework for enforcing environmental regulations.  </w:t>
      </w:r>
    </w:p>
    <w:p w:rsidR="00D7721A" w:rsidRPr="00695261" w:rsidRDefault="00DA797C" w:rsidP="00BD65B5">
      <w:pPr>
        <w:pStyle w:val="ListParagraph"/>
        <w:ind w:left="360"/>
      </w:pPr>
      <w:r w:rsidRPr="00695261">
        <w:t xml:space="preserve"> </w:t>
      </w:r>
    </w:p>
    <w:p w:rsidR="007B5291" w:rsidRPr="00695261" w:rsidRDefault="00D7721A" w:rsidP="00790A54">
      <w:pPr>
        <w:pStyle w:val="ListParagraph"/>
        <w:numPr>
          <w:ilvl w:val="0"/>
          <w:numId w:val="5"/>
        </w:numPr>
      </w:pPr>
      <w:r w:rsidRPr="00695261">
        <w:t xml:space="preserve">The IACG </w:t>
      </w:r>
      <w:r w:rsidR="007B5291" w:rsidRPr="00695261">
        <w:t>should</w:t>
      </w:r>
      <w:r w:rsidR="0081662E" w:rsidRPr="00695261">
        <w:t xml:space="preserve"> continue to</w:t>
      </w:r>
      <w:r w:rsidR="007B5291" w:rsidRPr="00695261">
        <w:t xml:space="preserve"> </w:t>
      </w:r>
      <w:r w:rsidRPr="00695261">
        <w:t>meet regularly on a quarterly basis</w:t>
      </w:r>
      <w:r w:rsidR="007B5291" w:rsidRPr="00695261">
        <w:t>, as set forth in t</w:t>
      </w:r>
      <w:r w:rsidR="009C4CAD" w:rsidRPr="00695261">
        <w:t xml:space="preserve">he Memorandum of Understanding, which will allow it to monitor implementation progress and propose timely corrective measures. </w:t>
      </w:r>
      <w:r w:rsidR="007B5291" w:rsidRPr="00695261">
        <w:t xml:space="preserve"> </w:t>
      </w:r>
      <w:r w:rsidR="0081662E" w:rsidRPr="00695261">
        <w:t xml:space="preserve">The effective use of </w:t>
      </w:r>
      <w:r w:rsidRPr="00695261">
        <w:t xml:space="preserve">a web-based format </w:t>
      </w:r>
      <w:r w:rsidR="007B5291" w:rsidRPr="00695261">
        <w:t xml:space="preserve">will </w:t>
      </w:r>
      <w:r w:rsidR="0081662E" w:rsidRPr="00695261">
        <w:t xml:space="preserve">continue </w:t>
      </w:r>
      <w:r w:rsidR="007B5291" w:rsidRPr="00695261">
        <w:t>to</w:t>
      </w:r>
      <w:r w:rsidRPr="00695261">
        <w:t xml:space="preserve"> keep transaction costs to a minimum.</w:t>
      </w:r>
      <w:r w:rsidR="007B5291" w:rsidRPr="00695261">
        <w:t xml:space="preserve">  Formal face-to-face meetings </w:t>
      </w:r>
      <w:r w:rsidR="00384347" w:rsidRPr="00695261">
        <w:t xml:space="preserve">could continue </w:t>
      </w:r>
      <w:r w:rsidR="007B5291" w:rsidRPr="00695261">
        <w:t>on an annual basis</w:t>
      </w:r>
      <w:r w:rsidR="00384347" w:rsidRPr="00695261">
        <w:t>, as needed and appropriate</w:t>
      </w:r>
      <w:r w:rsidR="007B5291" w:rsidRPr="00695261">
        <w:t xml:space="preserve">. </w:t>
      </w:r>
      <w:r w:rsidRPr="00695261">
        <w:t xml:space="preserve">  </w:t>
      </w:r>
    </w:p>
    <w:p w:rsidR="009C4CAD" w:rsidRPr="00695261" w:rsidRDefault="009C4CAD" w:rsidP="009C4CAD">
      <w:pPr>
        <w:pStyle w:val="ListParagraph"/>
        <w:ind w:left="360"/>
      </w:pPr>
    </w:p>
    <w:p w:rsidR="00D62FCC" w:rsidRPr="00695261" w:rsidRDefault="0098368C" w:rsidP="00790A54">
      <w:pPr>
        <w:pStyle w:val="ListParagraph"/>
        <w:numPr>
          <w:ilvl w:val="0"/>
          <w:numId w:val="5"/>
        </w:numPr>
      </w:pPr>
      <w:r w:rsidRPr="00695261">
        <w:t>B</w:t>
      </w:r>
      <w:r w:rsidR="00D7721A" w:rsidRPr="00695261">
        <w:t xml:space="preserve">oth IDB and UNEP </w:t>
      </w:r>
      <w:r w:rsidR="007B5291" w:rsidRPr="00695261">
        <w:t xml:space="preserve">should </w:t>
      </w:r>
      <w:r w:rsidR="009C4CAD" w:rsidRPr="00695261">
        <w:t xml:space="preserve">each </w:t>
      </w:r>
      <w:r w:rsidR="00D7721A" w:rsidRPr="00695261">
        <w:t xml:space="preserve">assign </w:t>
      </w:r>
      <w:r w:rsidR="009C4CAD" w:rsidRPr="00695261">
        <w:t xml:space="preserve">an </w:t>
      </w:r>
      <w:r w:rsidR="00384347" w:rsidRPr="00695261">
        <w:t>additional</w:t>
      </w:r>
      <w:r w:rsidR="007B5291" w:rsidRPr="00695261">
        <w:t xml:space="preserve"> permanent </w:t>
      </w:r>
      <w:r w:rsidR="00D7721A" w:rsidRPr="00695261">
        <w:t xml:space="preserve">representative to the IACG.  These </w:t>
      </w:r>
      <w:r w:rsidR="007B5291" w:rsidRPr="00695261">
        <w:t xml:space="preserve">individuals </w:t>
      </w:r>
      <w:r w:rsidR="00D7721A" w:rsidRPr="00695261">
        <w:t>should be full-time staff of IDB and UNEP</w:t>
      </w:r>
      <w:r w:rsidR="009C4CAD" w:rsidRPr="00695261">
        <w:t>,</w:t>
      </w:r>
      <w:r w:rsidRPr="00695261">
        <w:t xml:space="preserve"> based </w:t>
      </w:r>
      <w:r w:rsidR="009C4CAD" w:rsidRPr="00695261">
        <w:t xml:space="preserve">in the region, who </w:t>
      </w:r>
      <w:r w:rsidR="00384347" w:rsidRPr="00695261">
        <w:t xml:space="preserve">can </w:t>
      </w:r>
      <w:r w:rsidR="007B5291" w:rsidRPr="00695261">
        <w:t xml:space="preserve">bring </w:t>
      </w:r>
      <w:r w:rsidR="00D7721A" w:rsidRPr="00695261">
        <w:t xml:space="preserve">sufficient </w:t>
      </w:r>
      <w:r w:rsidR="009C4CAD" w:rsidRPr="00695261">
        <w:t xml:space="preserve">on-the-ground </w:t>
      </w:r>
      <w:r w:rsidR="00D7721A" w:rsidRPr="00695261">
        <w:t xml:space="preserve">familiarity </w:t>
      </w:r>
      <w:r w:rsidR="00384347" w:rsidRPr="00695261">
        <w:t xml:space="preserve">of </w:t>
      </w:r>
      <w:r w:rsidR="00D7721A" w:rsidRPr="00695261">
        <w:t xml:space="preserve">CReW to contribute to management oversight and decision-making. </w:t>
      </w:r>
    </w:p>
    <w:p w:rsidR="00384347" w:rsidRPr="00695261" w:rsidRDefault="00384347" w:rsidP="00384347">
      <w:pPr>
        <w:pStyle w:val="ListParagraph"/>
        <w:ind w:left="360"/>
      </w:pPr>
    </w:p>
    <w:p w:rsidR="00D7721A" w:rsidRPr="00695261" w:rsidRDefault="00AF7B42" w:rsidP="00790A54">
      <w:pPr>
        <w:pStyle w:val="ListParagraph"/>
        <w:numPr>
          <w:ilvl w:val="0"/>
          <w:numId w:val="5"/>
        </w:numPr>
      </w:pPr>
      <w:r w:rsidRPr="00695261">
        <w:t xml:space="preserve">The MTE recommends two actions to bolster CAR/RCU’s implementation capacity in order to accelerate the policy reform, capacity building and communications components and, in particular, to expedite the approval and implementation of the SSFAs.  First, </w:t>
      </w:r>
      <w:r w:rsidR="00DD52AF" w:rsidRPr="00695261">
        <w:t>allocate a specific percentage of</w:t>
      </w:r>
      <w:r w:rsidRPr="00695261">
        <w:t xml:space="preserve"> the Financial/Administrative Specialist</w:t>
      </w:r>
      <w:r w:rsidR="00DD52AF" w:rsidRPr="00695261">
        <w:t>’s</w:t>
      </w:r>
      <w:r w:rsidRPr="00695261">
        <w:t xml:space="preserve"> </w:t>
      </w:r>
      <w:r w:rsidR="00DD52AF" w:rsidRPr="00695261">
        <w:t xml:space="preserve">time to assist </w:t>
      </w:r>
      <w:r w:rsidRPr="00695261">
        <w:t xml:space="preserve">the CAR/RCU </w:t>
      </w:r>
      <w:r w:rsidR="00DD52AF" w:rsidRPr="00695261">
        <w:t xml:space="preserve">in specific </w:t>
      </w:r>
      <w:r w:rsidRPr="00695261">
        <w:t xml:space="preserve">functions related to </w:t>
      </w:r>
      <w:r w:rsidR="00DD52AF" w:rsidRPr="00695261">
        <w:t xml:space="preserve">administering the SSFAs. </w:t>
      </w:r>
      <w:r w:rsidR="00EC6EF8" w:rsidRPr="00695261">
        <w:t xml:space="preserve"> </w:t>
      </w:r>
      <w:r w:rsidR="00DD52AF" w:rsidRPr="00695261">
        <w:t xml:space="preserve">Second, transfer necessary financial resources to CAR/RCU to provide for an additional consultant position to provide substantive technical support for implementing the regional level activities under Components 2 and 3. </w:t>
      </w:r>
    </w:p>
    <w:p w:rsidR="00815963" w:rsidRPr="00695261" w:rsidRDefault="00815963" w:rsidP="00815963">
      <w:pPr>
        <w:pStyle w:val="ListParagraph"/>
        <w:ind w:left="360"/>
      </w:pPr>
    </w:p>
    <w:p w:rsidR="00875FC1" w:rsidRPr="00695261" w:rsidRDefault="00815963" w:rsidP="00790A54">
      <w:pPr>
        <w:pStyle w:val="ListParagraph"/>
        <w:numPr>
          <w:ilvl w:val="0"/>
          <w:numId w:val="5"/>
        </w:numPr>
        <w:spacing w:after="120"/>
        <w:contextualSpacing w:val="0"/>
      </w:pPr>
      <w:r w:rsidRPr="00695261">
        <w:t>The MTE recommends that CReW prioritize and commence t</w:t>
      </w:r>
      <w:r w:rsidR="00875FC1" w:rsidRPr="00695261">
        <w:t>wo</w:t>
      </w:r>
      <w:r w:rsidR="004C309F" w:rsidRPr="00695261">
        <w:t xml:space="preserve"> </w:t>
      </w:r>
      <w:r w:rsidR="00A06E67" w:rsidRPr="00695261">
        <w:t>activities</w:t>
      </w:r>
      <w:r w:rsidR="00875FC1" w:rsidRPr="00695261">
        <w:t xml:space="preserve"> as soon as possible</w:t>
      </w:r>
      <w:r w:rsidR="005256A3" w:rsidRPr="00695261">
        <w:t xml:space="preserve">.  </w:t>
      </w:r>
      <w:r w:rsidR="004C309F" w:rsidRPr="00695261">
        <w:t xml:space="preserve"> </w:t>
      </w:r>
      <w:r w:rsidR="00875FC1" w:rsidRPr="00695261">
        <w:t>The first is the environmental and natural resource assessments (ENRA) that contribute to public policy discussions by demonstrating the economic impact of pollution.   The second activity is training</w:t>
      </w:r>
      <w:r w:rsidRPr="00695261">
        <w:t xml:space="preserve"> in,</w:t>
      </w:r>
      <w:r w:rsidR="00875FC1" w:rsidRPr="00695261">
        <w:t xml:space="preserve"> and preparation of</w:t>
      </w:r>
      <w:r w:rsidRPr="00695261">
        <w:t>,</w:t>
      </w:r>
      <w:r w:rsidR="00875FC1" w:rsidRPr="00695261">
        <w:t xml:space="preserve"> a detailed implementation plan (resources, budget and timetable) for a regional monitoring, evaluation and reporting (M&amp;E) framework for wastewater management.  </w:t>
      </w:r>
    </w:p>
    <w:p w:rsidR="00815963" w:rsidRPr="00695261" w:rsidRDefault="00815963" w:rsidP="00790A54">
      <w:pPr>
        <w:pStyle w:val="ListParagraph"/>
        <w:numPr>
          <w:ilvl w:val="0"/>
          <w:numId w:val="5"/>
        </w:numPr>
        <w:spacing w:after="120"/>
        <w:contextualSpacing w:val="0"/>
      </w:pPr>
      <w:r w:rsidRPr="00695261">
        <w:t>The MTE recommends de-emphasizing or dropping</w:t>
      </w:r>
      <w:r w:rsidR="005256A3" w:rsidRPr="00695261">
        <w:t xml:space="preserve"> </w:t>
      </w:r>
      <w:r w:rsidRPr="00695261">
        <w:t xml:space="preserve">two activities that are ancillary to the objectives of CReW.  </w:t>
      </w:r>
      <w:r w:rsidR="00A06E67" w:rsidRPr="00695261">
        <w:t xml:space="preserve">The first is </w:t>
      </w:r>
      <w:r w:rsidRPr="00695261">
        <w:t xml:space="preserve">the incorporation of wastewater management and sanitation into education curricula throughout the region.  The second activity to drop is the development of a communication strategy to build awareness on sanitation issues in rural communities.  </w:t>
      </w:r>
    </w:p>
    <w:p w:rsidR="00E5250F" w:rsidRPr="00695261" w:rsidRDefault="00D7721A" w:rsidP="00790A54">
      <w:pPr>
        <w:pStyle w:val="ListParagraph"/>
        <w:numPr>
          <w:ilvl w:val="0"/>
          <w:numId w:val="5"/>
        </w:numPr>
      </w:pPr>
      <w:r w:rsidRPr="00695261">
        <w:t>CReW should make every effort to ensure that the four Central American countries participate as full beneficiaries</w:t>
      </w:r>
      <w:r w:rsidR="00E5250F" w:rsidRPr="00695261">
        <w:t xml:space="preserve"> for the remainder</w:t>
      </w:r>
      <w:r w:rsidRPr="00695261">
        <w:t xml:space="preserve"> of the project.  Specifically, the PCG should assign the Technical Specialist, who is the only native Spanish-speaking staff member, to be the </w:t>
      </w:r>
      <w:r w:rsidR="00E5250F" w:rsidRPr="00695261">
        <w:t xml:space="preserve">CReW </w:t>
      </w:r>
      <w:r w:rsidRPr="00695261">
        <w:t>liaison to the</w:t>
      </w:r>
      <w:r w:rsidR="00EC6EF8" w:rsidRPr="00695261">
        <w:t>se</w:t>
      </w:r>
      <w:r w:rsidRPr="00695261">
        <w:t xml:space="preserve"> four countries.  His role will be to ensure agile implementation of the SSFAs, to capture unique and valuable lessons learned from Central American experiences that are applicable to the WCR, </w:t>
      </w:r>
      <w:r w:rsidR="00E5250F" w:rsidRPr="00695261">
        <w:t xml:space="preserve">establish contact with relevant Central American institutions working in the wastewater sector </w:t>
      </w:r>
      <w:r w:rsidRPr="00695261">
        <w:t xml:space="preserve">and </w:t>
      </w:r>
      <w:r w:rsidR="00E5250F" w:rsidRPr="00695261">
        <w:t xml:space="preserve">identify potential </w:t>
      </w:r>
      <w:r w:rsidRPr="00695261">
        <w:t xml:space="preserve">first-generation projects for a </w:t>
      </w:r>
      <w:r w:rsidR="00E5250F" w:rsidRPr="00695261">
        <w:t xml:space="preserve">possible </w:t>
      </w:r>
      <w:r w:rsidRPr="00695261">
        <w:t xml:space="preserve">CReW II. </w:t>
      </w:r>
    </w:p>
    <w:p w:rsidR="00E5250F" w:rsidRPr="00695261" w:rsidRDefault="00E5250F" w:rsidP="00E5250F">
      <w:pPr>
        <w:pStyle w:val="ListParagraph"/>
        <w:ind w:left="360"/>
      </w:pPr>
    </w:p>
    <w:p w:rsidR="00D7721A" w:rsidRPr="00695261" w:rsidRDefault="00E5250F" w:rsidP="00790A54">
      <w:pPr>
        <w:pStyle w:val="ListParagraph"/>
        <w:numPr>
          <w:ilvl w:val="0"/>
          <w:numId w:val="5"/>
        </w:numPr>
      </w:pPr>
      <w:r w:rsidRPr="00695261">
        <w:t xml:space="preserve">Over the remainder of the project, </w:t>
      </w:r>
      <w:r w:rsidR="00F75A7A" w:rsidRPr="00695261">
        <w:t xml:space="preserve">and with the support of outside technical assistance, </w:t>
      </w:r>
      <w:r w:rsidRPr="00695261">
        <w:t>CReW should consider a broader menu of learning and training approaches</w:t>
      </w:r>
      <w:r w:rsidR="00F75A7A" w:rsidRPr="00695261">
        <w:t xml:space="preserve">, in order to </w:t>
      </w:r>
      <w:r w:rsidRPr="00695261">
        <w:t>enhance</w:t>
      </w:r>
      <w:r w:rsidR="00F75A7A" w:rsidRPr="00695261">
        <w:t xml:space="preserve"> potential impact and replicability of training events, expand</w:t>
      </w:r>
      <w:r w:rsidRPr="00695261">
        <w:t xml:space="preserve"> opportunities t</w:t>
      </w:r>
      <w:r w:rsidR="00F75A7A" w:rsidRPr="00695261">
        <w:t>o a larger pool of participants</w:t>
      </w:r>
      <w:r w:rsidRPr="00695261">
        <w:t xml:space="preserve"> </w:t>
      </w:r>
      <w:r w:rsidR="00F75A7A" w:rsidRPr="00695261">
        <w:t xml:space="preserve">and reduce </w:t>
      </w:r>
      <w:r w:rsidRPr="00695261">
        <w:t>the cost per participant.</w:t>
      </w:r>
      <w:r w:rsidR="00F75A7A" w:rsidRPr="00695261">
        <w:t xml:space="preserve">   Options should consider </w:t>
      </w:r>
      <w:r w:rsidR="00251900" w:rsidRPr="00695261">
        <w:t>formal</w:t>
      </w:r>
      <w:r w:rsidR="00F75A7A" w:rsidRPr="00695261">
        <w:t xml:space="preserve"> and non-</w:t>
      </w:r>
      <w:r w:rsidRPr="00695261">
        <w:t xml:space="preserve">formal </w:t>
      </w:r>
      <w:r w:rsidR="00F75A7A" w:rsidRPr="00695261">
        <w:t>learning</w:t>
      </w:r>
      <w:r w:rsidRPr="00695261">
        <w:t>, on-line and face-to-face</w:t>
      </w:r>
      <w:r w:rsidR="00F75A7A" w:rsidRPr="00695261">
        <w:t xml:space="preserve"> venues</w:t>
      </w:r>
      <w:r w:rsidRPr="00695261">
        <w:t xml:space="preserve">, </w:t>
      </w:r>
      <w:r w:rsidR="00F75A7A" w:rsidRPr="00695261">
        <w:t>equivalent content in both English and Spanish, and</w:t>
      </w:r>
      <w:r w:rsidR="000341C2" w:rsidRPr="00695261">
        <w:t xml:space="preserve"> open </w:t>
      </w:r>
      <w:r w:rsidR="00F75A7A" w:rsidRPr="00695261">
        <w:t xml:space="preserve">access by </w:t>
      </w:r>
      <w:r w:rsidR="000341C2" w:rsidRPr="00695261">
        <w:t xml:space="preserve">working professionals and technicians. </w:t>
      </w:r>
    </w:p>
    <w:p w:rsidR="00E96CA4" w:rsidRPr="00695261" w:rsidRDefault="00E96CA4" w:rsidP="00D62FCC">
      <w:pPr>
        <w:pStyle w:val="ListParagraph"/>
        <w:ind w:left="360"/>
      </w:pPr>
    </w:p>
    <w:p w:rsidR="00FB6DB9" w:rsidRPr="00695261" w:rsidRDefault="000341C2" w:rsidP="00790A54">
      <w:pPr>
        <w:pStyle w:val="ListParagraph"/>
        <w:numPr>
          <w:ilvl w:val="0"/>
          <w:numId w:val="5"/>
        </w:numPr>
        <w:spacing w:after="120"/>
        <w:contextualSpacing w:val="0"/>
      </w:pPr>
      <w:r w:rsidRPr="00695261">
        <w:t xml:space="preserve">Considering the wealth of information and experience that is available in the </w:t>
      </w:r>
      <w:r w:rsidR="00A001E2" w:rsidRPr="00695261">
        <w:t xml:space="preserve">Caribbean </w:t>
      </w:r>
      <w:r w:rsidR="00FB6DB9" w:rsidRPr="00695261">
        <w:t xml:space="preserve">on </w:t>
      </w:r>
      <w:r w:rsidRPr="00695261">
        <w:t xml:space="preserve">wastewater management, the </w:t>
      </w:r>
      <w:r w:rsidR="00251900" w:rsidRPr="00695261">
        <w:t>CReW</w:t>
      </w:r>
      <w:r w:rsidRPr="00695261">
        <w:t xml:space="preserve"> should enhance the content of its communication and outreach instruments</w:t>
      </w:r>
      <w:r w:rsidR="00FB6DB9" w:rsidRPr="00695261">
        <w:t xml:space="preserve">.  Topics should include </w:t>
      </w:r>
      <w:r w:rsidRPr="00695261">
        <w:t>the economics of wastewater</w:t>
      </w:r>
      <w:r w:rsidR="00A001E2" w:rsidRPr="00695261">
        <w:t>, sanitation</w:t>
      </w:r>
      <w:r w:rsidRPr="00695261">
        <w:t xml:space="preserve"> infr</w:t>
      </w:r>
      <w:r w:rsidR="00A001E2" w:rsidRPr="00695261">
        <w:t>astructure financing,</w:t>
      </w:r>
      <w:r w:rsidR="00FB6DB9" w:rsidRPr="00695261">
        <w:t xml:space="preserve"> sector policy debates, pros and cons of various</w:t>
      </w:r>
      <w:r w:rsidR="00A001E2" w:rsidRPr="00695261">
        <w:t xml:space="preserve"> technological</w:t>
      </w:r>
      <w:r w:rsidRPr="00695261">
        <w:t xml:space="preserve"> options, </w:t>
      </w:r>
      <w:r w:rsidR="00A001E2" w:rsidRPr="00695261">
        <w:t xml:space="preserve">and </w:t>
      </w:r>
      <w:r w:rsidRPr="00695261">
        <w:t>the role of successful regulation</w:t>
      </w:r>
      <w:r w:rsidR="00A001E2" w:rsidRPr="00695261">
        <w:t>, just to name a</w:t>
      </w:r>
      <w:r w:rsidR="00FB6DB9" w:rsidRPr="00695261">
        <w:t xml:space="preserve"> few</w:t>
      </w:r>
      <w:r w:rsidRPr="00695261">
        <w:t>.</w:t>
      </w:r>
      <w:r w:rsidR="00A001E2" w:rsidRPr="00695261">
        <w:t xml:space="preserve">   Print media, electronic bulletins, website content and Facebook have an important role to play in </w:t>
      </w:r>
      <w:r w:rsidR="00FB6DB9" w:rsidRPr="00695261">
        <w:t xml:space="preserve">networking and </w:t>
      </w:r>
      <w:r w:rsidR="00A001E2" w:rsidRPr="00695261">
        <w:t xml:space="preserve">dissemination </w:t>
      </w:r>
      <w:r w:rsidR="00FB6DB9" w:rsidRPr="00695261">
        <w:t xml:space="preserve">of ideas </w:t>
      </w:r>
      <w:r w:rsidR="00A001E2" w:rsidRPr="00695261">
        <w:t>to set the groundwork for future replication</w:t>
      </w:r>
      <w:r w:rsidR="00FB6DB9" w:rsidRPr="00695261">
        <w:t xml:space="preserve">.  Content should focus more on wastewater issues and less on CReW-sponsored activities and personalities.  </w:t>
      </w:r>
    </w:p>
    <w:p w:rsidR="00420D7F" w:rsidRPr="00695261" w:rsidRDefault="00FB6DB9" w:rsidP="00790A54">
      <w:pPr>
        <w:pStyle w:val="ListParagraph"/>
        <w:numPr>
          <w:ilvl w:val="0"/>
          <w:numId w:val="5"/>
        </w:numPr>
        <w:spacing w:after="120"/>
        <w:contextualSpacing w:val="0"/>
      </w:pPr>
      <w:r w:rsidRPr="00695261">
        <w:t xml:space="preserve">The IACG </w:t>
      </w:r>
      <w:r w:rsidR="00420D7F" w:rsidRPr="00695261">
        <w:t xml:space="preserve">with support of the PCG </w:t>
      </w:r>
      <w:r w:rsidRPr="00695261">
        <w:t>should review the performance of the national focal points</w:t>
      </w:r>
      <w:r w:rsidR="00420D7F" w:rsidRPr="00695261">
        <w:t xml:space="preserve"> during the first two years of CReW to assess whether assumptions and expectations about their role are still valid.  The review should gauge the extent to which </w:t>
      </w:r>
      <w:r w:rsidR="002B1B9E" w:rsidRPr="00695261">
        <w:t xml:space="preserve">NFPs </w:t>
      </w:r>
      <w:r w:rsidR="00420D7F" w:rsidRPr="00695261">
        <w:t xml:space="preserve">are able to engage </w:t>
      </w:r>
      <w:r w:rsidR="002B1B9E" w:rsidRPr="00695261">
        <w:t xml:space="preserve">effectively </w:t>
      </w:r>
      <w:r w:rsidR="00420D7F" w:rsidRPr="00695261">
        <w:t xml:space="preserve">in </w:t>
      </w:r>
      <w:r w:rsidR="002B1B9E" w:rsidRPr="00695261">
        <w:t xml:space="preserve">dialogue on wastewater management (often </w:t>
      </w:r>
      <w:r w:rsidR="00420D7F" w:rsidRPr="00695261">
        <w:t>beyond their official mandates</w:t>
      </w:r>
      <w:r w:rsidR="002B1B9E" w:rsidRPr="00695261">
        <w:t>)</w:t>
      </w:r>
      <w:r w:rsidR="00420D7F" w:rsidRPr="00695261">
        <w:t xml:space="preserve"> </w:t>
      </w:r>
      <w:r w:rsidR="002B1B9E" w:rsidRPr="00695261">
        <w:t xml:space="preserve">with essential government, media and private sector actors.    </w:t>
      </w:r>
      <w:r w:rsidR="00420D7F" w:rsidRPr="00695261">
        <w:t xml:space="preserve">  </w:t>
      </w:r>
    </w:p>
    <w:p w:rsidR="007848AF" w:rsidRPr="00695261" w:rsidRDefault="001A3257" w:rsidP="00790A54">
      <w:pPr>
        <w:pStyle w:val="ListParagraph"/>
        <w:numPr>
          <w:ilvl w:val="0"/>
          <w:numId w:val="5"/>
        </w:numPr>
        <w:spacing w:after="120"/>
        <w:contextualSpacing w:val="0"/>
      </w:pPr>
      <w:r w:rsidRPr="00695261">
        <w:t>To celebrate</w:t>
      </w:r>
      <w:r w:rsidR="002B1B9E" w:rsidRPr="00695261">
        <w:t xml:space="preserve"> moving toward compliance with the LBS Protocol </w:t>
      </w:r>
      <w:r w:rsidRPr="00695261">
        <w:t>or discuss</w:t>
      </w:r>
      <w:r w:rsidR="002B1B9E" w:rsidRPr="00695261">
        <w:t xml:space="preserve"> results of technical analysis preformed under an SSFA</w:t>
      </w:r>
      <w:r w:rsidRPr="00695261">
        <w:t>, or other CReW-related achievement, the</w:t>
      </w:r>
      <w:r w:rsidR="002B1B9E" w:rsidRPr="00695261">
        <w:t xml:space="preserve"> PCG and CAR/RCU should conduct a </w:t>
      </w:r>
      <w:r w:rsidRPr="00695261">
        <w:t>joint high-level</w:t>
      </w:r>
      <w:r w:rsidR="002B1B9E" w:rsidRPr="00695261">
        <w:t xml:space="preserve"> mission to at least three CReW countries.</w:t>
      </w:r>
      <w:r w:rsidRPr="00695261">
        <w:t xml:space="preserve">  The purpose of the missions will be to dialogue with country decision-makers on wastewater challenges, celebrate important progress, and encourage the continued </w:t>
      </w:r>
      <w:r w:rsidR="00420D7F" w:rsidRPr="00695261">
        <w:t>consolidation of a</w:t>
      </w:r>
      <w:r w:rsidRPr="00695261">
        <w:t>n informal</w:t>
      </w:r>
      <w:r w:rsidR="00420D7F" w:rsidRPr="00695261">
        <w:t xml:space="preserve"> national wastewater coalition</w:t>
      </w:r>
      <w:r w:rsidRPr="00695261">
        <w:t xml:space="preserve">.  Secondarily, these missions will help to create a unified “face” of CReW by publicly linking the financial and policy components, and </w:t>
      </w:r>
      <w:r w:rsidR="00D976E1" w:rsidRPr="00695261">
        <w:t xml:space="preserve">can </w:t>
      </w:r>
      <w:r w:rsidRPr="00695261">
        <w:t xml:space="preserve">help countries </w:t>
      </w:r>
      <w:r w:rsidR="00420D7F" w:rsidRPr="00695261">
        <w:t xml:space="preserve">consolidate </w:t>
      </w:r>
      <w:r w:rsidRPr="00695261">
        <w:t xml:space="preserve">a </w:t>
      </w:r>
      <w:r w:rsidR="00420D7F" w:rsidRPr="00695261">
        <w:t xml:space="preserve">national message with respect </w:t>
      </w:r>
      <w:r w:rsidR="00D976E1" w:rsidRPr="00695261">
        <w:t xml:space="preserve">to their </w:t>
      </w:r>
      <w:r w:rsidRPr="00695261">
        <w:t>wastewater management</w:t>
      </w:r>
      <w:r w:rsidR="00D976E1" w:rsidRPr="00695261">
        <w:t xml:space="preserve"> agenda</w:t>
      </w:r>
      <w:r w:rsidRPr="00695261">
        <w:t xml:space="preserve">. </w:t>
      </w:r>
    </w:p>
    <w:p w:rsidR="00016CCD" w:rsidRPr="00695261" w:rsidRDefault="00016CCD" w:rsidP="00790A54">
      <w:pPr>
        <w:pStyle w:val="ListParagraph"/>
        <w:numPr>
          <w:ilvl w:val="0"/>
          <w:numId w:val="5"/>
        </w:numPr>
        <w:spacing w:after="120"/>
        <w:contextualSpacing w:val="0"/>
      </w:pPr>
      <w:r w:rsidRPr="00695261">
        <w:t xml:space="preserve">Given the </w:t>
      </w:r>
      <w:r w:rsidR="00D976E1" w:rsidRPr="00695261">
        <w:t xml:space="preserve">delays in implementing the pilot financing mechanism and rolling out the support for </w:t>
      </w:r>
      <w:r w:rsidRPr="00695261">
        <w:t>policy, legal and regulatory reforms,</w:t>
      </w:r>
      <w:r w:rsidR="00D976E1" w:rsidRPr="00695261">
        <w:t xml:space="preserve"> the IACG should </w:t>
      </w:r>
      <w:r w:rsidR="0051039B" w:rsidRPr="00695261">
        <w:t xml:space="preserve">request </w:t>
      </w:r>
      <w:r w:rsidR="0068498B" w:rsidRPr="00695261">
        <w:t xml:space="preserve">at least </w:t>
      </w:r>
      <w:r w:rsidR="0051039B" w:rsidRPr="00695261">
        <w:t xml:space="preserve">a </w:t>
      </w:r>
      <w:r w:rsidR="00D976E1" w:rsidRPr="00695261">
        <w:t>one</w:t>
      </w:r>
      <w:r w:rsidR="0051039B" w:rsidRPr="00695261">
        <w:t>-year extension</w:t>
      </w:r>
      <w:r w:rsidR="00D976E1" w:rsidRPr="00695261">
        <w:t xml:space="preserve">.  </w:t>
      </w:r>
    </w:p>
    <w:p w:rsidR="0051039B" w:rsidRPr="00695261" w:rsidRDefault="0051039B" w:rsidP="00790A54">
      <w:pPr>
        <w:pStyle w:val="ListParagraph"/>
        <w:numPr>
          <w:ilvl w:val="0"/>
          <w:numId w:val="5"/>
        </w:numPr>
        <w:spacing w:after="120"/>
        <w:contextualSpacing w:val="0"/>
      </w:pPr>
      <w:r w:rsidRPr="00695261">
        <w:t>To avoid unclear lines of authority and duplicative reporting requirements, in those countries where and IDB loan co-finances the first-generation CReW project, responsibility for oversight and support during the construction</w:t>
      </w:r>
      <w:r w:rsidR="00251900" w:rsidRPr="00695261">
        <w:t xml:space="preserve"> phase</w:t>
      </w:r>
      <w:r w:rsidRPr="00695261">
        <w:t xml:space="preserve"> of sanitation works should be passed from the PCG to the IDB specialist. </w:t>
      </w:r>
    </w:p>
    <w:p w:rsidR="00DE5B9A" w:rsidRPr="00695261" w:rsidRDefault="00251900" w:rsidP="00790A54">
      <w:pPr>
        <w:pStyle w:val="ListParagraph"/>
        <w:numPr>
          <w:ilvl w:val="0"/>
          <w:numId w:val="5"/>
        </w:numPr>
        <w:spacing w:after="120"/>
        <w:contextualSpacing w:val="0"/>
      </w:pPr>
      <w:r w:rsidRPr="00695261">
        <w:t>Prior to</w:t>
      </w:r>
      <w:r w:rsidR="00DE5B9A" w:rsidRPr="00695261">
        <w:t xml:space="preserve"> year four of project execution, the Pilot Executing Agencies should identify the financial and human resources required to internalize the operating costs of the wastewater revolving fund once CReW project financing ends. </w:t>
      </w:r>
    </w:p>
    <w:p w:rsidR="00192B19" w:rsidRPr="00695261" w:rsidRDefault="00090E32" w:rsidP="00790A54">
      <w:pPr>
        <w:pStyle w:val="ListParagraph"/>
        <w:numPr>
          <w:ilvl w:val="0"/>
          <w:numId w:val="5"/>
        </w:numPr>
      </w:pPr>
      <w:r w:rsidRPr="00695261">
        <w:t>IDB and UNEP, in consultation with the Project Steering Committee</w:t>
      </w:r>
      <w:r w:rsidR="00DE5B9A" w:rsidRPr="00695261">
        <w:t>, should</w:t>
      </w:r>
      <w:r w:rsidRPr="00695261">
        <w:t xml:space="preserve"> consider </w:t>
      </w:r>
      <w:r w:rsidR="004C309F" w:rsidRPr="00695261">
        <w:t xml:space="preserve">developing a follow-on project to pursue replicating the PFM in </w:t>
      </w:r>
      <w:r w:rsidR="00DE5B9A" w:rsidRPr="00695261">
        <w:t xml:space="preserve">additional </w:t>
      </w:r>
      <w:r w:rsidR="004C309F" w:rsidRPr="00695261">
        <w:t>countries,</w:t>
      </w:r>
      <w:r w:rsidR="00DE5B9A" w:rsidRPr="00695261">
        <w:t xml:space="preserve"> and</w:t>
      </w:r>
      <w:r w:rsidR="004C309F" w:rsidRPr="00695261">
        <w:t xml:space="preserve"> to </w:t>
      </w:r>
      <w:r w:rsidR="00DE5B9A" w:rsidRPr="00695261">
        <w:t>move</w:t>
      </w:r>
      <w:r w:rsidR="00251900" w:rsidRPr="00695261">
        <w:t xml:space="preserve"> all</w:t>
      </w:r>
      <w:r w:rsidR="00DE5B9A" w:rsidRPr="00695261">
        <w:t xml:space="preserve"> </w:t>
      </w:r>
      <w:r w:rsidR="004C309F" w:rsidRPr="00695261">
        <w:t>countries</w:t>
      </w:r>
      <w:r w:rsidR="00251900" w:rsidRPr="00695261">
        <w:t xml:space="preserve"> of the Wider Caribbean Region</w:t>
      </w:r>
      <w:r w:rsidR="004C309F" w:rsidRPr="00695261">
        <w:t xml:space="preserve"> </w:t>
      </w:r>
      <w:r w:rsidR="00DE5B9A" w:rsidRPr="00695261">
        <w:t xml:space="preserve">closer to </w:t>
      </w:r>
      <w:r w:rsidRPr="00695261">
        <w:t xml:space="preserve">compliance </w:t>
      </w:r>
      <w:r w:rsidR="001868D2" w:rsidRPr="00695261">
        <w:t xml:space="preserve">under </w:t>
      </w:r>
      <w:r w:rsidRPr="00695261">
        <w:t xml:space="preserve">the LBS Protocol </w:t>
      </w:r>
      <w:r w:rsidR="001868D2" w:rsidRPr="00695261">
        <w:t xml:space="preserve">through </w:t>
      </w:r>
      <w:r w:rsidRPr="00695261">
        <w:t xml:space="preserve">policy </w:t>
      </w:r>
      <w:r w:rsidR="004C309F" w:rsidRPr="00695261">
        <w:t>reform</w:t>
      </w:r>
      <w:r w:rsidRPr="00695261">
        <w:t xml:space="preserve"> and institutional strengthening</w:t>
      </w:r>
      <w:r w:rsidR="004C309F" w:rsidRPr="00695261">
        <w:t xml:space="preserve">.  </w:t>
      </w:r>
      <w:r w:rsidR="00DE5B9A" w:rsidRPr="00695261">
        <w:t>Due to the long gestation period</w:t>
      </w:r>
      <w:r w:rsidR="001868D2" w:rsidRPr="00695261">
        <w:t xml:space="preserve"> for acquiring funding</w:t>
      </w:r>
      <w:r w:rsidR="00DE5B9A" w:rsidRPr="00695261">
        <w:t>, a</w:t>
      </w:r>
      <w:r w:rsidR="004C309F" w:rsidRPr="00695261">
        <w:t xml:space="preserve">ctivities to conceptualize </w:t>
      </w:r>
      <w:r w:rsidR="00251900" w:rsidRPr="00695261">
        <w:t xml:space="preserve">and design a </w:t>
      </w:r>
      <w:r w:rsidR="004C309F" w:rsidRPr="00695261">
        <w:t>follow-on project should begin</w:t>
      </w:r>
      <w:r w:rsidR="001868D2" w:rsidRPr="00695261">
        <w:t xml:space="preserve"> as soon as possible. </w:t>
      </w:r>
    </w:p>
    <w:p w:rsidR="0051039B" w:rsidRPr="00695261" w:rsidRDefault="0051039B" w:rsidP="0051039B">
      <w:pPr>
        <w:pStyle w:val="ListParagraph"/>
        <w:ind w:left="360"/>
      </w:pPr>
    </w:p>
    <w:p w:rsidR="00B22A52" w:rsidRPr="00695261" w:rsidRDefault="00B22A52" w:rsidP="0051039B">
      <w:pPr>
        <w:pStyle w:val="ListParagraph"/>
        <w:ind w:left="360"/>
      </w:pPr>
    </w:p>
    <w:p w:rsidR="00B22A52" w:rsidRPr="00695261" w:rsidRDefault="00B22A52" w:rsidP="0051039B">
      <w:pPr>
        <w:pStyle w:val="ListParagraph"/>
        <w:ind w:left="360"/>
        <w:sectPr w:rsidR="00B22A52" w:rsidRPr="00695261">
          <w:headerReference w:type="default" r:id="rId10"/>
          <w:footerReference w:type="default" r:id="rId11"/>
          <w:pgSz w:w="12240" w:h="15840"/>
          <w:pgMar w:top="1440" w:right="1440" w:bottom="1440" w:left="1440" w:header="720" w:footer="720" w:gutter="0"/>
          <w:cols w:space="720"/>
          <w:docGrid w:linePitch="360"/>
        </w:sectPr>
      </w:pPr>
    </w:p>
    <w:p w:rsidR="00B22A52" w:rsidRPr="00695261" w:rsidRDefault="00B22A52" w:rsidP="00B22A52">
      <w:pPr>
        <w:jc w:val="center"/>
        <w:rPr>
          <w:sz w:val="28"/>
          <w:szCs w:val="28"/>
          <w:lang w:val="es-CL"/>
        </w:rPr>
      </w:pPr>
      <w:r w:rsidRPr="00695261">
        <w:rPr>
          <w:rFonts w:eastAsia="Times New Roman"/>
          <w:sz w:val="28"/>
          <w:szCs w:val="28"/>
          <w:lang w:val="es-CL"/>
        </w:rPr>
        <w:t>Resumen ejecutivo</w:t>
      </w:r>
    </w:p>
    <w:p w:rsidR="00B22A52" w:rsidRPr="00695261" w:rsidRDefault="00B22A52" w:rsidP="00B22A52">
      <w:pPr>
        <w:rPr>
          <w:lang w:val="es-CL"/>
        </w:rPr>
      </w:pPr>
    </w:p>
    <w:p w:rsidR="00B22A52" w:rsidRPr="00695261" w:rsidRDefault="00B22A52" w:rsidP="00B22A52">
      <w:pPr>
        <w:rPr>
          <w:b/>
          <w:lang w:val="es-CL"/>
        </w:rPr>
      </w:pPr>
      <w:r w:rsidRPr="00695261">
        <w:rPr>
          <w:rFonts w:eastAsia="Times New Roman"/>
          <w:b/>
          <w:bCs/>
          <w:lang w:val="es-CL"/>
        </w:rPr>
        <w:t>La iniciativa CReW</w:t>
      </w:r>
    </w:p>
    <w:p w:rsidR="00B22A52" w:rsidRPr="00695261" w:rsidRDefault="00B22A52" w:rsidP="00B22A52">
      <w:pPr>
        <w:rPr>
          <w:lang w:val="es-CL"/>
        </w:rPr>
      </w:pPr>
    </w:p>
    <w:p w:rsidR="00B22A52" w:rsidRPr="00695261" w:rsidRDefault="00960498" w:rsidP="00B22A52">
      <w:pPr>
        <w:jc w:val="both"/>
        <w:rPr>
          <w:lang w:val="es-CL"/>
        </w:rPr>
      </w:pPr>
      <w:r w:rsidRPr="00695261">
        <w:rPr>
          <w:rFonts w:eastAsia="Times New Roman"/>
          <w:lang w:val="es-CL"/>
        </w:rPr>
        <w:t>En 2011, la Facilidad Ambiental Mundial (GEF</w:t>
      </w:r>
      <w:r w:rsidRPr="00695261">
        <w:rPr>
          <w:rStyle w:val="FootnoteReference"/>
          <w:rFonts w:eastAsia="Times New Roman"/>
          <w:lang w:val="es-CL"/>
        </w:rPr>
        <w:footnoteReference w:id="1"/>
      </w:r>
      <w:r w:rsidRPr="00695261">
        <w:rPr>
          <w:rFonts w:eastAsia="Times New Roman"/>
          <w:lang w:val="es-CL"/>
        </w:rPr>
        <w:t>)</w:t>
      </w:r>
      <w:r w:rsidR="00B22A52" w:rsidRPr="00695261">
        <w:rPr>
          <w:rFonts w:eastAsia="Times New Roman"/>
          <w:lang w:val="es-CL"/>
        </w:rPr>
        <w:t>, en sociedad con el Banco Interamericano de Desarrollo</w:t>
      </w:r>
      <w:r w:rsidRPr="00695261">
        <w:rPr>
          <w:rFonts w:eastAsia="Times New Roman"/>
          <w:lang w:val="es-CL"/>
        </w:rPr>
        <w:t xml:space="preserve"> (BID)</w:t>
      </w:r>
      <w:r w:rsidR="00B22A52" w:rsidRPr="00695261">
        <w:rPr>
          <w:rFonts w:eastAsia="Times New Roman"/>
          <w:lang w:val="es-CL"/>
        </w:rPr>
        <w:t xml:space="preserve"> y el Programa de Naciones Unidas para el Medio Ambiente</w:t>
      </w:r>
      <w:r w:rsidRPr="00695261">
        <w:rPr>
          <w:rFonts w:eastAsia="Times New Roman"/>
          <w:lang w:val="es-CL"/>
        </w:rPr>
        <w:t xml:space="preserve"> (PNUMA)</w:t>
      </w:r>
      <w:r w:rsidR="00B22A52" w:rsidRPr="00695261">
        <w:rPr>
          <w:rFonts w:eastAsia="Times New Roman"/>
          <w:lang w:val="es-CL"/>
        </w:rPr>
        <w:t xml:space="preserve">, lanzó el proyecto </w:t>
      </w:r>
      <w:r w:rsidR="00B22A52" w:rsidRPr="00695261">
        <w:rPr>
          <w:rFonts w:eastAsia="Times New Roman"/>
          <w:b/>
          <w:bCs/>
          <w:lang w:val="es-CL"/>
        </w:rPr>
        <w:t>Prueba de un Prototipo de Fondo Regional del Caribe para el</w:t>
      </w:r>
      <w:r w:rsidR="00B22A52" w:rsidRPr="00695261">
        <w:rPr>
          <w:rFonts w:eastAsia="Times New Roman"/>
          <w:lang w:val="es-CL"/>
        </w:rPr>
        <w:t xml:space="preserve"> </w:t>
      </w:r>
      <w:r w:rsidR="00B22A52" w:rsidRPr="00695261">
        <w:rPr>
          <w:rFonts w:eastAsia="Times New Roman"/>
          <w:b/>
          <w:lang w:val="es-CL"/>
        </w:rPr>
        <w:t>Manejo de las Aguas Residuales (CReW</w:t>
      </w:r>
      <w:r w:rsidR="00B22A52" w:rsidRPr="00695261">
        <w:rPr>
          <w:rStyle w:val="FootnoteReference"/>
          <w:rFonts w:eastAsia="Times New Roman"/>
          <w:b/>
          <w:lang w:val="es-CL"/>
        </w:rPr>
        <w:footnoteReference w:id="2"/>
      </w:r>
      <w:r w:rsidR="00B22A52" w:rsidRPr="00695261">
        <w:rPr>
          <w:rFonts w:eastAsia="Times New Roman"/>
          <w:b/>
          <w:lang w:val="es-CL"/>
        </w:rPr>
        <w:t>)</w:t>
      </w:r>
      <w:r w:rsidR="0040701C" w:rsidRPr="00695261">
        <w:rPr>
          <w:rFonts w:eastAsia="Times New Roman"/>
          <w:b/>
          <w:lang w:val="es-CL"/>
        </w:rPr>
        <w:t xml:space="preserve">.  </w:t>
      </w:r>
      <w:r w:rsidR="0040701C" w:rsidRPr="00695261">
        <w:rPr>
          <w:lang w:val="es-ES_tradnl"/>
        </w:rPr>
        <w:t>En el contexto de la Convención de Cartagena y el Protocolo LBS, los objetivos interrelacionados del proyecto son de probar mecanismos reembolsables de financiamiento y las relacionadas reformas a la gestión de aguas residuales que pueden establecerse como instrumentos factibles para proveer financiamiento sostenible para la implementación de medidas de gestión de aguas residuales ambientalmente viables y costo-efectivas.</w:t>
      </w:r>
      <w:r w:rsidR="0081662E" w:rsidRPr="00695261">
        <w:rPr>
          <w:lang w:val="es-ES_tradnl"/>
        </w:rPr>
        <w:t xml:space="preserve">  </w:t>
      </w:r>
      <w:r w:rsidR="00B22A52" w:rsidRPr="00695261">
        <w:rPr>
          <w:rFonts w:eastAsia="Times New Roman"/>
          <w:lang w:val="es-CL"/>
        </w:rPr>
        <w:t xml:space="preserve">El proyecto </w:t>
      </w:r>
      <w:r w:rsidRPr="00695261">
        <w:rPr>
          <w:rFonts w:eastAsia="Times New Roman"/>
          <w:lang w:val="es-CL"/>
        </w:rPr>
        <w:t>CReW</w:t>
      </w:r>
      <w:r w:rsidR="00B22A52" w:rsidRPr="00695261">
        <w:rPr>
          <w:rFonts w:eastAsia="Times New Roman"/>
          <w:lang w:val="es-CL"/>
        </w:rPr>
        <w:t xml:space="preserve"> es consistente con la Estrategia de Áreas Focales de Aguas Internacionales del </w:t>
      </w:r>
      <w:r w:rsidRPr="00695261">
        <w:rPr>
          <w:rFonts w:eastAsia="Times New Roman"/>
          <w:lang w:val="es-CL"/>
        </w:rPr>
        <w:t xml:space="preserve">GEF </w:t>
      </w:r>
      <w:r w:rsidR="00B22A52" w:rsidRPr="00695261">
        <w:rPr>
          <w:rFonts w:eastAsia="Times New Roman"/>
          <w:lang w:val="es-CL"/>
        </w:rPr>
        <w:t xml:space="preserve">para fomentar la cooperación internacional, la cooperación multinacional en materias prioritarias concernientes al agua, y para desempeñar un rol catalizador al abordar materias transfronterizas concernientes al agua mediante la provisión de los apoyos técnicos, financieros e institucionales necesarios. </w:t>
      </w:r>
    </w:p>
    <w:p w:rsidR="00B22A52" w:rsidRPr="00695261" w:rsidRDefault="00B22A52" w:rsidP="00B22A52">
      <w:pPr>
        <w:jc w:val="both"/>
        <w:rPr>
          <w:lang w:val="es-CL"/>
        </w:rPr>
      </w:pPr>
    </w:p>
    <w:p w:rsidR="00B22A52" w:rsidRPr="00695261" w:rsidRDefault="00B22A52" w:rsidP="00B22A52">
      <w:pPr>
        <w:jc w:val="both"/>
        <w:rPr>
          <w:lang w:val="es-CL"/>
        </w:rPr>
      </w:pPr>
      <w:r w:rsidRPr="00695261">
        <w:rPr>
          <w:lang w:val="es-CL"/>
        </w:rPr>
        <w:t xml:space="preserve">Este informe </w:t>
      </w:r>
      <w:r w:rsidRPr="00695261">
        <w:rPr>
          <w:rFonts w:eastAsia="Times New Roman"/>
          <w:lang w:val="es-CL"/>
        </w:rPr>
        <w:t xml:space="preserve">constituye la culminación de una Evaluación de Medio Término realizada entre octubre y diciembre de 2013 con el objeto de determinar: (i) el progreso en el logro de los objetivos del proyecto establecidos en la matriz de resultados; (ii) aceptación de los procedimientos desarrollados en el proyecto; y (iii) el grado de efectividad del sistema de supervisión y del sistema de monitoreo y supervisión del BID y el PNUMA. </w:t>
      </w:r>
      <w:r w:rsidR="004B5F11" w:rsidRPr="00695261">
        <w:rPr>
          <w:rFonts w:eastAsia="Times New Roman"/>
          <w:lang w:val="es-CL"/>
        </w:rPr>
        <w:t>La MTE e</w:t>
      </w:r>
      <w:r w:rsidRPr="00695261">
        <w:rPr>
          <w:rFonts w:eastAsia="Times New Roman"/>
          <w:lang w:val="es-CL"/>
        </w:rPr>
        <w:t xml:space="preserve">ntrega recomendaciones sobre acciones correctivas y/o de mejoramiento y revisión del próximo plan de trabajo, así como sugerencias para preparar un proyecto de continuación. </w:t>
      </w:r>
    </w:p>
    <w:p w:rsidR="00B22A52" w:rsidRPr="00695261" w:rsidRDefault="00B22A52" w:rsidP="00B22A52">
      <w:pPr>
        <w:rPr>
          <w:lang w:val="es-CL"/>
        </w:rPr>
      </w:pPr>
    </w:p>
    <w:p w:rsidR="00B22A52" w:rsidRPr="00695261" w:rsidRDefault="00B22A52" w:rsidP="00B22A52">
      <w:pPr>
        <w:rPr>
          <w:b/>
          <w:lang w:val="es-CL"/>
        </w:rPr>
      </w:pPr>
      <w:r w:rsidRPr="00695261">
        <w:rPr>
          <w:rFonts w:eastAsia="Times New Roman"/>
          <w:b/>
          <w:bCs/>
          <w:lang w:val="es-CL"/>
        </w:rPr>
        <w:t>Resultados Importantes</w:t>
      </w:r>
    </w:p>
    <w:p w:rsidR="00B22A52" w:rsidRPr="009E776F" w:rsidRDefault="00B22A52" w:rsidP="00B22A52">
      <w:pPr>
        <w:rPr>
          <w:lang w:val="es-ES_tradnl"/>
        </w:rPr>
      </w:pPr>
    </w:p>
    <w:p w:rsidR="00B22A52" w:rsidRPr="00695261" w:rsidRDefault="00960498" w:rsidP="00B22A52">
      <w:pPr>
        <w:jc w:val="both"/>
        <w:rPr>
          <w:lang w:val="es-CL"/>
        </w:rPr>
      </w:pPr>
      <w:r w:rsidRPr="00695261">
        <w:rPr>
          <w:lang w:val="es-CL"/>
        </w:rPr>
        <w:t>CReW</w:t>
      </w:r>
      <w:r w:rsidR="00B22A52" w:rsidRPr="00695261">
        <w:rPr>
          <w:lang w:val="es-CL"/>
        </w:rPr>
        <w:t xml:space="preserve"> </w:t>
      </w:r>
      <w:r w:rsidR="00B22A52" w:rsidRPr="00695261">
        <w:rPr>
          <w:rFonts w:eastAsia="Times New Roman"/>
          <w:lang w:val="es-CL"/>
        </w:rPr>
        <w:t>es una cooperación técnica poco convencional, regional, orientada a las políticas, no-reembolsable, que funde dentro de un sólo proyecto la experimentación con modelos financieros, la ejecución de obras públicas, la reforma de políticas sobre aguas residuales y la alineación con normas internacionales, el fortalecimiento institucional y la divulgación y difusión a la población. La amplia gama de componentes del proyecto es sincrónica</w:t>
      </w:r>
      <w:r w:rsidR="00983AD0" w:rsidRPr="00695261">
        <w:rPr>
          <w:rFonts w:eastAsia="Times New Roman"/>
          <w:lang w:val="es-CL"/>
        </w:rPr>
        <w:t xml:space="preserve">, pero no secuencial; los resultados son ligados conceptualmente, pero independiente operacionalmente.  </w:t>
      </w:r>
      <w:r w:rsidR="00B22A52" w:rsidRPr="00695261">
        <w:rPr>
          <w:rFonts w:eastAsia="Times New Roman"/>
          <w:lang w:val="es-CL"/>
        </w:rPr>
        <w:t>La diversidad de los trece países participantes y la</w:t>
      </w:r>
      <w:r w:rsidR="00983AD0" w:rsidRPr="00695261">
        <w:rPr>
          <w:rFonts w:eastAsia="Times New Roman"/>
          <w:lang w:val="es-CL"/>
        </w:rPr>
        <w:t xml:space="preserve"> dinámica de trabajar</w:t>
      </w:r>
      <w:r w:rsidR="00B22A52" w:rsidRPr="00695261">
        <w:rPr>
          <w:rFonts w:eastAsia="Times New Roman"/>
          <w:lang w:val="es-CL"/>
        </w:rPr>
        <w:t xml:space="preserve"> con un gran número de partes interesadas autónomas exacerban la complejidad del proyecto.  </w:t>
      </w:r>
      <w:r w:rsidR="00983AD0" w:rsidRPr="00695261">
        <w:rPr>
          <w:rFonts w:eastAsia="Times New Roman"/>
          <w:lang w:val="es-CL"/>
        </w:rPr>
        <w:t xml:space="preserve">Los resultados del proyecto dependen de los ambientes políticos e institucionales donde opera.  </w:t>
      </w:r>
    </w:p>
    <w:p w:rsidR="00B22A52" w:rsidRPr="00695261" w:rsidRDefault="00B22A52" w:rsidP="00B22A52">
      <w:pPr>
        <w:jc w:val="both"/>
        <w:rPr>
          <w:lang w:val="es-CL"/>
        </w:rPr>
      </w:pPr>
    </w:p>
    <w:p w:rsidR="00B22A52" w:rsidRPr="00695261" w:rsidRDefault="00B22A52" w:rsidP="00B22A52">
      <w:pPr>
        <w:jc w:val="both"/>
        <w:rPr>
          <w:lang w:val="es-CL"/>
        </w:rPr>
      </w:pPr>
      <w:r w:rsidRPr="00695261">
        <w:rPr>
          <w:rFonts w:eastAsia="Times New Roman"/>
          <w:lang w:val="es-CL"/>
        </w:rPr>
        <w:t xml:space="preserve">En este hito a mitad de camino, </w:t>
      </w:r>
      <w:r w:rsidR="00960498" w:rsidRPr="00695261">
        <w:rPr>
          <w:rFonts w:eastAsia="Times New Roman"/>
          <w:lang w:val="es-CL"/>
        </w:rPr>
        <w:t>CReW</w:t>
      </w:r>
      <w:r w:rsidRPr="00695261">
        <w:rPr>
          <w:rFonts w:eastAsia="Times New Roman"/>
          <w:lang w:val="es-CL"/>
        </w:rPr>
        <w:t xml:space="preserve"> ha demostrado el potencial para alcanzar sus objetivos primarios, aunque la puesta en marcha de todos los componentes ha demorado más de lo previsto inicialmente. Dos de los cuatro países piloto han logrado avances en el establecimiento de mecanismos de financiamiento innovadores y deberían iniciar la construcción de su primera generación de proyectos de aguas residuales a principios de 2014. </w:t>
      </w:r>
      <w:r w:rsidR="004B5F11" w:rsidRPr="00695261">
        <w:rPr>
          <w:rFonts w:eastAsia="Times New Roman"/>
          <w:lang w:val="es-CL"/>
        </w:rPr>
        <w:t xml:space="preserve"> </w:t>
      </w:r>
      <w:r w:rsidRPr="00695261">
        <w:rPr>
          <w:rFonts w:eastAsia="Times New Roman"/>
          <w:lang w:val="es-CL"/>
        </w:rPr>
        <w:t>Los componentes</w:t>
      </w:r>
      <w:r w:rsidR="00960498" w:rsidRPr="00695261">
        <w:rPr>
          <w:rFonts w:eastAsia="Times New Roman"/>
          <w:lang w:val="es-CL"/>
        </w:rPr>
        <w:t xml:space="preserve"> de</w:t>
      </w:r>
      <w:r w:rsidRPr="00695261">
        <w:rPr>
          <w:rFonts w:eastAsia="Times New Roman"/>
          <w:lang w:val="es-CL"/>
        </w:rPr>
        <w:t xml:space="preserve"> reforma de políticas, desarrollo </w:t>
      </w:r>
      <w:r w:rsidR="00960498" w:rsidRPr="00695261">
        <w:rPr>
          <w:rFonts w:eastAsia="Times New Roman"/>
          <w:lang w:val="es-CL"/>
        </w:rPr>
        <w:t>de capacidades y comunicaciones</w:t>
      </w:r>
      <w:r w:rsidRPr="00695261">
        <w:rPr>
          <w:rFonts w:eastAsia="Times New Roman"/>
          <w:lang w:val="es-CL"/>
        </w:rPr>
        <w:t xml:space="preserve"> están ya en buen camino mediante acuerdos financieros de pequeña escala que entregarán ayuda técnica adaptada a las necesidades individuales de cada país. </w:t>
      </w:r>
      <w:r w:rsidR="004B5F11" w:rsidRPr="00695261">
        <w:rPr>
          <w:rFonts w:eastAsia="Times New Roman"/>
          <w:lang w:val="es-CL"/>
        </w:rPr>
        <w:t xml:space="preserve"> </w:t>
      </w:r>
      <w:r w:rsidRPr="00695261">
        <w:rPr>
          <w:rFonts w:eastAsia="Times New Roman"/>
          <w:lang w:val="es-CL"/>
        </w:rPr>
        <w:t xml:space="preserve">La calidad potencial de los resultados compensa el moderado ritmo de la implementación del proyecto. </w:t>
      </w:r>
    </w:p>
    <w:p w:rsidR="00B22A52" w:rsidRPr="00695261" w:rsidRDefault="00B22A52" w:rsidP="00B22A52">
      <w:pPr>
        <w:rPr>
          <w:lang w:val="es-CL"/>
        </w:rPr>
      </w:pPr>
    </w:p>
    <w:p w:rsidR="00B22A52" w:rsidRPr="00695261" w:rsidRDefault="00B22A52" w:rsidP="00B22A52">
      <w:pPr>
        <w:jc w:val="both"/>
        <w:rPr>
          <w:lang w:val="es-CL"/>
        </w:rPr>
      </w:pPr>
      <w:r w:rsidRPr="00695261">
        <w:rPr>
          <w:rFonts w:eastAsia="Times New Roman"/>
          <w:lang w:val="es-CL"/>
        </w:rPr>
        <w:t xml:space="preserve">El concepto es relevante y el diseño responde al problema medioambiental más importante que enfrenta la Región Insular y Centroamericana del Caribe. </w:t>
      </w:r>
      <w:r w:rsidR="004B5F11" w:rsidRPr="00695261">
        <w:rPr>
          <w:rFonts w:eastAsia="Times New Roman"/>
          <w:lang w:val="es-CL"/>
        </w:rPr>
        <w:t xml:space="preserve"> </w:t>
      </w:r>
      <w:r w:rsidRPr="00695261">
        <w:rPr>
          <w:rFonts w:eastAsia="Times New Roman"/>
          <w:lang w:val="es-CL"/>
        </w:rPr>
        <w:t xml:space="preserve">Aunque el proyecto consideró los contextos sociopolíticos, económicos y medioambientales regionales, las condiciones locales específicas y el contexto institucional pudieren haber merecido una mayor atención durante la fase de diseño. </w:t>
      </w:r>
      <w:r w:rsidR="004B5F11" w:rsidRPr="00695261">
        <w:rPr>
          <w:rFonts w:eastAsia="Times New Roman"/>
          <w:lang w:val="es-CL"/>
        </w:rPr>
        <w:t xml:space="preserve"> </w:t>
      </w:r>
      <w:r w:rsidRPr="00695261">
        <w:rPr>
          <w:rFonts w:eastAsia="Times New Roman"/>
          <w:lang w:val="es-CL"/>
        </w:rPr>
        <w:t xml:space="preserve">La necesidad de comprometer a un segmento significativo de los responsables nacionales de la toma de decisiones en los ámbitos medioambiental, regulatorio y financiero moderó la disposición de los países para poner en práctica los cuatro mecanismos de financiamiento piloto. </w:t>
      </w:r>
      <w:r w:rsidR="004B5F11" w:rsidRPr="00695261">
        <w:rPr>
          <w:rFonts w:eastAsia="Times New Roman"/>
          <w:lang w:val="es-CL"/>
        </w:rPr>
        <w:t xml:space="preserve"> </w:t>
      </w:r>
      <w:r w:rsidRPr="00695261">
        <w:rPr>
          <w:rFonts w:eastAsia="Times New Roman"/>
          <w:lang w:val="es-CL"/>
        </w:rPr>
        <w:t>Los problemas de capacidad obstaculizan el progreso en el logro de las reformas relativas al fortalecimiento de las políticas y el entorno legal y regulatorio para las aguas residuales.</w:t>
      </w:r>
      <w:r w:rsidR="004B5F11" w:rsidRPr="00695261">
        <w:rPr>
          <w:rFonts w:eastAsia="Times New Roman"/>
          <w:lang w:val="es-CL"/>
        </w:rPr>
        <w:t xml:space="preserve"> </w:t>
      </w:r>
      <w:r w:rsidRPr="00695261">
        <w:rPr>
          <w:rFonts w:eastAsia="Times New Roman"/>
          <w:lang w:val="es-CL"/>
        </w:rPr>
        <w:t xml:space="preserve"> No obstante, </w:t>
      </w:r>
      <w:r w:rsidR="00960498" w:rsidRPr="00695261">
        <w:rPr>
          <w:rFonts w:eastAsia="Times New Roman"/>
          <w:lang w:val="es-CL"/>
        </w:rPr>
        <w:t>CReW</w:t>
      </w:r>
      <w:r w:rsidRPr="00695261">
        <w:rPr>
          <w:rFonts w:eastAsia="Times New Roman"/>
          <w:lang w:val="es-CL"/>
        </w:rPr>
        <w:t xml:space="preserve"> está generando un alto grado de entusiasmo entre las partes interesadas de los trece países participantes, y en otros, por reducir la descarga de aguas residuales en el Caribe. </w:t>
      </w:r>
    </w:p>
    <w:p w:rsidR="00B22A52" w:rsidRPr="00695261" w:rsidRDefault="00B22A52" w:rsidP="00B22A52">
      <w:pPr>
        <w:jc w:val="both"/>
        <w:rPr>
          <w:lang w:val="es-CL"/>
        </w:rPr>
      </w:pPr>
    </w:p>
    <w:p w:rsidR="00B22A52" w:rsidRPr="00695261" w:rsidRDefault="00B22A52" w:rsidP="00B22A52">
      <w:pPr>
        <w:jc w:val="both"/>
        <w:rPr>
          <w:lang w:val="es-CL"/>
        </w:rPr>
      </w:pPr>
      <w:r w:rsidRPr="00695261">
        <w:rPr>
          <w:rFonts w:eastAsia="Times New Roman"/>
          <w:lang w:val="es-CL"/>
        </w:rPr>
        <w:t xml:space="preserve">Ligado al ritmo de la implementación está el tema de la factibilidad de replicación y la sostenibilidad. Casi todas las partes interesadas entrevistadas durante la evaluación expresaron un alto grado de apropiación y convicción respecto de reducir la contaminación en el ambiente marino y buena voluntad para probar los mecanismos de financiamiento piloto. </w:t>
      </w:r>
      <w:r w:rsidR="004B5F11" w:rsidRPr="00695261">
        <w:rPr>
          <w:rFonts w:eastAsia="Times New Roman"/>
          <w:lang w:val="es-CL"/>
        </w:rPr>
        <w:t xml:space="preserve"> </w:t>
      </w:r>
      <w:r w:rsidRPr="00695261">
        <w:rPr>
          <w:rFonts w:eastAsia="Times New Roman"/>
          <w:lang w:val="es-CL"/>
        </w:rPr>
        <w:t>No obstante, la evaluación no pudo formarse una opinión informada sobre las posibilidades de replicación y la sostenibilidad de los mecanismos de financiamiento piloto.</w:t>
      </w:r>
      <w:r w:rsidR="004B5F11" w:rsidRPr="00695261">
        <w:rPr>
          <w:rFonts w:eastAsia="Times New Roman"/>
          <w:lang w:val="es-CL"/>
        </w:rPr>
        <w:t xml:space="preserve"> </w:t>
      </w:r>
      <w:r w:rsidRPr="00695261">
        <w:rPr>
          <w:rFonts w:eastAsia="Times New Roman"/>
          <w:lang w:val="es-CL"/>
        </w:rPr>
        <w:t xml:space="preserve"> Más concretamente, hasta que los fondos rotatorios no reciban los reembolsos basados en cobros a los usuarios o los gobiernos locales aporten capital adicional, no es posible evaluar sus posibilidades de replicación y sostenibilidad.  </w:t>
      </w:r>
    </w:p>
    <w:p w:rsidR="00B22A52" w:rsidRPr="00695261" w:rsidRDefault="00B22A52" w:rsidP="00B22A52">
      <w:pPr>
        <w:rPr>
          <w:lang w:val="es-CL"/>
        </w:rPr>
      </w:pPr>
    </w:p>
    <w:p w:rsidR="00B22A52" w:rsidRPr="00695261" w:rsidRDefault="00B22A52" w:rsidP="00B22A52">
      <w:pPr>
        <w:jc w:val="both"/>
        <w:rPr>
          <w:lang w:val="es-CL"/>
        </w:rPr>
      </w:pPr>
      <w:r w:rsidRPr="00695261">
        <w:rPr>
          <w:rFonts w:eastAsia="Times New Roman"/>
          <w:lang w:val="es-CL"/>
        </w:rPr>
        <w:t xml:space="preserve">El BID y el PNUMA, como las organizaciones de implementación conjunta, han dedicado amplios recursos institucionales para crear un sistema efectivo de supervisión y apoyo para el proyecto </w:t>
      </w:r>
      <w:r w:rsidR="00960498" w:rsidRPr="00695261">
        <w:rPr>
          <w:rFonts w:eastAsia="Times New Roman"/>
          <w:lang w:val="es-CL"/>
        </w:rPr>
        <w:t>CReW</w:t>
      </w:r>
      <w:r w:rsidRPr="00695261">
        <w:rPr>
          <w:rFonts w:eastAsia="Times New Roman"/>
          <w:lang w:val="es-CL"/>
        </w:rPr>
        <w:t>.</w:t>
      </w:r>
      <w:r w:rsidR="004B5F11" w:rsidRPr="00695261">
        <w:rPr>
          <w:rFonts w:eastAsia="Times New Roman"/>
          <w:lang w:val="es-CL"/>
        </w:rPr>
        <w:t xml:space="preserve"> </w:t>
      </w:r>
      <w:r w:rsidRPr="00695261">
        <w:rPr>
          <w:rFonts w:eastAsia="Times New Roman"/>
          <w:lang w:val="es-CL"/>
        </w:rPr>
        <w:t xml:space="preserve"> El diseño del proyecto estipula la creación de un Grupo de Coordinación </w:t>
      </w:r>
      <w:r w:rsidR="00F900CB" w:rsidRPr="00695261">
        <w:rPr>
          <w:rFonts w:eastAsia="Times New Roman"/>
          <w:lang w:val="es-CL"/>
        </w:rPr>
        <w:t>Inter-organizacional</w:t>
      </w:r>
      <w:r w:rsidRPr="00695261">
        <w:rPr>
          <w:rFonts w:eastAsia="Times New Roman"/>
          <w:lang w:val="es-CL"/>
        </w:rPr>
        <w:t xml:space="preserve"> </w:t>
      </w:r>
      <w:r w:rsidR="003C4144" w:rsidRPr="00695261">
        <w:rPr>
          <w:rFonts w:eastAsia="Times New Roman"/>
          <w:lang w:val="es-CL"/>
        </w:rPr>
        <w:t xml:space="preserve">(GCI) </w:t>
      </w:r>
      <w:r w:rsidRPr="00695261">
        <w:rPr>
          <w:rFonts w:eastAsia="Times New Roman"/>
          <w:lang w:val="es-CL"/>
        </w:rPr>
        <w:t xml:space="preserve">y un Memorándum de Entendimiento formal, el cual define claramente los roles y funciones individuales. </w:t>
      </w:r>
      <w:r w:rsidR="004B5F11" w:rsidRPr="00695261">
        <w:rPr>
          <w:rFonts w:eastAsia="Times New Roman"/>
          <w:lang w:val="es-CL"/>
        </w:rPr>
        <w:t xml:space="preserve"> </w:t>
      </w:r>
      <w:r w:rsidRPr="00695261">
        <w:rPr>
          <w:rFonts w:eastAsia="Times New Roman"/>
          <w:lang w:val="es-CL"/>
        </w:rPr>
        <w:t xml:space="preserve">Las distintas culturas institucionales, enfoques de gestión y procedimientos operativos han presentado algunos desafíos de coordinación e integración. </w:t>
      </w:r>
      <w:r w:rsidR="00C16970" w:rsidRPr="00695261">
        <w:rPr>
          <w:rFonts w:eastAsia="Times New Roman"/>
          <w:lang w:val="es-CL"/>
        </w:rPr>
        <w:t xml:space="preserve"> </w:t>
      </w:r>
      <w:r w:rsidRPr="00695261">
        <w:rPr>
          <w:rFonts w:eastAsia="Times New Roman"/>
          <w:lang w:val="es-CL"/>
        </w:rPr>
        <w:t xml:space="preserve">Los retrasos en poner en marcha el </w:t>
      </w:r>
      <w:r w:rsidR="003401AD" w:rsidRPr="00695261">
        <w:rPr>
          <w:rFonts w:eastAsia="Times New Roman"/>
          <w:lang w:val="es-CL"/>
        </w:rPr>
        <w:t>mecanismo financiero</w:t>
      </w:r>
      <w:r w:rsidRPr="00695261">
        <w:rPr>
          <w:rFonts w:eastAsia="Times New Roman"/>
          <w:lang w:val="es-CL"/>
        </w:rPr>
        <w:t xml:space="preserve"> piloto pudieren haber afectado la capacidad de generar interés en el fortalecimiento de</w:t>
      </w:r>
      <w:r w:rsidR="003401AD" w:rsidRPr="00695261">
        <w:rPr>
          <w:rFonts w:eastAsia="Times New Roman"/>
          <w:lang w:val="es-CL"/>
        </w:rPr>
        <w:t>l</w:t>
      </w:r>
      <w:r w:rsidRPr="00695261">
        <w:rPr>
          <w:rFonts w:eastAsia="Times New Roman"/>
          <w:lang w:val="es-CL"/>
        </w:rPr>
        <w:t xml:space="preserve"> </w:t>
      </w:r>
      <w:r w:rsidR="00C16970" w:rsidRPr="00695261">
        <w:rPr>
          <w:rFonts w:eastAsia="Times New Roman"/>
          <w:lang w:val="es-CL"/>
        </w:rPr>
        <w:t>ámbito</w:t>
      </w:r>
      <w:r w:rsidRPr="00695261">
        <w:rPr>
          <w:rFonts w:eastAsia="Times New Roman"/>
          <w:lang w:val="es-CL"/>
        </w:rPr>
        <w:t xml:space="preserve"> </w:t>
      </w:r>
      <w:r w:rsidR="003401AD" w:rsidRPr="00695261">
        <w:rPr>
          <w:rFonts w:eastAsia="Times New Roman"/>
          <w:lang w:val="es-CL"/>
        </w:rPr>
        <w:t xml:space="preserve">legal y regulatorio, </w:t>
      </w:r>
      <w:r w:rsidRPr="00695261">
        <w:rPr>
          <w:rFonts w:eastAsia="Times New Roman"/>
          <w:lang w:val="es-CL"/>
        </w:rPr>
        <w:t xml:space="preserve">y viceversa. </w:t>
      </w:r>
      <w:r w:rsidR="00C16970" w:rsidRPr="00695261">
        <w:rPr>
          <w:rFonts w:eastAsia="Times New Roman"/>
          <w:lang w:val="es-CL"/>
        </w:rPr>
        <w:t xml:space="preserve"> </w:t>
      </w:r>
      <w:r w:rsidRPr="00695261">
        <w:rPr>
          <w:rFonts w:eastAsia="Times New Roman"/>
          <w:lang w:val="es-CL"/>
        </w:rPr>
        <w:t xml:space="preserve">La sinergia entre el mecanismo de financiamiento piloto y los componentes de reformas de políticas aún no se ha materializado; sin embargo, la relación entre estas dos metas sigue siendo relevante y válida y los esfuerzos para conseguir su complementariedad inherente deberían continuar.  </w:t>
      </w:r>
    </w:p>
    <w:p w:rsidR="00B22A52" w:rsidRPr="00695261" w:rsidRDefault="00B22A52" w:rsidP="00B22A52">
      <w:pPr>
        <w:jc w:val="both"/>
        <w:rPr>
          <w:lang w:val="es-CL"/>
        </w:rPr>
      </w:pPr>
    </w:p>
    <w:p w:rsidR="00B22A52" w:rsidRPr="00695261" w:rsidRDefault="00B22A52" w:rsidP="00B22A52">
      <w:pPr>
        <w:jc w:val="both"/>
        <w:rPr>
          <w:b/>
        </w:rPr>
      </w:pPr>
      <w:r w:rsidRPr="00695261">
        <w:rPr>
          <w:rFonts w:eastAsia="Times New Roman"/>
          <w:b/>
          <w:bCs/>
          <w:lang w:val="es-CL"/>
        </w:rPr>
        <w:t xml:space="preserve">Recomendaciones </w:t>
      </w:r>
    </w:p>
    <w:p w:rsidR="00B22A52" w:rsidRPr="00695261" w:rsidRDefault="00B22A52" w:rsidP="00B22A52">
      <w:pPr>
        <w:jc w:val="both"/>
      </w:pPr>
    </w:p>
    <w:p w:rsidR="00B22A52" w:rsidRPr="00695261" w:rsidRDefault="00B22A52" w:rsidP="00790A54">
      <w:pPr>
        <w:pStyle w:val="ListParagraph"/>
        <w:numPr>
          <w:ilvl w:val="0"/>
          <w:numId w:val="8"/>
        </w:numPr>
        <w:spacing w:after="240"/>
        <w:jc w:val="both"/>
        <w:rPr>
          <w:lang w:val="es-CL"/>
        </w:rPr>
      </w:pPr>
      <w:r w:rsidRPr="00695261">
        <w:rPr>
          <w:rFonts w:eastAsia="Times New Roman"/>
          <w:lang w:val="es-CL"/>
        </w:rPr>
        <w:t xml:space="preserve">La documentación de las experiencias y las lecciones aprendidas respecto de los mecanismos de financiamiento piloto debería comenzar a la brevedad, antes que la memoria institucional comience a desvanecerse. </w:t>
      </w:r>
      <w:r w:rsidR="00C16970" w:rsidRPr="00695261">
        <w:rPr>
          <w:rFonts w:eastAsia="Times New Roman"/>
          <w:lang w:val="es-CL"/>
        </w:rPr>
        <w:t xml:space="preserve"> </w:t>
      </w:r>
      <w:r w:rsidRPr="00695261">
        <w:rPr>
          <w:rFonts w:eastAsia="Times New Roman"/>
          <w:lang w:val="es-CL"/>
        </w:rPr>
        <w:t xml:space="preserve">Los cuatro países piloto han acumulado amplias experiencias que ofrecen análisis e ideas para replicar. </w:t>
      </w:r>
      <w:r w:rsidR="00C16970" w:rsidRPr="00695261">
        <w:rPr>
          <w:rFonts w:eastAsia="Times New Roman"/>
          <w:lang w:val="es-CL"/>
        </w:rPr>
        <w:t xml:space="preserve"> </w:t>
      </w:r>
      <w:r w:rsidRPr="00695261">
        <w:rPr>
          <w:rFonts w:eastAsia="Times New Roman"/>
          <w:lang w:val="es-CL"/>
        </w:rPr>
        <w:t>La documentación y las discusiones deberían incluir los temas estratégicos que se enfrentaron en la construcción de la voluntad política para avanzar y mantener la coordinación interinstitucional, así como los factores que contribuyeron a los retrasos y cómo estos se resolvieron.</w:t>
      </w:r>
      <w:r w:rsidRPr="00695261">
        <w:rPr>
          <w:rFonts w:eastAsia="Times New Roman"/>
          <w:b/>
          <w:bCs/>
          <w:lang w:val="es-CL"/>
        </w:rPr>
        <w:t xml:space="preserve"> </w:t>
      </w:r>
    </w:p>
    <w:p w:rsidR="00B22A52" w:rsidRPr="00695261" w:rsidRDefault="00B22A52" w:rsidP="00B22A52">
      <w:pPr>
        <w:pStyle w:val="ListParagraph"/>
        <w:spacing w:after="240"/>
        <w:ind w:left="360"/>
        <w:rPr>
          <w:lang w:val="es-CL"/>
        </w:rPr>
      </w:pPr>
    </w:p>
    <w:p w:rsidR="00B22A52" w:rsidRPr="00695261" w:rsidRDefault="003C4144" w:rsidP="00790A54">
      <w:pPr>
        <w:pStyle w:val="ListParagraph"/>
        <w:numPr>
          <w:ilvl w:val="0"/>
          <w:numId w:val="8"/>
        </w:numPr>
        <w:spacing w:after="240"/>
        <w:jc w:val="both"/>
        <w:rPr>
          <w:lang w:val="es-CL"/>
        </w:rPr>
      </w:pPr>
      <w:r w:rsidRPr="00695261">
        <w:rPr>
          <w:rFonts w:eastAsia="Times New Roman"/>
          <w:lang w:val="es-CL"/>
        </w:rPr>
        <w:t xml:space="preserve">En cuanto el proyecto </w:t>
      </w:r>
      <w:r w:rsidR="00B22A52" w:rsidRPr="00695261">
        <w:rPr>
          <w:rFonts w:eastAsia="Times New Roman"/>
          <w:lang w:val="es-CL"/>
        </w:rPr>
        <w:t xml:space="preserve">de tratamiento de aguas residuales de </w:t>
      </w:r>
      <w:r w:rsidRPr="00695261">
        <w:rPr>
          <w:rFonts w:eastAsia="Times New Roman"/>
          <w:lang w:val="es-CL"/>
        </w:rPr>
        <w:t>primera generación respectivo esté</w:t>
      </w:r>
      <w:r w:rsidR="00B22A52" w:rsidRPr="00695261">
        <w:rPr>
          <w:rFonts w:eastAsia="Times New Roman"/>
          <w:lang w:val="es-CL"/>
        </w:rPr>
        <w:t xml:space="preserve"> en marcha, cada </w:t>
      </w:r>
      <w:r w:rsidRPr="00695261">
        <w:rPr>
          <w:rFonts w:eastAsia="Times New Roman"/>
          <w:lang w:val="es-CL"/>
        </w:rPr>
        <w:t>Agencia Ejecutora de Piloto</w:t>
      </w:r>
      <w:r w:rsidR="00B22A52" w:rsidRPr="00695261">
        <w:rPr>
          <w:rFonts w:eastAsia="Times New Roman"/>
          <w:lang w:val="es-CL"/>
        </w:rPr>
        <w:t xml:space="preserve"> deberá preparar un informe financiero sobre el desempeño efectivo y los reembolsos previstos al fondo, el cual debería incluir un plan a mediano plazo de la “amortización” que cubra el monto del capital inicial proporcionado por </w:t>
      </w:r>
      <w:r w:rsidR="00960498" w:rsidRPr="00695261">
        <w:rPr>
          <w:rFonts w:eastAsia="Times New Roman"/>
          <w:lang w:val="es-CL"/>
        </w:rPr>
        <w:t>CReW</w:t>
      </w:r>
      <w:r w:rsidR="00B22A52" w:rsidRPr="00695261">
        <w:rPr>
          <w:rFonts w:eastAsia="Times New Roman"/>
          <w:lang w:val="es-CL"/>
        </w:rPr>
        <w:t>.</w:t>
      </w:r>
      <w:r w:rsidR="00C16970" w:rsidRPr="00695261">
        <w:rPr>
          <w:rFonts w:eastAsia="Times New Roman"/>
          <w:lang w:val="es-CL"/>
        </w:rPr>
        <w:t xml:space="preserve"> </w:t>
      </w:r>
      <w:r w:rsidR="00B22A52" w:rsidRPr="00695261">
        <w:rPr>
          <w:rFonts w:eastAsia="Times New Roman"/>
          <w:lang w:val="es-CL"/>
        </w:rPr>
        <w:t xml:space="preserve"> El informe de situación financiera también debe incluir cualquier cambio en las políticas de reposición del fondo rotatorio para aguas residuales así como las expectativas de capitalización adicional. </w:t>
      </w:r>
    </w:p>
    <w:p w:rsidR="00B22A52" w:rsidRPr="00695261" w:rsidRDefault="00B22A52" w:rsidP="00B22A52">
      <w:pPr>
        <w:pStyle w:val="ListParagraph"/>
        <w:spacing w:after="240"/>
        <w:ind w:left="360"/>
        <w:jc w:val="both"/>
        <w:rPr>
          <w:lang w:val="es-CL"/>
        </w:rPr>
      </w:pPr>
    </w:p>
    <w:p w:rsidR="00B22A52" w:rsidRPr="00695261" w:rsidRDefault="00B22A52" w:rsidP="00790A54">
      <w:pPr>
        <w:pStyle w:val="ListParagraph"/>
        <w:numPr>
          <w:ilvl w:val="0"/>
          <w:numId w:val="8"/>
        </w:numPr>
        <w:jc w:val="both"/>
        <w:rPr>
          <w:lang w:val="es-CL"/>
        </w:rPr>
      </w:pPr>
      <w:r w:rsidRPr="00695261">
        <w:rPr>
          <w:rFonts w:eastAsia="Times New Roman"/>
          <w:lang w:val="es-CL"/>
        </w:rPr>
        <w:t>La forma que ha presentado Guyana de abordar el tema a través de asociaciones público-privadas</w:t>
      </w:r>
      <w:r w:rsidR="003C4144" w:rsidRPr="00695261">
        <w:rPr>
          <w:rFonts w:eastAsia="Times New Roman"/>
          <w:lang w:val="es-CL"/>
        </w:rPr>
        <w:t xml:space="preserve"> (APP)</w:t>
      </w:r>
      <w:r w:rsidRPr="00695261">
        <w:rPr>
          <w:rFonts w:eastAsia="Times New Roman"/>
          <w:lang w:val="es-CL"/>
        </w:rPr>
        <w:t xml:space="preserve"> está enfrentando desafíos únicos, dando por resultado tres recomendaciones interrelacionadas: </w:t>
      </w:r>
      <w:r w:rsidR="00C16970" w:rsidRPr="00695261">
        <w:rPr>
          <w:rFonts w:eastAsia="Times New Roman"/>
          <w:lang w:val="es-CL"/>
        </w:rPr>
        <w:t xml:space="preserve"> </w:t>
      </w:r>
      <w:r w:rsidRPr="00695261">
        <w:rPr>
          <w:rFonts w:eastAsia="Times New Roman"/>
          <w:lang w:val="es-CL"/>
        </w:rPr>
        <w:t xml:space="preserve">Primera, la Unidad de Manejo de Proyectos </w:t>
      </w:r>
      <w:r w:rsidR="003C4144" w:rsidRPr="00695261">
        <w:rPr>
          <w:rFonts w:eastAsia="Times New Roman"/>
          <w:lang w:val="es-CL"/>
        </w:rPr>
        <w:t xml:space="preserve">(UMP) </w:t>
      </w:r>
      <w:r w:rsidRPr="00695261">
        <w:rPr>
          <w:rFonts w:eastAsia="Times New Roman"/>
          <w:lang w:val="es-CL"/>
        </w:rPr>
        <w:t xml:space="preserve">debe desarrollar una sólida lista de potenciales proyectos en los sectores público y privado para mantenerlos como reserva en el caso que los proyectos actuales no fructifiquen.  </w:t>
      </w:r>
    </w:p>
    <w:p w:rsidR="00B22A52" w:rsidRPr="00695261" w:rsidRDefault="00B22A52" w:rsidP="00B22A52">
      <w:pPr>
        <w:pStyle w:val="ListParagraph"/>
        <w:ind w:left="360"/>
        <w:jc w:val="both"/>
        <w:rPr>
          <w:lang w:val="es-CL"/>
        </w:rPr>
      </w:pPr>
    </w:p>
    <w:p w:rsidR="00B22A52" w:rsidRPr="00695261" w:rsidRDefault="00B22A52" w:rsidP="00790A54">
      <w:pPr>
        <w:pStyle w:val="ListParagraph"/>
        <w:numPr>
          <w:ilvl w:val="0"/>
          <w:numId w:val="8"/>
        </w:numPr>
        <w:jc w:val="both"/>
        <w:rPr>
          <w:lang w:val="es-CL"/>
        </w:rPr>
      </w:pPr>
      <w:r w:rsidRPr="00695261">
        <w:rPr>
          <w:rFonts w:eastAsia="Times New Roman"/>
          <w:lang w:val="es-CL"/>
        </w:rPr>
        <w:t xml:space="preserve">Segunda, el modelo </w:t>
      </w:r>
      <w:r w:rsidR="00C16970" w:rsidRPr="00695261">
        <w:rPr>
          <w:rFonts w:eastAsia="Times New Roman"/>
          <w:lang w:val="es-CL"/>
        </w:rPr>
        <w:t>particular</w:t>
      </w:r>
      <w:r w:rsidRPr="00695261">
        <w:rPr>
          <w:rFonts w:eastAsia="Times New Roman"/>
          <w:lang w:val="es-CL"/>
        </w:rPr>
        <w:t xml:space="preserve"> de asociaciones público-privadas de Guyana requiere de aportes técnicos específicos para ayudar a las operaciones estructurales del </w:t>
      </w:r>
      <w:r w:rsidR="003C4144" w:rsidRPr="00695261">
        <w:rPr>
          <w:rFonts w:eastAsia="Times New Roman"/>
          <w:lang w:val="es-CL"/>
        </w:rPr>
        <w:t>UMP</w:t>
      </w:r>
      <w:r w:rsidRPr="00695261">
        <w:rPr>
          <w:rFonts w:eastAsia="Times New Roman"/>
          <w:lang w:val="es-CL"/>
        </w:rPr>
        <w:t xml:space="preserve"> y realizar la debida diligencia requerida. </w:t>
      </w:r>
      <w:r w:rsidR="00C16970" w:rsidRPr="00695261">
        <w:rPr>
          <w:rFonts w:eastAsia="Times New Roman"/>
          <w:lang w:val="es-CL"/>
        </w:rPr>
        <w:t xml:space="preserve"> </w:t>
      </w:r>
      <w:r w:rsidRPr="00695261">
        <w:rPr>
          <w:rFonts w:eastAsia="Times New Roman"/>
          <w:lang w:val="es-CL"/>
        </w:rPr>
        <w:t xml:space="preserve">La UMP debería tener acceso a la orientación conceptual, a capacitación especializada y asesoría técnica para el desarrollo de </w:t>
      </w:r>
      <w:r w:rsidR="003C4144" w:rsidRPr="00695261">
        <w:rPr>
          <w:rFonts w:eastAsia="Times New Roman"/>
          <w:lang w:val="es-CL"/>
        </w:rPr>
        <w:t>A</w:t>
      </w:r>
      <w:r w:rsidRPr="00695261">
        <w:rPr>
          <w:rFonts w:eastAsia="Times New Roman"/>
          <w:lang w:val="es-CL"/>
        </w:rPr>
        <w:t xml:space="preserve">PPs a través de una fuente reconocidamente experta en esta materia. </w:t>
      </w:r>
    </w:p>
    <w:p w:rsidR="00B22A52" w:rsidRPr="00695261" w:rsidRDefault="00B22A52" w:rsidP="00B22A52">
      <w:pPr>
        <w:pStyle w:val="ListParagraph"/>
        <w:ind w:left="360"/>
        <w:jc w:val="both"/>
        <w:rPr>
          <w:lang w:val="es-CL"/>
        </w:rPr>
      </w:pPr>
    </w:p>
    <w:p w:rsidR="00B22A52" w:rsidRPr="00695261" w:rsidRDefault="00B22A52" w:rsidP="00790A54">
      <w:pPr>
        <w:pStyle w:val="ListParagraph"/>
        <w:numPr>
          <w:ilvl w:val="0"/>
          <w:numId w:val="8"/>
        </w:numPr>
        <w:jc w:val="both"/>
        <w:rPr>
          <w:lang w:val="es-CL"/>
        </w:rPr>
      </w:pPr>
      <w:r w:rsidRPr="00695261">
        <w:rPr>
          <w:rFonts w:eastAsia="Times New Roman"/>
          <w:lang w:val="es-CL"/>
        </w:rPr>
        <w:t xml:space="preserve">Tercera, las empresas pequeñas que están interesadas en la presentación de proyectos de tratamiento de aguas residuales carecen de la habilidad y la capacidad para desarrollar diseños técnicos y propuestas de proyecto aceptables. </w:t>
      </w:r>
      <w:r w:rsidR="00C16970" w:rsidRPr="00695261">
        <w:rPr>
          <w:rFonts w:eastAsia="Times New Roman"/>
          <w:lang w:val="es-CL"/>
        </w:rPr>
        <w:t xml:space="preserve"> </w:t>
      </w:r>
      <w:r w:rsidRPr="00695261">
        <w:rPr>
          <w:rFonts w:eastAsia="Times New Roman"/>
          <w:lang w:val="es-CL"/>
        </w:rPr>
        <w:t>El GCI debería identificar y aprobar un mecanismo adecuado para ayudar a Guyana a prestar la asistencia requerida por estas firmas pequeñas.</w:t>
      </w:r>
      <w:r w:rsidR="00C16970" w:rsidRPr="00695261">
        <w:rPr>
          <w:rFonts w:eastAsia="Times New Roman"/>
          <w:lang w:val="es-CL"/>
        </w:rPr>
        <w:t xml:space="preserve"> </w:t>
      </w:r>
      <w:r w:rsidRPr="00695261">
        <w:rPr>
          <w:rFonts w:eastAsia="Times New Roman"/>
          <w:lang w:val="es-CL"/>
        </w:rPr>
        <w:t xml:space="preserve"> El BID tiene varios modelos adecuados para prestar asistencia técnica al sector privado.  </w:t>
      </w:r>
    </w:p>
    <w:p w:rsidR="00B22A52" w:rsidRPr="00695261" w:rsidRDefault="00B22A52" w:rsidP="003C4144">
      <w:pPr>
        <w:pStyle w:val="ListParagraph"/>
        <w:ind w:left="360" w:firstLine="60"/>
        <w:jc w:val="both"/>
        <w:rPr>
          <w:lang w:val="es-CL"/>
        </w:rPr>
      </w:pPr>
    </w:p>
    <w:p w:rsidR="00B22A52" w:rsidRPr="00695261" w:rsidRDefault="00B22A52" w:rsidP="00790A54">
      <w:pPr>
        <w:pStyle w:val="ListParagraph"/>
        <w:numPr>
          <w:ilvl w:val="0"/>
          <w:numId w:val="8"/>
        </w:numPr>
        <w:jc w:val="both"/>
        <w:rPr>
          <w:lang w:val="es-CL"/>
        </w:rPr>
      </w:pPr>
      <w:r w:rsidRPr="00695261">
        <w:rPr>
          <w:rFonts w:eastAsia="Times New Roman"/>
          <w:lang w:val="es-CL"/>
        </w:rPr>
        <w:t xml:space="preserve">El GCI debería </w:t>
      </w:r>
      <w:r w:rsidR="0081662E" w:rsidRPr="00695261">
        <w:rPr>
          <w:rFonts w:eastAsia="Times New Roman"/>
          <w:lang w:val="es-CL"/>
        </w:rPr>
        <w:t xml:space="preserve">continuar reuniéndose </w:t>
      </w:r>
      <w:r w:rsidRPr="00695261">
        <w:rPr>
          <w:rFonts w:eastAsia="Times New Roman"/>
          <w:lang w:val="es-CL"/>
        </w:rPr>
        <w:t>trimestralmente, según lo dispuesto en e</w:t>
      </w:r>
      <w:r w:rsidR="003C4144" w:rsidRPr="00695261">
        <w:rPr>
          <w:rFonts w:eastAsia="Times New Roman"/>
          <w:lang w:val="es-CL"/>
        </w:rPr>
        <w:t>l Memorándum de Entendimiento, e</w:t>
      </w:r>
      <w:r w:rsidRPr="00695261">
        <w:rPr>
          <w:rFonts w:eastAsia="Times New Roman"/>
          <w:lang w:val="es-CL"/>
        </w:rPr>
        <w:t>llo le permitirá monitorear el avance de la implementación y proponer medidas correctivas oportunamente.</w:t>
      </w:r>
      <w:r w:rsidR="00C16970" w:rsidRPr="00695261">
        <w:rPr>
          <w:rFonts w:eastAsia="Times New Roman"/>
          <w:lang w:val="es-CL"/>
        </w:rPr>
        <w:t xml:space="preserve">  </w:t>
      </w:r>
      <w:r w:rsidRPr="00695261">
        <w:rPr>
          <w:rFonts w:eastAsia="Times New Roman"/>
          <w:lang w:val="es-CL"/>
        </w:rPr>
        <w:t>El uso</w:t>
      </w:r>
      <w:r w:rsidR="0081662E" w:rsidRPr="00695261">
        <w:rPr>
          <w:rFonts w:eastAsia="Times New Roman"/>
          <w:lang w:val="es-CL"/>
        </w:rPr>
        <w:t xml:space="preserve"> efectivo</w:t>
      </w:r>
      <w:r w:rsidRPr="00695261">
        <w:rPr>
          <w:rFonts w:eastAsia="Times New Roman"/>
          <w:lang w:val="es-CL"/>
        </w:rPr>
        <w:t xml:space="preserve"> de</w:t>
      </w:r>
      <w:r w:rsidR="0081662E" w:rsidRPr="00695261">
        <w:rPr>
          <w:rFonts w:eastAsia="Times New Roman"/>
          <w:lang w:val="es-CL"/>
        </w:rPr>
        <w:t>l</w:t>
      </w:r>
      <w:r w:rsidRPr="00695261">
        <w:rPr>
          <w:rFonts w:eastAsia="Times New Roman"/>
          <w:lang w:val="es-CL"/>
        </w:rPr>
        <w:t xml:space="preserve"> formato basado en la red </w:t>
      </w:r>
      <w:r w:rsidR="0081662E" w:rsidRPr="00695261">
        <w:rPr>
          <w:rFonts w:eastAsia="Times New Roman"/>
          <w:lang w:val="es-CL"/>
        </w:rPr>
        <w:t xml:space="preserve">continuará a </w:t>
      </w:r>
      <w:r w:rsidRPr="00695261">
        <w:rPr>
          <w:rFonts w:eastAsia="Times New Roman"/>
          <w:lang w:val="es-CL"/>
        </w:rPr>
        <w:t xml:space="preserve">mantener los costos de transacción en un mínimo. Las reuniones presenciales formales podrían continuar sobre una base anual, según se requiera y corresponda.   </w:t>
      </w:r>
    </w:p>
    <w:p w:rsidR="00B22A52" w:rsidRPr="00695261" w:rsidRDefault="00B22A52" w:rsidP="00B22A52">
      <w:pPr>
        <w:pStyle w:val="ListParagraph"/>
        <w:ind w:left="360"/>
        <w:jc w:val="both"/>
        <w:rPr>
          <w:lang w:val="es-CL"/>
        </w:rPr>
      </w:pPr>
    </w:p>
    <w:p w:rsidR="00B22A52" w:rsidRPr="00695261" w:rsidRDefault="00B22A52" w:rsidP="00790A54">
      <w:pPr>
        <w:pStyle w:val="ListParagraph"/>
        <w:numPr>
          <w:ilvl w:val="0"/>
          <w:numId w:val="8"/>
        </w:numPr>
        <w:jc w:val="both"/>
        <w:rPr>
          <w:lang w:val="es-CL"/>
        </w:rPr>
      </w:pPr>
      <w:r w:rsidRPr="00695261">
        <w:rPr>
          <w:rFonts w:eastAsia="Times New Roman"/>
          <w:lang w:val="es-CL"/>
        </w:rPr>
        <w:t xml:space="preserve">Tanto el BID como el PNUMA deberían asignar un representante permanente adicional al GCI. Estos individuos deberían ser empleados a tiempo completo del BID y el PNUMA, con sede en la región, y que puedan brindar la suficiente familiaridad en el terreno sobre el </w:t>
      </w:r>
      <w:r w:rsidR="00960498" w:rsidRPr="00695261">
        <w:rPr>
          <w:rFonts w:eastAsia="Times New Roman"/>
          <w:lang w:val="es-CL"/>
        </w:rPr>
        <w:t>CReW</w:t>
      </w:r>
      <w:r w:rsidRPr="00695261">
        <w:rPr>
          <w:rFonts w:eastAsia="Times New Roman"/>
          <w:lang w:val="es-CL"/>
        </w:rPr>
        <w:t xml:space="preserve"> para contribuir a la supervisión del manejo y a la toma de decisiones. </w:t>
      </w:r>
    </w:p>
    <w:p w:rsidR="00B22A52" w:rsidRPr="00695261" w:rsidRDefault="00B22A52" w:rsidP="00B22A52">
      <w:pPr>
        <w:pStyle w:val="ListParagraph"/>
        <w:ind w:left="360"/>
        <w:jc w:val="both"/>
        <w:rPr>
          <w:lang w:val="es-CL"/>
        </w:rPr>
      </w:pPr>
    </w:p>
    <w:p w:rsidR="00B22A52" w:rsidRPr="00695261" w:rsidRDefault="00B22A52" w:rsidP="00790A54">
      <w:pPr>
        <w:pStyle w:val="ListParagraph"/>
        <w:numPr>
          <w:ilvl w:val="0"/>
          <w:numId w:val="8"/>
        </w:numPr>
        <w:jc w:val="both"/>
        <w:rPr>
          <w:lang w:val="es-CL"/>
        </w:rPr>
      </w:pPr>
      <w:r w:rsidRPr="00695261">
        <w:rPr>
          <w:rFonts w:eastAsia="Times New Roman"/>
          <w:lang w:val="es-CL"/>
        </w:rPr>
        <w:t xml:space="preserve">La EMT recomienda dos acciones para impulsar la capacidad de implementación de la </w:t>
      </w:r>
      <w:r w:rsidR="003C4144" w:rsidRPr="00695261">
        <w:rPr>
          <w:rFonts w:eastAsia="Times New Roman"/>
          <w:lang w:val="es-CL"/>
        </w:rPr>
        <w:t>CAR/RCU</w:t>
      </w:r>
      <w:r w:rsidRPr="00695261">
        <w:rPr>
          <w:rFonts w:eastAsia="Times New Roman"/>
          <w:lang w:val="es-CL"/>
        </w:rPr>
        <w:t xml:space="preserve"> con el fin de acelerar los componentes de reforma de las políticas, construcción de capacidades y comunicaciones y, en particular, para acelerar la aprobación e implementación de los </w:t>
      </w:r>
      <w:r w:rsidR="003C4144" w:rsidRPr="00695261">
        <w:rPr>
          <w:rFonts w:eastAsia="Times New Roman"/>
          <w:lang w:val="es-CL"/>
        </w:rPr>
        <w:t>Acuerdos Financieros de Pequeña Escala (</w:t>
      </w:r>
      <w:r w:rsidRPr="00695261">
        <w:rPr>
          <w:rFonts w:eastAsia="Times New Roman"/>
          <w:lang w:val="es-CL"/>
        </w:rPr>
        <w:t>AFPE</w:t>
      </w:r>
      <w:r w:rsidR="003C4144" w:rsidRPr="00695261">
        <w:rPr>
          <w:rFonts w:eastAsia="Times New Roman"/>
          <w:lang w:val="es-CL"/>
        </w:rPr>
        <w:t>)</w:t>
      </w:r>
      <w:r w:rsidRPr="00695261">
        <w:rPr>
          <w:rFonts w:eastAsia="Times New Roman"/>
          <w:lang w:val="es-CL"/>
        </w:rPr>
        <w:t xml:space="preserve">. Primera, asignar un porcentaje específico del tiempo del Especialista Financiero/Administrativo para asistir al </w:t>
      </w:r>
      <w:r w:rsidR="003C4144" w:rsidRPr="00695261">
        <w:rPr>
          <w:rFonts w:eastAsia="Times New Roman"/>
          <w:lang w:val="es-CL"/>
        </w:rPr>
        <w:t>CAR/RCU</w:t>
      </w:r>
      <w:r w:rsidRPr="00695261">
        <w:rPr>
          <w:rFonts w:eastAsia="Times New Roman"/>
          <w:lang w:val="es-CL"/>
        </w:rPr>
        <w:t xml:space="preserve"> en funciones específicas relacionadas con la gestión de los AFPEs. Segunda, transferir los recursos financieros necesarios a la </w:t>
      </w:r>
      <w:r w:rsidR="00262402" w:rsidRPr="00695261">
        <w:rPr>
          <w:rFonts w:eastAsia="Times New Roman"/>
          <w:lang w:val="es-CL"/>
        </w:rPr>
        <w:t>CAR/RCU</w:t>
      </w:r>
      <w:r w:rsidRPr="00695261">
        <w:rPr>
          <w:rFonts w:eastAsia="Times New Roman"/>
          <w:lang w:val="es-CL"/>
        </w:rPr>
        <w:t xml:space="preserve"> para proveer un puesto de consultor adicional con el fin de proporcionar la ayuda técnica fundamental para implementar las actividades de nivel regional de los Componentes 2 y 3. </w:t>
      </w:r>
    </w:p>
    <w:p w:rsidR="00B22A52" w:rsidRPr="00695261" w:rsidRDefault="00B22A52" w:rsidP="00B22A52">
      <w:pPr>
        <w:pStyle w:val="ListParagraph"/>
        <w:ind w:left="360"/>
        <w:jc w:val="both"/>
        <w:rPr>
          <w:lang w:val="es-CL"/>
        </w:rPr>
      </w:pPr>
    </w:p>
    <w:p w:rsidR="00B22A52" w:rsidRPr="00695261" w:rsidRDefault="00B22A52" w:rsidP="00790A54">
      <w:pPr>
        <w:pStyle w:val="ListParagraph"/>
        <w:numPr>
          <w:ilvl w:val="0"/>
          <w:numId w:val="8"/>
        </w:numPr>
        <w:spacing w:after="120"/>
        <w:contextualSpacing w:val="0"/>
        <w:jc w:val="both"/>
        <w:rPr>
          <w:lang w:val="es-CL"/>
        </w:rPr>
      </w:pPr>
      <w:r w:rsidRPr="00695261">
        <w:rPr>
          <w:rFonts w:eastAsia="Times New Roman"/>
          <w:lang w:val="es-CL"/>
        </w:rPr>
        <w:t xml:space="preserve">La EMT recomienda que la </w:t>
      </w:r>
      <w:r w:rsidR="00960498" w:rsidRPr="00695261">
        <w:rPr>
          <w:rFonts w:eastAsia="Times New Roman"/>
          <w:lang w:val="es-CL"/>
        </w:rPr>
        <w:t>CReW</w:t>
      </w:r>
      <w:r w:rsidRPr="00695261">
        <w:rPr>
          <w:rFonts w:eastAsia="Times New Roman"/>
          <w:lang w:val="es-CL"/>
        </w:rPr>
        <w:t xml:space="preserve"> priorice y comience dos actividades cuanto antes. </w:t>
      </w:r>
      <w:r w:rsidR="00C16970" w:rsidRPr="00695261">
        <w:rPr>
          <w:rFonts w:eastAsia="Times New Roman"/>
          <w:lang w:val="es-CL"/>
        </w:rPr>
        <w:t xml:space="preserve"> </w:t>
      </w:r>
      <w:r w:rsidRPr="00695261">
        <w:rPr>
          <w:rFonts w:eastAsia="Times New Roman"/>
          <w:lang w:val="es-CL"/>
        </w:rPr>
        <w:t xml:space="preserve">La primera es la evaluación del medio ambiente y los recursos naturales (EMARN) lo cual contribuye a las discusiones de políticas públicas demostrando el impacto económico de la contaminación. </w:t>
      </w:r>
      <w:r w:rsidR="00C16970" w:rsidRPr="00695261">
        <w:rPr>
          <w:rFonts w:eastAsia="Times New Roman"/>
          <w:lang w:val="es-CL"/>
        </w:rPr>
        <w:t xml:space="preserve"> </w:t>
      </w:r>
      <w:r w:rsidRPr="00695261">
        <w:rPr>
          <w:rFonts w:eastAsia="Times New Roman"/>
          <w:lang w:val="es-CL"/>
        </w:rPr>
        <w:t xml:space="preserve">La segunda actividad consiste en la formación interna y la preparación de un plan detallado de implementación (recursos, presupuesto y calendario) de un marco regional de monitoreo, evaluación e información (MyE) para el manejo de las aguas residuales.  </w:t>
      </w:r>
    </w:p>
    <w:p w:rsidR="00B22A52" w:rsidRPr="00695261" w:rsidRDefault="00B22A52" w:rsidP="00790A54">
      <w:pPr>
        <w:pStyle w:val="ListParagraph"/>
        <w:numPr>
          <w:ilvl w:val="0"/>
          <w:numId w:val="8"/>
        </w:numPr>
        <w:spacing w:after="120"/>
        <w:contextualSpacing w:val="0"/>
        <w:jc w:val="both"/>
        <w:rPr>
          <w:lang w:val="es-CL"/>
        </w:rPr>
      </w:pPr>
      <w:r w:rsidRPr="00695261">
        <w:rPr>
          <w:rFonts w:eastAsia="Times New Roman"/>
          <w:lang w:val="es-CL"/>
        </w:rPr>
        <w:t xml:space="preserve">El EMT recomienda restar importancia o descartar dos actividades que complementan los objetivos del </w:t>
      </w:r>
      <w:r w:rsidR="00960498" w:rsidRPr="00695261">
        <w:rPr>
          <w:rFonts w:eastAsia="Times New Roman"/>
          <w:lang w:val="es-CL"/>
        </w:rPr>
        <w:t>CReW</w:t>
      </w:r>
      <w:r w:rsidRPr="00695261">
        <w:rPr>
          <w:rFonts w:eastAsia="Times New Roman"/>
          <w:lang w:val="es-CL"/>
        </w:rPr>
        <w:t xml:space="preserve">. La primera es la incorporación del manejo de las aguas residuales y del saneamiento en planes de estudios de los establecimientos de educación de toda la región.  La segunda actividad a descartar es el desarrollo de una estrategia de comunicación para crear conciencia sobre temas de saneamiento en comunidades rurales.  </w:t>
      </w:r>
    </w:p>
    <w:p w:rsidR="00B22A52" w:rsidRPr="00695261" w:rsidRDefault="00960498" w:rsidP="00790A54">
      <w:pPr>
        <w:pStyle w:val="ListParagraph"/>
        <w:numPr>
          <w:ilvl w:val="0"/>
          <w:numId w:val="8"/>
        </w:numPr>
        <w:jc w:val="both"/>
        <w:rPr>
          <w:lang w:val="es-CL"/>
        </w:rPr>
      </w:pPr>
      <w:r w:rsidRPr="00695261">
        <w:rPr>
          <w:lang w:val="es-CL"/>
        </w:rPr>
        <w:t>CReW</w:t>
      </w:r>
      <w:r w:rsidR="00B22A52" w:rsidRPr="00695261">
        <w:rPr>
          <w:lang w:val="es-CL"/>
        </w:rPr>
        <w:t xml:space="preserve"> </w:t>
      </w:r>
      <w:r w:rsidR="00B22A52" w:rsidRPr="00695261">
        <w:rPr>
          <w:rFonts w:eastAsia="Times New Roman"/>
          <w:lang w:val="es-CL"/>
        </w:rPr>
        <w:t xml:space="preserve">deberá hacer todo lo posible para asegurar que los cuatro países centroamericanos </w:t>
      </w:r>
      <w:r w:rsidR="00C16970" w:rsidRPr="00695261">
        <w:rPr>
          <w:rFonts w:eastAsia="Times New Roman"/>
          <w:lang w:val="es-CL"/>
        </w:rPr>
        <w:t xml:space="preserve">participen </w:t>
      </w:r>
      <w:r w:rsidR="00B22A52" w:rsidRPr="00695261">
        <w:rPr>
          <w:rFonts w:eastAsia="Times New Roman"/>
          <w:lang w:val="es-CL"/>
        </w:rPr>
        <w:t xml:space="preserve">como plenos beneficiarios por el resto del proyecto. </w:t>
      </w:r>
      <w:r w:rsidR="00C16970" w:rsidRPr="00695261">
        <w:rPr>
          <w:rFonts w:eastAsia="Times New Roman"/>
          <w:lang w:val="es-CL"/>
        </w:rPr>
        <w:t xml:space="preserve"> </w:t>
      </w:r>
      <w:r w:rsidR="00B22A52" w:rsidRPr="00695261">
        <w:rPr>
          <w:rFonts w:eastAsia="Times New Roman"/>
          <w:lang w:val="es-CL"/>
        </w:rPr>
        <w:t xml:space="preserve">Específicamente, el GCP debería asignar al Especialista Técnico, quien es el único miembro del personal de habla hispana nativo, para ser el enlace de </w:t>
      </w:r>
      <w:r w:rsidRPr="00695261">
        <w:rPr>
          <w:rFonts w:eastAsia="Times New Roman"/>
          <w:lang w:val="es-CL"/>
        </w:rPr>
        <w:t>CReW</w:t>
      </w:r>
      <w:r w:rsidR="00B22A52" w:rsidRPr="00695261">
        <w:rPr>
          <w:rFonts w:eastAsia="Times New Roman"/>
          <w:lang w:val="es-CL"/>
        </w:rPr>
        <w:t xml:space="preserve"> con estos cuatro países.</w:t>
      </w:r>
      <w:r w:rsidR="00C16970" w:rsidRPr="00695261">
        <w:rPr>
          <w:rFonts w:eastAsia="Times New Roman"/>
          <w:lang w:val="es-CL"/>
        </w:rPr>
        <w:t xml:space="preserve"> </w:t>
      </w:r>
      <w:r w:rsidR="00B22A52" w:rsidRPr="00695261">
        <w:rPr>
          <w:rFonts w:eastAsia="Times New Roman"/>
          <w:lang w:val="es-CL"/>
        </w:rPr>
        <w:t xml:space="preserve"> Su papel será asegurar una implementación ágil de los AFPEs, capturar las lecciones únicas y valiosas aprendidas de las experiencias centroamericanas que son aplicables al Región Insular y Centroamericana del Caribe, establecer contacto con las instituciones centroamericanas relevantes con competencia en el sector de las aguas residuales e identificar los potenciales proyectos de primera generación para un posible </w:t>
      </w:r>
      <w:r w:rsidRPr="00695261">
        <w:rPr>
          <w:rFonts w:eastAsia="Times New Roman"/>
          <w:lang w:val="es-CL"/>
        </w:rPr>
        <w:t>CReW</w:t>
      </w:r>
      <w:r w:rsidR="00B22A52" w:rsidRPr="00695261">
        <w:rPr>
          <w:rFonts w:eastAsia="Times New Roman"/>
          <w:lang w:val="es-CL"/>
        </w:rPr>
        <w:t xml:space="preserve"> II. </w:t>
      </w:r>
    </w:p>
    <w:p w:rsidR="00B22A52" w:rsidRPr="00695261" w:rsidRDefault="00B22A52" w:rsidP="00B22A52">
      <w:pPr>
        <w:pStyle w:val="ListParagraph"/>
        <w:ind w:left="360"/>
        <w:jc w:val="both"/>
        <w:rPr>
          <w:lang w:val="es-CL"/>
        </w:rPr>
      </w:pPr>
    </w:p>
    <w:p w:rsidR="00B22A52" w:rsidRPr="00695261" w:rsidRDefault="00B22A52" w:rsidP="00790A54">
      <w:pPr>
        <w:pStyle w:val="ListParagraph"/>
        <w:numPr>
          <w:ilvl w:val="0"/>
          <w:numId w:val="8"/>
        </w:numPr>
        <w:jc w:val="both"/>
        <w:rPr>
          <w:lang w:val="es-CL"/>
        </w:rPr>
      </w:pPr>
      <w:r w:rsidRPr="00695261">
        <w:rPr>
          <w:rFonts w:eastAsia="Times New Roman"/>
          <w:lang w:val="es-CL"/>
        </w:rPr>
        <w:t xml:space="preserve">Por el resto del proyecto y con apoyo de asistencia técnica externa, </w:t>
      </w:r>
      <w:r w:rsidR="00960498" w:rsidRPr="00695261">
        <w:rPr>
          <w:rFonts w:eastAsia="Times New Roman"/>
          <w:lang w:val="es-CL"/>
        </w:rPr>
        <w:t>CReW</w:t>
      </w:r>
      <w:r w:rsidRPr="00695261">
        <w:rPr>
          <w:rFonts w:eastAsia="Times New Roman"/>
          <w:lang w:val="es-CL"/>
        </w:rPr>
        <w:t xml:space="preserve"> debería considerar un menú más amplio de enfoques de aprendizaje y de capacitación, con el fin de mejorar los potenciales impactos y la replicabilidad de los eventos de capacitación, ampliar las oportunidades a un conjunto mayor de participantes y redu</w:t>
      </w:r>
      <w:r w:rsidR="00C16970" w:rsidRPr="00695261">
        <w:rPr>
          <w:rFonts w:eastAsia="Times New Roman"/>
          <w:lang w:val="es-CL"/>
        </w:rPr>
        <w:t xml:space="preserve">cir el costo por participante. </w:t>
      </w:r>
      <w:r w:rsidRPr="00695261">
        <w:rPr>
          <w:rFonts w:eastAsia="Times New Roman"/>
          <w:lang w:val="es-CL"/>
        </w:rPr>
        <w:t xml:space="preserve"> Las opciones deberían considerar el aprendizaje formal y no formal, en línea y en sedes presenciales, contenido equivalente tanto en inglés como en español, y libre acceso para profesionales y técnicos que estén trabajando. </w:t>
      </w:r>
    </w:p>
    <w:p w:rsidR="00B22A52" w:rsidRPr="00695261" w:rsidRDefault="00B22A52" w:rsidP="00B22A52">
      <w:pPr>
        <w:pStyle w:val="ListParagraph"/>
        <w:ind w:left="360"/>
        <w:jc w:val="both"/>
        <w:rPr>
          <w:lang w:val="es-CL"/>
        </w:rPr>
      </w:pPr>
    </w:p>
    <w:p w:rsidR="00B22A52" w:rsidRPr="00695261" w:rsidRDefault="00B22A52" w:rsidP="00790A54">
      <w:pPr>
        <w:pStyle w:val="ListParagraph"/>
        <w:numPr>
          <w:ilvl w:val="0"/>
          <w:numId w:val="8"/>
        </w:numPr>
        <w:spacing w:after="120"/>
        <w:contextualSpacing w:val="0"/>
        <w:jc w:val="both"/>
        <w:rPr>
          <w:lang w:val="es-CL"/>
        </w:rPr>
      </w:pPr>
      <w:r w:rsidRPr="00695261">
        <w:rPr>
          <w:rFonts w:eastAsia="Times New Roman"/>
          <w:lang w:val="es-CL"/>
        </w:rPr>
        <w:t xml:space="preserve">Considerando la abundancia de información y de experiencia disponible en el Caribe sobre el manejo de las aguas residuales, el </w:t>
      </w:r>
      <w:r w:rsidR="00960498" w:rsidRPr="00695261">
        <w:rPr>
          <w:rFonts w:eastAsia="Times New Roman"/>
          <w:lang w:val="es-CL"/>
        </w:rPr>
        <w:t>CReW</w:t>
      </w:r>
      <w:r w:rsidRPr="00695261">
        <w:rPr>
          <w:rFonts w:eastAsia="Times New Roman"/>
          <w:lang w:val="es-CL"/>
        </w:rPr>
        <w:t xml:space="preserve"> debería mejorar el contenido de su comunicación y de sus instrumentos de divulgación.</w:t>
      </w:r>
      <w:r w:rsidR="00C16970" w:rsidRPr="00695261">
        <w:rPr>
          <w:rFonts w:eastAsia="Times New Roman"/>
          <w:lang w:val="es-CL"/>
        </w:rPr>
        <w:t xml:space="preserve"> </w:t>
      </w:r>
      <w:r w:rsidRPr="00695261">
        <w:rPr>
          <w:rFonts w:eastAsia="Times New Roman"/>
          <w:lang w:val="es-CL"/>
        </w:rPr>
        <w:t xml:space="preserve"> Los temas deberían incluir, para nombrar sólo algunos, la economía de las aguas residuales, el financiamiento de la infraestructura de saneamiento, los debates sobre las políticas sectoriales, los pros y contras de las diferentes opciones tecnológicas, y el rol de una regulación exitosa.</w:t>
      </w:r>
      <w:r w:rsidR="00C16970" w:rsidRPr="00695261">
        <w:rPr>
          <w:rFonts w:eastAsia="Times New Roman"/>
          <w:lang w:val="es-CL"/>
        </w:rPr>
        <w:t xml:space="preserve"> </w:t>
      </w:r>
      <w:r w:rsidRPr="00695261">
        <w:rPr>
          <w:rFonts w:eastAsia="Times New Roman"/>
          <w:lang w:val="es-CL"/>
        </w:rPr>
        <w:t xml:space="preserve"> Los medios impresos, los boletines electrónicos, el contenido del sitio web y Facebook tienen un papel importante que desempeñar en la creación de redes y en la difusión de ideas con la finalidad de sentar las bases para una futura réplica. </w:t>
      </w:r>
      <w:r w:rsidR="00C16970" w:rsidRPr="00695261">
        <w:rPr>
          <w:rFonts w:eastAsia="Times New Roman"/>
          <w:lang w:val="es-CL"/>
        </w:rPr>
        <w:t xml:space="preserve"> </w:t>
      </w:r>
      <w:r w:rsidRPr="00695261">
        <w:rPr>
          <w:rFonts w:eastAsia="Times New Roman"/>
          <w:lang w:val="es-CL"/>
        </w:rPr>
        <w:t xml:space="preserve">El contenido debería centrarse más en temas de aguas residuales y menos en actividades patrocinadas por </w:t>
      </w:r>
      <w:r w:rsidR="00960498" w:rsidRPr="00695261">
        <w:rPr>
          <w:rFonts w:eastAsia="Times New Roman"/>
          <w:lang w:val="es-CL"/>
        </w:rPr>
        <w:t>CReW</w:t>
      </w:r>
      <w:r w:rsidRPr="00695261">
        <w:rPr>
          <w:rFonts w:eastAsia="Times New Roman"/>
          <w:lang w:val="es-CL"/>
        </w:rPr>
        <w:t xml:space="preserve"> y en las personalidades.  </w:t>
      </w:r>
    </w:p>
    <w:p w:rsidR="00B22A52" w:rsidRPr="00695261" w:rsidRDefault="00B22A52" w:rsidP="00790A54">
      <w:pPr>
        <w:pStyle w:val="ListParagraph"/>
        <w:numPr>
          <w:ilvl w:val="0"/>
          <w:numId w:val="8"/>
        </w:numPr>
        <w:spacing w:after="120"/>
        <w:contextualSpacing w:val="0"/>
        <w:jc w:val="both"/>
        <w:rPr>
          <w:lang w:val="es-CL"/>
        </w:rPr>
      </w:pPr>
      <w:r w:rsidRPr="00695261">
        <w:rPr>
          <w:rFonts w:eastAsia="Times New Roman"/>
          <w:lang w:val="es-CL"/>
        </w:rPr>
        <w:t xml:space="preserve">El GCI, con el apoyo del GCP, debería revisar el desempeño de los puntos focales nacionales durante los primeros dos años de </w:t>
      </w:r>
      <w:r w:rsidR="00960498" w:rsidRPr="00695261">
        <w:rPr>
          <w:rFonts w:eastAsia="Times New Roman"/>
          <w:lang w:val="es-CL"/>
        </w:rPr>
        <w:t>CReW</w:t>
      </w:r>
      <w:r w:rsidRPr="00695261">
        <w:rPr>
          <w:rFonts w:eastAsia="Times New Roman"/>
          <w:lang w:val="es-CL"/>
        </w:rPr>
        <w:t xml:space="preserve"> para determinar si los supuestos y las expectativas sobre su rol siguen siendo válidas.</w:t>
      </w:r>
      <w:r w:rsidR="00C16970" w:rsidRPr="00695261">
        <w:rPr>
          <w:rFonts w:eastAsia="Times New Roman"/>
          <w:lang w:val="es-CL"/>
        </w:rPr>
        <w:t xml:space="preserve"> </w:t>
      </w:r>
      <w:r w:rsidRPr="00695261">
        <w:rPr>
          <w:rFonts w:eastAsia="Times New Roman"/>
          <w:lang w:val="es-CL"/>
        </w:rPr>
        <w:t xml:space="preserve"> La revisión debería calibrar la medida en que los PFNs pueden efectivamente participar en el diálogo sobre el manejo de las aguas residuales (a menudo más allá de sus mandatos oficiales) con los actores esenciales de gobierno, de los medios de comunicación y del sector privado.      </w:t>
      </w:r>
    </w:p>
    <w:p w:rsidR="00B22A52" w:rsidRPr="00695261" w:rsidRDefault="00B22A52" w:rsidP="00790A54">
      <w:pPr>
        <w:pStyle w:val="ListParagraph"/>
        <w:numPr>
          <w:ilvl w:val="0"/>
          <w:numId w:val="8"/>
        </w:numPr>
        <w:spacing w:after="120"/>
        <w:contextualSpacing w:val="0"/>
        <w:jc w:val="both"/>
        <w:rPr>
          <w:lang w:val="es-CL"/>
        </w:rPr>
      </w:pPr>
      <w:r w:rsidRPr="00695261">
        <w:rPr>
          <w:rFonts w:eastAsia="Times New Roman"/>
          <w:lang w:val="es-CL"/>
        </w:rPr>
        <w:t xml:space="preserve">Para celebrar el avance hacia el cumplimiento del Protocolo </w:t>
      </w:r>
      <w:r w:rsidR="00262402" w:rsidRPr="00695261">
        <w:rPr>
          <w:rFonts w:eastAsia="Times New Roman"/>
          <w:lang w:val="es-CL"/>
        </w:rPr>
        <w:t>LBS</w:t>
      </w:r>
      <w:r w:rsidR="00262402" w:rsidRPr="00695261">
        <w:rPr>
          <w:rStyle w:val="FootnoteReference"/>
          <w:rFonts w:eastAsia="Times New Roman"/>
          <w:lang w:val="es-CL"/>
        </w:rPr>
        <w:footnoteReference w:id="3"/>
      </w:r>
      <w:r w:rsidRPr="00695261">
        <w:rPr>
          <w:rFonts w:eastAsia="Times New Roman"/>
          <w:lang w:val="es-CL"/>
        </w:rPr>
        <w:t xml:space="preserve"> o p</w:t>
      </w:r>
      <w:r w:rsidR="00262402" w:rsidRPr="00695261">
        <w:rPr>
          <w:rFonts w:eastAsia="Times New Roman"/>
          <w:lang w:val="es-CL"/>
        </w:rPr>
        <w:t>ara discutir los resultados de l</w:t>
      </w:r>
      <w:r w:rsidRPr="00695261">
        <w:rPr>
          <w:rFonts w:eastAsia="Times New Roman"/>
          <w:lang w:val="es-CL"/>
        </w:rPr>
        <w:t xml:space="preserve">os análisis técnicos realizados por un AFPE, u otro logro de </w:t>
      </w:r>
      <w:r w:rsidR="00960498" w:rsidRPr="00695261">
        <w:rPr>
          <w:rFonts w:eastAsia="Times New Roman"/>
          <w:lang w:val="es-CL"/>
        </w:rPr>
        <w:t>CReW</w:t>
      </w:r>
      <w:r w:rsidRPr="00695261">
        <w:rPr>
          <w:rFonts w:eastAsia="Times New Roman"/>
          <w:lang w:val="es-CL"/>
        </w:rPr>
        <w:t xml:space="preserve">, el GCP y la UCR/CAR deben llevar a cabo una misión conjunta de alto nivel en por lo menos tres países de </w:t>
      </w:r>
      <w:r w:rsidR="00960498" w:rsidRPr="00695261">
        <w:rPr>
          <w:rFonts w:eastAsia="Times New Roman"/>
          <w:lang w:val="es-CL"/>
        </w:rPr>
        <w:t>CReW</w:t>
      </w:r>
      <w:r w:rsidRPr="00695261">
        <w:rPr>
          <w:rFonts w:eastAsia="Times New Roman"/>
          <w:lang w:val="es-CL"/>
        </w:rPr>
        <w:t xml:space="preserve">. </w:t>
      </w:r>
      <w:r w:rsidR="00C16970" w:rsidRPr="00695261">
        <w:rPr>
          <w:rFonts w:eastAsia="Times New Roman"/>
          <w:lang w:val="es-CL"/>
        </w:rPr>
        <w:t xml:space="preserve"> </w:t>
      </w:r>
      <w:r w:rsidRPr="00695261">
        <w:rPr>
          <w:rFonts w:eastAsia="Times New Roman"/>
          <w:lang w:val="es-CL"/>
        </w:rPr>
        <w:t xml:space="preserve">El propósito de las misiones será dialogar con los responsables del país sobre los desafíos de las aguas residuales, celebrar avances importantes, y fomentar la consolidación continua de una coalición nacional informal de aguas residuales.  Secundariamente, estas misiones ayudarán a crear una “cara” unificada de </w:t>
      </w:r>
      <w:r w:rsidR="00960498" w:rsidRPr="00695261">
        <w:rPr>
          <w:rFonts w:eastAsia="Times New Roman"/>
          <w:lang w:val="es-CL"/>
        </w:rPr>
        <w:t>CReW</w:t>
      </w:r>
      <w:r w:rsidRPr="00695261">
        <w:rPr>
          <w:rFonts w:eastAsia="Times New Roman"/>
          <w:lang w:val="es-CL"/>
        </w:rPr>
        <w:t xml:space="preserve"> ligando públicamente los componentes financieros y de políticas, y pueden ayudar a los países a consolidar un mensaje nacional con respecto a su programa de manejo de las aguas residuales. </w:t>
      </w:r>
    </w:p>
    <w:p w:rsidR="00B22A52" w:rsidRPr="00695261" w:rsidRDefault="00B22A52" w:rsidP="00790A54">
      <w:pPr>
        <w:pStyle w:val="ListParagraph"/>
        <w:numPr>
          <w:ilvl w:val="0"/>
          <w:numId w:val="8"/>
        </w:numPr>
        <w:spacing w:after="120"/>
        <w:contextualSpacing w:val="0"/>
        <w:jc w:val="both"/>
        <w:rPr>
          <w:lang w:val="es-CL"/>
        </w:rPr>
      </w:pPr>
      <w:r w:rsidRPr="00695261">
        <w:rPr>
          <w:rFonts w:eastAsia="Times New Roman"/>
          <w:lang w:val="es-CL"/>
        </w:rPr>
        <w:t>Considerando los retrasos en implementar el mecanismo de financiamiento piloto y en la obtención de apoyo para las reformas legales, regulatorias y de políticas, el GCI debería solicitar una prórroga de</w:t>
      </w:r>
      <w:r w:rsidR="0068498B" w:rsidRPr="00695261">
        <w:rPr>
          <w:rFonts w:eastAsia="Times New Roman"/>
          <w:lang w:val="es-CL"/>
        </w:rPr>
        <w:t xml:space="preserve"> por lo menos</w:t>
      </w:r>
      <w:r w:rsidRPr="00695261">
        <w:rPr>
          <w:rFonts w:eastAsia="Times New Roman"/>
          <w:lang w:val="es-CL"/>
        </w:rPr>
        <w:t xml:space="preserve"> un año.  </w:t>
      </w:r>
    </w:p>
    <w:p w:rsidR="00B22A52" w:rsidRPr="00695261" w:rsidRDefault="00B22A52" w:rsidP="00790A54">
      <w:pPr>
        <w:pStyle w:val="ListParagraph"/>
        <w:numPr>
          <w:ilvl w:val="0"/>
          <w:numId w:val="8"/>
        </w:numPr>
        <w:spacing w:after="120"/>
        <w:contextualSpacing w:val="0"/>
        <w:jc w:val="both"/>
        <w:rPr>
          <w:lang w:val="es-CL"/>
        </w:rPr>
      </w:pPr>
      <w:r w:rsidRPr="00695261">
        <w:rPr>
          <w:rFonts w:eastAsia="Times New Roman"/>
          <w:lang w:val="es-CL"/>
        </w:rPr>
        <w:t xml:space="preserve">Para evitar líneas de mando confusas y la duplicación de los informes requeridos, en aquellos países en donde un préstamo del BID cofinancie el proyecto </w:t>
      </w:r>
      <w:r w:rsidR="00960498" w:rsidRPr="00695261">
        <w:rPr>
          <w:rFonts w:eastAsia="Times New Roman"/>
          <w:lang w:val="es-CL"/>
        </w:rPr>
        <w:t>CReW</w:t>
      </w:r>
      <w:r w:rsidRPr="00695261">
        <w:rPr>
          <w:rFonts w:eastAsia="Times New Roman"/>
          <w:lang w:val="es-CL"/>
        </w:rPr>
        <w:t xml:space="preserve"> de primera generación, la responsabilidad de la supervisión y el apoyo durante la fase de construcción de</w:t>
      </w:r>
      <w:r w:rsidR="00BE06D6" w:rsidRPr="00695261">
        <w:rPr>
          <w:rFonts w:eastAsia="Times New Roman"/>
          <w:lang w:val="es-CL"/>
        </w:rPr>
        <w:t xml:space="preserve"> las obras</w:t>
      </w:r>
      <w:r w:rsidRPr="00695261">
        <w:rPr>
          <w:rFonts w:eastAsia="Times New Roman"/>
          <w:lang w:val="es-CL"/>
        </w:rPr>
        <w:t xml:space="preserve"> de saneamiento debería </w:t>
      </w:r>
      <w:r w:rsidR="00BE06D6" w:rsidRPr="00695261">
        <w:rPr>
          <w:rFonts w:eastAsia="Times New Roman"/>
          <w:lang w:val="es-CL"/>
        </w:rPr>
        <w:t>traspasarse</w:t>
      </w:r>
      <w:r w:rsidRPr="00695261">
        <w:rPr>
          <w:rFonts w:eastAsia="Times New Roman"/>
          <w:lang w:val="es-CL"/>
        </w:rPr>
        <w:t xml:space="preserve"> del GCP al especialista del BID. </w:t>
      </w:r>
    </w:p>
    <w:p w:rsidR="00B22A52" w:rsidRPr="00695261" w:rsidRDefault="00B22A52" w:rsidP="00790A54">
      <w:pPr>
        <w:pStyle w:val="ListParagraph"/>
        <w:numPr>
          <w:ilvl w:val="0"/>
          <w:numId w:val="8"/>
        </w:numPr>
        <w:spacing w:after="120"/>
        <w:contextualSpacing w:val="0"/>
        <w:jc w:val="both"/>
        <w:rPr>
          <w:lang w:val="es-CL"/>
        </w:rPr>
      </w:pPr>
      <w:r w:rsidRPr="00695261">
        <w:rPr>
          <w:rFonts w:eastAsia="Times New Roman"/>
          <w:lang w:val="es-CL"/>
        </w:rPr>
        <w:t xml:space="preserve">Antes del cuarto año de ejecución del proyecto, las </w:t>
      </w:r>
      <w:r w:rsidR="00BE06D6" w:rsidRPr="00695261">
        <w:rPr>
          <w:rFonts w:eastAsia="Times New Roman"/>
          <w:lang w:val="es-CL"/>
        </w:rPr>
        <w:t>Agencias</w:t>
      </w:r>
      <w:r w:rsidRPr="00695261">
        <w:rPr>
          <w:rFonts w:eastAsia="Times New Roman"/>
          <w:lang w:val="es-CL"/>
        </w:rPr>
        <w:t xml:space="preserve"> Ejecutores de los Proyectos Piloto deberán identificar los recursos financieros y humanos requeridos para internalizar los costos de operación del fondo rotatorio de aguas residuales una vez que el financiamiento del proyecto </w:t>
      </w:r>
      <w:r w:rsidR="00960498" w:rsidRPr="00695261">
        <w:rPr>
          <w:rFonts w:eastAsia="Times New Roman"/>
          <w:lang w:val="es-CL"/>
        </w:rPr>
        <w:t>CReW</w:t>
      </w:r>
      <w:r w:rsidRPr="00695261">
        <w:rPr>
          <w:rFonts w:eastAsia="Times New Roman"/>
          <w:lang w:val="es-CL"/>
        </w:rPr>
        <w:t xml:space="preserve"> termine. </w:t>
      </w:r>
    </w:p>
    <w:p w:rsidR="00B22A52" w:rsidRPr="00695261" w:rsidRDefault="00B22A52" w:rsidP="00790A54">
      <w:pPr>
        <w:pStyle w:val="ListParagraph"/>
        <w:numPr>
          <w:ilvl w:val="0"/>
          <w:numId w:val="8"/>
        </w:numPr>
        <w:jc w:val="both"/>
        <w:rPr>
          <w:lang w:val="es-CL"/>
        </w:rPr>
      </w:pPr>
      <w:r w:rsidRPr="00695261">
        <w:rPr>
          <w:rFonts w:eastAsia="Times New Roman"/>
          <w:lang w:val="es-CL"/>
        </w:rPr>
        <w:t>El BID y el PNUMA, en consulta con el Comité Directivo del Proyecto, debería considerar el desarrollo de un proyecto de continuación para proseguir replicando el MFP en más países, y acercar a todos los países de la Región del Caribe a dar cumplimien</w:t>
      </w:r>
      <w:r w:rsidR="00262402" w:rsidRPr="00695261">
        <w:rPr>
          <w:rFonts w:eastAsia="Times New Roman"/>
          <w:lang w:val="es-CL"/>
        </w:rPr>
        <w:t>to al Protocolo</w:t>
      </w:r>
      <w:r w:rsidRPr="00695261">
        <w:rPr>
          <w:rFonts w:eastAsia="Times New Roman"/>
          <w:lang w:val="es-CL"/>
        </w:rPr>
        <w:t xml:space="preserve"> </w:t>
      </w:r>
      <w:r w:rsidR="00262402" w:rsidRPr="00695261">
        <w:rPr>
          <w:rFonts w:eastAsia="Times New Roman"/>
          <w:lang w:val="es-CL"/>
        </w:rPr>
        <w:t>LBS</w:t>
      </w:r>
      <w:r w:rsidRPr="00695261">
        <w:rPr>
          <w:rFonts w:eastAsia="Times New Roman"/>
          <w:lang w:val="es-CL"/>
        </w:rPr>
        <w:t xml:space="preserve"> por medio de la reforma de las políticas y el fortalecimiento institucional. Debido al largo período de gestación para conseguir fondos, las actividades de conceptualización y diseño de un proyecto de continuación deberían comenzar cuanto antes. </w:t>
      </w:r>
    </w:p>
    <w:p w:rsidR="00192B19" w:rsidRPr="00695261" w:rsidRDefault="00192B19">
      <w:pPr>
        <w:rPr>
          <w:lang w:val="es-ES_tradnl"/>
        </w:rPr>
      </w:pPr>
    </w:p>
    <w:p w:rsidR="00192B19" w:rsidRPr="00695261" w:rsidRDefault="00192B19">
      <w:pPr>
        <w:rPr>
          <w:lang w:val="es-ES_tradnl"/>
        </w:rPr>
      </w:pPr>
    </w:p>
    <w:p w:rsidR="002714C7" w:rsidRPr="00695261" w:rsidRDefault="002714C7">
      <w:pPr>
        <w:rPr>
          <w:lang w:val="es-ES_tradnl"/>
        </w:rPr>
      </w:pPr>
      <w:r w:rsidRPr="00695261">
        <w:rPr>
          <w:lang w:val="es-ES_tradnl"/>
        </w:rPr>
        <w:br w:type="page"/>
      </w:r>
    </w:p>
    <w:p w:rsidR="00192B19" w:rsidRPr="00695261" w:rsidRDefault="00192B19">
      <w:pPr>
        <w:rPr>
          <w:lang w:val="es-ES_tradnl"/>
        </w:rPr>
      </w:pPr>
    </w:p>
    <w:p w:rsidR="00FE4D37" w:rsidRPr="00695261" w:rsidRDefault="00FE4D37">
      <w:pPr>
        <w:rPr>
          <w:sz w:val="20"/>
          <w:szCs w:val="20"/>
          <w:lang w:val="es-ES_tradnl"/>
        </w:rPr>
      </w:pPr>
    </w:p>
    <w:sdt>
      <w:sdtPr>
        <w:rPr>
          <w:rFonts w:ascii="Times New Roman" w:eastAsiaTheme="minorHAnsi" w:hAnsi="Times New Roman" w:cs="Times New Roman"/>
          <w:b w:val="0"/>
          <w:bCs w:val="0"/>
          <w:color w:val="auto"/>
          <w:sz w:val="24"/>
          <w:szCs w:val="24"/>
          <w:lang w:eastAsia="en-US"/>
        </w:rPr>
        <w:id w:val="-713416400"/>
        <w:docPartObj>
          <w:docPartGallery w:val="Table of Contents"/>
          <w:docPartUnique/>
        </w:docPartObj>
      </w:sdtPr>
      <w:sdtEndPr>
        <w:rPr>
          <w:noProof/>
        </w:rPr>
      </w:sdtEndPr>
      <w:sdtContent>
        <w:p w:rsidR="00205BDB" w:rsidRPr="00695261" w:rsidRDefault="00205BDB">
          <w:pPr>
            <w:pStyle w:val="TOCHeading"/>
            <w:rPr>
              <w:color w:val="auto"/>
            </w:rPr>
          </w:pPr>
          <w:r w:rsidRPr="00695261">
            <w:rPr>
              <w:color w:val="auto"/>
            </w:rPr>
            <w:t>Contents</w:t>
          </w:r>
        </w:p>
        <w:p w:rsidR="00BE06D6" w:rsidRPr="00695261" w:rsidRDefault="00205BDB">
          <w:pPr>
            <w:pStyle w:val="TOC1"/>
            <w:tabs>
              <w:tab w:val="left" w:pos="480"/>
              <w:tab w:val="right" w:leader="dot" w:pos="9350"/>
            </w:tabs>
            <w:rPr>
              <w:rFonts w:asciiTheme="minorHAnsi" w:eastAsiaTheme="minorEastAsia" w:hAnsiTheme="minorHAnsi" w:cstheme="minorBidi"/>
              <w:noProof/>
              <w:sz w:val="22"/>
              <w:szCs w:val="22"/>
            </w:rPr>
          </w:pPr>
          <w:r w:rsidRPr="00695261">
            <w:fldChar w:fldCharType="begin"/>
          </w:r>
          <w:r w:rsidRPr="00695261">
            <w:instrText xml:space="preserve"> TOC \o "1-3" \h \z \u </w:instrText>
          </w:r>
          <w:r w:rsidRPr="00695261">
            <w:fldChar w:fldCharType="separate"/>
          </w:r>
          <w:hyperlink w:anchor="_Toc379789362" w:history="1">
            <w:r w:rsidR="00BE06D6" w:rsidRPr="00695261">
              <w:rPr>
                <w:rStyle w:val="Hyperlink"/>
                <w:noProof/>
                <w:color w:val="auto"/>
              </w:rPr>
              <w:t>I.</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Introduction to CReW</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_Toc379789362 \h </w:instrText>
            </w:r>
            <w:r w:rsidR="00BE06D6" w:rsidRPr="00695261">
              <w:rPr>
                <w:noProof/>
                <w:webHidden/>
              </w:rPr>
            </w:r>
            <w:r w:rsidR="00BE06D6" w:rsidRPr="00695261">
              <w:rPr>
                <w:noProof/>
                <w:webHidden/>
              </w:rPr>
              <w:fldChar w:fldCharType="separate"/>
            </w:r>
            <w:r w:rsidR="00BE06D6" w:rsidRPr="00695261">
              <w:rPr>
                <w:noProof/>
                <w:webHidden/>
              </w:rPr>
              <w:t>17</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63" w:history="1">
            <w:r w:rsidR="00BE06D6" w:rsidRPr="00695261">
              <w:rPr>
                <w:rStyle w:val="Hyperlink"/>
                <w:noProof/>
                <w:color w:val="auto"/>
              </w:rPr>
              <w:t>A.</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The Broader Context</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_Toc379789363 \h </w:instrText>
            </w:r>
            <w:r w:rsidR="00BE06D6" w:rsidRPr="00695261">
              <w:rPr>
                <w:noProof/>
                <w:webHidden/>
              </w:rPr>
            </w:r>
            <w:r w:rsidR="00BE06D6" w:rsidRPr="00695261">
              <w:rPr>
                <w:noProof/>
                <w:webHidden/>
              </w:rPr>
              <w:fldChar w:fldCharType="separate"/>
            </w:r>
            <w:r w:rsidR="00BE06D6" w:rsidRPr="00695261">
              <w:rPr>
                <w:noProof/>
                <w:webHidden/>
              </w:rPr>
              <w:t>17</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64" w:history="1">
            <w:r w:rsidR="00BE06D6" w:rsidRPr="00695261">
              <w:rPr>
                <w:rStyle w:val="Hyperlink"/>
                <w:noProof/>
                <w:color w:val="auto"/>
              </w:rPr>
              <w:t>B.</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Intended Objectives and Outcomes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_Toc379789364 \h </w:instrText>
            </w:r>
            <w:r w:rsidR="00BE06D6" w:rsidRPr="00695261">
              <w:rPr>
                <w:noProof/>
                <w:webHidden/>
              </w:rPr>
            </w:r>
            <w:r w:rsidR="00BE06D6" w:rsidRPr="00695261">
              <w:rPr>
                <w:noProof/>
                <w:webHidden/>
              </w:rPr>
              <w:fldChar w:fldCharType="separate"/>
            </w:r>
            <w:r w:rsidR="00BE06D6" w:rsidRPr="00695261">
              <w:rPr>
                <w:noProof/>
                <w:webHidden/>
              </w:rPr>
              <w:t>18</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65" w:history="1">
            <w:r w:rsidR="00BE06D6" w:rsidRPr="00695261">
              <w:rPr>
                <w:rStyle w:val="Hyperlink"/>
                <w:noProof/>
                <w:color w:val="auto"/>
              </w:rPr>
              <w:t>C.</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Institutional Relationships – a study in complexity.</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_Toc379789365 \h </w:instrText>
            </w:r>
            <w:r w:rsidR="00BE06D6" w:rsidRPr="00695261">
              <w:rPr>
                <w:noProof/>
                <w:webHidden/>
              </w:rPr>
            </w:r>
            <w:r w:rsidR="00BE06D6" w:rsidRPr="00695261">
              <w:rPr>
                <w:noProof/>
                <w:webHidden/>
              </w:rPr>
              <w:fldChar w:fldCharType="separate"/>
            </w:r>
            <w:r w:rsidR="00BE06D6" w:rsidRPr="00695261">
              <w:rPr>
                <w:noProof/>
                <w:webHidden/>
              </w:rPr>
              <w:t>19</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66" w:history="1">
            <w:r w:rsidR="00BE06D6" w:rsidRPr="00695261">
              <w:rPr>
                <w:rStyle w:val="Hyperlink"/>
                <w:noProof/>
                <w:color w:val="auto"/>
              </w:rPr>
              <w:t>D.</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A Unique Challenge</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_Toc379789366 \h </w:instrText>
            </w:r>
            <w:r w:rsidR="00BE06D6" w:rsidRPr="00695261">
              <w:rPr>
                <w:noProof/>
                <w:webHidden/>
              </w:rPr>
            </w:r>
            <w:r w:rsidR="00BE06D6" w:rsidRPr="00695261">
              <w:rPr>
                <w:noProof/>
                <w:webHidden/>
              </w:rPr>
              <w:fldChar w:fldCharType="separate"/>
            </w:r>
            <w:r w:rsidR="00BE06D6" w:rsidRPr="00695261">
              <w:rPr>
                <w:noProof/>
                <w:webHidden/>
              </w:rPr>
              <w:t>20</w:t>
            </w:r>
            <w:r w:rsidR="00BE06D6" w:rsidRPr="00695261">
              <w:rPr>
                <w:noProof/>
                <w:webHidden/>
              </w:rPr>
              <w:fldChar w:fldCharType="end"/>
            </w:r>
          </w:hyperlink>
        </w:p>
        <w:p w:rsidR="00BE06D6" w:rsidRPr="00695261" w:rsidRDefault="006169A5">
          <w:pPr>
            <w:pStyle w:val="TOC1"/>
            <w:tabs>
              <w:tab w:val="left" w:pos="480"/>
              <w:tab w:val="right" w:leader="dot" w:pos="9350"/>
            </w:tabs>
            <w:rPr>
              <w:rFonts w:asciiTheme="minorHAnsi" w:eastAsiaTheme="minorEastAsia" w:hAnsiTheme="minorHAnsi" w:cstheme="minorBidi"/>
              <w:noProof/>
              <w:sz w:val="22"/>
              <w:szCs w:val="22"/>
            </w:rPr>
          </w:pPr>
          <w:hyperlink w:anchor="_Toc379789367" w:history="1">
            <w:r w:rsidR="00BE06D6" w:rsidRPr="00695261">
              <w:rPr>
                <w:rStyle w:val="Hyperlink"/>
                <w:noProof/>
                <w:color w:val="auto"/>
              </w:rPr>
              <w:t>II.</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Scope and Methodology of the Mid-Term Evaluation</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_Toc379789367 \h </w:instrText>
            </w:r>
            <w:r w:rsidR="00BE06D6" w:rsidRPr="00695261">
              <w:rPr>
                <w:noProof/>
                <w:webHidden/>
              </w:rPr>
            </w:r>
            <w:r w:rsidR="00BE06D6" w:rsidRPr="00695261">
              <w:rPr>
                <w:noProof/>
                <w:webHidden/>
              </w:rPr>
              <w:fldChar w:fldCharType="separate"/>
            </w:r>
            <w:r w:rsidR="00BE06D6" w:rsidRPr="00695261">
              <w:rPr>
                <w:noProof/>
                <w:webHidden/>
              </w:rPr>
              <w:t>21</w:t>
            </w:r>
            <w:r w:rsidR="00BE06D6" w:rsidRPr="00695261">
              <w:rPr>
                <w:noProof/>
                <w:webHidden/>
              </w:rPr>
              <w:fldChar w:fldCharType="end"/>
            </w:r>
          </w:hyperlink>
        </w:p>
        <w:p w:rsidR="00BE06D6" w:rsidRPr="00695261" w:rsidRDefault="006169A5">
          <w:pPr>
            <w:pStyle w:val="TOC1"/>
            <w:tabs>
              <w:tab w:val="left" w:pos="660"/>
              <w:tab w:val="right" w:leader="dot" w:pos="9350"/>
            </w:tabs>
            <w:rPr>
              <w:rFonts w:asciiTheme="minorHAnsi" w:eastAsiaTheme="minorEastAsia" w:hAnsiTheme="minorHAnsi" w:cstheme="minorBidi"/>
              <w:noProof/>
              <w:sz w:val="22"/>
              <w:szCs w:val="22"/>
            </w:rPr>
          </w:pPr>
          <w:hyperlink w:anchor="_Toc379789368" w:history="1">
            <w:r w:rsidR="00BE06D6" w:rsidRPr="00695261">
              <w:rPr>
                <w:rStyle w:val="Hyperlink"/>
                <w:noProof/>
                <w:color w:val="auto"/>
              </w:rPr>
              <w:t>III.</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Component Performance</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_Toc379789368 \h </w:instrText>
            </w:r>
            <w:r w:rsidR="00BE06D6" w:rsidRPr="00695261">
              <w:rPr>
                <w:noProof/>
                <w:webHidden/>
              </w:rPr>
            </w:r>
            <w:r w:rsidR="00BE06D6" w:rsidRPr="00695261">
              <w:rPr>
                <w:noProof/>
                <w:webHidden/>
              </w:rPr>
              <w:fldChar w:fldCharType="separate"/>
            </w:r>
            <w:r w:rsidR="00BE06D6" w:rsidRPr="00695261">
              <w:rPr>
                <w:noProof/>
                <w:webHidden/>
              </w:rPr>
              <w:t>22</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69" w:history="1">
            <w:r w:rsidR="00BE06D6" w:rsidRPr="00695261">
              <w:rPr>
                <w:rStyle w:val="Hyperlink"/>
                <w:noProof/>
                <w:color w:val="auto"/>
              </w:rPr>
              <w:t>A.</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Component 1:  Investment and innovative financing for wastewater management</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_Toc379789369 \h </w:instrText>
            </w:r>
            <w:r w:rsidR="00BE06D6" w:rsidRPr="00695261">
              <w:rPr>
                <w:noProof/>
                <w:webHidden/>
              </w:rPr>
            </w:r>
            <w:r w:rsidR="00BE06D6" w:rsidRPr="00695261">
              <w:rPr>
                <w:noProof/>
                <w:webHidden/>
              </w:rPr>
              <w:fldChar w:fldCharType="separate"/>
            </w:r>
            <w:r w:rsidR="00BE06D6" w:rsidRPr="00695261">
              <w:rPr>
                <w:noProof/>
                <w:webHidden/>
              </w:rPr>
              <w:t>22</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70" w:history="1">
            <w:r w:rsidR="00BE06D6" w:rsidRPr="00695261">
              <w:rPr>
                <w:rStyle w:val="Hyperlink"/>
                <w:noProof/>
                <w:color w:val="auto"/>
              </w:rPr>
              <w:t>1.</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Belize – An adaptive approach</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_Toc379789370 \h </w:instrText>
            </w:r>
            <w:r w:rsidR="00BE06D6" w:rsidRPr="00695261">
              <w:rPr>
                <w:noProof/>
                <w:webHidden/>
              </w:rPr>
            </w:r>
            <w:r w:rsidR="00BE06D6" w:rsidRPr="00695261">
              <w:rPr>
                <w:noProof/>
                <w:webHidden/>
              </w:rPr>
              <w:fldChar w:fldCharType="separate"/>
            </w:r>
            <w:r w:rsidR="00BE06D6" w:rsidRPr="00695261">
              <w:rPr>
                <w:noProof/>
                <w:webHidden/>
              </w:rPr>
              <w:t>22</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71" w:history="1">
            <w:r w:rsidR="00BE06D6" w:rsidRPr="00695261">
              <w:rPr>
                <w:rStyle w:val="Hyperlink"/>
                <w:noProof/>
                <w:color w:val="auto"/>
              </w:rPr>
              <w:t>2.</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Guyana – Seeking public-private partnership</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_Toc379789371 \h </w:instrText>
            </w:r>
            <w:r w:rsidR="00BE06D6" w:rsidRPr="00695261">
              <w:rPr>
                <w:noProof/>
                <w:webHidden/>
              </w:rPr>
            </w:r>
            <w:r w:rsidR="00BE06D6" w:rsidRPr="00695261">
              <w:rPr>
                <w:noProof/>
                <w:webHidden/>
              </w:rPr>
              <w:fldChar w:fldCharType="separate"/>
            </w:r>
            <w:r w:rsidR="00BE06D6" w:rsidRPr="00695261">
              <w:rPr>
                <w:noProof/>
                <w:webHidden/>
              </w:rPr>
              <w:t>24</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72" w:history="1">
            <w:r w:rsidR="00BE06D6" w:rsidRPr="00695261">
              <w:rPr>
                <w:rStyle w:val="Hyperlink"/>
                <w:noProof/>
                <w:color w:val="auto"/>
              </w:rPr>
              <w:t>3.</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Jamaica – Leveraged sustainability</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_Toc379789372 \h </w:instrText>
            </w:r>
            <w:r w:rsidR="00BE06D6" w:rsidRPr="00695261">
              <w:rPr>
                <w:noProof/>
                <w:webHidden/>
              </w:rPr>
            </w:r>
            <w:r w:rsidR="00BE06D6" w:rsidRPr="00695261">
              <w:rPr>
                <w:noProof/>
                <w:webHidden/>
              </w:rPr>
              <w:fldChar w:fldCharType="separate"/>
            </w:r>
            <w:r w:rsidR="00BE06D6" w:rsidRPr="00695261">
              <w:rPr>
                <w:noProof/>
                <w:webHidden/>
              </w:rPr>
              <w:t>27</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73" w:history="1">
            <w:r w:rsidR="00BE06D6" w:rsidRPr="00695261">
              <w:rPr>
                <w:rStyle w:val="Hyperlink"/>
                <w:noProof/>
                <w:color w:val="auto"/>
              </w:rPr>
              <w:t>4.</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Trinidad and Tobago – A slow start</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_Toc379789373 \h </w:instrText>
            </w:r>
            <w:r w:rsidR="00BE06D6" w:rsidRPr="00695261">
              <w:rPr>
                <w:noProof/>
                <w:webHidden/>
              </w:rPr>
            </w:r>
            <w:r w:rsidR="00BE06D6" w:rsidRPr="00695261">
              <w:rPr>
                <w:noProof/>
                <w:webHidden/>
              </w:rPr>
              <w:fldChar w:fldCharType="separate"/>
            </w:r>
            <w:r w:rsidR="00BE06D6" w:rsidRPr="00695261">
              <w:rPr>
                <w:noProof/>
                <w:webHidden/>
              </w:rPr>
              <w:t>29</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74" w:history="1">
            <w:r w:rsidR="00BE06D6" w:rsidRPr="00695261">
              <w:rPr>
                <w:rStyle w:val="Hyperlink"/>
                <w:noProof/>
                <w:color w:val="auto"/>
              </w:rPr>
              <w:t>5.</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Project Development Support and Technical Capacity Strengthening for Wastewater Pilots (Subcomponents 1.2 and 1.3)</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_Toc379789374 \h </w:instrText>
            </w:r>
            <w:r w:rsidR="00BE06D6" w:rsidRPr="00695261">
              <w:rPr>
                <w:noProof/>
                <w:webHidden/>
              </w:rPr>
            </w:r>
            <w:r w:rsidR="00BE06D6" w:rsidRPr="00695261">
              <w:rPr>
                <w:noProof/>
                <w:webHidden/>
              </w:rPr>
              <w:fldChar w:fldCharType="separate"/>
            </w:r>
            <w:r w:rsidR="00BE06D6" w:rsidRPr="00695261">
              <w:rPr>
                <w:noProof/>
                <w:webHidden/>
              </w:rPr>
              <w:t>31</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75" w:history="1">
            <w:r w:rsidR="00BE06D6" w:rsidRPr="00695261">
              <w:rPr>
                <w:rStyle w:val="Hyperlink"/>
                <w:noProof/>
                <w:color w:val="auto"/>
              </w:rPr>
              <w:t>B.</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Component 2:  Reforms for wastewater management</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_Toc379789375 \h </w:instrText>
            </w:r>
            <w:r w:rsidR="00BE06D6" w:rsidRPr="00695261">
              <w:rPr>
                <w:noProof/>
                <w:webHidden/>
              </w:rPr>
            </w:r>
            <w:r w:rsidR="00BE06D6" w:rsidRPr="00695261">
              <w:rPr>
                <w:noProof/>
                <w:webHidden/>
              </w:rPr>
              <w:fldChar w:fldCharType="separate"/>
            </w:r>
            <w:r w:rsidR="00BE06D6" w:rsidRPr="00695261">
              <w:rPr>
                <w:noProof/>
                <w:webHidden/>
              </w:rPr>
              <w:t>31</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76" w:history="1">
            <w:r w:rsidR="00BE06D6" w:rsidRPr="00695261">
              <w:rPr>
                <w:rStyle w:val="Hyperlink"/>
                <w:noProof/>
                <w:color w:val="auto"/>
              </w:rPr>
              <w:t>C.</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Component 3:  Communications, Outreach and Information Exchange</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_Toc379789376 \h </w:instrText>
            </w:r>
            <w:r w:rsidR="00BE06D6" w:rsidRPr="00695261">
              <w:rPr>
                <w:noProof/>
                <w:webHidden/>
              </w:rPr>
            </w:r>
            <w:r w:rsidR="00BE06D6" w:rsidRPr="00695261">
              <w:rPr>
                <w:noProof/>
                <w:webHidden/>
              </w:rPr>
              <w:fldChar w:fldCharType="separate"/>
            </w:r>
            <w:r w:rsidR="00BE06D6" w:rsidRPr="00695261">
              <w:rPr>
                <w:noProof/>
                <w:webHidden/>
              </w:rPr>
              <w:t>34</w:t>
            </w:r>
            <w:r w:rsidR="00BE06D6" w:rsidRPr="00695261">
              <w:rPr>
                <w:noProof/>
                <w:webHidden/>
              </w:rPr>
              <w:fldChar w:fldCharType="end"/>
            </w:r>
          </w:hyperlink>
        </w:p>
        <w:p w:rsidR="00BE06D6" w:rsidRPr="00695261" w:rsidRDefault="006169A5">
          <w:pPr>
            <w:pStyle w:val="TOC1"/>
            <w:tabs>
              <w:tab w:val="left" w:pos="660"/>
              <w:tab w:val="right" w:leader="dot" w:pos="9350"/>
            </w:tabs>
            <w:rPr>
              <w:rFonts w:asciiTheme="minorHAnsi" w:eastAsiaTheme="minorEastAsia" w:hAnsiTheme="minorHAnsi" w:cstheme="minorBidi"/>
              <w:noProof/>
              <w:sz w:val="22"/>
              <w:szCs w:val="22"/>
            </w:rPr>
          </w:pPr>
          <w:hyperlink w:anchor="_Toc379789377" w:history="1">
            <w:r w:rsidR="00BE06D6" w:rsidRPr="00695261">
              <w:rPr>
                <w:rStyle w:val="Hyperlink"/>
                <w:noProof/>
                <w:color w:val="auto"/>
              </w:rPr>
              <w:t>IV.</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Overall Performance and Impact</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_Toc379789377 \h </w:instrText>
            </w:r>
            <w:r w:rsidR="00BE06D6" w:rsidRPr="00695261">
              <w:rPr>
                <w:noProof/>
                <w:webHidden/>
              </w:rPr>
            </w:r>
            <w:r w:rsidR="00BE06D6" w:rsidRPr="00695261">
              <w:rPr>
                <w:noProof/>
                <w:webHidden/>
              </w:rPr>
              <w:fldChar w:fldCharType="separate"/>
            </w:r>
            <w:r w:rsidR="00BE06D6" w:rsidRPr="00695261">
              <w:rPr>
                <w:noProof/>
                <w:webHidden/>
              </w:rPr>
              <w:t>36</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78" w:history="1">
            <w:r w:rsidR="00BE06D6" w:rsidRPr="00695261">
              <w:rPr>
                <w:rStyle w:val="Hyperlink"/>
                <w:noProof/>
                <w:color w:val="auto"/>
              </w:rPr>
              <w:t>A.</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Assessment of Assumptions, Objectives and Design</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_Toc379789378 \h </w:instrText>
            </w:r>
            <w:r w:rsidR="00BE06D6" w:rsidRPr="00695261">
              <w:rPr>
                <w:noProof/>
                <w:webHidden/>
              </w:rPr>
            </w:r>
            <w:r w:rsidR="00BE06D6" w:rsidRPr="00695261">
              <w:rPr>
                <w:noProof/>
                <w:webHidden/>
              </w:rPr>
              <w:fldChar w:fldCharType="separate"/>
            </w:r>
            <w:r w:rsidR="00BE06D6" w:rsidRPr="00695261">
              <w:rPr>
                <w:noProof/>
                <w:webHidden/>
              </w:rPr>
              <w:t>36</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79" w:history="1">
            <w:r w:rsidR="00BE06D6" w:rsidRPr="00695261">
              <w:rPr>
                <w:rStyle w:val="Hyperlink"/>
                <w:noProof/>
                <w:color w:val="auto"/>
              </w:rPr>
              <w:t>B.</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Performance GEF Evaluation Parameters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_Toc379789379 \h </w:instrText>
            </w:r>
            <w:r w:rsidR="00BE06D6" w:rsidRPr="00695261">
              <w:rPr>
                <w:noProof/>
                <w:webHidden/>
              </w:rPr>
            </w:r>
            <w:r w:rsidR="00BE06D6" w:rsidRPr="00695261">
              <w:rPr>
                <w:noProof/>
                <w:webHidden/>
              </w:rPr>
              <w:fldChar w:fldCharType="separate"/>
            </w:r>
            <w:r w:rsidR="00BE06D6" w:rsidRPr="00695261">
              <w:rPr>
                <w:noProof/>
                <w:webHidden/>
              </w:rPr>
              <w:t>37</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0" w:history="1">
            <w:r w:rsidR="00BE06D6" w:rsidRPr="00695261">
              <w:rPr>
                <w:rStyle w:val="Hyperlink"/>
                <w:noProof/>
                <w:color w:val="auto"/>
              </w:rPr>
              <w:t>1.</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Attainment of Objectives and Planned Results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_Toc379789380 \h </w:instrText>
            </w:r>
            <w:r w:rsidR="00BE06D6" w:rsidRPr="00695261">
              <w:rPr>
                <w:noProof/>
                <w:webHidden/>
              </w:rPr>
            </w:r>
            <w:r w:rsidR="00BE06D6" w:rsidRPr="00695261">
              <w:rPr>
                <w:noProof/>
                <w:webHidden/>
              </w:rPr>
              <w:fldChar w:fldCharType="separate"/>
            </w:r>
            <w:r w:rsidR="00BE06D6" w:rsidRPr="00695261">
              <w:rPr>
                <w:noProof/>
                <w:webHidden/>
              </w:rPr>
              <w:t>37</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1" w:history="1">
            <w:r w:rsidR="00BE06D6" w:rsidRPr="00695261">
              <w:rPr>
                <w:rStyle w:val="Hyperlink"/>
                <w:noProof/>
                <w:color w:val="auto"/>
              </w:rPr>
              <w:t>2.</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Assessment of Sustainability of project outcomes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_Toc379789381 \h </w:instrText>
            </w:r>
            <w:r w:rsidR="00BE06D6" w:rsidRPr="00695261">
              <w:rPr>
                <w:noProof/>
                <w:webHidden/>
              </w:rPr>
            </w:r>
            <w:r w:rsidR="00BE06D6" w:rsidRPr="00695261">
              <w:rPr>
                <w:noProof/>
                <w:webHidden/>
              </w:rPr>
              <w:fldChar w:fldCharType="separate"/>
            </w:r>
            <w:r w:rsidR="00BE06D6" w:rsidRPr="00695261">
              <w:rPr>
                <w:noProof/>
                <w:webHidden/>
              </w:rPr>
              <w:t>38</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2" w:history="1">
            <w:r w:rsidR="00BE06D6" w:rsidRPr="00695261">
              <w:rPr>
                <w:rStyle w:val="Hyperlink"/>
                <w:noProof/>
                <w:color w:val="auto"/>
              </w:rPr>
              <w:t>3.</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Achievement of Outputs and Activities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_Toc379789382 \h </w:instrText>
            </w:r>
            <w:r w:rsidR="00BE06D6" w:rsidRPr="00695261">
              <w:rPr>
                <w:noProof/>
                <w:webHidden/>
              </w:rPr>
            </w:r>
            <w:r w:rsidR="00BE06D6" w:rsidRPr="00695261">
              <w:rPr>
                <w:noProof/>
                <w:webHidden/>
              </w:rPr>
              <w:fldChar w:fldCharType="separate"/>
            </w:r>
            <w:r w:rsidR="00BE06D6" w:rsidRPr="00695261">
              <w:rPr>
                <w:noProof/>
                <w:webHidden/>
              </w:rPr>
              <w:t>40</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3" w:history="1">
            <w:r w:rsidR="00BE06D6" w:rsidRPr="00695261">
              <w:rPr>
                <w:rStyle w:val="Hyperlink"/>
                <w:noProof/>
                <w:color w:val="auto"/>
              </w:rPr>
              <w:t>4.</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Catalytic Role and Replication</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_Toc379789383 \h </w:instrText>
            </w:r>
            <w:r w:rsidR="00BE06D6" w:rsidRPr="00695261">
              <w:rPr>
                <w:noProof/>
                <w:webHidden/>
              </w:rPr>
            </w:r>
            <w:r w:rsidR="00BE06D6" w:rsidRPr="00695261">
              <w:rPr>
                <w:noProof/>
                <w:webHidden/>
              </w:rPr>
              <w:fldChar w:fldCharType="separate"/>
            </w:r>
            <w:r w:rsidR="00BE06D6" w:rsidRPr="00695261">
              <w:rPr>
                <w:noProof/>
                <w:webHidden/>
              </w:rPr>
              <w:t>40</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4" w:history="1">
            <w:r w:rsidR="00BE06D6" w:rsidRPr="00695261">
              <w:rPr>
                <w:rStyle w:val="Hyperlink"/>
                <w:noProof/>
                <w:color w:val="auto"/>
              </w:rPr>
              <w:t>5.</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Assessment of Monitoring and Evaluation System</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_Toc379789384 \h </w:instrText>
            </w:r>
            <w:r w:rsidR="00BE06D6" w:rsidRPr="00695261">
              <w:rPr>
                <w:noProof/>
                <w:webHidden/>
              </w:rPr>
            </w:r>
            <w:r w:rsidR="00BE06D6" w:rsidRPr="00695261">
              <w:rPr>
                <w:noProof/>
                <w:webHidden/>
              </w:rPr>
              <w:fldChar w:fldCharType="separate"/>
            </w:r>
            <w:r w:rsidR="00BE06D6" w:rsidRPr="00695261">
              <w:rPr>
                <w:noProof/>
                <w:webHidden/>
              </w:rPr>
              <w:t>41</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5" w:history="1">
            <w:r w:rsidR="00BE06D6" w:rsidRPr="00695261">
              <w:rPr>
                <w:rStyle w:val="Hyperlink"/>
                <w:noProof/>
                <w:color w:val="auto"/>
              </w:rPr>
              <w:t>6.</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Preparation and Readiness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_Toc379789385 \h </w:instrText>
            </w:r>
            <w:r w:rsidR="00BE06D6" w:rsidRPr="00695261">
              <w:rPr>
                <w:noProof/>
                <w:webHidden/>
              </w:rPr>
            </w:r>
            <w:r w:rsidR="00BE06D6" w:rsidRPr="00695261">
              <w:rPr>
                <w:noProof/>
                <w:webHidden/>
              </w:rPr>
              <w:fldChar w:fldCharType="separate"/>
            </w:r>
            <w:r w:rsidR="00BE06D6" w:rsidRPr="00695261">
              <w:rPr>
                <w:noProof/>
                <w:webHidden/>
              </w:rPr>
              <w:t>44</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6" w:history="1">
            <w:r w:rsidR="00BE06D6" w:rsidRPr="00695261">
              <w:rPr>
                <w:rStyle w:val="Hyperlink"/>
                <w:noProof/>
                <w:color w:val="auto"/>
              </w:rPr>
              <w:t>7.</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Country Ownership</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_Toc379789386 \h </w:instrText>
            </w:r>
            <w:r w:rsidR="00BE06D6" w:rsidRPr="00695261">
              <w:rPr>
                <w:noProof/>
                <w:webHidden/>
              </w:rPr>
            </w:r>
            <w:r w:rsidR="00BE06D6" w:rsidRPr="00695261">
              <w:rPr>
                <w:noProof/>
                <w:webHidden/>
              </w:rPr>
              <w:fldChar w:fldCharType="separate"/>
            </w:r>
            <w:r w:rsidR="00BE06D6" w:rsidRPr="00695261">
              <w:rPr>
                <w:noProof/>
                <w:webHidden/>
              </w:rPr>
              <w:t>45</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7" w:history="1">
            <w:r w:rsidR="00BE06D6" w:rsidRPr="00695261">
              <w:rPr>
                <w:rStyle w:val="Hyperlink"/>
                <w:noProof/>
                <w:color w:val="auto"/>
              </w:rPr>
              <w:t>8.</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Stakeholder participation / public awareness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_Toc379789387 \h </w:instrText>
            </w:r>
            <w:r w:rsidR="00BE06D6" w:rsidRPr="00695261">
              <w:rPr>
                <w:noProof/>
                <w:webHidden/>
              </w:rPr>
            </w:r>
            <w:r w:rsidR="00BE06D6" w:rsidRPr="00695261">
              <w:rPr>
                <w:noProof/>
                <w:webHidden/>
              </w:rPr>
              <w:fldChar w:fldCharType="separate"/>
            </w:r>
            <w:r w:rsidR="00BE06D6" w:rsidRPr="00695261">
              <w:rPr>
                <w:noProof/>
                <w:webHidden/>
              </w:rPr>
              <w:t>46</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8" w:history="1">
            <w:r w:rsidR="00BE06D6" w:rsidRPr="00695261">
              <w:rPr>
                <w:rStyle w:val="Hyperlink"/>
                <w:noProof/>
                <w:color w:val="auto"/>
              </w:rPr>
              <w:t>9.</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Financial Planning and Management</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_Toc379789388 \h </w:instrText>
            </w:r>
            <w:r w:rsidR="00BE06D6" w:rsidRPr="00695261">
              <w:rPr>
                <w:noProof/>
                <w:webHidden/>
              </w:rPr>
            </w:r>
            <w:r w:rsidR="00BE06D6" w:rsidRPr="00695261">
              <w:rPr>
                <w:noProof/>
                <w:webHidden/>
              </w:rPr>
              <w:fldChar w:fldCharType="separate"/>
            </w:r>
            <w:r w:rsidR="00BE06D6" w:rsidRPr="00695261">
              <w:rPr>
                <w:noProof/>
                <w:webHidden/>
              </w:rPr>
              <w:t>47</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89" w:history="1">
            <w:r w:rsidR="00BE06D6" w:rsidRPr="00695261">
              <w:rPr>
                <w:rStyle w:val="Hyperlink"/>
                <w:noProof/>
                <w:color w:val="auto"/>
              </w:rPr>
              <w:t>10.</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Implementation Approach</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_Toc379789389 \h </w:instrText>
            </w:r>
            <w:r w:rsidR="00BE06D6" w:rsidRPr="00695261">
              <w:rPr>
                <w:noProof/>
                <w:webHidden/>
              </w:rPr>
            </w:r>
            <w:r w:rsidR="00BE06D6" w:rsidRPr="00695261">
              <w:rPr>
                <w:noProof/>
                <w:webHidden/>
              </w:rPr>
              <w:fldChar w:fldCharType="separate"/>
            </w:r>
            <w:r w:rsidR="00BE06D6" w:rsidRPr="00695261">
              <w:rPr>
                <w:noProof/>
                <w:webHidden/>
              </w:rPr>
              <w:t>48</w:t>
            </w:r>
            <w:r w:rsidR="00BE06D6" w:rsidRPr="00695261">
              <w:rPr>
                <w:noProof/>
                <w:webHidden/>
              </w:rPr>
              <w:fldChar w:fldCharType="end"/>
            </w:r>
          </w:hyperlink>
        </w:p>
        <w:p w:rsidR="00BE06D6" w:rsidRPr="00695261" w:rsidRDefault="006169A5">
          <w:pPr>
            <w:pStyle w:val="TOC3"/>
            <w:tabs>
              <w:tab w:val="left" w:pos="1100"/>
              <w:tab w:val="right" w:leader="dot" w:pos="9350"/>
            </w:tabs>
            <w:rPr>
              <w:rFonts w:asciiTheme="minorHAnsi" w:eastAsiaTheme="minorEastAsia" w:hAnsiTheme="minorHAnsi" w:cstheme="minorBidi"/>
              <w:noProof/>
              <w:sz w:val="22"/>
              <w:szCs w:val="22"/>
            </w:rPr>
          </w:pPr>
          <w:hyperlink w:anchor="_Toc379789390" w:history="1">
            <w:r w:rsidR="00BE06D6" w:rsidRPr="00695261">
              <w:rPr>
                <w:rStyle w:val="Hyperlink"/>
                <w:noProof/>
                <w:color w:val="auto"/>
              </w:rPr>
              <w:t>11.</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IDB / UNEP Supervision and Backstopping.</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_Toc379789390 \h </w:instrText>
            </w:r>
            <w:r w:rsidR="00BE06D6" w:rsidRPr="00695261">
              <w:rPr>
                <w:noProof/>
                <w:webHidden/>
              </w:rPr>
            </w:r>
            <w:r w:rsidR="00BE06D6" w:rsidRPr="00695261">
              <w:rPr>
                <w:noProof/>
                <w:webHidden/>
              </w:rPr>
              <w:fldChar w:fldCharType="separate"/>
            </w:r>
            <w:r w:rsidR="00BE06D6" w:rsidRPr="00695261">
              <w:rPr>
                <w:noProof/>
                <w:webHidden/>
              </w:rPr>
              <w:t>50</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91" w:history="1">
            <w:r w:rsidR="00BE06D6" w:rsidRPr="00695261">
              <w:rPr>
                <w:rStyle w:val="Hyperlink"/>
                <w:noProof/>
                <w:color w:val="auto"/>
              </w:rPr>
              <w:t>C.</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Summary GEF Evaluation Parameters Table</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_Toc379789391 \h </w:instrText>
            </w:r>
            <w:r w:rsidR="00BE06D6" w:rsidRPr="00695261">
              <w:rPr>
                <w:noProof/>
                <w:webHidden/>
              </w:rPr>
            </w:r>
            <w:r w:rsidR="00BE06D6" w:rsidRPr="00695261">
              <w:rPr>
                <w:noProof/>
                <w:webHidden/>
              </w:rPr>
              <w:fldChar w:fldCharType="separate"/>
            </w:r>
            <w:r w:rsidR="00BE06D6" w:rsidRPr="00695261">
              <w:rPr>
                <w:noProof/>
                <w:webHidden/>
              </w:rPr>
              <w:t>51</w:t>
            </w:r>
            <w:r w:rsidR="00BE06D6" w:rsidRPr="00695261">
              <w:rPr>
                <w:noProof/>
                <w:webHidden/>
              </w:rPr>
              <w:fldChar w:fldCharType="end"/>
            </w:r>
          </w:hyperlink>
        </w:p>
        <w:p w:rsidR="00BE06D6" w:rsidRPr="00695261" w:rsidRDefault="006169A5">
          <w:pPr>
            <w:pStyle w:val="TOC1"/>
            <w:tabs>
              <w:tab w:val="left" w:pos="480"/>
              <w:tab w:val="right" w:leader="dot" w:pos="9350"/>
            </w:tabs>
            <w:rPr>
              <w:rFonts w:asciiTheme="minorHAnsi" w:eastAsiaTheme="minorEastAsia" w:hAnsiTheme="minorHAnsi" w:cstheme="minorBidi"/>
              <w:noProof/>
              <w:sz w:val="22"/>
              <w:szCs w:val="22"/>
            </w:rPr>
          </w:pPr>
          <w:hyperlink w:anchor="_Toc379789392" w:history="1">
            <w:r w:rsidR="00BE06D6" w:rsidRPr="00695261">
              <w:rPr>
                <w:rStyle w:val="Hyperlink"/>
                <w:noProof/>
                <w:color w:val="auto"/>
              </w:rPr>
              <w:t>V.</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Lessons  and Recommendations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_Toc379789392 \h </w:instrText>
            </w:r>
            <w:r w:rsidR="00BE06D6" w:rsidRPr="00695261">
              <w:rPr>
                <w:noProof/>
                <w:webHidden/>
              </w:rPr>
            </w:r>
            <w:r w:rsidR="00BE06D6" w:rsidRPr="00695261">
              <w:rPr>
                <w:noProof/>
                <w:webHidden/>
              </w:rPr>
              <w:fldChar w:fldCharType="separate"/>
            </w:r>
            <w:r w:rsidR="00BE06D6" w:rsidRPr="00695261">
              <w:rPr>
                <w:noProof/>
                <w:webHidden/>
              </w:rPr>
              <w:t>52</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93" w:history="1">
            <w:r w:rsidR="00BE06D6" w:rsidRPr="00695261">
              <w:rPr>
                <w:rStyle w:val="Hyperlink"/>
                <w:noProof/>
                <w:color w:val="auto"/>
              </w:rPr>
              <w:t>A.</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Lessons Learned</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_Toc379789393 \h </w:instrText>
            </w:r>
            <w:r w:rsidR="00BE06D6" w:rsidRPr="00695261">
              <w:rPr>
                <w:noProof/>
                <w:webHidden/>
              </w:rPr>
            </w:r>
            <w:r w:rsidR="00BE06D6" w:rsidRPr="00695261">
              <w:rPr>
                <w:noProof/>
                <w:webHidden/>
              </w:rPr>
              <w:fldChar w:fldCharType="separate"/>
            </w:r>
            <w:r w:rsidR="00BE06D6" w:rsidRPr="00695261">
              <w:rPr>
                <w:noProof/>
                <w:webHidden/>
              </w:rPr>
              <w:t>52</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94" w:history="1">
            <w:r w:rsidR="00BE06D6" w:rsidRPr="00695261">
              <w:rPr>
                <w:rStyle w:val="Hyperlink"/>
                <w:noProof/>
                <w:color w:val="auto"/>
              </w:rPr>
              <w:t>B.</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Recommendations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_Toc379789394 \h </w:instrText>
            </w:r>
            <w:r w:rsidR="00BE06D6" w:rsidRPr="00695261">
              <w:rPr>
                <w:noProof/>
                <w:webHidden/>
              </w:rPr>
            </w:r>
            <w:r w:rsidR="00BE06D6" w:rsidRPr="00695261">
              <w:rPr>
                <w:noProof/>
                <w:webHidden/>
              </w:rPr>
              <w:fldChar w:fldCharType="separate"/>
            </w:r>
            <w:r w:rsidR="00BE06D6" w:rsidRPr="00695261">
              <w:rPr>
                <w:noProof/>
                <w:webHidden/>
              </w:rPr>
              <w:t>53</w:t>
            </w:r>
            <w:r w:rsidR="00BE06D6" w:rsidRPr="00695261">
              <w:rPr>
                <w:noProof/>
                <w:webHidden/>
              </w:rPr>
              <w:fldChar w:fldCharType="end"/>
            </w:r>
          </w:hyperlink>
        </w:p>
        <w:p w:rsidR="00BE06D6" w:rsidRPr="00695261" w:rsidRDefault="006169A5">
          <w:pPr>
            <w:pStyle w:val="TOC1"/>
            <w:tabs>
              <w:tab w:val="left" w:pos="660"/>
              <w:tab w:val="right" w:leader="dot" w:pos="9350"/>
            </w:tabs>
            <w:rPr>
              <w:rFonts w:asciiTheme="minorHAnsi" w:eastAsiaTheme="minorEastAsia" w:hAnsiTheme="minorHAnsi" w:cstheme="minorBidi"/>
              <w:noProof/>
              <w:sz w:val="22"/>
              <w:szCs w:val="22"/>
            </w:rPr>
          </w:pPr>
          <w:hyperlink w:anchor="_Toc379789395" w:history="1">
            <w:r w:rsidR="00BE06D6" w:rsidRPr="00695261">
              <w:rPr>
                <w:rStyle w:val="Hyperlink"/>
                <w:noProof/>
                <w:color w:val="auto"/>
              </w:rPr>
              <w:t>VI.</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Annexes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_Toc379789395 \h </w:instrText>
            </w:r>
            <w:r w:rsidR="00BE06D6" w:rsidRPr="00695261">
              <w:rPr>
                <w:noProof/>
                <w:webHidden/>
              </w:rPr>
            </w:r>
            <w:r w:rsidR="00BE06D6" w:rsidRPr="00695261">
              <w:rPr>
                <w:noProof/>
                <w:webHidden/>
              </w:rPr>
              <w:fldChar w:fldCharType="separate"/>
            </w:r>
            <w:r w:rsidR="00BE06D6" w:rsidRPr="00695261">
              <w:rPr>
                <w:noProof/>
                <w:webHidden/>
              </w:rPr>
              <w:t>56</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96" w:history="1">
            <w:r w:rsidR="00BE06D6" w:rsidRPr="00695261">
              <w:rPr>
                <w:rStyle w:val="Hyperlink"/>
                <w:noProof/>
                <w:color w:val="auto"/>
              </w:rPr>
              <w:t>A.</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Annotated Results Matrix</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_Toc379789396 \h </w:instrText>
            </w:r>
            <w:r w:rsidR="00BE06D6" w:rsidRPr="00695261">
              <w:rPr>
                <w:noProof/>
                <w:webHidden/>
              </w:rPr>
            </w:r>
            <w:r w:rsidR="00BE06D6" w:rsidRPr="00695261">
              <w:rPr>
                <w:noProof/>
                <w:webHidden/>
              </w:rPr>
              <w:fldChar w:fldCharType="separate"/>
            </w:r>
            <w:r w:rsidR="00BE06D6" w:rsidRPr="00695261">
              <w:rPr>
                <w:noProof/>
                <w:webHidden/>
              </w:rPr>
              <w:t>57</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97" w:history="1">
            <w:r w:rsidR="00BE06D6" w:rsidRPr="00695261">
              <w:rPr>
                <w:rStyle w:val="Hyperlink"/>
                <w:noProof/>
                <w:color w:val="auto"/>
              </w:rPr>
              <w:t>B.</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Output Matrix</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_Toc379789397 \h </w:instrText>
            </w:r>
            <w:r w:rsidR="00BE06D6" w:rsidRPr="00695261">
              <w:rPr>
                <w:noProof/>
                <w:webHidden/>
              </w:rPr>
            </w:r>
            <w:r w:rsidR="00BE06D6" w:rsidRPr="00695261">
              <w:rPr>
                <w:noProof/>
                <w:webHidden/>
              </w:rPr>
              <w:fldChar w:fldCharType="separate"/>
            </w:r>
            <w:r w:rsidR="00BE06D6" w:rsidRPr="00695261">
              <w:rPr>
                <w:noProof/>
                <w:webHidden/>
              </w:rPr>
              <w:t>62</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98" w:history="1">
            <w:r w:rsidR="00BE06D6" w:rsidRPr="00695261">
              <w:rPr>
                <w:rStyle w:val="Hyperlink"/>
                <w:noProof/>
                <w:color w:val="auto"/>
              </w:rPr>
              <w:t>C.</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Financial Table</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_Toc379789398 \h </w:instrText>
            </w:r>
            <w:r w:rsidR="00BE06D6" w:rsidRPr="00695261">
              <w:rPr>
                <w:noProof/>
                <w:webHidden/>
              </w:rPr>
            </w:r>
            <w:r w:rsidR="00BE06D6" w:rsidRPr="00695261">
              <w:rPr>
                <w:noProof/>
                <w:webHidden/>
              </w:rPr>
              <w:fldChar w:fldCharType="separate"/>
            </w:r>
            <w:r w:rsidR="00BE06D6" w:rsidRPr="00695261">
              <w:rPr>
                <w:noProof/>
                <w:webHidden/>
              </w:rPr>
              <w:t>67</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399" w:history="1">
            <w:r w:rsidR="00BE06D6" w:rsidRPr="00695261">
              <w:rPr>
                <w:rStyle w:val="Hyperlink"/>
                <w:noProof/>
                <w:color w:val="auto"/>
              </w:rPr>
              <w:t>D.</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Persons Interviewed</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_Toc379789399 \h </w:instrText>
            </w:r>
            <w:r w:rsidR="00BE06D6" w:rsidRPr="00695261">
              <w:rPr>
                <w:noProof/>
                <w:webHidden/>
              </w:rPr>
            </w:r>
            <w:r w:rsidR="00BE06D6" w:rsidRPr="00695261">
              <w:rPr>
                <w:noProof/>
                <w:webHidden/>
              </w:rPr>
              <w:fldChar w:fldCharType="separate"/>
            </w:r>
            <w:r w:rsidR="00BE06D6" w:rsidRPr="00695261">
              <w:rPr>
                <w:noProof/>
                <w:webHidden/>
              </w:rPr>
              <w:t>68</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400" w:history="1">
            <w:r w:rsidR="00BE06D6" w:rsidRPr="00695261">
              <w:rPr>
                <w:rStyle w:val="Hyperlink"/>
                <w:noProof/>
                <w:color w:val="auto"/>
              </w:rPr>
              <w:t>E.</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Documents Reviewed</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_Toc379789400 \h </w:instrText>
            </w:r>
            <w:r w:rsidR="00BE06D6" w:rsidRPr="00695261">
              <w:rPr>
                <w:noProof/>
                <w:webHidden/>
              </w:rPr>
            </w:r>
            <w:r w:rsidR="00BE06D6" w:rsidRPr="00695261">
              <w:rPr>
                <w:noProof/>
                <w:webHidden/>
              </w:rPr>
              <w:fldChar w:fldCharType="separate"/>
            </w:r>
            <w:r w:rsidR="00BE06D6" w:rsidRPr="00695261">
              <w:rPr>
                <w:noProof/>
                <w:webHidden/>
              </w:rPr>
              <w:t>71</w:t>
            </w:r>
            <w:r w:rsidR="00BE06D6" w:rsidRPr="00695261">
              <w:rPr>
                <w:noProof/>
                <w:webHidden/>
              </w:rPr>
              <w:fldChar w:fldCharType="end"/>
            </w:r>
          </w:hyperlink>
        </w:p>
        <w:p w:rsidR="00BE06D6" w:rsidRPr="00695261" w:rsidRDefault="006169A5">
          <w:pPr>
            <w:pStyle w:val="TOC2"/>
            <w:tabs>
              <w:tab w:val="left" w:pos="660"/>
              <w:tab w:val="right" w:leader="dot" w:pos="9350"/>
            </w:tabs>
            <w:rPr>
              <w:rFonts w:asciiTheme="minorHAnsi" w:eastAsiaTheme="minorEastAsia" w:hAnsiTheme="minorHAnsi" w:cstheme="minorBidi"/>
              <w:noProof/>
              <w:sz w:val="22"/>
              <w:szCs w:val="22"/>
            </w:rPr>
          </w:pPr>
          <w:hyperlink w:anchor="_Toc379789401" w:history="1">
            <w:r w:rsidR="00BE06D6" w:rsidRPr="00695261">
              <w:rPr>
                <w:rStyle w:val="Hyperlink"/>
                <w:noProof/>
                <w:color w:val="auto"/>
              </w:rPr>
              <w:t>F.</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MTE Terms of Reference</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_Toc379789401 \h </w:instrText>
            </w:r>
            <w:r w:rsidR="00BE06D6" w:rsidRPr="00695261">
              <w:rPr>
                <w:noProof/>
                <w:webHidden/>
              </w:rPr>
            </w:r>
            <w:r w:rsidR="00BE06D6" w:rsidRPr="00695261">
              <w:rPr>
                <w:noProof/>
                <w:webHidden/>
              </w:rPr>
              <w:fldChar w:fldCharType="separate"/>
            </w:r>
            <w:r w:rsidR="00BE06D6" w:rsidRPr="00695261">
              <w:rPr>
                <w:noProof/>
                <w:webHidden/>
              </w:rPr>
              <w:t>73</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402" w:history="1">
            <w:r w:rsidR="00BE06D6" w:rsidRPr="00695261">
              <w:rPr>
                <w:rStyle w:val="Hyperlink"/>
                <w:noProof/>
                <w:color w:val="auto"/>
              </w:rPr>
              <w:t>G.</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Evaluator’s Résumé</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_Toc379789402 \h </w:instrText>
            </w:r>
            <w:r w:rsidR="00BE06D6" w:rsidRPr="00695261">
              <w:rPr>
                <w:noProof/>
                <w:webHidden/>
              </w:rPr>
            </w:r>
            <w:r w:rsidR="00BE06D6" w:rsidRPr="00695261">
              <w:rPr>
                <w:noProof/>
                <w:webHidden/>
              </w:rPr>
              <w:fldChar w:fldCharType="separate"/>
            </w:r>
            <w:r w:rsidR="00BE06D6" w:rsidRPr="00695261">
              <w:rPr>
                <w:noProof/>
                <w:webHidden/>
              </w:rPr>
              <w:t>79</w:t>
            </w:r>
            <w:r w:rsidR="00BE06D6" w:rsidRPr="00695261">
              <w:rPr>
                <w:noProof/>
                <w:webHidden/>
              </w:rPr>
              <w:fldChar w:fldCharType="end"/>
            </w:r>
          </w:hyperlink>
        </w:p>
        <w:p w:rsidR="00BE06D6" w:rsidRPr="00695261" w:rsidRDefault="006169A5">
          <w:pPr>
            <w:pStyle w:val="TOC2"/>
            <w:tabs>
              <w:tab w:val="left" w:pos="880"/>
              <w:tab w:val="right" w:leader="dot" w:pos="9350"/>
            </w:tabs>
            <w:rPr>
              <w:rFonts w:asciiTheme="minorHAnsi" w:eastAsiaTheme="minorEastAsia" w:hAnsiTheme="minorHAnsi" w:cstheme="minorBidi"/>
              <w:noProof/>
              <w:sz w:val="22"/>
              <w:szCs w:val="22"/>
            </w:rPr>
          </w:pPr>
          <w:hyperlink w:anchor="_Toc379789403" w:history="1">
            <w:r w:rsidR="00BE06D6" w:rsidRPr="00695261">
              <w:rPr>
                <w:rStyle w:val="Hyperlink"/>
                <w:noProof/>
                <w:color w:val="auto"/>
              </w:rPr>
              <w:t>H.</w:t>
            </w:r>
            <w:r w:rsidR="00BE06D6" w:rsidRPr="00695261">
              <w:rPr>
                <w:rFonts w:asciiTheme="minorHAnsi" w:eastAsiaTheme="minorEastAsia" w:hAnsiTheme="minorHAnsi" w:cstheme="minorBidi"/>
                <w:noProof/>
                <w:sz w:val="22"/>
                <w:szCs w:val="22"/>
              </w:rPr>
              <w:tab/>
            </w:r>
            <w:r w:rsidR="00BE06D6" w:rsidRPr="00695261">
              <w:rPr>
                <w:rStyle w:val="Hyperlink"/>
                <w:noProof/>
                <w:color w:val="auto"/>
              </w:rPr>
              <w:t>IDB and UNEP Management Response</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_Toc379789403 \h </w:instrText>
            </w:r>
            <w:r w:rsidR="00BE06D6" w:rsidRPr="00695261">
              <w:rPr>
                <w:noProof/>
                <w:webHidden/>
              </w:rPr>
            </w:r>
            <w:r w:rsidR="00BE06D6" w:rsidRPr="00695261">
              <w:rPr>
                <w:noProof/>
                <w:webHidden/>
              </w:rPr>
              <w:fldChar w:fldCharType="separate"/>
            </w:r>
            <w:r w:rsidR="00BE06D6" w:rsidRPr="00695261">
              <w:rPr>
                <w:noProof/>
                <w:webHidden/>
              </w:rPr>
              <w:t>81</w:t>
            </w:r>
            <w:r w:rsidR="00BE06D6" w:rsidRPr="00695261">
              <w:rPr>
                <w:noProof/>
                <w:webHidden/>
              </w:rPr>
              <w:fldChar w:fldCharType="end"/>
            </w:r>
          </w:hyperlink>
        </w:p>
        <w:p w:rsidR="00BE06D6" w:rsidRPr="00695261" w:rsidRDefault="006169A5">
          <w:pPr>
            <w:pStyle w:val="TOC2"/>
            <w:tabs>
              <w:tab w:val="right" w:leader="dot" w:pos="9350"/>
            </w:tabs>
            <w:rPr>
              <w:rFonts w:asciiTheme="minorHAnsi" w:eastAsiaTheme="minorEastAsia" w:hAnsiTheme="minorHAnsi" w:cstheme="minorBidi"/>
              <w:noProof/>
              <w:sz w:val="22"/>
              <w:szCs w:val="22"/>
            </w:rPr>
          </w:pPr>
          <w:hyperlink w:anchor="_Toc379789404" w:history="1">
            <w:r w:rsidR="00BE06D6" w:rsidRPr="00695261">
              <w:rPr>
                <w:rStyle w:val="Hyperlink"/>
                <w:noProof/>
                <w:color w:val="auto"/>
              </w:rPr>
              <w:t>Recommendations</w:t>
            </w:r>
            <w:r w:rsidR="00BE06D6" w:rsidRPr="00695261">
              <w:rPr>
                <w:noProof/>
                <w:webHidden/>
              </w:rPr>
              <w:tab/>
            </w:r>
            <w:r w:rsidR="00BE06D6" w:rsidRPr="00695261">
              <w:rPr>
                <w:noProof/>
                <w:webHidden/>
              </w:rPr>
              <w:fldChar w:fldCharType="begin"/>
            </w:r>
            <w:r w:rsidR="00BE06D6" w:rsidRPr="00695261">
              <w:rPr>
                <w:noProof/>
                <w:webHidden/>
              </w:rPr>
              <w:instrText xml:space="preserve"> PAGEREF _Toc379789404 \h </w:instrText>
            </w:r>
            <w:r w:rsidR="00BE06D6" w:rsidRPr="00695261">
              <w:rPr>
                <w:noProof/>
                <w:webHidden/>
              </w:rPr>
            </w:r>
            <w:r w:rsidR="00BE06D6" w:rsidRPr="00695261">
              <w:rPr>
                <w:noProof/>
                <w:webHidden/>
              </w:rPr>
              <w:fldChar w:fldCharType="separate"/>
            </w:r>
            <w:r w:rsidR="00BE06D6" w:rsidRPr="00695261">
              <w:rPr>
                <w:noProof/>
                <w:webHidden/>
              </w:rPr>
              <w:t>81</w:t>
            </w:r>
            <w:r w:rsidR="00BE06D6" w:rsidRPr="00695261">
              <w:rPr>
                <w:noProof/>
                <w:webHidden/>
              </w:rPr>
              <w:fldChar w:fldCharType="end"/>
            </w:r>
          </w:hyperlink>
        </w:p>
        <w:p w:rsidR="00205BDB" w:rsidRPr="00695261" w:rsidRDefault="00205BDB">
          <w:r w:rsidRPr="00695261">
            <w:rPr>
              <w:b/>
              <w:bCs/>
              <w:noProof/>
            </w:rPr>
            <w:fldChar w:fldCharType="end"/>
          </w:r>
        </w:p>
      </w:sdtContent>
    </w:sdt>
    <w:p w:rsidR="00F94F4D" w:rsidRPr="00695261" w:rsidRDefault="00F94F4D">
      <w:pPr>
        <w:rPr>
          <w:sz w:val="20"/>
          <w:szCs w:val="20"/>
        </w:rPr>
      </w:pPr>
      <w:r w:rsidRPr="00695261">
        <w:rPr>
          <w:sz w:val="20"/>
          <w:szCs w:val="20"/>
        </w:rPr>
        <w:br w:type="page"/>
      </w:r>
    </w:p>
    <w:p w:rsidR="00132C0B" w:rsidRPr="00695261" w:rsidRDefault="00132C0B" w:rsidP="004020AE">
      <w:pPr>
        <w:rPr>
          <w:sz w:val="20"/>
          <w:szCs w:val="20"/>
        </w:rPr>
      </w:pPr>
    </w:p>
    <w:p w:rsidR="00132C0B" w:rsidRPr="00695261" w:rsidRDefault="00C43B5C" w:rsidP="007E0AD0">
      <w:pPr>
        <w:jc w:val="center"/>
        <w:rPr>
          <w:sz w:val="28"/>
          <w:szCs w:val="28"/>
        </w:rPr>
      </w:pPr>
      <w:r w:rsidRPr="00695261">
        <w:rPr>
          <w:sz w:val="28"/>
          <w:szCs w:val="28"/>
        </w:rPr>
        <w:t>Abbreviations</w:t>
      </w:r>
      <w:r w:rsidR="007E0AD0" w:rsidRPr="00695261">
        <w:rPr>
          <w:sz w:val="28"/>
          <w:szCs w:val="28"/>
        </w:rPr>
        <w:t xml:space="preserve"> and Acronyms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7470"/>
      </w:tblGrid>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BA</w:t>
            </w:r>
          </w:p>
        </w:tc>
        <w:tc>
          <w:tcPr>
            <w:tcW w:w="7470" w:type="dxa"/>
          </w:tcPr>
          <w:p w:rsidR="00742C7B" w:rsidRPr="00695261" w:rsidRDefault="00742C7B" w:rsidP="00742C7B">
            <w:pPr>
              <w:rPr>
                <w:sz w:val="20"/>
                <w:szCs w:val="20"/>
              </w:rPr>
            </w:pPr>
            <w:r w:rsidRPr="00695261">
              <w:rPr>
                <w:sz w:val="20"/>
                <w:szCs w:val="20"/>
              </w:rPr>
              <w:t>Barbados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BWRF</w:t>
            </w:r>
          </w:p>
        </w:tc>
        <w:tc>
          <w:tcPr>
            <w:tcW w:w="7470" w:type="dxa"/>
          </w:tcPr>
          <w:p w:rsidR="00742C7B" w:rsidRPr="00695261" w:rsidRDefault="00742C7B" w:rsidP="00742C7B">
            <w:pPr>
              <w:rPr>
                <w:sz w:val="20"/>
                <w:szCs w:val="20"/>
              </w:rPr>
            </w:pPr>
            <w:r w:rsidRPr="00695261">
              <w:rPr>
                <w:sz w:val="20"/>
                <w:szCs w:val="20"/>
              </w:rPr>
              <w:t>Belize Wastewater Revolving Fund</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BWSL</w:t>
            </w:r>
          </w:p>
        </w:tc>
        <w:tc>
          <w:tcPr>
            <w:tcW w:w="7470" w:type="dxa"/>
          </w:tcPr>
          <w:p w:rsidR="00742C7B" w:rsidRPr="00695261" w:rsidRDefault="00742C7B" w:rsidP="00742C7B">
            <w:pPr>
              <w:rPr>
                <w:sz w:val="20"/>
                <w:szCs w:val="20"/>
              </w:rPr>
            </w:pPr>
            <w:r w:rsidRPr="00695261">
              <w:rPr>
                <w:sz w:val="20"/>
                <w:szCs w:val="20"/>
              </w:rPr>
              <w:t>Belize Water Services Limited</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CAR/RCU</w:t>
            </w:r>
          </w:p>
        </w:tc>
        <w:tc>
          <w:tcPr>
            <w:tcW w:w="7470" w:type="dxa"/>
          </w:tcPr>
          <w:p w:rsidR="00742C7B" w:rsidRPr="00695261" w:rsidRDefault="00742C7B" w:rsidP="00742C7B">
            <w:pPr>
              <w:rPr>
                <w:sz w:val="20"/>
                <w:szCs w:val="20"/>
              </w:rPr>
            </w:pPr>
            <w:r w:rsidRPr="00695261">
              <w:rPr>
                <w:sz w:val="20"/>
                <w:szCs w:val="20"/>
              </w:rPr>
              <w:t>Caribbean Regional Coordinating Unit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CARICOM</w:t>
            </w:r>
          </w:p>
        </w:tc>
        <w:tc>
          <w:tcPr>
            <w:tcW w:w="7470" w:type="dxa"/>
          </w:tcPr>
          <w:p w:rsidR="00742C7B" w:rsidRPr="00695261" w:rsidRDefault="00742C7B" w:rsidP="00742C7B">
            <w:pPr>
              <w:rPr>
                <w:sz w:val="20"/>
                <w:szCs w:val="20"/>
              </w:rPr>
            </w:pPr>
            <w:r w:rsidRPr="00695261">
              <w:rPr>
                <w:sz w:val="20"/>
                <w:szCs w:val="20"/>
              </w:rPr>
              <w:t>Caribbean Community</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CAWASA</w:t>
            </w:r>
          </w:p>
        </w:tc>
        <w:tc>
          <w:tcPr>
            <w:tcW w:w="7470" w:type="dxa"/>
          </w:tcPr>
          <w:p w:rsidR="00742C7B" w:rsidRPr="00695261" w:rsidRDefault="00742C7B" w:rsidP="00742C7B">
            <w:pPr>
              <w:rPr>
                <w:sz w:val="20"/>
                <w:szCs w:val="20"/>
              </w:rPr>
            </w:pPr>
            <w:r w:rsidRPr="00695261">
              <w:rPr>
                <w:sz w:val="20"/>
                <w:szCs w:val="20"/>
              </w:rPr>
              <w:t xml:space="preserve">Caribbean Water and Sewerage Association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CEHI</w:t>
            </w:r>
          </w:p>
        </w:tc>
        <w:tc>
          <w:tcPr>
            <w:tcW w:w="7470" w:type="dxa"/>
          </w:tcPr>
          <w:p w:rsidR="00742C7B" w:rsidRPr="00695261" w:rsidRDefault="00742C7B" w:rsidP="00742C7B">
            <w:pPr>
              <w:rPr>
                <w:sz w:val="20"/>
                <w:szCs w:val="20"/>
              </w:rPr>
            </w:pPr>
            <w:r w:rsidRPr="00695261">
              <w:rPr>
                <w:sz w:val="20"/>
                <w:szCs w:val="20"/>
              </w:rPr>
              <w:t>Caribbean Environmental Health Institute</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CEP</w:t>
            </w:r>
          </w:p>
        </w:tc>
        <w:tc>
          <w:tcPr>
            <w:tcW w:w="7470" w:type="dxa"/>
          </w:tcPr>
          <w:p w:rsidR="00742C7B" w:rsidRPr="00695261" w:rsidRDefault="00742C7B" w:rsidP="00742C7B">
            <w:pPr>
              <w:rPr>
                <w:sz w:val="20"/>
                <w:szCs w:val="20"/>
              </w:rPr>
            </w:pPr>
            <w:r w:rsidRPr="00695261">
              <w:rPr>
                <w:sz w:val="20"/>
                <w:szCs w:val="20"/>
              </w:rPr>
              <w:t>Caribbean Environmental Program</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CIMAB</w:t>
            </w:r>
          </w:p>
        </w:tc>
        <w:tc>
          <w:tcPr>
            <w:tcW w:w="7470" w:type="dxa"/>
          </w:tcPr>
          <w:p w:rsidR="00742C7B" w:rsidRPr="00695261" w:rsidRDefault="00742C7B" w:rsidP="00742C7B">
            <w:pPr>
              <w:rPr>
                <w:sz w:val="20"/>
                <w:szCs w:val="20"/>
              </w:rPr>
            </w:pPr>
            <w:r w:rsidRPr="00695261">
              <w:rPr>
                <w:sz w:val="20"/>
                <w:szCs w:val="20"/>
              </w:rPr>
              <w:t>Center for Engineering and Environmental Management of Bays and Coasts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CReW</w:t>
            </w:r>
          </w:p>
        </w:tc>
        <w:tc>
          <w:tcPr>
            <w:tcW w:w="7470" w:type="dxa"/>
          </w:tcPr>
          <w:p w:rsidR="00742C7B" w:rsidRPr="00695261" w:rsidRDefault="00742C7B" w:rsidP="00742C7B">
            <w:pPr>
              <w:rPr>
                <w:sz w:val="20"/>
                <w:szCs w:val="20"/>
              </w:rPr>
            </w:pPr>
            <w:r w:rsidRPr="00695261">
              <w:rPr>
                <w:sz w:val="20"/>
                <w:szCs w:val="20"/>
              </w:rPr>
              <w:t>Testing a Prototype Caribbean Regional Fund for Wastewater Management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CWWA</w:t>
            </w:r>
          </w:p>
        </w:tc>
        <w:tc>
          <w:tcPr>
            <w:tcW w:w="7470" w:type="dxa"/>
          </w:tcPr>
          <w:p w:rsidR="00742C7B" w:rsidRPr="00695261" w:rsidRDefault="00742C7B" w:rsidP="00742C7B">
            <w:pPr>
              <w:rPr>
                <w:sz w:val="20"/>
                <w:szCs w:val="20"/>
              </w:rPr>
            </w:pPr>
            <w:r w:rsidRPr="00695261">
              <w:rPr>
                <w:sz w:val="20"/>
                <w:szCs w:val="20"/>
              </w:rPr>
              <w:t>Caribbean Water and Wastewater Association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DDL</w:t>
            </w:r>
          </w:p>
        </w:tc>
        <w:tc>
          <w:tcPr>
            <w:tcW w:w="7470" w:type="dxa"/>
          </w:tcPr>
          <w:p w:rsidR="00742C7B" w:rsidRPr="00695261" w:rsidRDefault="00742C7B" w:rsidP="00742C7B">
            <w:pPr>
              <w:rPr>
                <w:sz w:val="20"/>
                <w:szCs w:val="20"/>
              </w:rPr>
            </w:pPr>
            <w:r w:rsidRPr="00695261">
              <w:rPr>
                <w:sz w:val="20"/>
                <w:szCs w:val="20"/>
              </w:rPr>
              <w:t xml:space="preserve">Demerara Distillers Limited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DIH</w:t>
            </w:r>
          </w:p>
        </w:tc>
        <w:tc>
          <w:tcPr>
            <w:tcW w:w="7470" w:type="dxa"/>
          </w:tcPr>
          <w:p w:rsidR="00742C7B" w:rsidRPr="00695261" w:rsidRDefault="00742C7B" w:rsidP="00742C7B">
            <w:pPr>
              <w:rPr>
                <w:sz w:val="20"/>
                <w:szCs w:val="20"/>
              </w:rPr>
            </w:pPr>
            <w:r w:rsidRPr="00695261">
              <w:rPr>
                <w:sz w:val="20"/>
                <w:szCs w:val="20"/>
              </w:rPr>
              <w:t>D’Aguilar Industries and Holdings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ENRA</w:t>
            </w:r>
          </w:p>
        </w:tc>
        <w:tc>
          <w:tcPr>
            <w:tcW w:w="7470" w:type="dxa"/>
          </w:tcPr>
          <w:p w:rsidR="00742C7B" w:rsidRPr="00695261" w:rsidRDefault="00742C7B" w:rsidP="00742C7B">
            <w:pPr>
              <w:rPr>
                <w:sz w:val="20"/>
                <w:szCs w:val="20"/>
              </w:rPr>
            </w:pPr>
            <w:r w:rsidRPr="00695261">
              <w:rPr>
                <w:sz w:val="20"/>
                <w:szCs w:val="20"/>
              </w:rPr>
              <w:t>Environment and Natural Resource Assessments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EPA</w:t>
            </w:r>
          </w:p>
        </w:tc>
        <w:tc>
          <w:tcPr>
            <w:tcW w:w="7470" w:type="dxa"/>
          </w:tcPr>
          <w:p w:rsidR="00742C7B" w:rsidRPr="00695261" w:rsidRDefault="00742C7B" w:rsidP="00742C7B">
            <w:pPr>
              <w:rPr>
                <w:sz w:val="20"/>
                <w:szCs w:val="20"/>
              </w:rPr>
            </w:pPr>
            <w:r w:rsidRPr="00695261">
              <w:rPr>
                <w:sz w:val="20"/>
                <w:szCs w:val="20"/>
              </w:rPr>
              <w:t xml:space="preserve">Environmental Protection Agency </w:t>
            </w:r>
          </w:p>
        </w:tc>
      </w:tr>
      <w:tr w:rsidR="004F35A5" w:rsidRPr="00695261" w:rsidTr="00742C7B">
        <w:trPr>
          <w:jc w:val="center"/>
        </w:trPr>
        <w:tc>
          <w:tcPr>
            <w:tcW w:w="1458" w:type="dxa"/>
          </w:tcPr>
          <w:p w:rsidR="004F35A5" w:rsidRPr="00695261" w:rsidRDefault="004F35A5" w:rsidP="00742C7B">
            <w:pPr>
              <w:rPr>
                <w:sz w:val="20"/>
                <w:szCs w:val="20"/>
              </w:rPr>
            </w:pPr>
            <w:r w:rsidRPr="00695261">
              <w:rPr>
                <w:sz w:val="20"/>
                <w:szCs w:val="20"/>
              </w:rPr>
              <w:t>FIR</w:t>
            </w:r>
          </w:p>
        </w:tc>
        <w:tc>
          <w:tcPr>
            <w:tcW w:w="7470" w:type="dxa"/>
          </w:tcPr>
          <w:p w:rsidR="004F35A5" w:rsidRPr="00695261" w:rsidRDefault="004F35A5" w:rsidP="00742C7B">
            <w:pPr>
              <w:rPr>
                <w:sz w:val="20"/>
                <w:szCs w:val="20"/>
              </w:rPr>
            </w:pPr>
            <w:r w:rsidRPr="00695261">
              <w:rPr>
                <w:sz w:val="20"/>
                <w:szCs w:val="20"/>
              </w:rPr>
              <w:t>CReW Final Inception Report of June 15, 2012</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GEF</w:t>
            </w:r>
          </w:p>
        </w:tc>
        <w:tc>
          <w:tcPr>
            <w:tcW w:w="7470" w:type="dxa"/>
          </w:tcPr>
          <w:p w:rsidR="00742C7B" w:rsidRPr="00695261" w:rsidRDefault="00742C7B" w:rsidP="00742C7B">
            <w:pPr>
              <w:rPr>
                <w:sz w:val="20"/>
                <w:szCs w:val="20"/>
              </w:rPr>
            </w:pPr>
            <w:r w:rsidRPr="00695261">
              <w:rPr>
                <w:sz w:val="20"/>
                <w:szCs w:val="20"/>
              </w:rPr>
              <w:t>Global Environment Facility</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GEF-IWCAM</w:t>
            </w:r>
          </w:p>
        </w:tc>
        <w:tc>
          <w:tcPr>
            <w:tcW w:w="7470" w:type="dxa"/>
          </w:tcPr>
          <w:p w:rsidR="00742C7B" w:rsidRPr="00695261" w:rsidRDefault="00742C7B" w:rsidP="00742C7B">
            <w:pPr>
              <w:rPr>
                <w:sz w:val="20"/>
                <w:szCs w:val="20"/>
              </w:rPr>
            </w:pPr>
            <w:r w:rsidRPr="00695261">
              <w:rPr>
                <w:sz w:val="20"/>
                <w:szCs w:val="20"/>
              </w:rPr>
              <w:t>GEF-funded Integrating Watershed and Coastal Areas Management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GoB</w:t>
            </w:r>
          </w:p>
        </w:tc>
        <w:tc>
          <w:tcPr>
            <w:tcW w:w="7470" w:type="dxa"/>
          </w:tcPr>
          <w:p w:rsidR="00742C7B" w:rsidRPr="00695261" w:rsidRDefault="00742C7B" w:rsidP="00742C7B">
            <w:pPr>
              <w:rPr>
                <w:sz w:val="20"/>
                <w:szCs w:val="20"/>
              </w:rPr>
            </w:pPr>
            <w:r w:rsidRPr="00695261">
              <w:rPr>
                <w:sz w:val="20"/>
                <w:szCs w:val="20"/>
              </w:rPr>
              <w:t xml:space="preserve">Government of Belize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GoG</w:t>
            </w:r>
          </w:p>
        </w:tc>
        <w:tc>
          <w:tcPr>
            <w:tcW w:w="7470" w:type="dxa"/>
          </w:tcPr>
          <w:p w:rsidR="00742C7B" w:rsidRPr="00695261" w:rsidRDefault="00742C7B" w:rsidP="00742C7B">
            <w:pPr>
              <w:rPr>
                <w:sz w:val="20"/>
                <w:szCs w:val="20"/>
              </w:rPr>
            </w:pPr>
            <w:r w:rsidRPr="00695261">
              <w:rPr>
                <w:sz w:val="20"/>
                <w:szCs w:val="20"/>
              </w:rPr>
              <w:t>Government of Guyana</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GoJ</w:t>
            </w:r>
          </w:p>
        </w:tc>
        <w:tc>
          <w:tcPr>
            <w:tcW w:w="7470" w:type="dxa"/>
          </w:tcPr>
          <w:p w:rsidR="00742C7B" w:rsidRPr="00695261" w:rsidRDefault="00742C7B" w:rsidP="00742C7B">
            <w:pPr>
              <w:rPr>
                <w:sz w:val="20"/>
                <w:szCs w:val="20"/>
              </w:rPr>
            </w:pPr>
            <w:r w:rsidRPr="00695261">
              <w:rPr>
                <w:sz w:val="20"/>
                <w:szCs w:val="20"/>
              </w:rPr>
              <w:t>Government of Jamaica</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GoTT</w:t>
            </w:r>
          </w:p>
        </w:tc>
        <w:tc>
          <w:tcPr>
            <w:tcW w:w="7470" w:type="dxa"/>
          </w:tcPr>
          <w:p w:rsidR="00742C7B" w:rsidRPr="00695261" w:rsidRDefault="00742C7B" w:rsidP="00742C7B">
            <w:pPr>
              <w:rPr>
                <w:sz w:val="20"/>
                <w:szCs w:val="20"/>
              </w:rPr>
            </w:pPr>
            <w:r w:rsidRPr="00695261">
              <w:rPr>
                <w:sz w:val="20"/>
                <w:szCs w:val="20"/>
              </w:rPr>
              <w:t>Government of Trinidad and Tobago</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GPA</w:t>
            </w:r>
          </w:p>
        </w:tc>
        <w:tc>
          <w:tcPr>
            <w:tcW w:w="7470" w:type="dxa"/>
          </w:tcPr>
          <w:p w:rsidR="00742C7B" w:rsidRPr="00695261" w:rsidRDefault="00742C7B" w:rsidP="00742C7B">
            <w:pPr>
              <w:rPr>
                <w:sz w:val="20"/>
                <w:szCs w:val="20"/>
              </w:rPr>
            </w:pPr>
            <w:r w:rsidRPr="00695261">
              <w:rPr>
                <w:sz w:val="20"/>
                <w:szCs w:val="20"/>
              </w:rPr>
              <w:t>Global Program of Action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GWRF</w:t>
            </w:r>
          </w:p>
        </w:tc>
        <w:tc>
          <w:tcPr>
            <w:tcW w:w="7470" w:type="dxa"/>
          </w:tcPr>
          <w:p w:rsidR="00742C7B" w:rsidRPr="00695261" w:rsidRDefault="00742C7B" w:rsidP="00742C7B">
            <w:pPr>
              <w:rPr>
                <w:sz w:val="20"/>
                <w:szCs w:val="20"/>
              </w:rPr>
            </w:pPr>
            <w:r w:rsidRPr="00695261">
              <w:rPr>
                <w:sz w:val="20"/>
                <w:szCs w:val="20"/>
              </w:rPr>
              <w:t>Guyana Wastewater Revolving Fund</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IACG</w:t>
            </w:r>
          </w:p>
        </w:tc>
        <w:tc>
          <w:tcPr>
            <w:tcW w:w="7470" w:type="dxa"/>
          </w:tcPr>
          <w:p w:rsidR="00742C7B" w:rsidRPr="00695261" w:rsidRDefault="00742C7B" w:rsidP="00742C7B">
            <w:pPr>
              <w:rPr>
                <w:sz w:val="20"/>
                <w:szCs w:val="20"/>
              </w:rPr>
            </w:pPr>
            <w:r w:rsidRPr="00695261">
              <w:rPr>
                <w:sz w:val="20"/>
                <w:szCs w:val="20"/>
              </w:rPr>
              <w:t>Inter-Agency Coordination Group</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IDB</w:t>
            </w:r>
          </w:p>
        </w:tc>
        <w:tc>
          <w:tcPr>
            <w:tcW w:w="7470" w:type="dxa"/>
          </w:tcPr>
          <w:p w:rsidR="00742C7B" w:rsidRPr="00695261" w:rsidRDefault="00742C7B" w:rsidP="00742C7B">
            <w:pPr>
              <w:rPr>
                <w:sz w:val="20"/>
                <w:szCs w:val="20"/>
              </w:rPr>
            </w:pPr>
            <w:r w:rsidRPr="00695261">
              <w:rPr>
                <w:sz w:val="20"/>
                <w:szCs w:val="20"/>
              </w:rPr>
              <w:t>Inter-American Development Bank</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IIC</w:t>
            </w:r>
          </w:p>
        </w:tc>
        <w:tc>
          <w:tcPr>
            <w:tcW w:w="7470" w:type="dxa"/>
          </w:tcPr>
          <w:p w:rsidR="00742C7B" w:rsidRPr="00695261" w:rsidRDefault="00742C7B" w:rsidP="00742C7B">
            <w:pPr>
              <w:rPr>
                <w:sz w:val="20"/>
                <w:szCs w:val="20"/>
              </w:rPr>
            </w:pPr>
            <w:r w:rsidRPr="00695261">
              <w:rPr>
                <w:sz w:val="20"/>
                <w:szCs w:val="20"/>
              </w:rPr>
              <w:t>Inter-American Investment</w:t>
            </w:r>
            <w:r w:rsidR="003E155B" w:rsidRPr="00695261">
              <w:rPr>
                <w:sz w:val="20"/>
                <w:szCs w:val="20"/>
              </w:rPr>
              <w:t xml:space="preserve"> Corporation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INE/WSA</w:t>
            </w:r>
          </w:p>
        </w:tc>
        <w:tc>
          <w:tcPr>
            <w:tcW w:w="7470" w:type="dxa"/>
          </w:tcPr>
          <w:p w:rsidR="00742C7B" w:rsidRPr="00695261" w:rsidRDefault="00742C7B" w:rsidP="003E155B">
            <w:pPr>
              <w:rPr>
                <w:sz w:val="20"/>
                <w:szCs w:val="20"/>
              </w:rPr>
            </w:pPr>
            <w:r w:rsidRPr="00695261">
              <w:rPr>
                <w:sz w:val="20"/>
                <w:szCs w:val="20"/>
              </w:rPr>
              <w:t xml:space="preserve">Division </w:t>
            </w:r>
            <w:r w:rsidR="003E155B" w:rsidRPr="00695261">
              <w:rPr>
                <w:sz w:val="20"/>
                <w:szCs w:val="20"/>
              </w:rPr>
              <w:t>of</w:t>
            </w:r>
            <w:r w:rsidRPr="00695261">
              <w:rPr>
                <w:sz w:val="20"/>
                <w:szCs w:val="20"/>
              </w:rPr>
              <w:t xml:space="preserve"> Water and Sanitation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IPED</w:t>
            </w:r>
          </w:p>
        </w:tc>
        <w:tc>
          <w:tcPr>
            <w:tcW w:w="7470" w:type="dxa"/>
          </w:tcPr>
          <w:p w:rsidR="00742C7B" w:rsidRPr="00695261" w:rsidRDefault="00742C7B" w:rsidP="00742C7B">
            <w:pPr>
              <w:rPr>
                <w:sz w:val="20"/>
                <w:szCs w:val="20"/>
              </w:rPr>
            </w:pPr>
            <w:r w:rsidRPr="00695261">
              <w:rPr>
                <w:sz w:val="20"/>
                <w:szCs w:val="20"/>
              </w:rPr>
              <w:t>Institute for Private Enterprise Development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IW LEARN</w:t>
            </w:r>
          </w:p>
        </w:tc>
        <w:tc>
          <w:tcPr>
            <w:tcW w:w="7470" w:type="dxa"/>
          </w:tcPr>
          <w:p w:rsidR="00742C7B" w:rsidRPr="00695261" w:rsidRDefault="00742C7B" w:rsidP="00742C7B">
            <w:pPr>
              <w:rPr>
                <w:sz w:val="20"/>
                <w:szCs w:val="20"/>
              </w:rPr>
            </w:pPr>
            <w:r w:rsidRPr="00695261">
              <w:rPr>
                <w:sz w:val="20"/>
                <w:szCs w:val="20"/>
              </w:rPr>
              <w:t>International Waters Learning Exchange and Resource Network</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JA</w:t>
            </w:r>
          </w:p>
        </w:tc>
        <w:tc>
          <w:tcPr>
            <w:tcW w:w="7470" w:type="dxa"/>
          </w:tcPr>
          <w:p w:rsidR="00742C7B" w:rsidRPr="00695261" w:rsidRDefault="00742C7B" w:rsidP="00742C7B">
            <w:pPr>
              <w:rPr>
                <w:sz w:val="20"/>
                <w:szCs w:val="20"/>
              </w:rPr>
            </w:pPr>
            <w:r w:rsidRPr="00695261">
              <w:rPr>
                <w:sz w:val="20"/>
                <w:szCs w:val="20"/>
              </w:rPr>
              <w:t>Jamaica</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JCEF</w:t>
            </w:r>
          </w:p>
        </w:tc>
        <w:tc>
          <w:tcPr>
            <w:tcW w:w="7470" w:type="dxa"/>
          </w:tcPr>
          <w:p w:rsidR="00742C7B" w:rsidRPr="00695261" w:rsidRDefault="00742C7B" w:rsidP="00742C7B">
            <w:pPr>
              <w:rPr>
                <w:sz w:val="20"/>
                <w:szCs w:val="20"/>
              </w:rPr>
            </w:pPr>
            <w:r w:rsidRPr="00695261">
              <w:rPr>
                <w:sz w:val="20"/>
                <w:szCs w:val="20"/>
              </w:rPr>
              <w:t>Credit Enhancement Facility in Jamaica</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JWWRF</w:t>
            </w:r>
          </w:p>
        </w:tc>
        <w:tc>
          <w:tcPr>
            <w:tcW w:w="7470" w:type="dxa"/>
          </w:tcPr>
          <w:p w:rsidR="00742C7B" w:rsidRPr="00695261" w:rsidRDefault="00742C7B" w:rsidP="003E155B">
            <w:pPr>
              <w:rPr>
                <w:sz w:val="20"/>
                <w:szCs w:val="20"/>
              </w:rPr>
            </w:pPr>
            <w:r w:rsidRPr="00695261">
              <w:rPr>
                <w:sz w:val="20"/>
                <w:szCs w:val="20"/>
              </w:rPr>
              <w:t xml:space="preserve">Jamaica Wastewater </w:t>
            </w:r>
            <w:r w:rsidR="003E155B" w:rsidRPr="00695261">
              <w:rPr>
                <w:sz w:val="20"/>
                <w:szCs w:val="20"/>
              </w:rPr>
              <w:t xml:space="preserve">Revolving </w:t>
            </w:r>
            <w:r w:rsidRPr="00695261">
              <w:rPr>
                <w:sz w:val="20"/>
                <w:szCs w:val="20"/>
              </w:rPr>
              <w:t>Fund</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KAP</w:t>
            </w:r>
          </w:p>
        </w:tc>
        <w:tc>
          <w:tcPr>
            <w:tcW w:w="7470" w:type="dxa"/>
          </w:tcPr>
          <w:p w:rsidR="00742C7B" w:rsidRPr="00695261" w:rsidRDefault="00742C7B" w:rsidP="00742C7B">
            <w:pPr>
              <w:rPr>
                <w:sz w:val="20"/>
                <w:szCs w:val="20"/>
              </w:rPr>
            </w:pPr>
            <w:r w:rsidRPr="00695261">
              <w:rPr>
                <w:sz w:val="20"/>
                <w:szCs w:val="20"/>
              </w:rPr>
              <w:t>Knowledge Attitudes &amp; Practice</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LBS</w:t>
            </w:r>
          </w:p>
        </w:tc>
        <w:tc>
          <w:tcPr>
            <w:tcW w:w="7470" w:type="dxa"/>
          </w:tcPr>
          <w:p w:rsidR="00742C7B" w:rsidRPr="00695261" w:rsidRDefault="00742C7B" w:rsidP="00742C7B">
            <w:pPr>
              <w:rPr>
                <w:sz w:val="20"/>
                <w:szCs w:val="20"/>
              </w:rPr>
            </w:pPr>
            <w:r w:rsidRPr="00695261">
              <w:rPr>
                <w:sz w:val="20"/>
                <w:szCs w:val="20"/>
              </w:rPr>
              <w:t>Land-Based Sources Protocol</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M&amp;E</w:t>
            </w:r>
          </w:p>
        </w:tc>
        <w:tc>
          <w:tcPr>
            <w:tcW w:w="7470" w:type="dxa"/>
          </w:tcPr>
          <w:p w:rsidR="00742C7B" w:rsidRPr="00695261" w:rsidRDefault="00742C7B" w:rsidP="00742C7B">
            <w:pPr>
              <w:rPr>
                <w:sz w:val="20"/>
                <w:szCs w:val="20"/>
              </w:rPr>
            </w:pPr>
            <w:r w:rsidRPr="00695261">
              <w:rPr>
                <w:sz w:val="20"/>
                <w:szCs w:val="20"/>
              </w:rPr>
              <w:t>Monitoring and Evaluation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MDG</w:t>
            </w:r>
          </w:p>
        </w:tc>
        <w:tc>
          <w:tcPr>
            <w:tcW w:w="7470" w:type="dxa"/>
          </w:tcPr>
          <w:p w:rsidR="00742C7B" w:rsidRPr="00695261" w:rsidRDefault="00742C7B" w:rsidP="00742C7B">
            <w:pPr>
              <w:rPr>
                <w:sz w:val="20"/>
                <w:szCs w:val="20"/>
              </w:rPr>
            </w:pPr>
            <w:r w:rsidRPr="00695261">
              <w:rPr>
                <w:sz w:val="20"/>
                <w:szCs w:val="20"/>
              </w:rPr>
              <w:t>Millennium Development Goals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MIF</w:t>
            </w:r>
          </w:p>
        </w:tc>
        <w:tc>
          <w:tcPr>
            <w:tcW w:w="7470" w:type="dxa"/>
          </w:tcPr>
          <w:p w:rsidR="00742C7B" w:rsidRPr="00695261" w:rsidRDefault="00742C7B" w:rsidP="00742C7B">
            <w:pPr>
              <w:rPr>
                <w:sz w:val="20"/>
                <w:szCs w:val="20"/>
              </w:rPr>
            </w:pPr>
            <w:r w:rsidRPr="00695261">
              <w:rPr>
                <w:sz w:val="20"/>
                <w:szCs w:val="20"/>
              </w:rPr>
              <w:t xml:space="preserve">Multilateral Investment Fund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MoF</w:t>
            </w:r>
          </w:p>
        </w:tc>
        <w:tc>
          <w:tcPr>
            <w:tcW w:w="7470" w:type="dxa"/>
          </w:tcPr>
          <w:p w:rsidR="00742C7B" w:rsidRPr="00695261" w:rsidRDefault="00742C7B" w:rsidP="00742C7B">
            <w:pPr>
              <w:rPr>
                <w:sz w:val="20"/>
                <w:szCs w:val="20"/>
              </w:rPr>
            </w:pPr>
            <w:r w:rsidRPr="00695261">
              <w:rPr>
                <w:sz w:val="20"/>
                <w:szCs w:val="20"/>
              </w:rPr>
              <w:t>Ministry of Finance</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MOPSD</w:t>
            </w:r>
          </w:p>
        </w:tc>
        <w:tc>
          <w:tcPr>
            <w:tcW w:w="7470" w:type="dxa"/>
          </w:tcPr>
          <w:p w:rsidR="00742C7B" w:rsidRPr="00695261" w:rsidRDefault="00742C7B" w:rsidP="00742C7B">
            <w:pPr>
              <w:rPr>
                <w:sz w:val="20"/>
                <w:szCs w:val="20"/>
              </w:rPr>
            </w:pPr>
            <w:r w:rsidRPr="00695261">
              <w:rPr>
                <w:sz w:val="20"/>
                <w:szCs w:val="20"/>
              </w:rPr>
              <w:t>Ministry</w:t>
            </w:r>
            <w:r w:rsidR="003E155B" w:rsidRPr="00695261">
              <w:rPr>
                <w:sz w:val="20"/>
                <w:szCs w:val="20"/>
              </w:rPr>
              <w:t xml:space="preserve"> </w:t>
            </w:r>
            <w:r w:rsidRPr="00695261">
              <w:rPr>
                <w:sz w:val="20"/>
                <w:szCs w:val="20"/>
              </w:rPr>
              <w:t>of Planning and Sustainable Development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MOU</w:t>
            </w:r>
          </w:p>
        </w:tc>
        <w:tc>
          <w:tcPr>
            <w:tcW w:w="7470" w:type="dxa"/>
          </w:tcPr>
          <w:p w:rsidR="00742C7B" w:rsidRPr="00695261" w:rsidRDefault="00742C7B" w:rsidP="00742C7B">
            <w:pPr>
              <w:rPr>
                <w:sz w:val="20"/>
                <w:szCs w:val="20"/>
              </w:rPr>
            </w:pPr>
            <w:r w:rsidRPr="00695261">
              <w:rPr>
                <w:sz w:val="20"/>
                <w:szCs w:val="20"/>
              </w:rPr>
              <w:t>Memorandum of Understanding</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MTE</w:t>
            </w:r>
          </w:p>
        </w:tc>
        <w:tc>
          <w:tcPr>
            <w:tcW w:w="7470" w:type="dxa"/>
          </w:tcPr>
          <w:p w:rsidR="00742C7B" w:rsidRPr="00695261" w:rsidRDefault="00742C7B" w:rsidP="00742C7B">
            <w:pPr>
              <w:rPr>
                <w:sz w:val="20"/>
                <w:szCs w:val="20"/>
              </w:rPr>
            </w:pPr>
            <w:r w:rsidRPr="00695261">
              <w:rPr>
                <w:sz w:val="20"/>
                <w:szCs w:val="20"/>
              </w:rPr>
              <w:t xml:space="preserve">Mid-Term Evaluation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NCB</w:t>
            </w:r>
          </w:p>
        </w:tc>
        <w:tc>
          <w:tcPr>
            <w:tcW w:w="7470" w:type="dxa"/>
          </w:tcPr>
          <w:p w:rsidR="00742C7B" w:rsidRPr="00695261" w:rsidRDefault="00742C7B" w:rsidP="00742C7B">
            <w:pPr>
              <w:rPr>
                <w:sz w:val="20"/>
                <w:szCs w:val="20"/>
              </w:rPr>
            </w:pPr>
            <w:r w:rsidRPr="00695261">
              <w:rPr>
                <w:sz w:val="20"/>
                <w:szCs w:val="20"/>
              </w:rPr>
              <w:t xml:space="preserve">National Commercial Bank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NEPA</w:t>
            </w:r>
          </w:p>
        </w:tc>
        <w:tc>
          <w:tcPr>
            <w:tcW w:w="7470" w:type="dxa"/>
          </w:tcPr>
          <w:p w:rsidR="00742C7B" w:rsidRPr="00695261" w:rsidRDefault="00742C7B" w:rsidP="00742C7B">
            <w:pPr>
              <w:rPr>
                <w:sz w:val="20"/>
                <w:szCs w:val="20"/>
              </w:rPr>
            </w:pPr>
            <w:r w:rsidRPr="00695261">
              <w:rPr>
                <w:sz w:val="20"/>
                <w:szCs w:val="20"/>
              </w:rPr>
              <w:t>National Environmental Protection Agency</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NFP</w:t>
            </w:r>
          </w:p>
        </w:tc>
        <w:tc>
          <w:tcPr>
            <w:tcW w:w="7470" w:type="dxa"/>
          </w:tcPr>
          <w:p w:rsidR="00742C7B" w:rsidRPr="00695261" w:rsidRDefault="00742C7B" w:rsidP="00742C7B">
            <w:pPr>
              <w:rPr>
                <w:sz w:val="20"/>
                <w:szCs w:val="20"/>
              </w:rPr>
            </w:pPr>
            <w:r w:rsidRPr="00695261">
              <w:rPr>
                <w:sz w:val="20"/>
                <w:szCs w:val="20"/>
              </w:rPr>
              <w:t>National Focal Points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NSG</w:t>
            </w:r>
          </w:p>
        </w:tc>
        <w:tc>
          <w:tcPr>
            <w:tcW w:w="7470" w:type="dxa"/>
          </w:tcPr>
          <w:p w:rsidR="00742C7B" w:rsidRPr="00695261" w:rsidRDefault="00742C7B" w:rsidP="00742C7B">
            <w:pPr>
              <w:rPr>
                <w:sz w:val="20"/>
                <w:szCs w:val="20"/>
              </w:rPr>
            </w:pPr>
            <w:r w:rsidRPr="00695261">
              <w:rPr>
                <w:sz w:val="20"/>
                <w:szCs w:val="20"/>
              </w:rPr>
              <w:t>Non-Sovereign Guarantee</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NWC</w:t>
            </w:r>
          </w:p>
        </w:tc>
        <w:tc>
          <w:tcPr>
            <w:tcW w:w="7470" w:type="dxa"/>
          </w:tcPr>
          <w:p w:rsidR="00742C7B" w:rsidRPr="00695261" w:rsidRDefault="00742C7B" w:rsidP="00742C7B">
            <w:pPr>
              <w:rPr>
                <w:sz w:val="20"/>
                <w:szCs w:val="20"/>
              </w:rPr>
            </w:pPr>
            <w:r w:rsidRPr="00695261">
              <w:rPr>
                <w:sz w:val="20"/>
                <w:szCs w:val="20"/>
              </w:rPr>
              <w:t>National Water Commission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OM</w:t>
            </w:r>
          </w:p>
        </w:tc>
        <w:tc>
          <w:tcPr>
            <w:tcW w:w="7470" w:type="dxa"/>
          </w:tcPr>
          <w:p w:rsidR="00742C7B" w:rsidRPr="00695261" w:rsidRDefault="00742C7B" w:rsidP="00742C7B">
            <w:pPr>
              <w:rPr>
                <w:sz w:val="20"/>
                <w:szCs w:val="20"/>
              </w:rPr>
            </w:pPr>
            <w:r w:rsidRPr="00695261">
              <w:rPr>
                <w:sz w:val="20"/>
                <w:szCs w:val="20"/>
              </w:rPr>
              <w:t>Operation Manuals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PAHO</w:t>
            </w:r>
          </w:p>
        </w:tc>
        <w:tc>
          <w:tcPr>
            <w:tcW w:w="7470" w:type="dxa"/>
          </w:tcPr>
          <w:p w:rsidR="00742C7B" w:rsidRPr="00695261" w:rsidRDefault="00742C7B" w:rsidP="00742C7B">
            <w:pPr>
              <w:rPr>
                <w:sz w:val="20"/>
                <w:szCs w:val="20"/>
              </w:rPr>
            </w:pPr>
            <w:r w:rsidRPr="00695261">
              <w:rPr>
                <w:sz w:val="20"/>
                <w:szCs w:val="20"/>
              </w:rPr>
              <w:t>Pan-American Health Organization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PCG</w:t>
            </w:r>
          </w:p>
        </w:tc>
        <w:tc>
          <w:tcPr>
            <w:tcW w:w="7470" w:type="dxa"/>
          </w:tcPr>
          <w:p w:rsidR="00742C7B" w:rsidRPr="00695261" w:rsidRDefault="00742C7B" w:rsidP="00742C7B">
            <w:pPr>
              <w:rPr>
                <w:sz w:val="20"/>
                <w:szCs w:val="20"/>
              </w:rPr>
            </w:pPr>
            <w:r w:rsidRPr="00695261">
              <w:rPr>
                <w:sz w:val="20"/>
                <w:szCs w:val="20"/>
              </w:rPr>
              <w:t>Project Coordinating Group</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PD</w:t>
            </w:r>
          </w:p>
        </w:tc>
        <w:tc>
          <w:tcPr>
            <w:tcW w:w="7470" w:type="dxa"/>
          </w:tcPr>
          <w:p w:rsidR="00742C7B" w:rsidRPr="00695261" w:rsidRDefault="00742C7B" w:rsidP="00742C7B">
            <w:pPr>
              <w:rPr>
                <w:sz w:val="20"/>
                <w:szCs w:val="20"/>
              </w:rPr>
            </w:pPr>
            <w:r w:rsidRPr="00695261">
              <w:rPr>
                <w:sz w:val="20"/>
                <w:szCs w:val="20"/>
              </w:rPr>
              <w:t>Project Document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PDS</w:t>
            </w:r>
          </w:p>
        </w:tc>
        <w:tc>
          <w:tcPr>
            <w:tcW w:w="7470" w:type="dxa"/>
          </w:tcPr>
          <w:p w:rsidR="00742C7B" w:rsidRPr="00695261" w:rsidRDefault="00742C7B" w:rsidP="00742C7B">
            <w:pPr>
              <w:rPr>
                <w:sz w:val="20"/>
                <w:szCs w:val="20"/>
              </w:rPr>
            </w:pPr>
            <w:r w:rsidRPr="00695261">
              <w:rPr>
                <w:sz w:val="20"/>
                <w:szCs w:val="20"/>
              </w:rPr>
              <w:t>Project Development Support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PEA</w:t>
            </w:r>
          </w:p>
        </w:tc>
        <w:tc>
          <w:tcPr>
            <w:tcW w:w="7470" w:type="dxa"/>
          </w:tcPr>
          <w:p w:rsidR="00742C7B" w:rsidRPr="00695261" w:rsidRDefault="00742C7B" w:rsidP="00742C7B">
            <w:pPr>
              <w:rPr>
                <w:sz w:val="20"/>
                <w:szCs w:val="20"/>
              </w:rPr>
            </w:pPr>
            <w:r w:rsidRPr="00695261">
              <w:rPr>
                <w:sz w:val="20"/>
                <w:szCs w:val="20"/>
              </w:rPr>
              <w:t>Project Executing Agency</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PEU</w:t>
            </w:r>
          </w:p>
        </w:tc>
        <w:tc>
          <w:tcPr>
            <w:tcW w:w="7470" w:type="dxa"/>
          </w:tcPr>
          <w:p w:rsidR="00742C7B" w:rsidRPr="00695261" w:rsidRDefault="00742C7B" w:rsidP="00742C7B">
            <w:pPr>
              <w:rPr>
                <w:sz w:val="20"/>
                <w:szCs w:val="20"/>
              </w:rPr>
            </w:pPr>
            <w:r w:rsidRPr="00695261">
              <w:rPr>
                <w:sz w:val="20"/>
                <w:szCs w:val="20"/>
              </w:rPr>
              <w:t>Project Execution Unit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PFM</w:t>
            </w:r>
          </w:p>
        </w:tc>
        <w:tc>
          <w:tcPr>
            <w:tcW w:w="7470" w:type="dxa"/>
          </w:tcPr>
          <w:p w:rsidR="00742C7B" w:rsidRPr="00695261" w:rsidRDefault="00742C7B" w:rsidP="00742C7B">
            <w:pPr>
              <w:rPr>
                <w:sz w:val="20"/>
                <w:szCs w:val="20"/>
              </w:rPr>
            </w:pPr>
            <w:r w:rsidRPr="00695261">
              <w:rPr>
                <w:sz w:val="20"/>
                <w:szCs w:val="20"/>
              </w:rPr>
              <w:t>Pilot Financial Mechanisms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PIR</w:t>
            </w:r>
          </w:p>
        </w:tc>
        <w:tc>
          <w:tcPr>
            <w:tcW w:w="7470" w:type="dxa"/>
          </w:tcPr>
          <w:p w:rsidR="00742C7B" w:rsidRPr="00695261" w:rsidRDefault="00742C7B" w:rsidP="00742C7B">
            <w:pPr>
              <w:rPr>
                <w:sz w:val="20"/>
                <w:szCs w:val="20"/>
              </w:rPr>
            </w:pPr>
            <w:r w:rsidRPr="00695261">
              <w:rPr>
                <w:sz w:val="20"/>
                <w:szCs w:val="20"/>
              </w:rPr>
              <w:t>Project Implementation Report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PMU</w:t>
            </w:r>
          </w:p>
        </w:tc>
        <w:tc>
          <w:tcPr>
            <w:tcW w:w="7470" w:type="dxa"/>
          </w:tcPr>
          <w:p w:rsidR="00742C7B" w:rsidRPr="00695261" w:rsidRDefault="00742C7B" w:rsidP="00742C7B">
            <w:pPr>
              <w:rPr>
                <w:sz w:val="20"/>
                <w:szCs w:val="20"/>
              </w:rPr>
            </w:pPr>
            <w:r w:rsidRPr="00695261">
              <w:rPr>
                <w:sz w:val="20"/>
                <w:szCs w:val="20"/>
              </w:rPr>
              <w:t>Project Management Unit</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PPP</w:t>
            </w:r>
          </w:p>
        </w:tc>
        <w:tc>
          <w:tcPr>
            <w:tcW w:w="7470" w:type="dxa"/>
          </w:tcPr>
          <w:p w:rsidR="00742C7B" w:rsidRPr="00695261" w:rsidRDefault="00742C7B" w:rsidP="00742C7B">
            <w:pPr>
              <w:rPr>
                <w:sz w:val="20"/>
                <w:szCs w:val="20"/>
              </w:rPr>
            </w:pPr>
            <w:r w:rsidRPr="00695261">
              <w:rPr>
                <w:sz w:val="20"/>
                <w:szCs w:val="20"/>
              </w:rPr>
              <w:t>Public</w:t>
            </w:r>
            <w:r w:rsidR="003E155B" w:rsidRPr="00695261">
              <w:rPr>
                <w:sz w:val="20"/>
                <w:szCs w:val="20"/>
              </w:rPr>
              <w:t>-Private</w:t>
            </w:r>
            <w:r w:rsidRPr="00695261">
              <w:rPr>
                <w:sz w:val="20"/>
                <w:szCs w:val="20"/>
              </w:rPr>
              <w:t xml:space="preserve"> Partnerships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PSC</w:t>
            </w:r>
          </w:p>
        </w:tc>
        <w:tc>
          <w:tcPr>
            <w:tcW w:w="7470" w:type="dxa"/>
          </w:tcPr>
          <w:p w:rsidR="00742C7B" w:rsidRPr="00695261" w:rsidRDefault="00742C7B" w:rsidP="00742C7B">
            <w:pPr>
              <w:rPr>
                <w:sz w:val="20"/>
                <w:szCs w:val="20"/>
              </w:rPr>
            </w:pPr>
            <w:r w:rsidRPr="00695261">
              <w:rPr>
                <w:sz w:val="20"/>
                <w:szCs w:val="20"/>
              </w:rPr>
              <w:t>Project Steering Committee</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SEP</w:t>
            </w:r>
          </w:p>
        </w:tc>
        <w:tc>
          <w:tcPr>
            <w:tcW w:w="7470" w:type="dxa"/>
          </w:tcPr>
          <w:p w:rsidR="00742C7B" w:rsidRPr="00695261" w:rsidRDefault="00742C7B" w:rsidP="00742C7B">
            <w:pPr>
              <w:rPr>
                <w:sz w:val="20"/>
                <w:szCs w:val="20"/>
              </w:rPr>
            </w:pPr>
            <w:r w:rsidRPr="00695261">
              <w:rPr>
                <w:sz w:val="20"/>
                <w:szCs w:val="20"/>
              </w:rPr>
              <w:t xml:space="preserve">Small Enterprise Program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SSFA</w:t>
            </w:r>
          </w:p>
        </w:tc>
        <w:tc>
          <w:tcPr>
            <w:tcW w:w="7470" w:type="dxa"/>
          </w:tcPr>
          <w:p w:rsidR="00742C7B" w:rsidRPr="00695261" w:rsidRDefault="00742C7B" w:rsidP="00742C7B">
            <w:pPr>
              <w:rPr>
                <w:sz w:val="20"/>
                <w:szCs w:val="20"/>
              </w:rPr>
            </w:pPr>
            <w:r w:rsidRPr="00695261">
              <w:rPr>
                <w:sz w:val="20"/>
                <w:szCs w:val="20"/>
              </w:rPr>
              <w:t>Small Scale Financial Agreements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SWOT</w:t>
            </w:r>
          </w:p>
        </w:tc>
        <w:tc>
          <w:tcPr>
            <w:tcW w:w="7470" w:type="dxa"/>
          </w:tcPr>
          <w:p w:rsidR="00742C7B" w:rsidRPr="00695261" w:rsidRDefault="00742C7B" w:rsidP="00742C7B">
            <w:pPr>
              <w:rPr>
                <w:sz w:val="20"/>
                <w:szCs w:val="20"/>
              </w:rPr>
            </w:pPr>
            <w:r w:rsidRPr="00695261">
              <w:rPr>
                <w:sz w:val="20"/>
                <w:szCs w:val="20"/>
              </w:rPr>
              <w:t>Strengths Weaknesses Opportunities and Threats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TC</w:t>
            </w:r>
          </w:p>
        </w:tc>
        <w:tc>
          <w:tcPr>
            <w:tcW w:w="7470" w:type="dxa"/>
          </w:tcPr>
          <w:p w:rsidR="00742C7B" w:rsidRPr="00695261" w:rsidRDefault="00742C7B" w:rsidP="00742C7B">
            <w:pPr>
              <w:rPr>
                <w:sz w:val="20"/>
                <w:szCs w:val="20"/>
              </w:rPr>
            </w:pPr>
            <w:r w:rsidRPr="00695261">
              <w:rPr>
                <w:sz w:val="20"/>
                <w:szCs w:val="20"/>
              </w:rPr>
              <w:t>Technical Cooperation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TT</w:t>
            </w:r>
          </w:p>
        </w:tc>
        <w:tc>
          <w:tcPr>
            <w:tcW w:w="7470" w:type="dxa"/>
          </w:tcPr>
          <w:p w:rsidR="00742C7B" w:rsidRPr="00695261" w:rsidRDefault="00742C7B" w:rsidP="00742C7B">
            <w:pPr>
              <w:rPr>
                <w:sz w:val="20"/>
                <w:szCs w:val="20"/>
              </w:rPr>
            </w:pPr>
            <w:r w:rsidRPr="00695261">
              <w:rPr>
                <w:sz w:val="20"/>
                <w:szCs w:val="20"/>
              </w:rPr>
              <w:t>Trinidad and Tobago</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TTWRF</w:t>
            </w:r>
          </w:p>
        </w:tc>
        <w:tc>
          <w:tcPr>
            <w:tcW w:w="7470" w:type="dxa"/>
          </w:tcPr>
          <w:p w:rsidR="00742C7B" w:rsidRPr="00695261" w:rsidRDefault="00742C7B" w:rsidP="003E155B">
            <w:pPr>
              <w:rPr>
                <w:sz w:val="20"/>
                <w:szCs w:val="20"/>
              </w:rPr>
            </w:pPr>
            <w:r w:rsidRPr="00695261">
              <w:rPr>
                <w:sz w:val="20"/>
                <w:szCs w:val="20"/>
              </w:rPr>
              <w:t xml:space="preserve">Trinidad and Tobago </w:t>
            </w:r>
            <w:r w:rsidR="003E155B" w:rsidRPr="00695261">
              <w:rPr>
                <w:sz w:val="20"/>
                <w:szCs w:val="20"/>
              </w:rPr>
              <w:t xml:space="preserve">Wastewater </w:t>
            </w:r>
            <w:r w:rsidRPr="00695261">
              <w:rPr>
                <w:sz w:val="20"/>
                <w:szCs w:val="20"/>
              </w:rPr>
              <w:t>Revolving Fund</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UN</w:t>
            </w:r>
          </w:p>
        </w:tc>
        <w:tc>
          <w:tcPr>
            <w:tcW w:w="7470" w:type="dxa"/>
          </w:tcPr>
          <w:p w:rsidR="00742C7B" w:rsidRPr="00695261" w:rsidRDefault="00742C7B" w:rsidP="00742C7B">
            <w:pPr>
              <w:rPr>
                <w:sz w:val="20"/>
                <w:szCs w:val="20"/>
              </w:rPr>
            </w:pPr>
            <w:r w:rsidRPr="00695261">
              <w:rPr>
                <w:sz w:val="20"/>
                <w:szCs w:val="20"/>
              </w:rPr>
              <w:t>United Nations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UNEP</w:t>
            </w:r>
          </w:p>
        </w:tc>
        <w:tc>
          <w:tcPr>
            <w:tcW w:w="7470" w:type="dxa"/>
          </w:tcPr>
          <w:p w:rsidR="00742C7B" w:rsidRPr="00695261" w:rsidRDefault="00742C7B" w:rsidP="00742C7B">
            <w:pPr>
              <w:rPr>
                <w:sz w:val="20"/>
                <w:szCs w:val="20"/>
              </w:rPr>
            </w:pPr>
            <w:r w:rsidRPr="00695261">
              <w:rPr>
                <w:sz w:val="20"/>
                <w:szCs w:val="20"/>
              </w:rPr>
              <w:t>United Nations Environmental Program</w:t>
            </w:r>
            <w:r w:rsidR="003E155B" w:rsidRPr="00695261">
              <w:rPr>
                <w:sz w:val="20"/>
                <w:szCs w:val="20"/>
              </w:rPr>
              <w:t>me</w:t>
            </w:r>
            <w:r w:rsidRPr="00695261">
              <w:rPr>
                <w:sz w:val="20"/>
                <w:szCs w:val="20"/>
              </w:rPr>
              <w:t xml:space="preserve">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UTECH</w:t>
            </w:r>
          </w:p>
        </w:tc>
        <w:tc>
          <w:tcPr>
            <w:tcW w:w="7470" w:type="dxa"/>
          </w:tcPr>
          <w:p w:rsidR="00742C7B" w:rsidRPr="00695261" w:rsidRDefault="00742C7B" w:rsidP="00742C7B">
            <w:pPr>
              <w:rPr>
                <w:sz w:val="20"/>
                <w:szCs w:val="20"/>
              </w:rPr>
            </w:pPr>
            <w:r w:rsidRPr="00695261">
              <w:rPr>
                <w:sz w:val="20"/>
                <w:szCs w:val="20"/>
              </w:rPr>
              <w:t>University of Technology</w:t>
            </w:r>
            <w:r w:rsidR="003E155B" w:rsidRPr="00695261">
              <w:rPr>
                <w:sz w:val="20"/>
                <w:szCs w:val="20"/>
              </w:rPr>
              <w:t xml:space="preserve"> Jamaica</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UWI</w:t>
            </w:r>
          </w:p>
        </w:tc>
        <w:tc>
          <w:tcPr>
            <w:tcW w:w="7470" w:type="dxa"/>
          </w:tcPr>
          <w:p w:rsidR="00742C7B" w:rsidRPr="00695261" w:rsidRDefault="00742C7B" w:rsidP="00742C7B">
            <w:pPr>
              <w:rPr>
                <w:sz w:val="20"/>
                <w:szCs w:val="20"/>
              </w:rPr>
            </w:pPr>
            <w:r w:rsidRPr="00695261">
              <w:rPr>
                <w:sz w:val="20"/>
                <w:szCs w:val="20"/>
              </w:rPr>
              <w:t>University of West Indies</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WASA</w:t>
            </w:r>
          </w:p>
        </w:tc>
        <w:tc>
          <w:tcPr>
            <w:tcW w:w="7470" w:type="dxa"/>
          </w:tcPr>
          <w:p w:rsidR="00742C7B" w:rsidRPr="00695261" w:rsidRDefault="00742C7B" w:rsidP="00742C7B">
            <w:pPr>
              <w:rPr>
                <w:sz w:val="20"/>
                <w:szCs w:val="20"/>
              </w:rPr>
            </w:pPr>
            <w:r w:rsidRPr="00695261">
              <w:rPr>
                <w:sz w:val="20"/>
                <w:szCs w:val="20"/>
              </w:rPr>
              <w:t xml:space="preserve">Water and Sewerage Authority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WB</w:t>
            </w:r>
          </w:p>
        </w:tc>
        <w:tc>
          <w:tcPr>
            <w:tcW w:w="7470" w:type="dxa"/>
          </w:tcPr>
          <w:p w:rsidR="00742C7B" w:rsidRPr="00695261" w:rsidRDefault="00742C7B" w:rsidP="00742C7B">
            <w:pPr>
              <w:rPr>
                <w:sz w:val="20"/>
                <w:szCs w:val="20"/>
              </w:rPr>
            </w:pPr>
            <w:r w:rsidRPr="00695261">
              <w:rPr>
                <w:sz w:val="20"/>
                <w:szCs w:val="20"/>
              </w:rPr>
              <w:t>World Bank</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WCR</w:t>
            </w:r>
          </w:p>
        </w:tc>
        <w:tc>
          <w:tcPr>
            <w:tcW w:w="7470" w:type="dxa"/>
          </w:tcPr>
          <w:p w:rsidR="00742C7B" w:rsidRPr="00695261" w:rsidRDefault="00742C7B" w:rsidP="00742C7B">
            <w:pPr>
              <w:rPr>
                <w:sz w:val="20"/>
                <w:szCs w:val="20"/>
              </w:rPr>
            </w:pPr>
            <w:r w:rsidRPr="00695261">
              <w:rPr>
                <w:sz w:val="20"/>
                <w:szCs w:val="20"/>
              </w:rPr>
              <w:t>Wider Caribbean Region</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WIDECAST</w:t>
            </w:r>
          </w:p>
        </w:tc>
        <w:tc>
          <w:tcPr>
            <w:tcW w:w="7470" w:type="dxa"/>
          </w:tcPr>
          <w:p w:rsidR="00742C7B" w:rsidRPr="00695261" w:rsidRDefault="00742C7B" w:rsidP="00742C7B">
            <w:pPr>
              <w:rPr>
                <w:sz w:val="20"/>
                <w:szCs w:val="20"/>
              </w:rPr>
            </w:pPr>
            <w:r w:rsidRPr="00695261">
              <w:rPr>
                <w:sz w:val="20"/>
                <w:szCs w:val="20"/>
              </w:rPr>
              <w:t>Wider Caribbean Sea Turtle Conservation Network</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WOP</w:t>
            </w:r>
          </w:p>
        </w:tc>
        <w:tc>
          <w:tcPr>
            <w:tcW w:w="7470" w:type="dxa"/>
          </w:tcPr>
          <w:p w:rsidR="00742C7B" w:rsidRPr="00695261" w:rsidRDefault="00742C7B" w:rsidP="00742C7B">
            <w:pPr>
              <w:rPr>
                <w:sz w:val="20"/>
                <w:szCs w:val="20"/>
              </w:rPr>
            </w:pPr>
            <w:r w:rsidRPr="00695261">
              <w:rPr>
                <w:sz w:val="20"/>
                <w:szCs w:val="20"/>
              </w:rPr>
              <w:t xml:space="preserve">Water Operators Partnership Alliance </w:t>
            </w:r>
          </w:p>
        </w:tc>
      </w:tr>
      <w:tr w:rsidR="00742C7B" w:rsidRPr="00695261" w:rsidTr="00742C7B">
        <w:trPr>
          <w:jc w:val="center"/>
        </w:trPr>
        <w:tc>
          <w:tcPr>
            <w:tcW w:w="1458" w:type="dxa"/>
          </w:tcPr>
          <w:p w:rsidR="00742C7B" w:rsidRPr="00695261" w:rsidRDefault="00742C7B" w:rsidP="00742C7B">
            <w:pPr>
              <w:rPr>
                <w:sz w:val="20"/>
                <w:szCs w:val="20"/>
              </w:rPr>
            </w:pPr>
            <w:r w:rsidRPr="00695261">
              <w:rPr>
                <w:sz w:val="20"/>
                <w:szCs w:val="20"/>
              </w:rPr>
              <w:t>WWRF</w:t>
            </w:r>
          </w:p>
        </w:tc>
        <w:tc>
          <w:tcPr>
            <w:tcW w:w="7470" w:type="dxa"/>
          </w:tcPr>
          <w:p w:rsidR="00742C7B" w:rsidRPr="00695261" w:rsidRDefault="00742C7B" w:rsidP="00742C7B">
            <w:pPr>
              <w:rPr>
                <w:sz w:val="20"/>
                <w:szCs w:val="20"/>
              </w:rPr>
            </w:pPr>
            <w:r w:rsidRPr="00695261">
              <w:rPr>
                <w:sz w:val="20"/>
                <w:szCs w:val="20"/>
              </w:rPr>
              <w:t>Wastewater Revolving Funds</w:t>
            </w:r>
          </w:p>
        </w:tc>
      </w:tr>
    </w:tbl>
    <w:p w:rsidR="000B3703" w:rsidRPr="00695261" w:rsidRDefault="000B3703" w:rsidP="004020AE">
      <w:pPr>
        <w:rPr>
          <w:sz w:val="20"/>
          <w:szCs w:val="20"/>
        </w:rPr>
      </w:pPr>
    </w:p>
    <w:p w:rsidR="000B3703" w:rsidRPr="00695261" w:rsidRDefault="000B3703">
      <w:pPr>
        <w:rPr>
          <w:sz w:val="20"/>
          <w:szCs w:val="20"/>
        </w:rPr>
      </w:pPr>
      <w:r w:rsidRPr="00695261">
        <w:rPr>
          <w:sz w:val="20"/>
          <w:szCs w:val="20"/>
        </w:rPr>
        <w:br w:type="page"/>
      </w:r>
    </w:p>
    <w:p w:rsidR="00B10708" w:rsidRPr="00695261" w:rsidRDefault="000860E8" w:rsidP="000860E8">
      <w:pPr>
        <w:pStyle w:val="Heading1"/>
        <w:rPr>
          <w:rFonts w:ascii="Times New Roman" w:hAnsi="Times New Roman" w:cs="Times New Roman"/>
          <w:color w:val="auto"/>
          <w:sz w:val="24"/>
          <w:szCs w:val="24"/>
        </w:rPr>
      </w:pPr>
      <w:bookmarkStart w:id="1" w:name="_Toc379789362"/>
      <w:r w:rsidRPr="00695261">
        <w:rPr>
          <w:rFonts w:ascii="Times New Roman" w:hAnsi="Times New Roman" w:cs="Times New Roman"/>
          <w:color w:val="auto"/>
          <w:sz w:val="24"/>
          <w:szCs w:val="24"/>
        </w:rPr>
        <w:t xml:space="preserve">Introduction </w:t>
      </w:r>
      <w:r w:rsidR="00281143" w:rsidRPr="00695261">
        <w:rPr>
          <w:rFonts w:ascii="Times New Roman" w:hAnsi="Times New Roman" w:cs="Times New Roman"/>
          <w:color w:val="auto"/>
          <w:sz w:val="24"/>
          <w:szCs w:val="24"/>
        </w:rPr>
        <w:t>to CReW</w:t>
      </w:r>
      <w:bookmarkEnd w:id="1"/>
    </w:p>
    <w:p w:rsidR="004058F6" w:rsidRPr="00695261" w:rsidRDefault="004058F6" w:rsidP="00A6037C">
      <w:pPr>
        <w:pStyle w:val="Heading2"/>
        <w:rPr>
          <w:rFonts w:ascii="Times New Roman" w:hAnsi="Times New Roman" w:cs="Times New Roman"/>
          <w:color w:val="auto"/>
          <w:sz w:val="24"/>
          <w:szCs w:val="24"/>
        </w:rPr>
      </w:pPr>
      <w:bookmarkStart w:id="2" w:name="_Toc379789363"/>
      <w:r w:rsidRPr="00695261">
        <w:rPr>
          <w:rFonts w:ascii="Times New Roman" w:hAnsi="Times New Roman" w:cs="Times New Roman"/>
          <w:color w:val="auto"/>
          <w:sz w:val="24"/>
          <w:szCs w:val="24"/>
        </w:rPr>
        <w:t xml:space="preserve">The </w:t>
      </w:r>
      <w:r w:rsidR="00D61781" w:rsidRPr="00695261">
        <w:rPr>
          <w:rFonts w:ascii="Times New Roman" w:hAnsi="Times New Roman" w:cs="Times New Roman"/>
          <w:color w:val="auto"/>
          <w:sz w:val="24"/>
          <w:szCs w:val="24"/>
        </w:rPr>
        <w:t>Broader</w:t>
      </w:r>
      <w:r w:rsidR="00DD25CD" w:rsidRPr="00695261">
        <w:rPr>
          <w:rFonts w:ascii="Times New Roman" w:hAnsi="Times New Roman" w:cs="Times New Roman"/>
          <w:color w:val="auto"/>
          <w:sz w:val="24"/>
          <w:szCs w:val="24"/>
        </w:rPr>
        <w:t xml:space="preserve"> </w:t>
      </w:r>
      <w:r w:rsidRPr="00695261">
        <w:rPr>
          <w:rFonts w:ascii="Times New Roman" w:hAnsi="Times New Roman" w:cs="Times New Roman"/>
          <w:color w:val="auto"/>
          <w:sz w:val="24"/>
          <w:szCs w:val="24"/>
        </w:rPr>
        <w:t>Context</w:t>
      </w:r>
      <w:bookmarkEnd w:id="2"/>
    </w:p>
    <w:p w:rsidR="004D565C" w:rsidRPr="00695261" w:rsidRDefault="004D565C" w:rsidP="00A6037C"/>
    <w:p w:rsidR="0077289E" w:rsidRPr="00695261" w:rsidRDefault="0077289E" w:rsidP="00A6037C">
      <w:pPr>
        <w:rPr>
          <w:b/>
        </w:rPr>
      </w:pPr>
      <w:r w:rsidRPr="00695261">
        <w:t>The Caribbean Sea</w:t>
      </w:r>
      <w:r w:rsidR="0045701E" w:rsidRPr="00695261">
        <w:t xml:space="preserve"> </w:t>
      </w:r>
      <w:r w:rsidRPr="00695261">
        <w:t>is a distinct ecological region, and is the second largest sea in the world, covering approximately 3.2 million square kilometer</w:t>
      </w:r>
      <w:r w:rsidR="00C10590" w:rsidRPr="00695261">
        <w:t>s</w:t>
      </w:r>
      <w:r w:rsidRPr="00695261">
        <w:t xml:space="preserve">.  It is the home of more than 116 million people of 22 independent states.  The </w:t>
      </w:r>
      <w:r w:rsidRPr="00695261">
        <w:rPr>
          <w:b/>
        </w:rPr>
        <w:t xml:space="preserve">Caribbean’s complex political structure, high cultural diversity and </w:t>
      </w:r>
      <w:r w:rsidR="00C10590" w:rsidRPr="00695261">
        <w:rPr>
          <w:b/>
        </w:rPr>
        <w:t xml:space="preserve">the </w:t>
      </w:r>
      <w:r w:rsidRPr="00695261">
        <w:rPr>
          <w:b/>
        </w:rPr>
        <w:t xml:space="preserve">lack of </w:t>
      </w:r>
      <w:r w:rsidR="00C10590" w:rsidRPr="00695261">
        <w:rPr>
          <w:b/>
        </w:rPr>
        <w:t xml:space="preserve">a </w:t>
      </w:r>
      <w:r w:rsidRPr="00695261">
        <w:rPr>
          <w:b/>
        </w:rPr>
        <w:t>common agenda complicates cooperative management for the sustainable use of natural resources.</w:t>
      </w:r>
      <w:r w:rsidRPr="00695261">
        <w:t xml:space="preserve">  The Caribbean is more dependent upon tourism than any other part of the world, relative to its size, and fishing is a significant source of both income and subsistence for much of the population.  The beaches, coral reefs, mangroves and </w:t>
      </w:r>
      <w:r w:rsidR="00C43B5C" w:rsidRPr="00695261">
        <w:t>sea grass</w:t>
      </w:r>
      <w:r w:rsidRPr="00695261">
        <w:t xml:space="preserve"> beds all help sustain the ecosystem.  </w:t>
      </w:r>
      <w:r w:rsidR="0045701E" w:rsidRPr="00695261">
        <w:t xml:space="preserve">Tourism and fishing </w:t>
      </w:r>
      <w:r w:rsidRPr="00695261">
        <w:t>are</w:t>
      </w:r>
      <w:r w:rsidR="00D149A3" w:rsidRPr="00695261">
        <w:t xml:space="preserve"> </w:t>
      </w:r>
      <w:r w:rsidRPr="00695261">
        <w:t xml:space="preserve">directly threatened </w:t>
      </w:r>
      <w:r w:rsidR="00AB321F" w:rsidRPr="00695261">
        <w:t>by environmental deterioration</w:t>
      </w:r>
      <w:r w:rsidRPr="00695261">
        <w:t xml:space="preserve">.  </w:t>
      </w:r>
    </w:p>
    <w:p w:rsidR="0077289E" w:rsidRPr="00695261" w:rsidRDefault="0077289E" w:rsidP="00A6037C">
      <w:pPr>
        <w:rPr>
          <w:b/>
        </w:rPr>
      </w:pPr>
    </w:p>
    <w:p w:rsidR="00420B31" w:rsidRPr="00695261" w:rsidRDefault="00D8401D" w:rsidP="00A6037C">
      <w:r w:rsidRPr="00695261">
        <w:t xml:space="preserve">The degradation of the </w:t>
      </w:r>
      <w:r w:rsidR="00C43B5C" w:rsidRPr="00695261">
        <w:t>Caribbean marine</w:t>
      </w:r>
      <w:r w:rsidRPr="00695261">
        <w:t xml:space="preserve"> environment, including through the discharge of </w:t>
      </w:r>
      <w:r w:rsidRPr="00695261">
        <w:rPr>
          <w:b/>
        </w:rPr>
        <w:t xml:space="preserve">untreated wastewater is a serious concern for those countries whose </w:t>
      </w:r>
      <w:r w:rsidR="00C43B5C" w:rsidRPr="00695261">
        <w:rPr>
          <w:b/>
        </w:rPr>
        <w:t>livelihoods</w:t>
      </w:r>
      <w:r w:rsidRPr="00695261">
        <w:rPr>
          <w:b/>
        </w:rPr>
        <w:t xml:space="preserve"> depend heavily on their natural marine resources</w:t>
      </w:r>
      <w:r w:rsidRPr="00695261">
        <w:t xml:space="preserve">.  </w:t>
      </w:r>
      <w:r w:rsidR="0045701E" w:rsidRPr="00695261">
        <w:t>As early as 1976</w:t>
      </w:r>
      <w:r w:rsidR="00C43B5C" w:rsidRPr="00695261">
        <w:t>, management</w:t>
      </w:r>
      <w:r w:rsidRPr="00695261">
        <w:t xml:space="preserve"> of wastewater has been on the agenda of the Wider Caribbean Region (WCR), </w:t>
      </w:r>
      <w:r w:rsidR="0045701E" w:rsidRPr="00695261">
        <w:t xml:space="preserve">starting </w:t>
      </w:r>
      <w:r w:rsidRPr="00695261">
        <w:t xml:space="preserve">with </w:t>
      </w:r>
      <w:r w:rsidR="00490C7D" w:rsidRPr="00695261">
        <w:t xml:space="preserve">United Nations Environment Programme (UNEP) </w:t>
      </w:r>
      <w:r w:rsidRPr="00695261">
        <w:t xml:space="preserve">launch of the Caribbean Environment Programme (CEP) that identified </w:t>
      </w:r>
      <w:r w:rsidR="00927DCA" w:rsidRPr="00695261">
        <w:t xml:space="preserve">reduction of </w:t>
      </w:r>
      <w:r w:rsidR="00E95FD4" w:rsidRPr="00695261">
        <w:t>land-based</w:t>
      </w:r>
      <w:r w:rsidRPr="00695261">
        <w:t xml:space="preserve"> sources of pollution from municipal, industrial and agricultural sectors </w:t>
      </w:r>
      <w:r w:rsidR="0024523B" w:rsidRPr="00695261">
        <w:t xml:space="preserve">as a key priority.  </w:t>
      </w:r>
    </w:p>
    <w:p w:rsidR="0024523B" w:rsidRPr="00695261" w:rsidRDefault="0024523B" w:rsidP="00A6037C"/>
    <w:p w:rsidR="0024523B" w:rsidRPr="00695261" w:rsidRDefault="0024523B" w:rsidP="00A6037C">
      <w:pPr>
        <w:rPr>
          <w:b/>
        </w:rPr>
      </w:pPr>
      <w:r w:rsidRPr="00695261">
        <w:t xml:space="preserve">In recognition of the gravity of the situation, </w:t>
      </w:r>
      <w:r w:rsidR="00C513FB" w:rsidRPr="00695261">
        <w:t xml:space="preserve">in March 1983, most of the </w:t>
      </w:r>
      <w:r w:rsidRPr="00695261">
        <w:t xml:space="preserve">countries </w:t>
      </w:r>
      <w:r w:rsidR="00467EEC" w:rsidRPr="00695261">
        <w:t>sharing the common waters of</w:t>
      </w:r>
      <w:r w:rsidR="00C513FB" w:rsidRPr="00695261">
        <w:t xml:space="preserve"> the Caribbean adopted </w:t>
      </w:r>
      <w:r w:rsidR="00C513FB" w:rsidRPr="00695261">
        <w:rPr>
          <w:b/>
        </w:rPr>
        <w:t>the Convention for the Protection and Development of the Marine Environment in the Wider Caribbean Region (aka Cartagena Convention).</w:t>
      </w:r>
      <w:r w:rsidR="00C513FB" w:rsidRPr="00695261">
        <w:t xml:space="preserve">  The Convention entered into force in October 1986</w:t>
      </w:r>
      <w:r w:rsidR="0045701E" w:rsidRPr="00695261">
        <w:t xml:space="preserve"> and thus</w:t>
      </w:r>
      <w:r w:rsidR="00C513FB" w:rsidRPr="00695261">
        <w:t xml:space="preserve"> </w:t>
      </w:r>
      <w:r w:rsidR="00467EEC" w:rsidRPr="00695261">
        <w:t xml:space="preserve">established </w:t>
      </w:r>
      <w:r w:rsidR="00C513FB" w:rsidRPr="00695261">
        <w:t xml:space="preserve">a comprehensive umbrella agreement </w:t>
      </w:r>
      <w:r w:rsidR="00467EEC" w:rsidRPr="00695261">
        <w:t>providing</w:t>
      </w:r>
      <w:r w:rsidR="00C513FB" w:rsidRPr="00695261">
        <w:t xml:space="preserve"> the legal framework for regional and national </w:t>
      </w:r>
      <w:r w:rsidR="00467EEC" w:rsidRPr="00695261">
        <w:t xml:space="preserve">cooperation. </w:t>
      </w:r>
    </w:p>
    <w:p w:rsidR="00420B31" w:rsidRPr="00695261" w:rsidRDefault="00420B31" w:rsidP="00A6037C"/>
    <w:p w:rsidR="00467EEC" w:rsidRPr="00695261" w:rsidRDefault="00467EEC" w:rsidP="00A6037C">
      <w:r w:rsidRPr="00695261">
        <w:t>The</w:t>
      </w:r>
      <w:r w:rsidRPr="00695261">
        <w:rPr>
          <w:b/>
        </w:rPr>
        <w:t xml:space="preserve"> Protocol Concerning Pollution from Land-Based Sources and Activities (LBS)</w:t>
      </w:r>
      <w:r w:rsidRPr="00695261">
        <w:t xml:space="preserve"> was adopted in October 1999</w:t>
      </w:r>
      <w:r w:rsidR="00897ABF" w:rsidRPr="00695261">
        <w:t xml:space="preserve">, in order to </w:t>
      </w:r>
      <w:r w:rsidR="00EA777E" w:rsidRPr="00695261">
        <w:t>institute</w:t>
      </w:r>
      <w:r w:rsidR="00897ABF" w:rsidRPr="00695261">
        <w:t xml:space="preserve"> appropriate measures to prevent, reduce and control pollution </w:t>
      </w:r>
      <w:r w:rsidR="00FA57E7" w:rsidRPr="00695261">
        <w:t>within</w:t>
      </w:r>
      <w:r w:rsidR="00897ABF" w:rsidRPr="00695261">
        <w:t xml:space="preserve"> the Convention area</w:t>
      </w:r>
      <w:r w:rsidR="00FA57E7" w:rsidRPr="00695261">
        <w:t>,</w:t>
      </w:r>
      <w:r w:rsidR="00897ABF" w:rsidRPr="00695261">
        <w:t xml:space="preserve"> from land-based sources and activities, including the use of appropriate technology and management approaches in coastal areas.  Moreover, the LBS</w:t>
      </w:r>
      <w:r w:rsidR="00A64DD4" w:rsidRPr="00695261">
        <w:t xml:space="preserve"> Protocol</w:t>
      </w:r>
      <w:r w:rsidR="00897ABF" w:rsidRPr="00695261">
        <w:t xml:space="preserve"> sets goals to govern domestic sewage discharge into the waters of the Caribbean</w:t>
      </w:r>
      <w:r w:rsidR="00EA777E" w:rsidRPr="00695261">
        <w:t>.  The LBS</w:t>
      </w:r>
      <w:r w:rsidR="00A64DD4" w:rsidRPr="00695261">
        <w:t xml:space="preserve"> Protocol</w:t>
      </w:r>
      <w:r w:rsidR="00EA777E" w:rsidRPr="00695261">
        <w:t xml:space="preserve"> entered into force</w:t>
      </w:r>
      <w:r w:rsidR="000B7B42" w:rsidRPr="00695261">
        <w:t xml:space="preserve"> in August 2010 and is now moving into full implementation.  </w:t>
      </w:r>
    </w:p>
    <w:p w:rsidR="00164E93" w:rsidRPr="00695261" w:rsidRDefault="00164E93" w:rsidP="00164E93"/>
    <w:p w:rsidR="00164E93" w:rsidRPr="00695261" w:rsidRDefault="00946BD5" w:rsidP="00164E93">
      <w:r w:rsidRPr="00695261">
        <w:t xml:space="preserve">Since 2007, the </w:t>
      </w:r>
      <w:r w:rsidRPr="00695261">
        <w:rPr>
          <w:b/>
        </w:rPr>
        <w:t xml:space="preserve">IDB </w:t>
      </w:r>
      <w:r w:rsidR="00164E93" w:rsidRPr="00695261">
        <w:rPr>
          <w:b/>
        </w:rPr>
        <w:t>Water and Sanitation Initiative</w:t>
      </w:r>
      <w:r w:rsidR="00164E93" w:rsidRPr="00695261">
        <w:t xml:space="preserve"> </w:t>
      </w:r>
      <w:r w:rsidRPr="00695261">
        <w:t xml:space="preserve">has offered </w:t>
      </w:r>
      <w:r w:rsidR="00C10590" w:rsidRPr="00695261">
        <w:t>a new set of tools and flex</w:t>
      </w:r>
      <w:r w:rsidRPr="00695261">
        <w:t xml:space="preserve">ible financing to help close the coverage gap in water and sanitation service.  IDB also co-sponsored the </w:t>
      </w:r>
      <w:r w:rsidR="00164E93" w:rsidRPr="00695261">
        <w:t xml:space="preserve">Global Water Operators Partnership Alliance (WOP) with the UN Settlements Programme (UN-Habitat), which </w:t>
      </w:r>
      <w:r w:rsidRPr="00695261">
        <w:t xml:space="preserve">seeks </w:t>
      </w:r>
      <w:r w:rsidR="00164E93" w:rsidRPr="00695261">
        <w:t xml:space="preserve">to strengthen public water and sewerage operators’ capacity to plan long-range capital investments.  </w:t>
      </w:r>
    </w:p>
    <w:p w:rsidR="00EA777E" w:rsidRPr="00695261" w:rsidRDefault="00EA777E" w:rsidP="00A6037C"/>
    <w:p w:rsidR="0045701E" w:rsidRPr="00695261" w:rsidRDefault="00FA57E7" w:rsidP="00A6037C">
      <w:r w:rsidRPr="00695261">
        <w:t xml:space="preserve">Numerous studies over the past two decades have concluded that </w:t>
      </w:r>
      <w:r w:rsidRPr="00695261">
        <w:rPr>
          <w:b/>
        </w:rPr>
        <w:t>sewage pollution continues to be the most pervasive form of contamination</w:t>
      </w:r>
      <w:r w:rsidR="004058F6" w:rsidRPr="00695261">
        <w:rPr>
          <w:b/>
        </w:rPr>
        <w:t xml:space="preserve"> </w:t>
      </w:r>
      <w:r w:rsidRPr="00695261">
        <w:rPr>
          <w:b/>
        </w:rPr>
        <w:t>of the coastal environment</w:t>
      </w:r>
      <w:r w:rsidRPr="00695261">
        <w:t xml:space="preserve">.  In most Caribbean countries, </w:t>
      </w:r>
      <w:r w:rsidR="00C43B5C" w:rsidRPr="00695261">
        <w:t>untreated municipal</w:t>
      </w:r>
      <w:r w:rsidRPr="00695261">
        <w:t xml:space="preserve"> sewage is often discharged </w:t>
      </w:r>
      <w:r w:rsidR="00A64DD4" w:rsidRPr="00695261">
        <w:t xml:space="preserve">directly </w:t>
      </w:r>
      <w:r w:rsidRPr="00695261">
        <w:t xml:space="preserve">into the environment, with serious implications for public health, biodiversity, climate change adaptation, and the fishing and tourism industries.  </w:t>
      </w:r>
      <w:r w:rsidR="004B4217" w:rsidRPr="00695261">
        <w:t xml:space="preserve">The </w:t>
      </w:r>
      <w:r w:rsidR="004058F6" w:rsidRPr="00695261">
        <w:t xml:space="preserve">sustained high rates of untreated and undertreated wastewater entering the </w:t>
      </w:r>
      <w:r w:rsidR="00AF7424" w:rsidRPr="00695261">
        <w:t xml:space="preserve">sea </w:t>
      </w:r>
      <w:r w:rsidR="004058F6" w:rsidRPr="00695261">
        <w:t xml:space="preserve">varies little throughout the </w:t>
      </w:r>
      <w:r w:rsidR="00AF7424" w:rsidRPr="00695261">
        <w:t>Wider Caribbean</w:t>
      </w:r>
      <w:r w:rsidR="00927DCA" w:rsidRPr="00695261">
        <w:t xml:space="preserve"> </w:t>
      </w:r>
      <w:r w:rsidR="00AF7424" w:rsidRPr="00695261">
        <w:t xml:space="preserve">among the </w:t>
      </w:r>
      <w:r w:rsidR="004058F6" w:rsidRPr="00695261">
        <w:t xml:space="preserve">Small Island Developing States </w:t>
      </w:r>
      <w:r w:rsidR="00AF7424" w:rsidRPr="00695261">
        <w:t xml:space="preserve">and </w:t>
      </w:r>
      <w:r w:rsidR="004058F6" w:rsidRPr="00695261">
        <w:t xml:space="preserve">the </w:t>
      </w:r>
      <w:r w:rsidR="00AF7424" w:rsidRPr="00695261">
        <w:t xml:space="preserve">countries of </w:t>
      </w:r>
      <w:r w:rsidR="004058F6" w:rsidRPr="00695261">
        <w:t xml:space="preserve">Central American.  </w:t>
      </w:r>
    </w:p>
    <w:p w:rsidR="004058F6" w:rsidRPr="00695261" w:rsidRDefault="004058F6" w:rsidP="00A6037C"/>
    <w:p w:rsidR="004058F6" w:rsidRPr="00695261" w:rsidRDefault="00D03A9B" w:rsidP="00A6037C">
      <w:r w:rsidRPr="00695261">
        <w:t>The market structure for provisioning water and wastewater services is dispersed among</w:t>
      </w:r>
      <w:r w:rsidR="0058615F" w:rsidRPr="00695261">
        <w:t xml:space="preserve"> entities:</w:t>
      </w:r>
      <w:r w:rsidRPr="00695261">
        <w:t xml:space="preserve"> </w:t>
      </w:r>
      <w:r w:rsidR="006E1195" w:rsidRPr="00695261">
        <w:t>centralized and</w:t>
      </w:r>
      <w:r w:rsidRPr="00695261">
        <w:t xml:space="preserve"> local, </w:t>
      </w:r>
      <w:r w:rsidR="006E1195" w:rsidRPr="00695261">
        <w:t xml:space="preserve">public and </w:t>
      </w:r>
      <w:r w:rsidRPr="00695261">
        <w:t>private</w:t>
      </w:r>
      <w:r w:rsidR="006E1195" w:rsidRPr="00695261">
        <w:t xml:space="preserve">. </w:t>
      </w:r>
      <w:r w:rsidRPr="00695261">
        <w:t xml:space="preserve"> </w:t>
      </w:r>
      <w:r w:rsidR="00715AE2" w:rsidRPr="00695261">
        <w:t>F</w:t>
      </w:r>
      <w:r w:rsidRPr="00695261">
        <w:t xml:space="preserve">inancing </w:t>
      </w:r>
      <w:r w:rsidR="00955E41" w:rsidRPr="00695261">
        <w:t xml:space="preserve">becomes </w:t>
      </w:r>
      <w:r w:rsidRPr="00695261">
        <w:t>impractical due to the high investment cost</w:t>
      </w:r>
      <w:r w:rsidR="00955E41" w:rsidRPr="00695261">
        <w:t xml:space="preserve"> of wastewater infrastructure</w:t>
      </w:r>
      <w:r w:rsidR="0075048D" w:rsidRPr="00695261">
        <w:t xml:space="preserve"> combined with </w:t>
      </w:r>
      <w:r w:rsidR="00955E41" w:rsidRPr="00695261">
        <w:t xml:space="preserve">the untested creditworthiness of </w:t>
      </w:r>
      <w:r w:rsidR="00715AE2" w:rsidRPr="00695261">
        <w:t>most</w:t>
      </w:r>
      <w:r w:rsidR="00955E41" w:rsidRPr="00695261">
        <w:t xml:space="preserve"> service providers. The legal and regulatory framework has traditionally failed to provide sufficient incentive</w:t>
      </w:r>
      <w:r w:rsidR="00607C82" w:rsidRPr="00695261">
        <w:t xml:space="preserve"> or security</w:t>
      </w:r>
      <w:r w:rsidR="00955E41" w:rsidRPr="00695261">
        <w:t xml:space="preserve"> for either service providers or potential </w:t>
      </w:r>
      <w:r w:rsidR="00490C7D" w:rsidRPr="00695261">
        <w:t>financiers to invest</w:t>
      </w:r>
      <w:r w:rsidR="00955E41" w:rsidRPr="00695261">
        <w:t xml:space="preserve">.  </w:t>
      </w:r>
      <w:r w:rsidR="0058615F" w:rsidRPr="00695261">
        <w:t>Moreover,</w:t>
      </w:r>
      <w:r w:rsidR="00490C7D" w:rsidRPr="00695261">
        <w:t xml:space="preserve"> a</w:t>
      </w:r>
      <w:r w:rsidR="00715AE2" w:rsidRPr="00695261">
        <w:t>lthough many utilities have completed feasibility studies and plans for priority projects</w:t>
      </w:r>
      <w:r w:rsidR="00C43B5C" w:rsidRPr="00695261">
        <w:t>, most</w:t>
      </w:r>
      <w:r w:rsidR="00715AE2" w:rsidRPr="00695261">
        <w:t xml:space="preserve"> </w:t>
      </w:r>
      <w:r w:rsidR="00607C82" w:rsidRPr="00695261">
        <w:t xml:space="preserve">have relied </w:t>
      </w:r>
      <w:r w:rsidR="00715AE2" w:rsidRPr="00695261">
        <w:t>on opportunistic capital planning</w:t>
      </w:r>
      <w:r w:rsidR="0075048D" w:rsidRPr="00695261">
        <w:t xml:space="preserve"> </w:t>
      </w:r>
      <w:r w:rsidR="00607C82" w:rsidRPr="00695261">
        <w:t xml:space="preserve">on </w:t>
      </w:r>
      <w:r w:rsidR="00715AE2" w:rsidRPr="00695261">
        <w:t xml:space="preserve">projects </w:t>
      </w:r>
      <w:r w:rsidR="00607C82" w:rsidRPr="00695261">
        <w:t xml:space="preserve">that garner </w:t>
      </w:r>
      <w:r w:rsidR="00715AE2" w:rsidRPr="00695261">
        <w:t xml:space="preserve">national </w:t>
      </w:r>
      <w:r w:rsidR="00C43B5C" w:rsidRPr="00695261">
        <w:t>political</w:t>
      </w:r>
      <w:r w:rsidR="00715AE2" w:rsidRPr="00695261">
        <w:t xml:space="preserve"> support and external donor interest.  </w:t>
      </w:r>
    </w:p>
    <w:p w:rsidR="000F65C1" w:rsidRPr="00695261" w:rsidRDefault="000F65C1" w:rsidP="00A6037C"/>
    <w:p w:rsidR="000F65C1" w:rsidRPr="00695261" w:rsidRDefault="000F65C1" w:rsidP="000F65C1">
      <w:r w:rsidRPr="00695261">
        <w:t xml:space="preserve">Degradation of the Caribbean marine environment through the discharge of untreated wastewater is a recognized concern throughout the region.  The negative economic impact on those whose livelihoods depend heavily on the natural marine resources is apparent. Yet on a practical level, </w:t>
      </w:r>
      <w:r w:rsidRPr="00695261">
        <w:rPr>
          <w:b/>
        </w:rPr>
        <w:t xml:space="preserve">politicians, utility managers and the </w:t>
      </w:r>
      <w:r w:rsidR="00E95FD4" w:rsidRPr="00695261">
        <w:rPr>
          <w:b/>
        </w:rPr>
        <w:t>public</w:t>
      </w:r>
      <w:r w:rsidRPr="00695261">
        <w:rPr>
          <w:b/>
        </w:rPr>
        <w:t xml:space="preserve"> have collectively considered wastewater treatment a low priority due to its unclear economic cost/ benefit relationship</w:t>
      </w:r>
      <w:r w:rsidRPr="00695261">
        <w:t xml:space="preserve"> </w:t>
      </w:r>
    </w:p>
    <w:p w:rsidR="00255203" w:rsidRPr="00695261" w:rsidRDefault="00255203" w:rsidP="00255203">
      <w:pPr>
        <w:rPr>
          <w:b/>
        </w:rPr>
      </w:pPr>
    </w:p>
    <w:p w:rsidR="00255203" w:rsidRPr="00695261" w:rsidRDefault="0058615F" w:rsidP="00255203">
      <w:r w:rsidRPr="00695261">
        <w:t>Fortunately, t</w:t>
      </w:r>
      <w:r w:rsidR="00C43B5C" w:rsidRPr="00695261">
        <w:t xml:space="preserve">his long and rich history of the institutional and policy evolution has led the Caribbean to a point where the majority of countries now recognize the importance of improving wastewater management and addressing the obstacles to complying with the LBS Protocol.  </w:t>
      </w:r>
      <w:r w:rsidR="00821062" w:rsidRPr="00695261">
        <w:rPr>
          <w:b/>
        </w:rPr>
        <w:t>CReW</w:t>
      </w:r>
      <w:r w:rsidRPr="00695261">
        <w:rPr>
          <w:b/>
        </w:rPr>
        <w:t xml:space="preserve"> </w:t>
      </w:r>
      <w:r w:rsidR="00255203" w:rsidRPr="00695261">
        <w:rPr>
          <w:b/>
        </w:rPr>
        <w:t xml:space="preserve">represents an important step in the 35-year </w:t>
      </w:r>
      <w:r w:rsidR="00821062" w:rsidRPr="00695261">
        <w:rPr>
          <w:b/>
        </w:rPr>
        <w:t xml:space="preserve">trajectory </w:t>
      </w:r>
      <w:r w:rsidR="00255203" w:rsidRPr="00695261">
        <w:rPr>
          <w:b/>
        </w:rPr>
        <w:t>to address the substantial barriers</w:t>
      </w:r>
      <w:r w:rsidR="00255203" w:rsidRPr="00695261">
        <w:t xml:space="preserve"> that constrain progress in effectively managing wastewater throughout the</w:t>
      </w:r>
      <w:r w:rsidR="00680811" w:rsidRPr="00695261">
        <w:t xml:space="preserve"> WCR</w:t>
      </w:r>
      <w:r w:rsidR="00255203" w:rsidRPr="00695261">
        <w:t xml:space="preserve">.  </w:t>
      </w:r>
      <w:r w:rsidR="00680811" w:rsidRPr="00695261">
        <w:t xml:space="preserve"> </w:t>
      </w:r>
    </w:p>
    <w:p w:rsidR="00281143" w:rsidRPr="00695261" w:rsidRDefault="007F420A" w:rsidP="0040708A">
      <w:pPr>
        <w:pStyle w:val="Heading2"/>
        <w:rPr>
          <w:rFonts w:ascii="Times New Roman" w:hAnsi="Times New Roman" w:cs="Times New Roman"/>
          <w:color w:val="auto"/>
          <w:sz w:val="24"/>
          <w:szCs w:val="24"/>
        </w:rPr>
      </w:pPr>
      <w:bookmarkStart w:id="3" w:name="_Toc379789364"/>
      <w:r w:rsidRPr="00695261">
        <w:rPr>
          <w:rFonts w:ascii="Times New Roman" w:hAnsi="Times New Roman" w:cs="Times New Roman"/>
          <w:color w:val="auto"/>
          <w:sz w:val="24"/>
          <w:szCs w:val="24"/>
        </w:rPr>
        <w:t>Intended</w:t>
      </w:r>
      <w:r w:rsidR="00DD25CD" w:rsidRPr="00695261">
        <w:rPr>
          <w:rFonts w:ascii="Times New Roman" w:hAnsi="Times New Roman" w:cs="Times New Roman"/>
          <w:color w:val="auto"/>
          <w:sz w:val="24"/>
          <w:szCs w:val="24"/>
        </w:rPr>
        <w:t xml:space="preserve"> </w:t>
      </w:r>
      <w:r w:rsidR="000860E8" w:rsidRPr="00695261">
        <w:rPr>
          <w:rFonts w:ascii="Times New Roman" w:hAnsi="Times New Roman" w:cs="Times New Roman"/>
          <w:color w:val="auto"/>
          <w:sz w:val="24"/>
          <w:szCs w:val="24"/>
        </w:rPr>
        <w:t>Objectives</w:t>
      </w:r>
      <w:r w:rsidR="00DD25CD" w:rsidRPr="00695261">
        <w:rPr>
          <w:rFonts w:ascii="Times New Roman" w:hAnsi="Times New Roman" w:cs="Times New Roman"/>
          <w:color w:val="auto"/>
          <w:sz w:val="24"/>
          <w:szCs w:val="24"/>
        </w:rPr>
        <w:t xml:space="preserve"> and</w:t>
      </w:r>
      <w:r w:rsidR="00281143" w:rsidRPr="00695261">
        <w:rPr>
          <w:rFonts w:ascii="Times New Roman" w:hAnsi="Times New Roman" w:cs="Times New Roman"/>
          <w:color w:val="auto"/>
          <w:sz w:val="24"/>
          <w:szCs w:val="24"/>
        </w:rPr>
        <w:t xml:space="preserve"> Outcomes</w:t>
      </w:r>
      <w:bookmarkEnd w:id="3"/>
      <w:r w:rsidR="006C4F24" w:rsidRPr="00695261">
        <w:rPr>
          <w:rFonts w:ascii="Times New Roman" w:hAnsi="Times New Roman" w:cs="Times New Roman"/>
          <w:color w:val="auto"/>
          <w:sz w:val="24"/>
          <w:szCs w:val="24"/>
        </w:rPr>
        <w:t xml:space="preserve"> </w:t>
      </w:r>
    </w:p>
    <w:p w:rsidR="00AB321F" w:rsidRPr="00695261" w:rsidRDefault="00AB321F" w:rsidP="00AB321F"/>
    <w:p w:rsidR="004C25EE" w:rsidRPr="00695261" w:rsidRDefault="00E95FD4" w:rsidP="00526E81">
      <w:r w:rsidRPr="00695261">
        <w:t>T</w:t>
      </w:r>
      <w:r w:rsidR="005410B5" w:rsidRPr="00695261">
        <w:t xml:space="preserve">he IDB and UNEP </w:t>
      </w:r>
      <w:r w:rsidRPr="00695261">
        <w:t xml:space="preserve">responded </w:t>
      </w:r>
      <w:r w:rsidRPr="00695261">
        <w:rPr>
          <w:b/>
        </w:rPr>
        <w:t>to the growing need for wastewater management</w:t>
      </w:r>
      <w:r w:rsidRPr="00695261">
        <w:t xml:space="preserve"> in the Caribbean region</w:t>
      </w:r>
      <w:r w:rsidR="008E7EAE" w:rsidRPr="00695261">
        <w:t>, by</w:t>
      </w:r>
      <w:r w:rsidRPr="00695261">
        <w:t xml:space="preserve"> placing it </w:t>
      </w:r>
      <w:r w:rsidR="00255203" w:rsidRPr="00695261">
        <w:t xml:space="preserve">on the </w:t>
      </w:r>
      <w:r w:rsidR="00680811" w:rsidRPr="00695261">
        <w:t xml:space="preserve">national </w:t>
      </w:r>
      <w:r w:rsidR="00255203" w:rsidRPr="00695261">
        <w:t>agenda</w:t>
      </w:r>
      <w:r w:rsidR="00680811" w:rsidRPr="00695261">
        <w:t>s</w:t>
      </w:r>
      <w:r w:rsidR="00255203" w:rsidRPr="00695261">
        <w:t xml:space="preserve"> </w:t>
      </w:r>
      <w:r w:rsidR="00D2675E" w:rsidRPr="00695261">
        <w:t xml:space="preserve">through </w:t>
      </w:r>
      <w:r w:rsidRPr="00695261">
        <w:t>the following</w:t>
      </w:r>
      <w:r w:rsidR="004C25EE" w:rsidRPr="00695261">
        <w:t xml:space="preserve"> </w:t>
      </w:r>
      <w:r w:rsidRPr="00695261">
        <w:t>three-pronged</w:t>
      </w:r>
      <w:r w:rsidR="00B47245" w:rsidRPr="00695261">
        <w:t xml:space="preserve"> approach</w:t>
      </w:r>
      <w:r w:rsidR="004C25EE" w:rsidRPr="00695261">
        <w:t xml:space="preserve">:  </w:t>
      </w:r>
    </w:p>
    <w:p w:rsidR="004C25EE" w:rsidRPr="00695261" w:rsidRDefault="004C25EE" w:rsidP="00526E81"/>
    <w:p w:rsidR="00DA6B37" w:rsidRPr="00695261" w:rsidRDefault="00485EBC" w:rsidP="006902CC">
      <w:r w:rsidRPr="00695261">
        <w:t xml:space="preserve">1. </w:t>
      </w:r>
      <w:r w:rsidR="0026147E" w:rsidRPr="00695261">
        <w:t xml:space="preserve">Establish </w:t>
      </w:r>
      <w:r w:rsidR="004C25EE" w:rsidRPr="00695261">
        <w:t>Pilot Financial Mechanisms (PFM)</w:t>
      </w:r>
      <w:r w:rsidR="00B47245" w:rsidRPr="00695261">
        <w:t xml:space="preserve"> </w:t>
      </w:r>
      <w:r w:rsidR="0078512E" w:rsidRPr="00695261">
        <w:t xml:space="preserve">that </w:t>
      </w:r>
      <w:r w:rsidR="00680811" w:rsidRPr="00695261">
        <w:t xml:space="preserve">provide </w:t>
      </w:r>
      <w:r w:rsidR="004C25EE" w:rsidRPr="00695261">
        <w:t xml:space="preserve">innovative investment financing </w:t>
      </w:r>
      <w:r w:rsidR="005410B5" w:rsidRPr="00695261">
        <w:t xml:space="preserve">for cost-effective </w:t>
      </w:r>
      <w:r w:rsidR="00C43B5C" w:rsidRPr="00695261">
        <w:t>wastewater management</w:t>
      </w:r>
      <w:r w:rsidR="00680811" w:rsidRPr="00695261">
        <w:t xml:space="preserve"> facilities, based on </w:t>
      </w:r>
      <w:r w:rsidR="008E7EAE" w:rsidRPr="00695261">
        <w:t>locally defined</w:t>
      </w:r>
      <w:r w:rsidR="000F36B8" w:rsidRPr="00695261">
        <w:t xml:space="preserve"> needs</w:t>
      </w:r>
      <w:r w:rsidR="00E95FD4" w:rsidRPr="00695261">
        <w:t xml:space="preserve">.  </w:t>
      </w:r>
      <w:r w:rsidR="004B4217" w:rsidRPr="00695261">
        <w:rPr>
          <w:b/>
        </w:rPr>
        <w:t xml:space="preserve">The </w:t>
      </w:r>
      <w:r w:rsidR="00C43B5C" w:rsidRPr="00695261">
        <w:rPr>
          <w:b/>
        </w:rPr>
        <w:t>PFMs</w:t>
      </w:r>
      <w:r w:rsidR="004B4217" w:rsidRPr="00695261">
        <w:rPr>
          <w:b/>
        </w:rPr>
        <w:t xml:space="preserve"> </w:t>
      </w:r>
      <w:r w:rsidR="00DA6B37" w:rsidRPr="00695261">
        <w:rPr>
          <w:b/>
        </w:rPr>
        <w:t xml:space="preserve">deliver </w:t>
      </w:r>
      <w:r w:rsidR="004B4217" w:rsidRPr="00695261">
        <w:rPr>
          <w:b/>
        </w:rPr>
        <w:t xml:space="preserve">grant funding for initial </w:t>
      </w:r>
      <w:r w:rsidR="00DA6B37" w:rsidRPr="00695261">
        <w:rPr>
          <w:b/>
        </w:rPr>
        <w:t xml:space="preserve">investments, which will </w:t>
      </w:r>
      <w:r w:rsidR="004B4217" w:rsidRPr="00695261">
        <w:rPr>
          <w:b/>
        </w:rPr>
        <w:t xml:space="preserve">generate sufficient revenue to create </w:t>
      </w:r>
      <w:r w:rsidR="00DA6B37" w:rsidRPr="00695261">
        <w:rPr>
          <w:b/>
        </w:rPr>
        <w:t xml:space="preserve">a </w:t>
      </w:r>
      <w:r w:rsidR="004B4217" w:rsidRPr="00695261">
        <w:rPr>
          <w:b/>
        </w:rPr>
        <w:t xml:space="preserve">sustainable revolving wastewater </w:t>
      </w:r>
      <w:r w:rsidR="00DA6B37" w:rsidRPr="00695261">
        <w:rPr>
          <w:b/>
        </w:rPr>
        <w:t>fund</w:t>
      </w:r>
      <w:r w:rsidR="004B4217" w:rsidRPr="00695261">
        <w:rPr>
          <w:b/>
        </w:rPr>
        <w:t>.</w:t>
      </w:r>
      <w:r w:rsidR="004B4217" w:rsidRPr="00695261">
        <w:t xml:space="preserve"> </w:t>
      </w:r>
      <w:r w:rsidR="00DA6B37" w:rsidRPr="00695261">
        <w:t xml:space="preserve"> After testing modest pilots and determining their potential for replication, new PFMs would be created with co-financing from other lenders, investors and donors.  </w:t>
      </w:r>
    </w:p>
    <w:p w:rsidR="00DA6B37" w:rsidRPr="00695261" w:rsidRDefault="00DA6B37" w:rsidP="006902CC">
      <w:pPr>
        <w:rPr>
          <w:highlight w:val="yellow"/>
        </w:rPr>
      </w:pPr>
    </w:p>
    <w:p w:rsidR="000C0622" w:rsidRPr="00695261" w:rsidRDefault="00485EBC" w:rsidP="006902CC">
      <w:r w:rsidRPr="00695261">
        <w:t xml:space="preserve">2. </w:t>
      </w:r>
      <w:r w:rsidR="00164E93" w:rsidRPr="00695261">
        <w:t>T</w:t>
      </w:r>
      <w:r w:rsidR="0036330B" w:rsidRPr="00695261">
        <w:t>echnical assistance</w:t>
      </w:r>
      <w:r w:rsidRPr="00695261">
        <w:t xml:space="preserve"> </w:t>
      </w:r>
      <w:r w:rsidR="00DA6B37" w:rsidRPr="00695261">
        <w:t>will</w:t>
      </w:r>
      <w:r w:rsidRPr="00695261">
        <w:t xml:space="preserve"> facilitate </w:t>
      </w:r>
      <w:r w:rsidR="000C0622" w:rsidRPr="00695261">
        <w:t xml:space="preserve">policy discussions and </w:t>
      </w:r>
      <w:r w:rsidR="00DA6B37" w:rsidRPr="00695261">
        <w:rPr>
          <w:b/>
        </w:rPr>
        <w:t xml:space="preserve">reforms </w:t>
      </w:r>
      <w:r w:rsidR="000C0622" w:rsidRPr="00695261">
        <w:rPr>
          <w:b/>
        </w:rPr>
        <w:t>to strengthen legislative frameworks</w:t>
      </w:r>
      <w:r w:rsidR="000C0622" w:rsidRPr="00695261">
        <w:t xml:space="preserve"> that are consistent with the UNEP Strategic Action Plan on Municipal Wastewater Management.  </w:t>
      </w:r>
    </w:p>
    <w:p w:rsidR="000C0622" w:rsidRPr="00695261" w:rsidRDefault="000C0622" w:rsidP="006902CC"/>
    <w:p w:rsidR="000C0622" w:rsidRPr="00695261" w:rsidRDefault="00485EBC" w:rsidP="006902CC">
      <w:r w:rsidRPr="00695261">
        <w:t xml:space="preserve">3. </w:t>
      </w:r>
      <w:r w:rsidR="000C0622" w:rsidRPr="00695261">
        <w:t xml:space="preserve">Communication, </w:t>
      </w:r>
      <w:r w:rsidR="00DA6B37" w:rsidRPr="00695261">
        <w:t>o</w:t>
      </w:r>
      <w:r w:rsidR="000C0622" w:rsidRPr="00695261">
        <w:t xml:space="preserve">utreach and </w:t>
      </w:r>
      <w:r w:rsidR="00DA6B37" w:rsidRPr="00695261">
        <w:t>i</w:t>
      </w:r>
      <w:r w:rsidR="000C0622" w:rsidRPr="00695261">
        <w:t xml:space="preserve">nformation </w:t>
      </w:r>
      <w:r w:rsidR="00DA6B37" w:rsidRPr="00695261">
        <w:t>e</w:t>
      </w:r>
      <w:r w:rsidR="000C0622" w:rsidRPr="00695261">
        <w:t>xchange</w:t>
      </w:r>
      <w:r w:rsidR="00DA6B37" w:rsidRPr="00695261">
        <w:t xml:space="preserve"> will </w:t>
      </w:r>
      <w:r w:rsidR="00FB0BB7" w:rsidRPr="00695261">
        <w:rPr>
          <w:b/>
        </w:rPr>
        <w:t>share</w:t>
      </w:r>
      <w:r w:rsidRPr="00695261">
        <w:rPr>
          <w:b/>
        </w:rPr>
        <w:t xml:space="preserve"> project results with </w:t>
      </w:r>
      <w:r w:rsidR="007C0205" w:rsidRPr="00695261">
        <w:rPr>
          <w:b/>
        </w:rPr>
        <w:t xml:space="preserve">partner agencies </w:t>
      </w:r>
      <w:r w:rsidR="00C50F0D" w:rsidRPr="00695261">
        <w:rPr>
          <w:b/>
        </w:rPr>
        <w:t>and relevant Caribbean stakeholders</w:t>
      </w:r>
      <w:r w:rsidR="00C50F0D" w:rsidRPr="00695261">
        <w:t xml:space="preserve">. A </w:t>
      </w:r>
      <w:r w:rsidRPr="00695261">
        <w:t xml:space="preserve">website to share </w:t>
      </w:r>
      <w:r w:rsidR="00C50F0D" w:rsidRPr="00695261">
        <w:t xml:space="preserve">project information </w:t>
      </w:r>
      <w:r w:rsidRPr="00695261">
        <w:t xml:space="preserve">will be developed consistent with </w:t>
      </w:r>
      <w:r w:rsidR="00C50F0D" w:rsidRPr="00695261">
        <w:t xml:space="preserve">the GEF International Waters Learning Exchange. </w:t>
      </w:r>
    </w:p>
    <w:p w:rsidR="000C0622" w:rsidRPr="00695261" w:rsidRDefault="000C0622" w:rsidP="006902CC"/>
    <w:p w:rsidR="006902CC" w:rsidRPr="00695261" w:rsidRDefault="006902CC" w:rsidP="006902CC">
      <w:r w:rsidRPr="00695261">
        <w:t xml:space="preserve">The </w:t>
      </w:r>
      <w:r w:rsidR="00FB0BB7" w:rsidRPr="00695261">
        <w:t>implementation</w:t>
      </w:r>
      <w:r w:rsidRPr="00695261">
        <w:t xml:space="preserve"> of CReW</w:t>
      </w:r>
      <w:r w:rsidR="007C0205" w:rsidRPr="00695261">
        <w:t xml:space="preserve"> will </w:t>
      </w:r>
      <w:r w:rsidRPr="00695261">
        <w:t>encourage additional countries of the WCR to ratify and</w:t>
      </w:r>
      <w:r w:rsidRPr="00695261">
        <w:rPr>
          <w:b/>
        </w:rPr>
        <w:t xml:space="preserve"> implement the LBS </w:t>
      </w:r>
      <w:r w:rsidR="00FB0BB7" w:rsidRPr="00695261">
        <w:rPr>
          <w:b/>
        </w:rPr>
        <w:t>Protocol</w:t>
      </w:r>
      <w:r w:rsidRPr="00695261">
        <w:t xml:space="preserve">, thereby fulfilling their obligations </w:t>
      </w:r>
      <w:r w:rsidR="0000401F" w:rsidRPr="00695261">
        <w:t>under the Cartagena Convention</w:t>
      </w:r>
      <w:r w:rsidR="00164E93" w:rsidRPr="00695261">
        <w:t xml:space="preserve"> with regard to </w:t>
      </w:r>
      <w:r w:rsidR="0000401F" w:rsidRPr="00695261">
        <w:t xml:space="preserve">domestic sewage discharges into the waters of the wider Caribbean. </w:t>
      </w:r>
    </w:p>
    <w:p w:rsidR="00C0653E" w:rsidRPr="00695261" w:rsidRDefault="00C0653E" w:rsidP="00526E81"/>
    <w:p w:rsidR="00C0653E" w:rsidRPr="00695261" w:rsidRDefault="00C16D62" w:rsidP="00526E81">
      <w:r w:rsidRPr="00695261">
        <w:t xml:space="preserve">In the </w:t>
      </w:r>
      <w:r w:rsidR="007C0205" w:rsidRPr="00695261">
        <w:t>end</w:t>
      </w:r>
      <w:r w:rsidRPr="00695261">
        <w:t xml:space="preserve">, </w:t>
      </w:r>
      <w:r w:rsidR="007C0205" w:rsidRPr="00695261">
        <w:t>CReW</w:t>
      </w:r>
      <w:r w:rsidR="0036330B" w:rsidRPr="00695261">
        <w:t xml:space="preserve"> </w:t>
      </w:r>
      <w:r w:rsidR="007C0205" w:rsidRPr="00695261">
        <w:t xml:space="preserve">activities </w:t>
      </w:r>
      <w:r w:rsidR="0036330B" w:rsidRPr="00695261">
        <w:t xml:space="preserve">combined with </w:t>
      </w:r>
      <w:r w:rsidR="007C0205" w:rsidRPr="00695261">
        <w:t>co-</w:t>
      </w:r>
      <w:r w:rsidR="00203733" w:rsidRPr="00695261">
        <w:t xml:space="preserve"> </w:t>
      </w:r>
      <w:r w:rsidR="0036330B" w:rsidRPr="00695261">
        <w:t xml:space="preserve">financing </w:t>
      </w:r>
      <w:r w:rsidR="00203733" w:rsidRPr="00695261">
        <w:t xml:space="preserve">of wastewater infrastructure by </w:t>
      </w:r>
      <w:r w:rsidR="0036330B" w:rsidRPr="00695261">
        <w:t>IDB and other donors</w:t>
      </w:r>
      <w:r w:rsidR="007C0205" w:rsidRPr="00695261">
        <w:t xml:space="preserve"> will </w:t>
      </w:r>
      <w:r w:rsidR="00C0653E" w:rsidRPr="00695261">
        <w:rPr>
          <w:b/>
        </w:rPr>
        <w:t xml:space="preserve">contribute to reducing marine pollution </w:t>
      </w:r>
      <w:r w:rsidR="007C0205" w:rsidRPr="00695261">
        <w:t>from wastewater</w:t>
      </w:r>
      <w:r w:rsidR="00C0653E" w:rsidRPr="00695261">
        <w:t xml:space="preserve"> and strengthen sustainable protection of marine ecosystems, near-shore coastal waters and associated watersheds.  </w:t>
      </w:r>
    </w:p>
    <w:p w:rsidR="000860E8" w:rsidRPr="00695261" w:rsidRDefault="00DA6A6D" w:rsidP="0040708A">
      <w:pPr>
        <w:pStyle w:val="Heading2"/>
        <w:rPr>
          <w:rFonts w:ascii="Times New Roman" w:hAnsi="Times New Roman" w:cs="Times New Roman"/>
          <w:color w:val="auto"/>
          <w:sz w:val="24"/>
          <w:szCs w:val="24"/>
        </w:rPr>
      </w:pPr>
      <w:bookmarkStart w:id="4" w:name="_Toc379789365"/>
      <w:r w:rsidRPr="00695261">
        <w:rPr>
          <w:rFonts w:ascii="Times New Roman" w:hAnsi="Times New Roman" w:cs="Times New Roman"/>
          <w:color w:val="auto"/>
          <w:sz w:val="24"/>
          <w:szCs w:val="24"/>
        </w:rPr>
        <w:t>Institutional Relationships</w:t>
      </w:r>
      <w:r w:rsidR="006E0AF0" w:rsidRPr="00695261">
        <w:rPr>
          <w:rFonts w:ascii="Times New Roman" w:hAnsi="Times New Roman" w:cs="Times New Roman"/>
          <w:color w:val="auto"/>
          <w:sz w:val="24"/>
          <w:szCs w:val="24"/>
        </w:rPr>
        <w:t xml:space="preserve"> – a study in complexity.</w:t>
      </w:r>
      <w:bookmarkEnd w:id="4"/>
    </w:p>
    <w:p w:rsidR="00C628E4" w:rsidRPr="00695261" w:rsidRDefault="00C628E4" w:rsidP="00C628E4"/>
    <w:p w:rsidR="00151D5D" w:rsidRPr="00695261" w:rsidRDefault="00151D5D" w:rsidP="00C628E4">
      <w:r w:rsidRPr="00695261">
        <w:t xml:space="preserve">UNEP, as the Secretariat for the Cartagena Convention </w:t>
      </w:r>
      <w:r w:rsidR="007C0205" w:rsidRPr="00695261">
        <w:t>has</w:t>
      </w:r>
      <w:r w:rsidR="00A9367A" w:rsidRPr="00695261">
        <w:t xml:space="preserve"> co-</w:t>
      </w:r>
      <w:r w:rsidR="007C0205" w:rsidRPr="00695261">
        <w:t xml:space="preserve">responsibility </w:t>
      </w:r>
      <w:r w:rsidRPr="00695261">
        <w:t>for the LBS Protocol</w:t>
      </w:r>
      <w:r w:rsidR="0075048D" w:rsidRPr="00695261">
        <w:t>,</w:t>
      </w:r>
      <w:r w:rsidRPr="00695261">
        <w:t xml:space="preserve"> </w:t>
      </w:r>
      <w:r w:rsidR="007C0205" w:rsidRPr="00695261">
        <w:t xml:space="preserve">and together with the </w:t>
      </w:r>
      <w:r w:rsidRPr="00695261">
        <w:t xml:space="preserve">GEF Secretariat </w:t>
      </w:r>
      <w:r w:rsidR="007C0205" w:rsidRPr="00695261">
        <w:t xml:space="preserve">shares concern </w:t>
      </w:r>
      <w:r w:rsidRPr="00695261">
        <w:t xml:space="preserve">regarding the slow pace of progress on wastewater management in the Caribbean.  </w:t>
      </w:r>
      <w:r w:rsidRPr="00695261">
        <w:rPr>
          <w:b/>
        </w:rPr>
        <w:t xml:space="preserve">Two critical issues, </w:t>
      </w:r>
      <w:r w:rsidR="007C0205" w:rsidRPr="00695261">
        <w:rPr>
          <w:b/>
        </w:rPr>
        <w:t xml:space="preserve">the </w:t>
      </w:r>
      <w:r w:rsidRPr="00695261">
        <w:rPr>
          <w:b/>
        </w:rPr>
        <w:t>lack of financing and the weak enabling environment</w:t>
      </w:r>
      <w:r w:rsidRPr="00695261">
        <w:t xml:space="preserve">, </w:t>
      </w:r>
      <w:r w:rsidR="007C0205" w:rsidRPr="00695261">
        <w:t xml:space="preserve">became </w:t>
      </w:r>
      <w:r w:rsidRPr="00695261">
        <w:t xml:space="preserve">the core project </w:t>
      </w:r>
      <w:r w:rsidR="0075048D" w:rsidRPr="00695261">
        <w:t xml:space="preserve">concept </w:t>
      </w:r>
      <w:r w:rsidRPr="00695261">
        <w:t xml:space="preserve">to enable countries to meet obligations under the LBS Protocol.  Recognizing its own limitations with regard to project financing, UNEP </w:t>
      </w:r>
      <w:r w:rsidR="007C0205" w:rsidRPr="00695261">
        <w:t xml:space="preserve">brought </w:t>
      </w:r>
      <w:r w:rsidR="00C10590" w:rsidRPr="00695261">
        <w:t>IDB into the project</w:t>
      </w:r>
      <w:r w:rsidR="007C0205" w:rsidRPr="00695261">
        <w:t xml:space="preserve">.  Jointly they applied </w:t>
      </w:r>
      <w:r w:rsidRPr="00695261">
        <w:t>for GEF funding</w:t>
      </w:r>
      <w:r w:rsidR="007C0205" w:rsidRPr="00695261">
        <w:t>, and i</w:t>
      </w:r>
      <w:r w:rsidR="0075048D" w:rsidRPr="00695261">
        <w:t xml:space="preserve">n November 2010, GEF approved US$20 million for the CReW project. </w:t>
      </w:r>
    </w:p>
    <w:p w:rsidR="00A9367A" w:rsidRPr="00695261" w:rsidRDefault="00A9367A" w:rsidP="00C628E4"/>
    <w:p w:rsidR="00F53B6D" w:rsidRPr="00695261" w:rsidRDefault="002D197D" w:rsidP="00C628E4">
      <w:r w:rsidRPr="00695261">
        <w:t>During proj</w:t>
      </w:r>
      <w:r w:rsidR="00BC5005" w:rsidRPr="00695261">
        <w:t>ect design phase, a consultative</w:t>
      </w:r>
      <w:r w:rsidRPr="00695261">
        <w:t xml:space="preserve"> process with </w:t>
      </w:r>
      <w:r w:rsidR="00BC5005" w:rsidRPr="00695261">
        <w:t xml:space="preserve">water utilities and environmental policy makers led to </w:t>
      </w:r>
      <w:r w:rsidR="00BC5005" w:rsidRPr="00695261">
        <w:rPr>
          <w:b/>
        </w:rPr>
        <w:t xml:space="preserve">the identification of the first generation projects </w:t>
      </w:r>
      <w:r w:rsidR="00845249" w:rsidRPr="00695261">
        <w:rPr>
          <w:b/>
        </w:rPr>
        <w:t xml:space="preserve">to be financed by the </w:t>
      </w:r>
      <w:r w:rsidR="00BC5005" w:rsidRPr="00695261">
        <w:rPr>
          <w:b/>
        </w:rPr>
        <w:t>PFMs</w:t>
      </w:r>
      <w:r w:rsidR="00BC5005" w:rsidRPr="00695261">
        <w:t xml:space="preserve">.  Presentations at two meetings of the Caribbean Water and Wastewater Association (CWWA) in 2010 and 2011 </w:t>
      </w:r>
      <w:r w:rsidR="00151D5D" w:rsidRPr="00695261">
        <w:t>identified</w:t>
      </w:r>
      <w:r w:rsidR="00BC5005" w:rsidRPr="00695261">
        <w:t xml:space="preserve"> </w:t>
      </w:r>
      <w:r w:rsidR="00845249" w:rsidRPr="00695261">
        <w:t xml:space="preserve">eligible </w:t>
      </w:r>
      <w:r w:rsidR="00BC5005" w:rsidRPr="00695261">
        <w:t xml:space="preserve">wastewater project under development.  This bottom-up approach </w:t>
      </w:r>
      <w:r w:rsidR="00845249" w:rsidRPr="00695261">
        <w:t xml:space="preserve">incorporated </w:t>
      </w:r>
      <w:r w:rsidR="00BC5005" w:rsidRPr="00695261">
        <w:t xml:space="preserve">national priorities and the realities of the local regulatory framework </w:t>
      </w:r>
      <w:r w:rsidR="00845249" w:rsidRPr="00695261">
        <w:t>into the project design</w:t>
      </w:r>
      <w:r w:rsidR="00BC5005" w:rsidRPr="00695261">
        <w:t xml:space="preserve">.    </w:t>
      </w:r>
    </w:p>
    <w:p w:rsidR="004C21F2" w:rsidRPr="00695261" w:rsidRDefault="004C21F2" w:rsidP="00C628E4"/>
    <w:p w:rsidR="00AE0C97" w:rsidRPr="00695261" w:rsidRDefault="00AB1C46" w:rsidP="00AB1C46">
      <w:r w:rsidRPr="00695261">
        <w:rPr>
          <w:b/>
        </w:rPr>
        <w:t xml:space="preserve">From among multiple candidates, Belize, Guyana, Jamaica and Trinidad and Tobago </w:t>
      </w:r>
      <w:r w:rsidRPr="00695261">
        <w:t xml:space="preserve">were selected to participate in </w:t>
      </w:r>
      <w:r w:rsidR="007F420A" w:rsidRPr="00695261">
        <w:t>the Pilot Financing Mechanism</w:t>
      </w:r>
      <w:r w:rsidRPr="00695261">
        <w:t xml:space="preserve">. </w:t>
      </w:r>
      <w:r w:rsidR="007F420A" w:rsidRPr="00695261">
        <w:t xml:space="preserve"> </w:t>
      </w:r>
      <w:r w:rsidRPr="00695261">
        <w:t>T</w:t>
      </w:r>
      <w:r w:rsidR="007F420A" w:rsidRPr="00695261">
        <w:t xml:space="preserve">heir </w:t>
      </w:r>
      <w:r w:rsidR="00FB0BB7" w:rsidRPr="00695261">
        <w:t>respective</w:t>
      </w:r>
      <w:r w:rsidR="007F420A" w:rsidRPr="00695261">
        <w:t xml:space="preserve"> projects </w:t>
      </w:r>
      <w:r w:rsidRPr="00695261">
        <w:t xml:space="preserve">were </w:t>
      </w:r>
      <w:r w:rsidR="00F53B6D" w:rsidRPr="00695261">
        <w:t xml:space="preserve">high </w:t>
      </w:r>
      <w:r w:rsidRPr="00695261">
        <w:t xml:space="preserve">national priorities to improve or prevent </w:t>
      </w:r>
      <w:r w:rsidR="00B05CB2" w:rsidRPr="00695261">
        <w:t>further deterioration of coastal water quality</w:t>
      </w:r>
      <w:r w:rsidRPr="00695261">
        <w:t>.  The country was open to assistance to discussing</w:t>
      </w:r>
      <w:r w:rsidR="00B05CB2" w:rsidRPr="00695261">
        <w:t xml:space="preserve"> policy reforms</w:t>
      </w:r>
      <w:r w:rsidRPr="00695261">
        <w:t xml:space="preserve"> and bringing </w:t>
      </w:r>
      <w:r w:rsidR="00B05CB2" w:rsidRPr="00695261">
        <w:t xml:space="preserve">project costs within ratepayers’ ability to pay.  </w:t>
      </w:r>
      <w:r w:rsidR="003F40CF" w:rsidRPr="00695261">
        <w:t xml:space="preserve"> </w:t>
      </w:r>
      <w:r w:rsidR="006E4A84" w:rsidRPr="00695261">
        <w:t xml:space="preserve">Each </w:t>
      </w:r>
      <w:r w:rsidRPr="00695261">
        <w:t xml:space="preserve">country </w:t>
      </w:r>
      <w:r w:rsidR="006E4A84" w:rsidRPr="00695261">
        <w:t xml:space="preserve">signed </w:t>
      </w:r>
      <w:r w:rsidRPr="00695261">
        <w:t xml:space="preserve">an </w:t>
      </w:r>
      <w:r w:rsidR="006E4A84" w:rsidRPr="00695261">
        <w:t xml:space="preserve">agreement with the IDB to </w:t>
      </w:r>
      <w:r w:rsidRPr="00695261">
        <w:t xml:space="preserve">create </w:t>
      </w:r>
      <w:r w:rsidR="006E4A84" w:rsidRPr="00695261">
        <w:t>a Pilot Executing Agency (PEA)</w:t>
      </w:r>
      <w:r w:rsidRPr="00695261">
        <w:t xml:space="preserve">, whose </w:t>
      </w:r>
      <w:r w:rsidR="006E4A84" w:rsidRPr="00695261">
        <w:t xml:space="preserve">responsibilities include establishing </w:t>
      </w:r>
      <w:r w:rsidRPr="00695261">
        <w:t>the PFM, setting up a p</w:t>
      </w:r>
      <w:r w:rsidR="006E4A84" w:rsidRPr="00695261">
        <w:t xml:space="preserve">roject </w:t>
      </w:r>
      <w:r w:rsidRPr="00695261">
        <w:t>m</w:t>
      </w:r>
      <w:r w:rsidR="006E4A84" w:rsidRPr="00695261">
        <w:t xml:space="preserve">anagement </w:t>
      </w:r>
      <w:r w:rsidRPr="00695261">
        <w:t>u</w:t>
      </w:r>
      <w:r w:rsidR="006E4A84" w:rsidRPr="00695261">
        <w:t xml:space="preserve">nit, </w:t>
      </w:r>
      <w:r w:rsidRPr="00695261">
        <w:t xml:space="preserve">and </w:t>
      </w:r>
      <w:r w:rsidR="006E4A84" w:rsidRPr="00695261">
        <w:t xml:space="preserve">approving </w:t>
      </w:r>
      <w:r w:rsidRPr="00695261">
        <w:t xml:space="preserve">project </w:t>
      </w:r>
      <w:r w:rsidR="006E4A84" w:rsidRPr="00695261">
        <w:t xml:space="preserve">financial agreements with borrowers.  </w:t>
      </w:r>
    </w:p>
    <w:p w:rsidR="00AE0C97" w:rsidRPr="00695261" w:rsidRDefault="00AE0C97" w:rsidP="00C628E4"/>
    <w:p w:rsidR="003E28D4" w:rsidRPr="00695261" w:rsidRDefault="00B05CB2" w:rsidP="00DB5F19">
      <w:r w:rsidRPr="00695261">
        <w:t xml:space="preserve">Nine other countries </w:t>
      </w:r>
      <w:r w:rsidR="00F33EFD" w:rsidRPr="00695261">
        <w:t>endorsed</w:t>
      </w:r>
      <w:r w:rsidR="005146D4" w:rsidRPr="00695261">
        <w:t xml:space="preserve"> CReW, which are </w:t>
      </w:r>
      <w:r w:rsidR="00DB5F19" w:rsidRPr="00695261">
        <w:rPr>
          <w:b/>
        </w:rPr>
        <w:t>A</w:t>
      </w:r>
      <w:r w:rsidR="00FF6307" w:rsidRPr="00695261">
        <w:rPr>
          <w:b/>
        </w:rPr>
        <w:t>n</w:t>
      </w:r>
      <w:r w:rsidR="00DB5F19" w:rsidRPr="00695261">
        <w:rPr>
          <w:b/>
        </w:rPr>
        <w:t xml:space="preserve">tigua and Barbuda, Barbados, Costa Rica, Guatemala, Honduras, Panama, Saint Lucia, Saint Vincent and the Grenadines, </w:t>
      </w:r>
      <w:r w:rsidR="00AE0C97" w:rsidRPr="00695261">
        <w:rPr>
          <w:b/>
        </w:rPr>
        <w:t xml:space="preserve">and </w:t>
      </w:r>
      <w:r w:rsidR="00DB5F19" w:rsidRPr="00695261">
        <w:rPr>
          <w:b/>
        </w:rPr>
        <w:t>Suriname.</w:t>
      </w:r>
      <w:r w:rsidR="00DB5F19" w:rsidRPr="00695261">
        <w:t xml:space="preserve"> </w:t>
      </w:r>
      <w:r w:rsidR="003F40CF" w:rsidRPr="00695261">
        <w:t xml:space="preserve"> </w:t>
      </w:r>
      <w:r w:rsidR="00F33EFD" w:rsidRPr="00695261">
        <w:t>Their participation is limit</w:t>
      </w:r>
      <w:r w:rsidR="00AE0C97" w:rsidRPr="00695261">
        <w:t>ed</w:t>
      </w:r>
      <w:r w:rsidR="00F33EFD" w:rsidRPr="00695261">
        <w:t xml:space="preserve"> </w:t>
      </w:r>
      <w:r w:rsidR="005146D4" w:rsidRPr="00695261">
        <w:t xml:space="preserve">to capacity building and institutional strengthening for wastewater policy, legal and institutional reform, although </w:t>
      </w:r>
      <w:r w:rsidR="00FF6307" w:rsidRPr="00695261">
        <w:t xml:space="preserve">many </w:t>
      </w:r>
      <w:r w:rsidR="00F33EFD" w:rsidRPr="00695261">
        <w:t xml:space="preserve">articulated a </w:t>
      </w:r>
      <w:r w:rsidR="00FF6307" w:rsidRPr="00695261">
        <w:t>demand for participating in pilot projects</w:t>
      </w:r>
      <w:r w:rsidR="005146D4" w:rsidRPr="00695261">
        <w:t>.  S</w:t>
      </w:r>
      <w:r w:rsidR="003F40CF" w:rsidRPr="00695261">
        <w:t xml:space="preserve">ubsequent </w:t>
      </w:r>
      <w:r w:rsidR="00FF6307" w:rsidRPr="00695261">
        <w:t>d</w:t>
      </w:r>
      <w:r w:rsidR="00DB5F19" w:rsidRPr="00695261">
        <w:t>iscussions</w:t>
      </w:r>
      <w:r w:rsidR="00F33EFD" w:rsidRPr="00695261">
        <w:t xml:space="preserve"> </w:t>
      </w:r>
      <w:r w:rsidR="00DB5F19" w:rsidRPr="00695261">
        <w:t xml:space="preserve">have </w:t>
      </w:r>
      <w:r w:rsidR="005146D4" w:rsidRPr="00695261">
        <w:t xml:space="preserve">embraced </w:t>
      </w:r>
      <w:r w:rsidR="00FF6307" w:rsidRPr="00695261">
        <w:t>the possibility of a follow-</w:t>
      </w:r>
      <w:r w:rsidR="00DB5F19" w:rsidRPr="00695261">
        <w:t xml:space="preserve">on CReW II.  </w:t>
      </w:r>
    </w:p>
    <w:p w:rsidR="003E28D4" w:rsidRPr="00695261" w:rsidRDefault="003E28D4" w:rsidP="00DB5F19"/>
    <w:p w:rsidR="00592728" w:rsidRPr="00695261" w:rsidRDefault="00F33EFD" w:rsidP="00DB5F19">
      <w:r w:rsidRPr="00695261">
        <w:t>CReW has joined a well-established community of institutions dedicated to issues related to the environment, public health</w:t>
      </w:r>
      <w:r w:rsidR="00AE0C97" w:rsidRPr="00695261">
        <w:t>,</w:t>
      </w:r>
      <w:r w:rsidRPr="00695261">
        <w:t xml:space="preserve"> water and wastewater management in the Caribbean.  A key partner from the earliest stages of project identification up to the present is the </w:t>
      </w:r>
      <w:r w:rsidRPr="00695261">
        <w:rPr>
          <w:b/>
        </w:rPr>
        <w:t>Caribbean Water and Wastewater Association</w:t>
      </w:r>
      <w:r w:rsidRPr="00695261">
        <w:t xml:space="preserve"> (CWWA), whose sector knowledge and close ties to water and wastewater utilities and policy makers is an </w:t>
      </w:r>
      <w:r w:rsidR="00247AB6" w:rsidRPr="00695261">
        <w:t>irreplaceable asse</w:t>
      </w:r>
      <w:r w:rsidRPr="00695261">
        <w:t xml:space="preserve">t to CReW. </w:t>
      </w:r>
      <w:r w:rsidR="00247AB6" w:rsidRPr="00695261">
        <w:t xml:space="preserve"> </w:t>
      </w:r>
    </w:p>
    <w:p w:rsidR="00592728" w:rsidRPr="00695261" w:rsidRDefault="00592728" w:rsidP="00DB5F19"/>
    <w:p w:rsidR="00F57D08" w:rsidRPr="00695261" w:rsidRDefault="00F5235A" w:rsidP="00DB5F19">
      <w:r w:rsidRPr="00695261">
        <w:t xml:space="preserve">Another key regional </w:t>
      </w:r>
      <w:r w:rsidR="008E7EAE" w:rsidRPr="00695261">
        <w:t>organization is</w:t>
      </w:r>
      <w:r w:rsidRPr="00695261">
        <w:t xml:space="preserve"> the </w:t>
      </w:r>
      <w:r w:rsidRPr="00695261">
        <w:rPr>
          <w:b/>
        </w:rPr>
        <w:t>Caribbean Water &amp; Sewerage Association</w:t>
      </w:r>
      <w:r w:rsidRPr="00695261">
        <w:t xml:space="preserve"> (CAWASA) that is dedicated to serving the growth and development of its membership to become </w:t>
      </w:r>
      <w:r w:rsidR="008E7EAE" w:rsidRPr="00695261">
        <w:t>excellent</w:t>
      </w:r>
      <w:r w:rsidRPr="00695261">
        <w:t xml:space="preserve"> water and wastewater utilities.</w:t>
      </w:r>
      <w:r w:rsidR="00F57D08" w:rsidRPr="00695261">
        <w:t xml:space="preserve">  </w:t>
      </w:r>
    </w:p>
    <w:p w:rsidR="00F57D08" w:rsidRPr="00695261" w:rsidRDefault="00F57D08" w:rsidP="00DB5F19"/>
    <w:p w:rsidR="00F57D08" w:rsidRPr="00695261" w:rsidRDefault="00592728" w:rsidP="00DB5F19">
      <w:r w:rsidRPr="00695261">
        <w:t>The</w:t>
      </w:r>
      <w:r w:rsidR="00490C7D" w:rsidRPr="00695261">
        <w:t xml:space="preserve"> </w:t>
      </w:r>
      <w:r w:rsidR="00490C7D" w:rsidRPr="00695261">
        <w:rPr>
          <w:b/>
        </w:rPr>
        <w:t>Pan-American Health Organization</w:t>
      </w:r>
      <w:r w:rsidR="00490C7D" w:rsidRPr="00695261">
        <w:t xml:space="preserve"> (PAHO) and the </w:t>
      </w:r>
      <w:r w:rsidR="00F5235A" w:rsidRPr="00695261">
        <w:rPr>
          <w:b/>
        </w:rPr>
        <w:t>Caribbean Environmental Health Institute</w:t>
      </w:r>
      <w:r w:rsidR="00F5235A" w:rsidRPr="00695261">
        <w:t xml:space="preserve"> (CEHI), </w:t>
      </w:r>
      <w:r w:rsidR="00FB0BB7" w:rsidRPr="00695261">
        <w:t xml:space="preserve">a technical institute of CARICOM¸ </w:t>
      </w:r>
      <w:r w:rsidRPr="00695261">
        <w:t>are</w:t>
      </w:r>
      <w:r w:rsidR="00490C7D" w:rsidRPr="00695261">
        <w:t xml:space="preserve"> important allies for their focus </w:t>
      </w:r>
      <w:r w:rsidR="00F5235A" w:rsidRPr="00695261">
        <w:t>on the i</w:t>
      </w:r>
      <w:r w:rsidR="00F57D08" w:rsidRPr="00695261">
        <w:t>m</w:t>
      </w:r>
      <w:r w:rsidR="00F5235A" w:rsidRPr="00695261">
        <w:t xml:space="preserve">pact of human activity on the environment and the consequent effects on human health and socio-economic development.  </w:t>
      </w:r>
    </w:p>
    <w:p w:rsidR="00F57D08" w:rsidRPr="00695261" w:rsidRDefault="00F57D08" w:rsidP="00DB5F19"/>
    <w:p w:rsidR="00A64DD4" w:rsidRPr="00695261" w:rsidRDefault="00F57D08" w:rsidP="00C628E4">
      <w:r w:rsidRPr="00695261">
        <w:t xml:space="preserve">The </w:t>
      </w:r>
      <w:r w:rsidRPr="00695261">
        <w:rPr>
          <w:b/>
        </w:rPr>
        <w:t>Caribbean Development Bank</w:t>
      </w:r>
      <w:r w:rsidRPr="00695261">
        <w:t xml:space="preserve"> (CDB) contributes to economic</w:t>
      </w:r>
      <w:r w:rsidR="00592728" w:rsidRPr="00695261">
        <w:t xml:space="preserve"> growth and cooperation of the states and t</w:t>
      </w:r>
      <w:r w:rsidRPr="00695261">
        <w:t xml:space="preserve">erritories of the Caribbean </w:t>
      </w:r>
      <w:r w:rsidR="00592728" w:rsidRPr="00695261">
        <w:t>r</w:t>
      </w:r>
      <w:r w:rsidRPr="00695261">
        <w:t>egion</w:t>
      </w:r>
      <w:r w:rsidR="00592728" w:rsidRPr="00695261">
        <w:t xml:space="preserve">, with </w:t>
      </w:r>
      <w:r w:rsidRPr="00695261">
        <w:t xml:space="preserve">programs for </w:t>
      </w:r>
      <w:r w:rsidR="00592728" w:rsidRPr="00695261">
        <w:t xml:space="preserve">potable </w:t>
      </w:r>
      <w:r w:rsidRPr="00695261">
        <w:t>water</w:t>
      </w:r>
      <w:r w:rsidR="00592728" w:rsidRPr="00695261">
        <w:t xml:space="preserve">, </w:t>
      </w:r>
      <w:r w:rsidRPr="00695261">
        <w:t>sewerage and environmental protection</w:t>
      </w:r>
      <w:r w:rsidR="00592728" w:rsidRPr="00695261">
        <w:t>, among others</w:t>
      </w:r>
      <w:r w:rsidRPr="00695261">
        <w:t xml:space="preserve">.  </w:t>
      </w:r>
      <w:r w:rsidR="00AE736C" w:rsidRPr="00695261">
        <w:t>During the project identification stage, th</w:t>
      </w:r>
      <w:r w:rsidR="006E0AF0" w:rsidRPr="00695261">
        <w:t xml:space="preserve">e CDB was </w:t>
      </w:r>
      <w:r w:rsidR="00592728" w:rsidRPr="00695261">
        <w:t xml:space="preserve">under consideration to be </w:t>
      </w:r>
      <w:r w:rsidR="006E0AF0" w:rsidRPr="00695261">
        <w:t xml:space="preserve">an implementing partner </w:t>
      </w:r>
      <w:r w:rsidR="00360710" w:rsidRPr="00695261">
        <w:t xml:space="preserve">for the Eastern Caribbean States, </w:t>
      </w:r>
      <w:r w:rsidR="006E0AF0" w:rsidRPr="00695261">
        <w:t xml:space="preserve">but </w:t>
      </w:r>
      <w:r w:rsidR="00360710" w:rsidRPr="00695261">
        <w:t xml:space="preserve">in 2010 </w:t>
      </w:r>
      <w:r w:rsidR="00592728" w:rsidRPr="00695261">
        <w:t>it</w:t>
      </w:r>
      <w:r w:rsidR="00360710" w:rsidRPr="00695261">
        <w:t xml:space="preserve"> declined</w:t>
      </w:r>
      <w:r w:rsidR="00592728" w:rsidRPr="00695261">
        <w:t>,</w:t>
      </w:r>
      <w:r w:rsidR="00360710" w:rsidRPr="00695261">
        <w:t xml:space="preserve"> due to lack of </w:t>
      </w:r>
      <w:r w:rsidR="006E0AF0" w:rsidRPr="00695261">
        <w:t xml:space="preserve">sufficient resources for an additional pilot.  </w:t>
      </w:r>
      <w:r w:rsidR="00AE736C" w:rsidRPr="00695261">
        <w:t xml:space="preserve">CDB </w:t>
      </w:r>
      <w:r w:rsidR="00A9367A" w:rsidRPr="00695261">
        <w:t xml:space="preserve">fulfills </w:t>
      </w:r>
      <w:r w:rsidR="00AE736C" w:rsidRPr="00695261">
        <w:t xml:space="preserve">an important function as </w:t>
      </w:r>
      <w:r w:rsidR="006E0AF0" w:rsidRPr="00695261">
        <w:t xml:space="preserve">a member of the Project Steering Committee (PSC) and </w:t>
      </w:r>
      <w:r w:rsidR="00592728" w:rsidRPr="00695261">
        <w:t xml:space="preserve">is </w:t>
      </w:r>
      <w:r w:rsidR="006E0AF0" w:rsidRPr="00695261">
        <w:t xml:space="preserve">poised to assume a </w:t>
      </w:r>
      <w:r w:rsidR="00FB0BB7" w:rsidRPr="00695261">
        <w:t>protagonist</w:t>
      </w:r>
      <w:r w:rsidR="006E0AF0" w:rsidRPr="00695261">
        <w:t xml:space="preserve"> role in a future CReW </w:t>
      </w:r>
      <w:r w:rsidR="00AE736C" w:rsidRPr="00695261">
        <w:t xml:space="preserve">II, </w:t>
      </w:r>
      <w:r w:rsidR="00E518E9" w:rsidRPr="00695261">
        <w:t xml:space="preserve">as a partner, or independently upon achieving </w:t>
      </w:r>
      <w:r w:rsidR="00AE736C" w:rsidRPr="00695261">
        <w:t xml:space="preserve">GEF implementing agency status.  </w:t>
      </w:r>
      <w:r w:rsidR="006E0AF0" w:rsidRPr="00695261">
        <w:t xml:space="preserve">  </w:t>
      </w:r>
    </w:p>
    <w:p w:rsidR="00A64DD4" w:rsidRPr="00695261" w:rsidRDefault="00A64DD4" w:rsidP="00C628E4"/>
    <w:p w:rsidR="00A64DD4" w:rsidRPr="00695261" w:rsidRDefault="00A64DD4" w:rsidP="00A64DD4">
      <w:r w:rsidRPr="00695261">
        <w:t>The IDB and UNEP are responsible for project execution and supervision. They signed a comprehensive</w:t>
      </w:r>
      <w:r w:rsidRPr="00695261">
        <w:rPr>
          <w:b/>
        </w:rPr>
        <w:t xml:space="preserve"> MOU in September 2011</w:t>
      </w:r>
      <w:r w:rsidRPr="00695261">
        <w:t xml:space="preserve"> that established a framework of cooperation and understanding to facilitate collaboration for successful implementation of CReW.   The MOU set forth an agenda of regular quarterly meetings between UNEP and IDB.  It recognized that each party is responsible only for ensuring deliverables under its respective components and its associated costs.  The MOU also provides for shared intellectual property rights on products developed under the project.  </w:t>
      </w:r>
    </w:p>
    <w:p w:rsidR="00490C7D" w:rsidRPr="00695261" w:rsidRDefault="00490C7D" w:rsidP="00C628E4">
      <w:pPr>
        <w:rPr>
          <w:rStyle w:val="apple-converted-space"/>
          <w:shd w:val="clear" w:color="auto" w:fill="FFFFFF"/>
        </w:rPr>
      </w:pPr>
    </w:p>
    <w:p w:rsidR="00490C7D" w:rsidRPr="00695261" w:rsidRDefault="0076237D" w:rsidP="00490C7D">
      <w:r w:rsidRPr="00695261">
        <w:rPr>
          <w:b/>
        </w:rPr>
        <w:t xml:space="preserve">CReW responds to the strategic objectives of the International Waters Focal Area Strategy of GEF 4 </w:t>
      </w:r>
      <w:r w:rsidRPr="00695261">
        <w:t xml:space="preserve">by </w:t>
      </w:r>
      <w:r w:rsidR="00592728" w:rsidRPr="00695261">
        <w:t xml:space="preserve">fostering </w:t>
      </w:r>
      <w:r w:rsidRPr="00695261">
        <w:t>international, multi-state cooperation on priority water concerns</w:t>
      </w:r>
      <w:r w:rsidR="00592728" w:rsidRPr="00695261">
        <w:t>, addressing trans-</w:t>
      </w:r>
      <w:r w:rsidR="00FB0BB7" w:rsidRPr="00695261">
        <w:t>boundary</w:t>
      </w:r>
      <w:r w:rsidRPr="00695261">
        <w:t xml:space="preserve"> water concerns</w:t>
      </w:r>
      <w:r w:rsidR="00592728" w:rsidRPr="00695261">
        <w:t xml:space="preserve"> and reducing </w:t>
      </w:r>
      <w:r w:rsidRPr="00695261">
        <w:t xml:space="preserve">nutrient over-enrichment and oxygen depletion from land-based pollution of coastal waters </w:t>
      </w:r>
    </w:p>
    <w:p w:rsidR="004B2A02" w:rsidRPr="00695261" w:rsidRDefault="004B2A02" w:rsidP="00C628E4"/>
    <w:p w:rsidR="00F80D98" w:rsidRPr="00695261" w:rsidRDefault="00F80D98" w:rsidP="00F80D98">
      <w:pPr>
        <w:pStyle w:val="Heading2"/>
        <w:rPr>
          <w:rFonts w:ascii="Times New Roman" w:hAnsi="Times New Roman" w:cs="Times New Roman"/>
          <w:b w:val="0"/>
          <w:color w:val="auto"/>
          <w:sz w:val="24"/>
          <w:szCs w:val="24"/>
        </w:rPr>
      </w:pPr>
      <w:bookmarkStart w:id="5" w:name="_Toc379789366"/>
      <w:r w:rsidRPr="00695261">
        <w:rPr>
          <w:rFonts w:ascii="Times New Roman" w:hAnsi="Times New Roman" w:cs="Times New Roman"/>
          <w:b w:val="0"/>
          <w:color w:val="auto"/>
          <w:sz w:val="24"/>
          <w:szCs w:val="24"/>
        </w:rPr>
        <w:t>A Unique Challenge</w:t>
      </w:r>
      <w:bookmarkEnd w:id="5"/>
    </w:p>
    <w:p w:rsidR="004B2A02" w:rsidRPr="00695261" w:rsidRDefault="004B2A02" w:rsidP="00C628E4">
      <w:pPr>
        <w:rPr>
          <w:rFonts w:eastAsiaTheme="majorEastAsia"/>
          <w:bCs/>
        </w:rPr>
      </w:pPr>
    </w:p>
    <w:p w:rsidR="006A164D" w:rsidRPr="00695261" w:rsidRDefault="00F80D98" w:rsidP="006A164D">
      <w:pPr>
        <w:rPr>
          <w:rFonts w:eastAsiaTheme="majorEastAsia"/>
          <w:bCs/>
        </w:rPr>
      </w:pPr>
      <w:r w:rsidRPr="00695261">
        <w:rPr>
          <w:rFonts w:eastAsiaTheme="majorEastAsia"/>
          <w:b/>
          <w:bCs/>
        </w:rPr>
        <w:t>CReW represents a</w:t>
      </w:r>
      <w:r w:rsidR="00D66DF3" w:rsidRPr="00695261">
        <w:rPr>
          <w:rFonts w:eastAsiaTheme="majorEastAsia"/>
          <w:b/>
          <w:bCs/>
        </w:rPr>
        <w:t>n</w:t>
      </w:r>
      <w:r w:rsidRPr="00695261">
        <w:rPr>
          <w:rFonts w:eastAsiaTheme="majorEastAsia"/>
          <w:b/>
          <w:bCs/>
        </w:rPr>
        <w:t xml:space="preserve"> </w:t>
      </w:r>
      <w:r w:rsidR="00A9367A" w:rsidRPr="00695261">
        <w:rPr>
          <w:rFonts w:eastAsiaTheme="majorEastAsia"/>
          <w:b/>
          <w:bCs/>
        </w:rPr>
        <w:t>unconventional</w:t>
      </w:r>
      <w:r w:rsidRPr="00695261">
        <w:rPr>
          <w:rFonts w:eastAsiaTheme="majorEastAsia"/>
          <w:b/>
          <w:bCs/>
        </w:rPr>
        <w:t xml:space="preserve"> </w:t>
      </w:r>
      <w:r w:rsidR="00757796" w:rsidRPr="00695261">
        <w:rPr>
          <w:rFonts w:eastAsiaTheme="majorEastAsia"/>
          <w:b/>
          <w:bCs/>
        </w:rPr>
        <w:t xml:space="preserve">and </w:t>
      </w:r>
      <w:r w:rsidRPr="00695261">
        <w:rPr>
          <w:rFonts w:eastAsiaTheme="majorEastAsia"/>
          <w:b/>
          <w:bCs/>
        </w:rPr>
        <w:t xml:space="preserve">experimental </w:t>
      </w:r>
      <w:r w:rsidR="00757796" w:rsidRPr="00695261">
        <w:rPr>
          <w:rFonts w:eastAsiaTheme="majorEastAsia"/>
          <w:b/>
          <w:bCs/>
        </w:rPr>
        <w:t xml:space="preserve">project </w:t>
      </w:r>
      <w:r w:rsidR="00757796" w:rsidRPr="00695261">
        <w:rPr>
          <w:rFonts w:eastAsiaTheme="majorEastAsia"/>
          <w:bCs/>
        </w:rPr>
        <w:t xml:space="preserve">for </w:t>
      </w:r>
      <w:r w:rsidRPr="00695261">
        <w:rPr>
          <w:rFonts w:eastAsiaTheme="majorEastAsia"/>
          <w:bCs/>
        </w:rPr>
        <w:t xml:space="preserve">the </w:t>
      </w:r>
      <w:r w:rsidR="00757796" w:rsidRPr="00695261">
        <w:rPr>
          <w:rFonts w:eastAsiaTheme="majorEastAsia"/>
          <w:bCs/>
        </w:rPr>
        <w:t xml:space="preserve">two </w:t>
      </w:r>
      <w:r w:rsidRPr="00695261">
        <w:rPr>
          <w:rFonts w:eastAsiaTheme="majorEastAsia"/>
          <w:bCs/>
        </w:rPr>
        <w:t xml:space="preserve">implementing agencies and the </w:t>
      </w:r>
      <w:r w:rsidR="00757796" w:rsidRPr="00695261">
        <w:rPr>
          <w:rFonts w:eastAsiaTheme="majorEastAsia"/>
          <w:bCs/>
        </w:rPr>
        <w:t xml:space="preserve">thirteen </w:t>
      </w:r>
      <w:r w:rsidRPr="00695261">
        <w:rPr>
          <w:rFonts w:eastAsiaTheme="majorEastAsia"/>
          <w:bCs/>
        </w:rPr>
        <w:t>benefici</w:t>
      </w:r>
      <w:r w:rsidR="00757796" w:rsidRPr="00695261">
        <w:rPr>
          <w:rFonts w:eastAsiaTheme="majorEastAsia"/>
          <w:bCs/>
        </w:rPr>
        <w:t>ary countries</w:t>
      </w:r>
      <w:r w:rsidRPr="00695261">
        <w:rPr>
          <w:rFonts w:eastAsiaTheme="majorEastAsia"/>
          <w:bCs/>
        </w:rPr>
        <w:t xml:space="preserve">.  </w:t>
      </w:r>
      <w:r w:rsidR="001D3275" w:rsidRPr="00695261">
        <w:rPr>
          <w:rFonts w:eastAsiaTheme="majorEastAsia"/>
          <w:bCs/>
        </w:rPr>
        <w:t>It is a policy-</w:t>
      </w:r>
      <w:r w:rsidR="00A9367A" w:rsidRPr="00695261">
        <w:rPr>
          <w:rFonts w:eastAsiaTheme="majorEastAsia"/>
          <w:bCs/>
        </w:rPr>
        <w:t xml:space="preserve">oriented </w:t>
      </w:r>
      <w:r w:rsidR="001D3275" w:rsidRPr="00695261">
        <w:rPr>
          <w:rFonts w:eastAsiaTheme="majorEastAsia"/>
          <w:bCs/>
        </w:rPr>
        <w:t xml:space="preserve">technical cooperation that incorporates elements of wastewater policy, legislation and regulation </w:t>
      </w:r>
      <w:r w:rsidR="00A9367A" w:rsidRPr="00695261">
        <w:rPr>
          <w:rFonts w:eastAsiaTheme="majorEastAsia"/>
          <w:bCs/>
        </w:rPr>
        <w:t xml:space="preserve">reform and alignment </w:t>
      </w:r>
      <w:r w:rsidR="001D3275" w:rsidRPr="00695261">
        <w:rPr>
          <w:rFonts w:eastAsiaTheme="majorEastAsia"/>
          <w:bCs/>
        </w:rPr>
        <w:t xml:space="preserve">to international norms, institutional strengthening and </w:t>
      </w:r>
      <w:r w:rsidR="00AB2838" w:rsidRPr="00695261">
        <w:rPr>
          <w:rFonts w:eastAsiaTheme="majorEastAsia"/>
          <w:bCs/>
        </w:rPr>
        <w:t xml:space="preserve">sector </w:t>
      </w:r>
      <w:r w:rsidR="00A9367A" w:rsidRPr="00695261">
        <w:rPr>
          <w:rFonts w:eastAsiaTheme="majorEastAsia"/>
          <w:bCs/>
        </w:rPr>
        <w:t xml:space="preserve">capacity building, </w:t>
      </w:r>
      <w:r w:rsidR="001D3275" w:rsidRPr="00695261">
        <w:rPr>
          <w:rFonts w:eastAsiaTheme="majorEastAsia"/>
          <w:bCs/>
        </w:rPr>
        <w:t xml:space="preserve">experimentation with the creation of </w:t>
      </w:r>
      <w:r w:rsidR="00A9367A" w:rsidRPr="00695261">
        <w:rPr>
          <w:rFonts w:eastAsiaTheme="majorEastAsia"/>
          <w:bCs/>
        </w:rPr>
        <w:t xml:space="preserve">four sustainable and replicable </w:t>
      </w:r>
      <w:r w:rsidR="001D3275" w:rsidRPr="00695261">
        <w:rPr>
          <w:rFonts w:eastAsiaTheme="majorEastAsia"/>
          <w:bCs/>
        </w:rPr>
        <w:t>financing mechanism</w:t>
      </w:r>
      <w:r w:rsidR="00AB2838" w:rsidRPr="00695261">
        <w:rPr>
          <w:rFonts w:eastAsiaTheme="majorEastAsia"/>
          <w:bCs/>
        </w:rPr>
        <w:t>s</w:t>
      </w:r>
      <w:r w:rsidR="003C0342" w:rsidRPr="00695261">
        <w:rPr>
          <w:rFonts w:eastAsiaTheme="majorEastAsia"/>
          <w:bCs/>
        </w:rPr>
        <w:t xml:space="preserve"> </w:t>
      </w:r>
      <w:r w:rsidR="008E7EAE" w:rsidRPr="00695261">
        <w:rPr>
          <w:rFonts w:eastAsiaTheme="majorEastAsia"/>
          <w:bCs/>
        </w:rPr>
        <w:t>and the</w:t>
      </w:r>
      <w:r w:rsidR="001D3275" w:rsidRPr="00695261">
        <w:rPr>
          <w:rFonts w:eastAsiaTheme="majorEastAsia"/>
          <w:bCs/>
        </w:rPr>
        <w:t xml:space="preserve"> construction of wastewater infrastructure</w:t>
      </w:r>
      <w:r w:rsidR="003C0342" w:rsidRPr="00695261">
        <w:rPr>
          <w:rFonts w:eastAsiaTheme="majorEastAsia"/>
          <w:bCs/>
        </w:rPr>
        <w:t xml:space="preserve"> projects</w:t>
      </w:r>
      <w:r w:rsidR="001D3275" w:rsidRPr="00695261">
        <w:rPr>
          <w:rFonts w:eastAsiaTheme="majorEastAsia"/>
          <w:bCs/>
        </w:rPr>
        <w:t xml:space="preserve">.  </w:t>
      </w:r>
      <w:r w:rsidR="0075048D" w:rsidRPr="00695261">
        <w:rPr>
          <w:rFonts w:eastAsiaTheme="majorEastAsia"/>
          <w:bCs/>
        </w:rPr>
        <w:t xml:space="preserve">It </w:t>
      </w:r>
      <w:r w:rsidR="006A164D" w:rsidRPr="00695261">
        <w:rPr>
          <w:rFonts w:eastAsiaTheme="majorEastAsia"/>
          <w:bCs/>
        </w:rPr>
        <w:t xml:space="preserve">is an ambitious endeavor surrounded by high expectations.  </w:t>
      </w:r>
    </w:p>
    <w:p w:rsidR="004B2A02" w:rsidRPr="00695261" w:rsidRDefault="004B2A02" w:rsidP="00C628E4">
      <w:pPr>
        <w:rPr>
          <w:rFonts w:eastAsiaTheme="majorEastAsia"/>
          <w:bCs/>
        </w:rPr>
      </w:pPr>
    </w:p>
    <w:p w:rsidR="00757796" w:rsidRPr="00695261" w:rsidRDefault="00A9367A" w:rsidP="00C628E4">
      <w:pPr>
        <w:rPr>
          <w:rFonts w:eastAsiaTheme="majorEastAsia"/>
          <w:bCs/>
        </w:rPr>
      </w:pPr>
      <w:r w:rsidRPr="00695261">
        <w:rPr>
          <w:rFonts w:eastAsiaTheme="majorEastAsia"/>
          <w:bCs/>
        </w:rPr>
        <w:t>The</w:t>
      </w:r>
      <w:r w:rsidR="001D3275" w:rsidRPr="00695261">
        <w:rPr>
          <w:rFonts w:eastAsiaTheme="majorEastAsia"/>
          <w:b/>
          <w:bCs/>
        </w:rPr>
        <w:t xml:space="preserve"> large number and diversity of participating countries</w:t>
      </w:r>
      <w:r w:rsidR="001D3275" w:rsidRPr="00695261">
        <w:rPr>
          <w:rFonts w:eastAsiaTheme="majorEastAsia"/>
          <w:bCs/>
        </w:rPr>
        <w:t xml:space="preserve"> and associated stakeholders</w:t>
      </w:r>
      <w:r w:rsidR="008E7EAE" w:rsidRPr="00695261">
        <w:rPr>
          <w:rFonts w:eastAsiaTheme="majorEastAsia"/>
          <w:bCs/>
        </w:rPr>
        <w:t xml:space="preserve"> contributes to the complexity</w:t>
      </w:r>
      <w:r w:rsidR="001D3275" w:rsidRPr="00695261">
        <w:rPr>
          <w:rFonts w:eastAsiaTheme="majorEastAsia"/>
          <w:bCs/>
        </w:rPr>
        <w:t xml:space="preserve">.  Each country </w:t>
      </w:r>
      <w:r w:rsidR="00FB0BB7" w:rsidRPr="00695261">
        <w:rPr>
          <w:rFonts w:eastAsiaTheme="majorEastAsia"/>
          <w:bCs/>
        </w:rPr>
        <w:t>brings</w:t>
      </w:r>
      <w:r w:rsidR="001D3275" w:rsidRPr="00695261">
        <w:rPr>
          <w:rFonts w:eastAsiaTheme="majorEastAsia"/>
          <w:bCs/>
        </w:rPr>
        <w:t xml:space="preserve"> </w:t>
      </w:r>
      <w:r w:rsidR="00757796" w:rsidRPr="00695261">
        <w:rPr>
          <w:rFonts w:eastAsiaTheme="majorEastAsia"/>
          <w:bCs/>
        </w:rPr>
        <w:t>its own economic and political</w:t>
      </w:r>
      <w:r w:rsidR="008E7EAE" w:rsidRPr="00695261">
        <w:rPr>
          <w:rFonts w:eastAsiaTheme="majorEastAsia"/>
          <w:bCs/>
        </w:rPr>
        <w:t xml:space="preserve"> conditions</w:t>
      </w:r>
      <w:r w:rsidR="00757796" w:rsidRPr="00695261">
        <w:rPr>
          <w:rFonts w:eastAsiaTheme="majorEastAsia"/>
          <w:bCs/>
        </w:rPr>
        <w:t xml:space="preserve">, </w:t>
      </w:r>
      <w:r w:rsidR="001D3275" w:rsidRPr="00695261">
        <w:rPr>
          <w:rFonts w:eastAsiaTheme="majorEastAsia"/>
          <w:bCs/>
        </w:rPr>
        <w:t>its particular needs</w:t>
      </w:r>
      <w:r w:rsidR="00757796" w:rsidRPr="00695261">
        <w:rPr>
          <w:rFonts w:eastAsiaTheme="majorEastAsia"/>
          <w:bCs/>
        </w:rPr>
        <w:t xml:space="preserve"> </w:t>
      </w:r>
      <w:r w:rsidR="001D3275" w:rsidRPr="00695261">
        <w:rPr>
          <w:rFonts w:eastAsiaTheme="majorEastAsia"/>
          <w:bCs/>
        </w:rPr>
        <w:t xml:space="preserve">with regard to </w:t>
      </w:r>
      <w:r w:rsidR="00757796" w:rsidRPr="00695261">
        <w:rPr>
          <w:rFonts w:eastAsiaTheme="majorEastAsia"/>
          <w:bCs/>
        </w:rPr>
        <w:t xml:space="preserve">wastewater, </w:t>
      </w:r>
      <w:r w:rsidR="007224CA" w:rsidRPr="00695261">
        <w:rPr>
          <w:rFonts w:eastAsiaTheme="majorEastAsia"/>
          <w:bCs/>
        </w:rPr>
        <w:t xml:space="preserve">and its </w:t>
      </w:r>
      <w:r w:rsidR="00757796" w:rsidRPr="00695261">
        <w:rPr>
          <w:rFonts w:eastAsiaTheme="majorEastAsia"/>
          <w:bCs/>
        </w:rPr>
        <w:t xml:space="preserve">degree of readiness to participate in the project.  </w:t>
      </w:r>
      <w:r w:rsidR="007B56FB" w:rsidRPr="00695261">
        <w:rPr>
          <w:rFonts w:eastAsiaTheme="majorEastAsia"/>
          <w:bCs/>
        </w:rPr>
        <w:t>Moreover, the complex gover</w:t>
      </w:r>
      <w:r w:rsidR="006F0460" w:rsidRPr="00695261">
        <w:rPr>
          <w:rFonts w:eastAsiaTheme="majorEastAsia"/>
          <w:bCs/>
        </w:rPr>
        <w:t xml:space="preserve">nmental </w:t>
      </w:r>
      <w:r w:rsidR="00FB0BB7" w:rsidRPr="00695261">
        <w:rPr>
          <w:rFonts w:eastAsiaTheme="majorEastAsia"/>
          <w:bCs/>
        </w:rPr>
        <w:t>processes required to implement the pilot financing mechanism and to reach the LBS standards involve</w:t>
      </w:r>
      <w:r w:rsidR="006F0460" w:rsidRPr="00695261">
        <w:rPr>
          <w:rFonts w:eastAsiaTheme="majorEastAsia"/>
          <w:bCs/>
        </w:rPr>
        <w:t xml:space="preserve"> commitment and </w:t>
      </w:r>
      <w:r w:rsidR="00AB2838" w:rsidRPr="00695261">
        <w:rPr>
          <w:rFonts w:eastAsiaTheme="majorEastAsia"/>
          <w:bCs/>
        </w:rPr>
        <w:t>agreement</w:t>
      </w:r>
      <w:r w:rsidR="006F0460" w:rsidRPr="00695261">
        <w:rPr>
          <w:rFonts w:eastAsiaTheme="majorEastAsia"/>
          <w:bCs/>
        </w:rPr>
        <w:t xml:space="preserve"> </w:t>
      </w:r>
      <w:r w:rsidR="003C0342" w:rsidRPr="00695261">
        <w:rPr>
          <w:rFonts w:eastAsiaTheme="majorEastAsia"/>
          <w:bCs/>
        </w:rPr>
        <w:t xml:space="preserve">from </w:t>
      </w:r>
      <w:r w:rsidR="006F0460" w:rsidRPr="00695261">
        <w:rPr>
          <w:rFonts w:eastAsiaTheme="majorEastAsia"/>
          <w:bCs/>
        </w:rPr>
        <w:t xml:space="preserve">a large and diverse body of </w:t>
      </w:r>
      <w:r w:rsidR="003C0342" w:rsidRPr="00695261">
        <w:rPr>
          <w:rFonts w:eastAsiaTheme="majorEastAsia"/>
          <w:bCs/>
        </w:rPr>
        <w:t xml:space="preserve">national </w:t>
      </w:r>
      <w:r w:rsidR="006F0460" w:rsidRPr="00695261">
        <w:rPr>
          <w:rFonts w:eastAsiaTheme="majorEastAsia"/>
          <w:bCs/>
        </w:rPr>
        <w:t xml:space="preserve">stakeholders unaccustomed to working together.    </w:t>
      </w:r>
    </w:p>
    <w:p w:rsidR="000E1CB2" w:rsidRPr="00695261" w:rsidRDefault="000E1CB2" w:rsidP="00C628E4">
      <w:pPr>
        <w:rPr>
          <w:rFonts w:eastAsiaTheme="majorEastAsia"/>
          <w:bCs/>
        </w:rPr>
      </w:pPr>
    </w:p>
    <w:p w:rsidR="000E1CB2" w:rsidRPr="00695261" w:rsidRDefault="008E7EAE" w:rsidP="00C628E4">
      <w:pPr>
        <w:rPr>
          <w:rFonts w:eastAsiaTheme="majorEastAsia"/>
          <w:bCs/>
        </w:rPr>
      </w:pPr>
      <w:r w:rsidRPr="00695261">
        <w:rPr>
          <w:rFonts w:eastAsiaTheme="majorEastAsia"/>
          <w:b/>
          <w:bCs/>
        </w:rPr>
        <w:t>CReW’s success</w:t>
      </w:r>
      <w:r w:rsidRPr="00695261">
        <w:rPr>
          <w:rFonts w:eastAsiaTheme="majorEastAsia"/>
          <w:bCs/>
        </w:rPr>
        <w:t xml:space="preserve"> </w:t>
      </w:r>
      <w:r w:rsidR="0069789E" w:rsidRPr="00695261">
        <w:rPr>
          <w:rFonts w:eastAsiaTheme="majorEastAsia"/>
          <w:b/>
          <w:bCs/>
        </w:rPr>
        <w:t>rests on the ability of the four pilot countries to</w:t>
      </w:r>
      <w:r w:rsidR="008D301D" w:rsidRPr="00695261">
        <w:rPr>
          <w:rFonts w:eastAsiaTheme="majorEastAsia"/>
          <w:b/>
          <w:bCs/>
        </w:rPr>
        <w:t xml:space="preserve"> perform</w:t>
      </w:r>
      <w:r w:rsidR="008D301D" w:rsidRPr="00695261">
        <w:rPr>
          <w:rFonts w:eastAsiaTheme="majorEastAsia"/>
          <w:bCs/>
        </w:rPr>
        <w:t xml:space="preserve"> effectively.  </w:t>
      </w:r>
      <w:r w:rsidR="0069789E" w:rsidRPr="00695261">
        <w:rPr>
          <w:rFonts w:eastAsiaTheme="majorEastAsia"/>
          <w:bCs/>
        </w:rPr>
        <w:t>E</w:t>
      </w:r>
      <w:r w:rsidR="00F35DD8" w:rsidRPr="00695261">
        <w:rPr>
          <w:rFonts w:eastAsiaTheme="majorEastAsia"/>
          <w:bCs/>
        </w:rPr>
        <w:t>ach pilot country</w:t>
      </w:r>
      <w:r w:rsidR="000E1CB2" w:rsidRPr="00695261">
        <w:rPr>
          <w:rFonts w:eastAsiaTheme="majorEastAsia"/>
          <w:bCs/>
        </w:rPr>
        <w:t xml:space="preserve"> </w:t>
      </w:r>
      <w:r w:rsidRPr="00695261">
        <w:rPr>
          <w:rFonts w:eastAsiaTheme="majorEastAsia"/>
          <w:bCs/>
        </w:rPr>
        <w:t xml:space="preserve">has a </w:t>
      </w:r>
      <w:r w:rsidR="000E1CB2" w:rsidRPr="00695261">
        <w:rPr>
          <w:rFonts w:eastAsiaTheme="majorEastAsia"/>
          <w:bCs/>
        </w:rPr>
        <w:t>commitment to the r</w:t>
      </w:r>
      <w:r w:rsidR="0069789E" w:rsidRPr="00695261">
        <w:rPr>
          <w:rFonts w:eastAsiaTheme="majorEastAsia"/>
          <w:bCs/>
        </w:rPr>
        <w:t>e</w:t>
      </w:r>
      <w:r w:rsidR="000E1CB2" w:rsidRPr="00695261">
        <w:rPr>
          <w:rFonts w:eastAsiaTheme="majorEastAsia"/>
          <w:bCs/>
        </w:rPr>
        <w:t xml:space="preserve">maining twelve countries, </w:t>
      </w:r>
      <w:r w:rsidR="0069789E" w:rsidRPr="00695261">
        <w:rPr>
          <w:rFonts w:eastAsiaTheme="majorEastAsia"/>
          <w:bCs/>
        </w:rPr>
        <w:t xml:space="preserve">to share lessons learned from </w:t>
      </w:r>
      <w:r w:rsidRPr="00695261">
        <w:rPr>
          <w:rFonts w:eastAsiaTheme="majorEastAsia"/>
          <w:bCs/>
        </w:rPr>
        <w:t xml:space="preserve">developing its PFM.  </w:t>
      </w:r>
      <w:r w:rsidR="006F0460" w:rsidRPr="00695261">
        <w:rPr>
          <w:rFonts w:eastAsiaTheme="majorEastAsia"/>
          <w:bCs/>
        </w:rPr>
        <w:t xml:space="preserve">Creating knowledge, developing a </w:t>
      </w:r>
      <w:r w:rsidRPr="00695261">
        <w:rPr>
          <w:rFonts w:eastAsiaTheme="majorEastAsia"/>
          <w:bCs/>
        </w:rPr>
        <w:t>shared</w:t>
      </w:r>
      <w:r w:rsidR="006F0460" w:rsidRPr="00695261">
        <w:rPr>
          <w:rFonts w:eastAsiaTheme="majorEastAsia"/>
          <w:bCs/>
        </w:rPr>
        <w:t xml:space="preserve"> vision on a </w:t>
      </w:r>
      <w:r w:rsidRPr="00695261">
        <w:rPr>
          <w:rFonts w:eastAsiaTheme="majorEastAsia"/>
          <w:bCs/>
        </w:rPr>
        <w:t>demanding</w:t>
      </w:r>
      <w:r w:rsidR="006F0460" w:rsidRPr="00695261">
        <w:rPr>
          <w:rFonts w:eastAsiaTheme="majorEastAsia"/>
          <w:bCs/>
        </w:rPr>
        <w:t xml:space="preserve"> topic</w:t>
      </w:r>
      <w:r w:rsidR="00AB2838" w:rsidRPr="00695261">
        <w:rPr>
          <w:rFonts w:eastAsiaTheme="majorEastAsia"/>
          <w:bCs/>
        </w:rPr>
        <w:t xml:space="preserve"> requires extensive effort</w:t>
      </w:r>
      <w:r w:rsidR="003C0342" w:rsidRPr="00695261">
        <w:rPr>
          <w:rFonts w:eastAsiaTheme="majorEastAsia"/>
          <w:bCs/>
        </w:rPr>
        <w:t xml:space="preserve"> and dedication</w:t>
      </w:r>
      <w:r w:rsidR="00AB2838" w:rsidRPr="00695261">
        <w:rPr>
          <w:rFonts w:eastAsiaTheme="majorEastAsia"/>
          <w:bCs/>
        </w:rPr>
        <w:t>.</w:t>
      </w:r>
      <w:r w:rsidR="006F0460" w:rsidRPr="00695261">
        <w:rPr>
          <w:rFonts w:eastAsiaTheme="majorEastAsia"/>
          <w:bCs/>
        </w:rPr>
        <w:t xml:space="preserve">  </w:t>
      </w:r>
      <w:r w:rsidR="008D301D" w:rsidRPr="00695261">
        <w:rPr>
          <w:rFonts w:eastAsiaTheme="majorEastAsia"/>
          <w:bCs/>
        </w:rPr>
        <w:t xml:space="preserve"> As in </w:t>
      </w:r>
      <w:r w:rsidRPr="00695261">
        <w:rPr>
          <w:rFonts w:eastAsiaTheme="majorEastAsia"/>
          <w:bCs/>
        </w:rPr>
        <w:t xml:space="preserve">other </w:t>
      </w:r>
      <w:r w:rsidR="003C0342" w:rsidRPr="00695261">
        <w:rPr>
          <w:rFonts w:eastAsiaTheme="majorEastAsia"/>
          <w:bCs/>
        </w:rPr>
        <w:t xml:space="preserve">South-South </w:t>
      </w:r>
      <w:r w:rsidRPr="00695261">
        <w:rPr>
          <w:rFonts w:eastAsiaTheme="majorEastAsia"/>
          <w:bCs/>
        </w:rPr>
        <w:t>c</w:t>
      </w:r>
      <w:r w:rsidR="003C0342" w:rsidRPr="00695261">
        <w:rPr>
          <w:rFonts w:eastAsiaTheme="majorEastAsia"/>
          <w:bCs/>
        </w:rPr>
        <w:t>ooperation effort</w:t>
      </w:r>
      <w:r w:rsidRPr="00695261">
        <w:rPr>
          <w:rFonts w:eastAsiaTheme="majorEastAsia"/>
          <w:bCs/>
        </w:rPr>
        <w:t>s</w:t>
      </w:r>
      <w:r w:rsidR="008D301D" w:rsidRPr="00695261">
        <w:rPr>
          <w:rFonts w:eastAsiaTheme="majorEastAsia"/>
          <w:bCs/>
        </w:rPr>
        <w:t>, the ownership, sustainability and replicability</w:t>
      </w:r>
      <w:r w:rsidR="003C0342" w:rsidRPr="00695261">
        <w:rPr>
          <w:rFonts w:eastAsiaTheme="majorEastAsia"/>
          <w:bCs/>
        </w:rPr>
        <w:t xml:space="preserve"> </w:t>
      </w:r>
      <w:r w:rsidR="008D301D" w:rsidRPr="00695261">
        <w:rPr>
          <w:rFonts w:eastAsiaTheme="majorEastAsia"/>
          <w:bCs/>
        </w:rPr>
        <w:t xml:space="preserve">of the outcomes </w:t>
      </w:r>
      <w:r w:rsidR="003C0342" w:rsidRPr="00695261">
        <w:rPr>
          <w:rFonts w:eastAsiaTheme="majorEastAsia"/>
          <w:bCs/>
        </w:rPr>
        <w:t>depend up</w:t>
      </w:r>
      <w:r w:rsidR="008D301D" w:rsidRPr="00695261">
        <w:rPr>
          <w:rFonts w:eastAsiaTheme="majorEastAsia"/>
          <w:bCs/>
        </w:rPr>
        <w:t xml:space="preserve">on the participating countries </w:t>
      </w:r>
      <w:r w:rsidRPr="00695261">
        <w:rPr>
          <w:rFonts w:eastAsiaTheme="majorEastAsia"/>
          <w:bCs/>
        </w:rPr>
        <w:t xml:space="preserve">more </w:t>
      </w:r>
      <w:r w:rsidR="008D301D" w:rsidRPr="00695261">
        <w:rPr>
          <w:rFonts w:eastAsiaTheme="majorEastAsia"/>
          <w:bCs/>
        </w:rPr>
        <w:t xml:space="preserve">than the project itself.  </w:t>
      </w:r>
    </w:p>
    <w:p w:rsidR="007B053E" w:rsidRPr="00695261" w:rsidRDefault="007B053E" w:rsidP="00C628E4">
      <w:pPr>
        <w:rPr>
          <w:rFonts w:eastAsiaTheme="majorEastAsia"/>
          <w:bCs/>
        </w:rPr>
      </w:pPr>
    </w:p>
    <w:p w:rsidR="007B053E" w:rsidRPr="00695261" w:rsidRDefault="007B053E" w:rsidP="00C628E4">
      <w:pPr>
        <w:rPr>
          <w:rFonts w:eastAsiaTheme="majorEastAsia"/>
          <w:bCs/>
        </w:rPr>
      </w:pPr>
      <w:r w:rsidRPr="00695261">
        <w:rPr>
          <w:rFonts w:eastAsiaTheme="majorEastAsia"/>
          <w:bCs/>
        </w:rPr>
        <w:t xml:space="preserve">Finally, </w:t>
      </w:r>
      <w:r w:rsidR="00D00C24" w:rsidRPr="00695261">
        <w:rPr>
          <w:rFonts w:eastAsiaTheme="majorEastAsia"/>
          <w:b/>
          <w:bCs/>
        </w:rPr>
        <w:t xml:space="preserve">CReW </w:t>
      </w:r>
      <w:r w:rsidRPr="00695261">
        <w:rPr>
          <w:rFonts w:eastAsiaTheme="majorEastAsia"/>
          <w:b/>
          <w:bCs/>
        </w:rPr>
        <w:t xml:space="preserve">is </w:t>
      </w:r>
      <w:r w:rsidR="008E7EAE" w:rsidRPr="00695261">
        <w:rPr>
          <w:rFonts w:eastAsiaTheme="majorEastAsia"/>
          <w:b/>
          <w:bCs/>
        </w:rPr>
        <w:t xml:space="preserve">synchronous and </w:t>
      </w:r>
      <w:r w:rsidRPr="00695261">
        <w:rPr>
          <w:rFonts w:eastAsiaTheme="majorEastAsia"/>
          <w:b/>
          <w:bCs/>
        </w:rPr>
        <w:t>non-sequential</w:t>
      </w:r>
      <w:r w:rsidRPr="00695261">
        <w:rPr>
          <w:rFonts w:eastAsiaTheme="majorEastAsia"/>
          <w:bCs/>
        </w:rPr>
        <w:t xml:space="preserve">.  It is a collage of interventions and outcomes that are </w:t>
      </w:r>
      <w:r w:rsidR="00D00C24" w:rsidRPr="00695261">
        <w:rPr>
          <w:rFonts w:eastAsiaTheme="majorEastAsia"/>
          <w:bCs/>
        </w:rPr>
        <w:t xml:space="preserve">conceptually linked, but operationally independent.  </w:t>
      </w:r>
      <w:r w:rsidRPr="00695261">
        <w:rPr>
          <w:rFonts w:eastAsiaTheme="majorEastAsia"/>
          <w:bCs/>
        </w:rPr>
        <w:t xml:space="preserve">  </w:t>
      </w:r>
      <w:r w:rsidR="008E7EAE" w:rsidRPr="00695261">
        <w:rPr>
          <w:rFonts w:eastAsiaTheme="majorEastAsia"/>
          <w:bCs/>
        </w:rPr>
        <w:t xml:space="preserve">It is </w:t>
      </w:r>
      <w:r w:rsidR="00D00C24" w:rsidRPr="00695261">
        <w:rPr>
          <w:rFonts w:eastAsiaTheme="majorEastAsia"/>
          <w:bCs/>
        </w:rPr>
        <w:t xml:space="preserve">a self-contained project, </w:t>
      </w:r>
      <w:r w:rsidR="00FE0601" w:rsidRPr="00695261">
        <w:rPr>
          <w:rFonts w:eastAsiaTheme="majorEastAsia"/>
          <w:bCs/>
        </w:rPr>
        <w:t xml:space="preserve">yet </w:t>
      </w:r>
      <w:r w:rsidR="00C62B45" w:rsidRPr="00695261">
        <w:rPr>
          <w:rFonts w:eastAsiaTheme="majorEastAsia"/>
          <w:bCs/>
        </w:rPr>
        <w:t xml:space="preserve">achievement of outcomes is </w:t>
      </w:r>
      <w:r w:rsidR="00D00C24" w:rsidRPr="00695261">
        <w:rPr>
          <w:rFonts w:eastAsiaTheme="majorEastAsia"/>
          <w:bCs/>
        </w:rPr>
        <w:t xml:space="preserve">highly dependent on </w:t>
      </w:r>
      <w:r w:rsidR="008E7EAE" w:rsidRPr="00695261">
        <w:rPr>
          <w:rFonts w:eastAsiaTheme="majorEastAsia"/>
          <w:bCs/>
        </w:rPr>
        <w:t xml:space="preserve">the </w:t>
      </w:r>
      <w:r w:rsidR="00D00C24" w:rsidRPr="00695261">
        <w:rPr>
          <w:rFonts w:eastAsiaTheme="majorEastAsia"/>
          <w:bCs/>
        </w:rPr>
        <w:t xml:space="preserve">political and institutional environment in which it operates. </w:t>
      </w:r>
    </w:p>
    <w:p w:rsidR="000860E8" w:rsidRPr="00695261" w:rsidRDefault="00281143" w:rsidP="000860E8">
      <w:pPr>
        <w:pStyle w:val="Heading1"/>
        <w:rPr>
          <w:rFonts w:ascii="Times New Roman" w:hAnsi="Times New Roman" w:cs="Times New Roman"/>
          <w:color w:val="auto"/>
          <w:sz w:val="24"/>
          <w:szCs w:val="24"/>
        </w:rPr>
      </w:pPr>
      <w:bookmarkStart w:id="6" w:name="_Toc379789367"/>
      <w:r w:rsidRPr="00695261">
        <w:rPr>
          <w:rFonts w:ascii="Times New Roman" w:hAnsi="Times New Roman" w:cs="Times New Roman"/>
          <w:color w:val="auto"/>
          <w:sz w:val="24"/>
          <w:szCs w:val="24"/>
        </w:rPr>
        <w:t>Scope</w:t>
      </w:r>
      <w:r w:rsidR="000009C8" w:rsidRPr="00695261">
        <w:rPr>
          <w:rFonts w:ascii="Times New Roman" w:hAnsi="Times New Roman" w:cs="Times New Roman"/>
          <w:color w:val="auto"/>
          <w:sz w:val="24"/>
          <w:szCs w:val="24"/>
        </w:rPr>
        <w:t xml:space="preserve"> and Methodology</w:t>
      </w:r>
      <w:r w:rsidRPr="00695261">
        <w:rPr>
          <w:rFonts w:ascii="Times New Roman" w:hAnsi="Times New Roman" w:cs="Times New Roman"/>
          <w:color w:val="auto"/>
          <w:sz w:val="24"/>
          <w:szCs w:val="24"/>
        </w:rPr>
        <w:t xml:space="preserve"> of the Mid-Term </w:t>
      </w:r>
      <w:r w:rsidR="002D0076" w:rsidRPr="00695261">
        <w:rPr>
          <w:rFonts w:ascii="Times New Roman" w:hAnsi="Times New Roman" w:cs="Times New Roman"/>
          <w:color w:val="auto"/>
          <w:sz w:val="24"/>
          <w:szCs w:val="24"/>
        </w:rPr>
        <w:t>Evaluation</w:t>
      </w:r>
      <w:bookmarkEnd w:id="6"/>
    </w:p>
    <w:p w:rsidR="002D0076" w:rsidRPr="00695261" w:rsidRDefault="002D0076" w:rsidP="002D0076"/>
    <w:p w:rsidR="002D0076" w:rsidRPr="00695261" w:rsidRDefault="00A50AB5" w:rsidP="002D0076">
      <w:r w:rsidRPr="00695261">
        <w:t>This</w:t>
      </w:r>
      <w:r w:rsidR="002D0076" w:rsidRPr="00695261">
        <w:t xml:space="preserve"> </w:t>
      </w:r>
      <w:r w:rsidR="002D0076" w:rsidRPr="00695261">
        <w:rPr>
          <w:b/>
        </w:rPr>
        <w:t>Mid-Term Evaluation</w:t>
      </w:r>
      <w:r w:rsidRPr="00695261">
        <w:rPr>
          <w:b/>
        </w:rPr>
        <w:t xml:space="preserve"> (MTE)</w:t>
      </w:r>
      <w:r w:rsidR="002D0076" w:rsidRPr="00695261">
        <w:rPr>
          <w:b/>
        </w:rPr>
        <w:t xml:space="preserve"> is a </w:t>
      </w:r>
      <w:r w:rsidRPr="00695261">
        <w:rPr>
          <w:b/>
        </w:rPr>
        <w:t xml:space="preserve">formative review </w:t>
      </w:r>
      <w:r w:rsidR="002D0076" w:rsidRPr="00695261">
        <w:rPr>
          <w:b/>
        </w:rPr>
        <w:t xml:space="preserve">of </w:t>
      </w:r>
      <w:r w:rsidR="00695A6D" w:rsidRPr="00695261">
        <w:rPr>
          <w:b/>
        </w:rPr>
        <w:t xml:space="preserve">the CReW </w:t>
      </w:r>
      <w:r w:rsidR="002D0076" w:rsidRPr="00695261">
        <w:rPr>
          <w:b/>
        </w:rPr>
        <w:t xml:space="preserve">project </w:t>
      </w:r>
      <w:r w:rsidR="00695A6D" w:rsidRPr="00695261">
        <w:t xml:space="preserve">undertaken half way through project implementation to analyze </w:t>
      </w:r>
      <w:r w:rsidR="00EE2B1C" w:rsidRPr="00695261">
        <w:t xml:space="preserve">whether the project is on track.  </w:t>
      </w:r>
      <w:r w:rsidR="002D0076" w:rsidRPr="00695261">
        <w:t xml:space="preserve">The MTE </w:t>
      </w:r>
      <w:r w:rsidR="00695A6D" w:rsidRPr="00695261">
        <w:t xml:space="preserve">assesses </w:t>
      </w:r>
      <w:r w:rsidR="006E6B09" w:rsidRPr="00695261">
        <w:t xml:space="preserve">performance </w:t>
      </w:r>
      <w:r w:rsidR="00D736D4" w:rsidRPr="00695261">
        <w:t xml:space="preserve">in three areas:  (i) </w:t>
      </w:r>
      <w:r w:rsidR="002D0076" w:rsidRPr="00695261">
        <w:t xml:space="preserve">progress in attaining the project </w:t>
      </w:r>
      <w:r w:rsidR="00AC16A5" w:rsidRPr="00695261">
        <w:t xml:space="preserve">activities and outputs </w:t>
      </w:r>
      <w:r w:rsidR="002D0076" w:rsidRPr="00695261">
        <w:t xml:space="preserve">stated in the results matrix;  (ii) </w:t>
      </w:r>
      <w:r w:rsidR="00AC16A5" w:rsidRPr="00695261">
        <w:t>performance in terms of relevance, efficiency and effectiveness and the likelihood of achieving the intended outcomes</w:t>
      </w:r>
      <w:r w:rsidR="002D0076" w:rsidRPr="00695261">
        <w:t>; and (iii) effectiveness of the</w:t>
      </w:r>
      <w:r w:rsidR="006E6B09" w:rsidRPr="00695261">
        <w:t xml:space="preserve"> joint </w:t>
      </w:r>
      <w:r w:rsidR="002D0076" w:rsidRPr="00695261">
        <w:t xml:space="preserve">IDB and UNEP </w:t>
      </w:r>
      <w:r w:rsidR="00D736D4" w:rsidRPr="00695261">
        <w:t xml:space="preserve">management </w:t>
      </w:r>
      <w:r w:rsidR="002D0076" w:rsidRPr="00695261">
        <w:t xml:space="preserve">and </w:t>
      </w:r>
      <w:r w:rsidR="00D736D4" w:rsidRPr="00695261">
        <w:t xml:space="preserve">administration </w:t>
      </w:r>
      <w:r w:rsidR="006E6B09" w:rsidRPr="00695261">
        <w:t xml:space="preserve">of the operation. </w:t>
      </w:r>
    </w:p>
    <w:p w:rsidR="00AC16A5" w:rsidRPr="00695261" w:rsidRDefault="00AC16A5" w:rsidP="002D0076"/>
    <w:p w:rsidR="006E6B09" w:rsidRPr="00695261" w:rsidRDefault="00D736D4" w:rsidP="006E6B09">
      <w:r w:rsidRPr="00695261">
        <w:rPr>
          <w:b/>
        </w:rPr>
        <w:t>The MTE focused</w:t>
      </w:r>
      <w:r w:rsidR="006E6B09" w:rsidRPr="00695261">
        <w:rPr>
          <w:b/>
        </w:rPr>
        <w:t xml:space="preserve"> on the following key questions:</w:t>
      </w:r>
      <w:r w:rsidR="006E6B09" w:rsidRPr="00695261">
        <w:t xml:space="preserve">  (i</w:t>
      </w:r>
      <w:r w:rsidR="003E155B" w:rsidRPr="00695261">
        <w:t>) What</w:t>
      </w:r>
      <w:r w:rsidR="006E6B09" w:rsidRPr="00695261">
        <w:t xml:space="preserve"> is the status of the pilot financing mechanisms?  (ii) How much progress was made on institutional strengthening and capacity building for the long-term management of the wastewater sector?  (iii)  What progress was made on developing regional policy, legal and regulatory </w:t>
      </w:r>
      <w:r w:rsidR="00FB0BB7" w:rsidRPr="00695261">
        <w:t>frameworks</w:t>
      </w:r>
      <w:r w:rsidR="006E6B09" w:rsidRPr="00695261">
        <w:t xml:space="preserve"> for addressing wastewater management and reform?  </w:t>
      </w:r>
      <w:r w:rsidR="003E155B" w:rsidRPr="00695261">
        <w:t xml:space="preserve">(iv)  What are the challenges to project implementation, and what remedies can be proposed?   </w:t>
      </w:r>
      <w:r w:rsidR="006E6B09" w:rsidRPr="00695261">
        <w:t xml:space="preserve">(v) Can the project realistically achieve </w:t>
      </w:r>
      <w:r w:rsidR="00FB0BB7" w:rsidRPr="00695261">
        <w:t>its</w:t>
      </w:r>
      <w:r w:rsidR="006E6B09" w:rsidRPr="00695261">
        <w:t xml:space="preserve"> intended outputs and objectives in the time remaining?  </w:t>
      </w:r>
    </w:p>
    <w:p w:rsidR="006E6B09" w:rsidRPr="00695261" w:rsidRDefault="006E6B09" w:rsidP="006E6B09"/>
    <w:p w:rsidR="00BB17D3" w:rsidRPr="00695261" w:rsidRDefault="006E6B09" w:rsidP="006E6B09">
      <w:r w:rsidRPr="00695261">
        <w:t xml:space="preserve">The </w:t>
      </w:r>
      <w:r w:rsidRPr="00695261">
        <w:rPr>
          <w:b/>
        </w:rPr>
        <w:t xml:space="preserve">MTE </w:t>
      </w:r>
      <w:r w:rsidR="00E23C02" w:rsidRPr="00695261">
        <w:rPr>
          <w:b/>
        </w:rPr>
        <w:t>employed</w:t>
      </w:r>
      <w:r w:rsidRPr="00695261">
        <w:rPr>
          <w:b/>
        </w:rPr>
        <w:t xml:space="preserve"> a participatory approach</w:t>
      </w:r>
      <w:r w:rsidRPr="00695261">
        <w:t xml:space="preserve"> </w:t>
      </w:r>
      <w:r w:rsidR="00EE2B1C" w:rsidRPr="00695261">
        <w:t>involving structured interviews</w:t>
      </w:r>
      <w:r w:rsidR="00EB3636" w:rsidRPr="00695261">
        <w:t xml:space="preserve"> and discussions</w:t>
      </w:r>
      <w:r w:rsidR="00EE2B1C" w:rsidRPr="00695261">
        <w:t xml:space="preserve"> with </w:t>
      </w:r>
      <w:r w:rsidR="00EB3636" w:rsidRPr="00695261">
        <w:t xml:space="preserve">water utility representatives, </w:t>
      </w:r>
      <w:r w:rsidR="00D736D4" w:rsidRPr="00695261">
        <w:t>national focal points</w:t>
      </w:r>
      <w:r w:rsidR="00EB3636" w:rsidRPr="00695261">
        <w:t>, project executing unit personnel, private sector developers, utility regulators, wastewater systems vendors, government offi</w:t>
      </w:r>
      <w:r w:rsidR="00D736D4" w:rsidRPr="00695261">
        <w:t xml:space="preserve">cials and regional institutions.  The evaluation process encompassed </w:t>
      </w:r>
      <w:r w:rsidR="00E23C02" w:rsidRPr="00695261">
        <w:t xml:space="preserve">five missions to the </w:t>
      </w:r>
      <w:r w:rsidR="00EB3636" w:rsidRPr="00695261">
        <w:t xml:space="preserve">Caribbean </w:t>
      </w:r>
      <w:r w:rsidR="00E23C02" w:rsidRPr="00695261">
        <w:t>region for direct consultations</w:t>
      </w:r>
      <w:r w:rsidR="00D736D4" w:rsidRPr="00695261">
        <w:t xml:space="preserve">. </w:t>
      </w:r>
      <w:r w:rsidR="00EB3636" w:rsidRPr="00695261">
        <w:t>In addition to the missions, the evaluator had phone/</w:t>
      </w:r>
      <w:r w:rsidR="00FB0BB7" w:rsidRPr="00695261">
        <w:t>Skype</w:t>
      </w:r>
      <w:r w:rsidR="00EB3636" w:rsidRPr="00695261">
        <w:t xml:space="preserve"> contact with the four participating Central American countries.  The</w:t>
      </w:r>
      <w:r w:rsidR="00BB17D3" w:rsidRPr="00695261">
        <w:t xml:space="preserve"> complete list of</w:t>
      </w:r>
      <w:r w:rsidR="00106DB3" w:rsidRPr="00695261">
        <w:t xml:space="preserve"> all individuals contacted and </w:t>
      </w:r>
      <w:r w:rsidR="00BB17D3" w:rsidRPr="00695261">
        <w:t xml:space="preserve">interviewed </w:t>
      </w:r>
      <w:r w:rsidR="00106DB3" w:rsidRPr="00695261">
        <w:t xml:space="preserve">during the evaluation </w:t>
      </w:r>
      <w:r w:rsidR="00C62B45" w:rsidRPr="00695261">
        <w:t xml:space="preserve">is found </w:t>
      </w:r>
      <w:r w:rsidR="00BB17D3" w:rsidRPr="00695261">
        <w:t xml:space="preserve">in Annex D.  </w:t>
      </w:r>
    </w:p>
    <w:p w:rsidR="006E6B09" w:rsidRPr="00695261" w:rsidRDefault="00E23C02" w:rsidP="006E6B09">
      <w:r w:rsidRPr="00695261">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699"/>
      </w:tblGrid>
      <w:tr w:rsidR="00704947" w:rsidRPr="00695261" w:rsidTr="00BB17D3">
        <w:trPr>
          <w:jc w:val="center"/>
        </w:trPr>
        <w:tc>
          <w:tcPr>
            <w:tcW w:w="2699" w:type="dxa"/>
            <w:tcBorders>
              <w:bottom w:val="single" w:sz="4" w:space="0" w:color="auto"/>
            </w:tcBorders>
          </w:tcPr>
          <w:p w:rsidR="00E23C02" w:rsidRPr="00695261" w:rsidRDefault="00E23C02" w:rsidP="00725596">
            <w:pPr>
              <w:jc w:val="center"/>
            </w:pPr>
            <w:r w:rsidRPr="00695261">
              <w:t>Mission</w:t>
            </w:r>
          </w:p>
        </w:tc>
        <w:tc>
          <w:tcPr>
            <w:tcW w:w="2699" w:type="dxa"/>
            <w:tcBorders>
              <w:bottom w:val="single" w:sz="4" w:space="0" w:color="auto"/>
            </w:tcBorders>
          </w:tcPr>
          <w:p w:rsidR="00E23C02" w:rsidRPr="00695261" w:rsidRDefault="00E23C02" w:rsidP="00725596">
            <w:pPr>
              <w:jc w:val="center"/>
            </w:pPr>
            <w:r w:rsidRPr="00695261">
              <w:t>Date</w:t>
            </w:r>
          </w:p>
        </w:tc>
      </w:tr>
      <w:tr w:rsidR="00704947" w:rsidRPr="00695261" w:rsidTr="00BB17D3">
        <w:trPr>
          <w:jc w:val="center"/>
        </w:trPr>
        <w:tc>
          <w:tcPr>
            <w:tcW w:w="2699" w:type="dxa"/>
            <w:tcBorders>
              <w:top w:val="single" w:sz="4" w:space="0" w:color="auto"/>
            </w:tcBorders>
          </w:tcPr>
          <w:p w:rsidR="00E23C02" w:rsidRPr="00695261" w:rsidRDefault="00E23C02" w:rsidP="00704947">
            <w:r w:rsidRPr="00695261">
              <w:t>Jamaica</w:t>
            </w:r>
          </w:p>
        </w:tc>
        <w:tc>
          <w:tcPr>
            <w:tcW w:w="2699" w:type="dxa"/>
            <w:tcBorders>
              <w:top w:val="single" w:sz="4" w:space="0" w:color="auto"/>
            </w:tcBorders>
          </w:tcPr>
          <w:p w:rsidR="00E23C02" w:rsidRPr="00695261" w:rsidRDefault="00725596" w:rsidP="00704947">
            <w:r w:rsidRPr="00695261">
              <w:t>Sept. 23 – 27, 2013</w:t>
            </w:r>
          </w:p>
        </w:tc>
      </w:tr>
      <w:tr w:rsidR="00704947" w:rsidRPr="00695261" w:rsidTr="00BB17D3">
        <w:trPr>
          <w:jc w:val="center"/>
        </w:trPr>
        <w:tc>
          <w:tcPr>
            <w:tcW w:w="2699" w:type="dxa"/>
          </w:tcPr>
          <w:p w:rsidR="00E23C02" w:rsidRPr="00695261" w:rsidRDefault="00E23C02" w:rsidP="00704947">
            <w:r w:rsidRPr="00695261">
              <w:t>Belize</w:t>
            </w:r>
          </w:p>
        </w:tc>
        <w:tc>
          <w:tcPr>
            <w:tcW w:w="2699" w:type="dxa"/>
          </w:tcPr>
          <w:p w:rsidR="00E23C02" w:rsidRPr="00695261" w:rsidRDefault="00725596" w:rsidP="00704947">
            <w:r w:rsidRPr="00695261">
              <w:t xml:space="preserve">Sept. 30 – Oct </w:t>
            </w:r>
            <w:r w:rsidR="00BB17D3" w:rsidRPr="00695261">
              <w:t>3</w:t>
            </w:r>
            <w:r w:rsidRPr="00695261">
              <w:t>, 2013</w:t>
            </w:r>
          </w:p>
        </w:tc>
      </w:tr>
      <w:tr w:rsidR="00704947" w:rsidRPr="00695261" w:rsidTr="00BB17D3">
        <w:trPr>
          <w:jc w:val="center"/>
        </w:trPr>
        <w:tc>
          <w:tcPr>
            <w:tcW w:w="2699" w:type="dxa"/>
          </w:tcPr>
          <w:p w:rsidR="00E23C02" w:rsidRPr="00695261" w:rsidRDefault="00E23C02" w:rsidP="00704947">
            <w:r w:rsidRPr="00695261">
              <w:t>Barbados</w:t>
            </w:r>
          </w:p>
        </w:tc>
        <w:tc>
          <w:tcPr>
            <w:tcW w:w="2699" w:type="dxa"/>
          </w:tcPr>
          <w:p w:rsidR="00E23C02" w:rsidRPr="00695261" w:rsidRDefault="00725596" w:rsidP="00704947">
            <w:r w:rsidRPr="00695261">
              <w:t>Oct.</w:t>
            </w:r>
            <w:r w:rsidR="00BB17D3" w:rsidRPr="00695261">
              <w:t xml:space="preserve"> 8</w:t>
            </w:r>
            <w:r w:rsidRPr="00695261">
              <w:t xml:space="preserve"> – 11, 2013</w:t>
            </w:r>
          </w:p>
        </w:tc>
      </w:tr>
      <w:tr w:rsidR="00704947" w:rsidRPr="00695261" w:rsidTr="00BB17D3">
        <w:trPr>
          <w:jc w:val="center"/>
        </w:trPr>
        <w:tc>
          <w:tcPr>
            <w:tcW w:w="2699" w:type="dxa"/>
          </w:tcPr>
          <w:p w:rsidR="00E23C02" w:rsidRPr="00695261" w:rsidRDefault="00E23C02" w:rsidP="00704947">
            <w:r w:rsidRPr="00695261">
              <w:t>Guyana</w:t>
            </w:r>
          </w:p>
        </w:tc>
        <w:tc>
          <w:tcPr>
            <w:tcW w:w="2699" w:type="dxa"/>
          </w:tcPr>
          <w:p w:rsidR="00E23C02" w:rsidRPr="00695261" w:rsidRDefault="00BB17D3" w:rsidP="00704947">
            <w:r w:rsidRPr="00695261">
              <w:t>Oct. 20 – 23, 2013</w:t>
            </w:r>
          </w:p>
        </w:tc>
      </w:tr>
      <w:tr w:rsidR="00704947" w:rsidRPr="00695261" w:rsidTr="00BB17D3">
        <w:trPr>
          <w:jc w:val="center"/>
        </w:trPr>
        <w:tc>
          <w:tcPr>
            <w:tcW w:w="2699" w:type="dxa"/>
            <w:tcBorders>
              <w:bottom w:val="single" w:sz="4" w:space="0" w:color="auto"/>
            </w:tcBorders>
          </w:tcPr>
          <w:p w:rsidR="00E23C02" w:rsidRPr="00695261" w:rsidRDefault="00E23C02" w:rsidP="00704947">
            <w:r w:rsidRPr="00695261">
              <w:t xml:space="preserve">Trinidad and Tobago </w:t>
            </w:r>
          </w:p>
        </w:tc>
        <w:tc>
          <w:tcPr>
            <w:tcW w:w="2699" w:type="dxa"/>
            <w:tcBorders>
              <w:bottom w:val="single" w:sz="4" w:space="0" w:color="auto"/>
            </w:tcBorders>
          </w:tcPr>
          <w:p w:rsidR="00E23C02" w:rsidRPr="00695261" w:rsidRDefault="00BB17D3" w:rsidP="00704947">
            <w:r w:rsidRPr="00695261">
              <w:t>Nov. 11 – 14, 2013</w:t>
            </w:r>
          </w:p>
        </w:tc>
      </w:tr>
      <w:tr w:rsidR="00704947" w:rsidRPr="00695261" w:rsidTr="00BB17D3">
        <w:trPr>
          <w:jc w:val="center"/>
        </w:trPr>
        <w:tc>
          <w:tcPr>
            <w:tcW w:w="2699" w:type="dxa"/>
            <w:tcBorders>
              <w:top w:val="single" w:sz="4" w:space="0" w:color="auto"/>
            </w:tcBorders>
          </w:tcPr>
          <w:p w:rsidR="00E23C02" w:rsidRPr="00695261" w:rsidRDefault="00E23C02" w:rsidP="00704947"/>
        </w:tc>
        <w:tc>
          <w:tcPr>
            <w:tcW w:w="2699" w:type="dxa"/>
            <w:tcBorders>
              <w:top w:val="single" w:sz="4" w:space="0" w:color="auto"/>
            </w:tcBorders>
          </w:tcPr>
          <w:p w:rsidR="00E23C02" w:rsidRPr="00695261" w:rsidRDefault="00E23C02" w:rsidP="00704947"/>
        </w:tc>
      </w:tr>
    </w:tbl>
    <w:p w:rsidR="00E23C02" w:rsidRPr="00695261" w:rsidRDefault="00E23C02" w:rsidP="006E6B09">
      <w:r w:rsidRPr="00695261">
        <w:t xml:space="preserve">The </w:t>
      </w:r>
      <w:r w:rsidRPr="00695261">
        <w:rPr>
          <w:b/>
        </w:rPr>
        <w:t xml:space="preserve">MTE included </w:t>
      </w:r>
      <w:r w:rsidR="00EB3636" w:rsidRPr="00695261">
        <w:rPr>
          <w:b/>
        </w:rPr>
        <w:t>an extensive desk review</w:t>
      </w:r>
      <w:r w:rsidR="00EB3636" w:rsidRPr="00695261">
        <w:t xml:space="preserve"> of project documentation including the Project Implementati</w:t>
      </w:r>
      <w:r w:rsidR="00D736D4" w:rsidRPr="00695261">
        <w:t>on Review</w:t>
      </w:r>
      <w:r w:rsidR="00C62B45" w:rsidRPr="00695261">
        <w:t>s</w:t>
      </w:r>
      <w:r w:rsidR="00D736D4" w:rsidRPr="00695261">
        <w:t xml:space="preserve">, </w:t>
      </w:r>
      <w:r w:rsidR="00EB3636" w:rsidRPr="00695261">
        <w:t>relevant correspondence</w:t>
      </w:r>
      <w:r w:rsidR="00D736D4" w:rsidRPr="00695261">
        <w:t xml:space="preserve">, </w:t>
      </w:r>
      <w:r w:rsidR="00EB3636" w:rsidRPr="00695261">
        <w:t>minutes from the</w:t>
      </w:r>
      <w:r w:rsidR="00394209" w:rsidRPr="00695261">
        <w:t xml:space="preserve"> Inter-Agency </w:t>
      </w:r>
      <w:r w:rsidR="00FB0BB7" w:rsidRPr="00695261">
        <w:t>Coordination</w:t>
      </w:r>
      <w:r w:rsidR="00394209" w:rsidRPr="00695261">
        <w:t xml:space="preserve"> Group</w:t>
      </w:r>
      <w:r w:rsidR="00D736D4" w:rsidRPr="00695261">
        <w:t xml:space="preserve"> and </w:t>
      </w:r>
      <w:r w:rsidR="00394209" w:rsidRPr="00695261">
        <w:t xml:space="preserve">the </w:t>
      </w:r>
      <w:r w:rsidR="00EB3636" w:rsidRPr="00695261">
        <w:t>Project Steering Committee</w:t>
      </w:r>
      <w:r w:rsidR="00D736D4" w:rsidRPr="00695261">
        <w:t>,</w:t>
      </w:r>
      <w:r w:rsidR="00EB3636" w:rsidRPr="00695261">
        <w:t xml:space="preserve"> and </w:t>
      </w:r>
      <w:r w:rsidR="00106DB3" w:rsidRPr="00695261">
        <w:t xml:space="preserve">other materials </w:t>
      </w:r>
      <w:r w:rsidR="00FB0BB7" w:rsidRPr="00695261">
        <w:t>produced</w:t>
      </w:r>
      <w:r w:rsidR="00106DB3" w:rsidRPr="00695261">
        <w:t xml:space="preserve"> by CReW or its partners</w:t>
      </w:r>
      <w:r w:rsidR="00D736D4" w:rsidRPr="00695261">
        <w:t xml:space="preserve">, </w:t>
      </w:r>
      <w:r w:rsidR="00106DB3" w:rsidRPr="00695261">
        <w:t>and</w:t>
      </w:r>
      <w:r w:rsidR="00D736D4" w:rsidRPr="00695261">
        <w:t xml:space="preserve"> items </w:t>
      </w:r>
      <w:r w:rsidR="00106DB3" w:rsidRPr="00695261">
        <w:t>published on the project website (</w:t>
      </w:r>
      <w:hyperlink r:id="rId12" w:history="1">
        <w:r w:rsidR="00106DB3" w:rsidRPr="00695261">
          <w:rPr>
            <w:rStyle w:val="Hyperlink"/>
            <w:color w:val="auto"/>
          </w:rPr>
          <w:t>www.gefcrew.org</w:t>
        </w:r>
      </w:hyperlink>
      <w:r w:rsidR="00106DB3" w:rsidRPr="00695261">
        <w:t xml:space="preserve">).   A list of documents reviewed and consulted during the evaluation </w:t>
      </w:r>
      <w:r w:rsidR="00C62B45" w:rsidRPr="00695261">
        <w:t xml:space="preserve">is found </w:t>
      </w:r>
      <w:r w:rsidR="00106DB3" w:rsidRPr="00695261">
        <w:t xml:space="preserve">in Annex E.  </w:t>
      </w:r>
    </w:p>
    <w:p w:rsidR="00A50AB5" w:rsidRPr="00695261" w:rsidRDefault="00A50AB5" w:rsidP="002D0076"/>
    <w:p w:rsidR="00A50AB5" w:rsidRPr="00695261" w:rsidRDefault="00394209" w:rsidP="002D0076">
      <w:r w:rsidRPr="00695261">
        <w:t xml:space="preserve">The </w:t>
      </w:r>
      <w:r w:rsidR="00C62B45" w:rsidRPr="00695261">
        <w:t xml:space="preserve">remainder of the </w:t>
      </w:r>
      <w:r w:rsidR="00D736D4" w:rsidRPr="00695261">
        <w:t xml:space="preserve">MTE </w:t>
      </w:r>
      <w:r w:rsidRPr="00695261">
        <w:t xml:space="preserve">report is </w:t>
      </w:r>
      <w:r w:rsidR="002F28CD" w:rsidRPr="00695261">
        <w:t xml:space="preserve">organized </w:t>
      </w:r>
      <w:r w:rsidR="00D85397" w:rsidRPr="00695261">
        <w:t xml:space="preserve">into the following </w:t>
      </w:r>
      <w:r w:rsidRPr="00695261">
        <w:t>sections</w:t>
      </w:r>
      <w:r w:rsidR="00C150DA" w:rsidRPr="00695261">
        <w:t xml:space="preserve">: </w:t>
      </w:r>
      <w:r w:rsidRPr="00695261">
        <w:t xml:space="preserve"> </w:t>
      </w:r>
      <w:r w:rsidR="002F28CD" w:rsidRPr="00695261">
        <w:t>Section I</w:t>
      </w:r>
      <w:r w:rsidR="00B038B3" w:rsidRPr="00695261">
        <w:t>II – C</w:t>
      </w:r>
      <w:r w:rsidR="002F28CD" w:rsidRPr="00695261">
        <w:t xml:space="preserve">omponent </w:t>
      </w:r>
      <w:r w:rsidR="00C150DA" w:rsidRPr="00695261">
        <w:t>Performance</w:t>
      </w:r>
      <w:r w:rsidR="002F28CD" w:rsidRPr="00695261">
        <w:t xml:space="preserve"> provide</w:t>
      </w:r>
      <w:r w:rsidR="00C150DA" w:rsidRPr="00695261">
        <w:t>s</w:t>
      </w:r>
      <w:r w:rsidR="002F28CD" w:rsidRPr="00695261">
        <w:t xml:space="preserve"> an in-depth assessment of progress toward implementing </w:t>
      </w:r>
      <w:r w:rsidR="00D85397" w:rsidRPr="00695261">
        <w:t xml:space="preserve">the three </w:t>
      </w:r>
      <w:r w:rsidR="00D736D4" w:rsidRPr="00695261">
        <w:t>substantive components.</w:t>
      </w:r>
      <w:r w:rsidR="00C150DA" w:rsidRPr="00695261">
        <w:t xml:space="preserve">  </w:t>
      </w:r>
      <w:r w:rsidR="002F28CD" w:rsidRPr="00695261">
        <w:t>S</w:t>
      </w:r>
      <w:r w:rsidR="00B038B3" w:rsidRPr="00695261">
        <w:t xml:space="preserve">ection IV – </w:t>
      </w:r>
      <w:r w:rsidR="002F28CD" w:rsidRPr="00695261">
        <w:t>Overall Performance</w:t>
      </w:r>
      <w:r w:rsidR="00C150DA" w:rsidRPr="00695261">
        <w:t xml:space="preserve"> discusses achievement using the established </w:t>
      </w:r>
      <w:r w:rsidR="00163266" w:rsidRPr="00695261">
        <w:t>GEF criteria</w:t>
      </w:r>
      <w:r w:rsidR="00B038B3" w:rsidRPr="00695261">
        <w:t xml:space="preserve">. </w:t>
      </w:r>
      <w:r w:rsidR="003E155B" w:rsidRPr="00695261">
        <w:t xml:space="preserve"> </w:t>
      </w:r>
      <w:r w:rsidR="00B038B3" w:rsidRPr="00695261">
        <w:t xml:space="preserve">Section V – </w:t>
      </w:r>
      <w:r w:rsidR="00C150DA" w:rsidRPr="00695261">
        <w:t xml:space="preserve">Lessons Learned and Recommendations </w:t>
      </w:r>
      <w:r w:rsidR="00D85397" w:rsidRPr="00695261">
        <w:t>provides</w:t>
      </w:r>
      <w:r w:rsidR="00B038B3" w:rsidRPr="00695261">
        <w:t xml:space="preserve"> the evaluator’s broad </w:t>
      </w:r>
      <w:r w:rsidR="00163266" w:rsidRPr="00695261">
        <w:t xml:space="preserve">comments on </w:t>
      </w:r>
      <w:r w:rsidR="00C150DA" w:rsidRPr="00695261">
        <w:t>the way forward</w:t>
      </w:r>
      <w:r w:rsidR="00163266" w:rsidRPr="00695261">
        <w:t xml:space="preserve">. </w:t>
      </w:r>
      <w:r w:rsidR="00C150DA" w:rsidRPr="00695261">
        <w:t xml:space="preserve"> </w:t>
      </w:r>
      <w:r w:rsidR="00A50AB5" w:rsidRPr="00695261">
        <w:t xml:space="preserve">The terms of reference </w:t>
      </w:r>
      <w:r w:rsidR="00225BDE" w:rsidRPr="00695261">
        <w:t xml:space="preserve">for the MTE are </w:t>
      </w:r>
      <w:r w:rsidR="00163266" w:rsidRPr="00695261">
        <w:t xml:space="preserve">found </w:t>
      </w:r>
      <w:r w:rsidR="00A50AB5" w:rsidRPr="00695261">
        <w:t>in Annex F</w:t>
      </w:r>
      <w:r w:rsidR="00225BDE" w:rsidRPr="00695261">
        <w:t xml:space="preserve">.  </w:t>
      </w:r>
    </w:p>
    <w:p w:rsidR="00281143" w:rsidRPr="00695261" w:rsidRDefault="000009C8" w:rsidP="0093726E">
      <w:pPr>
        <w:pStyle w:val="Heading1"/>
        <w:rPr>
          <w:rFonts w:ascii="Times New Roman" w:hAnsi="Times New Roman" w:cs="Times New Roman"/>
          <w:color w:val="auto"/>
          <w:sz w:val="24"/>
          <w:szCs w:val="24"/>
        </w:rPr>
      </w:pPr>
      <w:bookmarkStart w:id="7" w:name="_Toc379789368"/>
      <w:r w:rsidRPr="00695261">
        <w:rPr>
          <w:rFonts w:ascii="Times New Roman" w:hAnsi="Times New Roman" w:cs="Times New Roman"/>
          <w:color w:val="auto"/>
          <w:sz w:val="24"/>
          <w:szCs w:val="24"/>
        </w:rPr>
        <w:t>Component</w:t>
      </w:r>
      <w:r w:rsidR="00281143" w:rsidRPr="00695261">
        <w:rPr>
          <w:rFonts w:ascii="Times New Roman" w:hAnsi="Times New Roman" w:cs="Times New Roman"/>
          <w:color w:val="auto"/>
          <w:sz w:val="24"/>
          <w:szCs w:val="24"/>
        </w:rPr>
        <w:t xml:space="preserve"> Performance</w:t>
      </w:r>
      <w:bookmarkEnd w:id="7"/>
    </w:p>
    <w:p w:rsidR="00281143" w:rsidRPr="00695261" w:rsidRDefault="00281143" w:rsidP="00281143">
      <w:pPr>
        <w:pStyle w:val="Heading2"/>
        <w:rPr>
          <w:rFonts w:ascii="Times New Roman" w:hAnsi="Times New Roman" w:cs="Times New Roman"/>
          <w:color w:val="auto"/>
          <w:sz w:val="24"/>
          <w:szCs w:val="24"/>
        </w:rPr>
      </w:pPr>
      <w:bookmarkStart w:id="8" w:name="_Toc379789369"/>
      <w:r w:rsidRPr="00695261">
        <w:rPr>
          <w:rFonts w:ascii="Times New Roman" w:hAnsi="Times New Roman" w:cs="Times New Roman"/>
          <w:color w:val="auto"/>
          <w:sz w:val="24"/>
          <w:szCs w:val="24"/>
        </w:rPr>
        <w:t>Component 1</w:t>
      </w:r>
      <w:r w:rsidR="000E6FF2" w:rsidRPr="00695261">
        <w:rPr>
          <w:rFonts w:ascii="Times New Roman" w:hAnsi="Times New Roman" w:cs="Times New Roman"/>
          <w:color w:val="auto"/>
          <w:sz w:val="24"/>
          <w:szCs w:val="24"/>
        </w:rPr>
        <w:t>:  Investment and innovative financing for wastewater management</w:t>
      </w:r>
      <w:bookmarkEnd w:id="8"/>
    </w:p>
    <w:p w:rsidR="005410B5" w:rsidRPr="00695261" w:rsidRDefault="005410B5" w:rsidP="0065257A"/>
    <w:p w:rsidR="002A051C" w:rsidRPr="00695261" w:rsidRDefault="002A051C" w:rsidP="0065257A">
      <w:r w:rsidRPr="00695261">
        <w:t xml:space="preserve">Component 1 </w:t>
      </w:r>
      <w:r w:rsidR="003E155B" w:rsidRPr="00695261">
        <w:t xml:space="preserve">aims </w:t>
      </w:r>
      <w:r w:rsidRPr="00695261">
        <w:t xml:space="preserve">to establish innovative financing mechanisms for cost-effective and sustainable of wastewater management in the Wider Caribbean Region.  </w:t>
      </w:r>
      <w:r w:rsidR="003E155B" w:rsidRPr="00695261">
        <w:t xml:space="preserve"> Activities include </w:t>
      </w:r>
      <w:r w:rsidR="00AE6A6A" w:rsidRPr="00695261">
        <w:t xml:space="preserve">capitalizing </w:t>
      </w:r>
      <w:r w:rsidRPr="00695261">
        <w:t>four individual Pilot Financing Mechanism</w:t>
      </w:r>
      <w:r w:rsidR="00AE6A6A" w:rsidRPr="00695261">
        <w:t>s</w:t>
      </w:r>
      <w:r w:rsidRPr="00695261">
        <w:t xml:space="preserve"> (PFM)</w:t>
      </w:r>
      <w:r w:rsidR="00AE6A6A" w:rsidRPr="00695261">
        <w:t>, providing p</w:t>
      </w:r>
      <w:r w:rsidRPr="00695261">
        <w:t xml:space="preserve">roject </w:t>
      </w:r>
      <w:r w:rsidR="00AE6A6A" w:rsidRPr="00695261">
        <w:t>d</w:t>
      </w:r>
      <w:r w:rsidRPr="00695261">
        <w:t xml:space="preserve">evelopment </w:t>
      </w:r>
      <w:r w:rsidR="00AE6A6A" w:rsidRPr="00695261">
        <w:t>s</w:t>
      </w:r>
      <w:r w:rsidRPr="00695261">
        <w:t xml:space="preserve">upport (PDS) to ensure </w:t>
      </w:r>
      <w:r w:rsidR="00AE6A6A" w:rsidRPr="00695261">
        <w:t xml:space="preserve">quality </w:t>
      </w:r>
      <w:r w:rsidRPr="00695261">
        <w:t>project designs</w:t>
      </w:r>
      <w:r w:rsidR="00AE6A6A" w:rsidRPr="00695261">
        <w:t xml:space="preserve">, and </w:t>
      </w:r>
      <w:r w:rsidR="00A358A5" w:rsidRPr="00695261">
        <w:t>strengthen</w:t>
      </w:r>
      <w:r w:rsidR="00AE6A6A" w:rsidRPr="00695261">
        <w:t>ing</w:t>
      </w:r>
      <w:r w:rsidRPr="00695261">
        <w:t xml:space="preserve"> technical capacity of pilot executing agencies. </w:t>
      </w:r>
    </w:p>
    <w:p w:rsidR="00A358A5" w:rsidRPr="00695261" w:rsidRDefault="00A358A5" w:rsidP="0065257A"/>
    <w:p w:rsidR="00165F09" w:rsidRPr="00695261" w:rsidRDefault="00E64326" w:rsidP="00165F09">
      <w:r w:rsidRPr="00695261">
        <w:t xml:space="preserve">The following section </w:t>
      </w:r>
      <w:r w:rsidR="000628EF" w:rsidRPr="00695261">
        <w:t xml:space="preserve">offers </w:t>
      </w:r>
      <w:r w:rsidR="00AE6A6A" w:rsidRPr="00695261">
        <w:t xml:space="preserve">a </w:t>
      </w:r>
      <w:r w:rsidR="000628EF" w:rsidRPr="00695261">
        <w:t>performance assessment of</w:t>
      </w:r>
      <w:r w:rsidR="008405AC" w:rsidRPr="00695261">
        <w:t xml:space="preserve"> each of the PFMs and associated infrastructure projects in Belize, Guyana, Jamaica and Trinidad and Tobago. </w:t>
      </w:r>
      <w:r w:rsidR="00165F09" w:rsidRPr="00695261">
        <w:t xml:space="preserve">  Each country </w:t>
      </w:r>
      <w:r w:rsidR="00AE6A6A" w:rsidRPr="00695261">
        <w:t xml:space="preserve">advances </w:t>
      </w:r>
      <w:r w:rsidR="00165F09" w:rsidRPr="00695261">
        <w:t xml:space="preserve">at </w:t>
      </w:r>
      <w:r w:rsidR="00AE6A6A" w:rsidRPr="00695261">
        <w:t xml:space="preserve">its own </w:t>
      </w:r>
      <w:r w:rsidR="00165F09" w:rsidRPr="00695261">
        <w:t xml:space="preserve">pace </w:t>
      </w:r>
      <w:r w:rsidR="00AE6A6A" w:rsidRPr="00695261">
        <w:t>while managing its unique universe of challenges</w:t>
      </w:r>
      <w:r w:rsidR="00165F09" w:rsidRPr="00695261">
        <w:t xml:space="preserve">. </w:t>
      </w:r>
    </w:p>
    <w:p w:rsidR="00E64326" w:rsidRPr="00695261" w:rsidRDefault="00E64326" w:rsidP="00E64326">
      <w:pPr>
        <w:pStyle w:val="Heading3"/>
        <w:rPr>
          <w:rFonts w:ascii="Times New Roman" w:hAnsi="Times New Roman" w:cs="Times New Roman"/>
          <w:color w:val="auto"/>
        </w:rPr>
      </w:pPr>
      <w:bookmarkStart w:id="9" w:name="_Toc379789370"/>
      <w:r w:rsidRPr="00695261">
        <w:rPr>
          <w:rFonts w:ascii="Times New Roman" w:hAnsi="Times New Roman" w:cs="Times New Roman"/>
          <w:color w:val="auto"/>
        </w:rPr>
        <w:t>Belize</w:t>
      </w:r>
      <w:r w:rsidR="008242EA" w:rsidRPr="00695261">
        <w:rPr>
          <w:rFonts w:ascii="Times New Roman" w:hAnsi="Times New Roman" w:cs="Times New Roman"/>
          <w:color w:val="auto"/>
        </w:rPr>
        <w:t xml:space="preserve"> – An adaptive approach</w:t>
      </w:r>
      <w:bookmarkEnd w:id="9"/>
    </w:p>
    <w:p w:rsidR="006A164D" w:rsidRPr="00695261" w:rsidRDefault="006A164D" w:rsidP="0065257A"/>
    <w:p w:rsidR="008D738E" w:rsidRPr="00695261" w:rsidRDefault="000628EF" w:rsidP="0065257A">
      <w:r w:rsidRPr="00695261">
        <w:t xml:space="preserve">The </w:t>
      </w:r>
      <w:r w:rsidR="00762774" w:rsidRPr="00695261">
        <w:rPr>
          <w:b/>
        </w:rPr>
        <w:t xml:space="preserve">US$5 million </w:t>
      </w:r>
      <w:r w:rsidRPr="00695261">
        <w:rPr>
          <w:b/>
        </w:rPr>
        <w:t xml:space="preserve">Belize Wastewater Revolving </w:t>
      </w:r>
      <w:r w:rsidR="009873F9" w:rsidRPr="00695261">
        <w:rPr>
          <w:b/>
        </w:rPr>
        <w:t>Fund</w:t>
      </w:r>
      <w:r w:rsidR="009873F9" w:rsidRPr="00695261">
        <w:t xml:space="preserve"> (</w:t>
      </w:r>
      <w:r w:rsidRPr="00695261">
        <w:t xml:space="preserve">BWRF) was envisioned to provide subsidized interest rate loans for eligible public and private sector wastewater treatment projects.  </w:t>
      </w:r>
      <w:r w:rsidR="00034653" w:rsidRPr="00695261">
        <w:t>The Financial Secretary of the Ministry of Finance and Economic Development chairs a Board to manage the BWRF</w:t>
      </w:r>
      <w:r w:rsidR="00AE6A6A" w:rsidRPr="00695261">
        <w:t xml:space="preserve">, which is responsible for providing policy advice and technical opinion with regard to the use of funds in the PFM.  </w:t>
      </w:r>
      <w:r w:rsidR="00762774" w:rsidRPr="00695261">
        <w:t xml:space="preserve">  </w:t>
      </w:r>
      <w:r w:rsidR="008D738E" w:rsidRPr="00695261">
        <w:t xml:space="preserve">Other </w:t>
      </w:r>
      <w:r w:rsidR="00034653" w:rsidRPr="00695261">
        <w:t xml:space="preserve">Board </w:t>
      </w:r>
      <w:r w:rsidR="008D738E" w:rsidRPr="00695261">
        <w:t xml:space="preserve">members </w:t>
      </w:r>
      <w:r w:rsidR="00034653" w:rsidRPr="00695261">
        <w:t xml:space="preserve">include </w:t>
      </w:r>
      <w:r w:rsidR="008D738E" w:rsidRPr="00695261">
        <w:t xml:space="preserve">representatives from the Ministry of Natural Resources and Agriculture, Ministry of Local Government, Rural Development, Labour and National Emergency Management Organization, and the Ministry of Works.  </w:t>
      </w:r>
    </w:p>
    <w:p w:rsidR="008D738E" w:rsidRPr="00695261" w:rsidRDefault="008D738E" w:rsidP="0065257A"/>
    <w:p w:rsidR="000628EF" w:rsidRPr="00695261" w:rsidRDefault="00762774" w:rsidP="0065257A">
      <w:r w:rsidRPr="00695261">
        <w:t xml:space="preserve">The </w:t>
      </w:r>
      <w:r w:rsidRPr="00695261">
        <w:rPr>
          <w:b/>
        </w:rPr>
        <w:t>first</w:t>
      </w:r>
      <w:r w:rsidR="00034653" w:rsidRPr="00695261">
        <w:rPr>
          <w:b/>
        </w:rPr>
        <w:t>-</w:t>
      </w:r>
      <w:r w:rsidR="008942EE" w:rsidRPr="00695261">
        <w:rPr>
          <w:b/>
        </w:rPr>
        <w:t>generation</w:t>
      </w:r>
      <w:r w:rsidRPr="00695261">
        <w:rPr>
          <w:b/>
        </w:rPr>
        <w:t xml:space="preserve"> project was to have been a regional, inter-municipal wastewater treatment system </w:t>
      </w:r>
      <w:r w:rsidR="00034653" w:rsidRPr="00695261">
        <w:rPr>
          <w:b/>
        </w:rPr>
        <w:t>on</w:t>
      </w:r>
      <w:r w:rsidRPr="00695261">
        <w:rPr>
          <w:b/>
        </w:rPr>
        <w:t xml:space="preserve"> the Placencia Peninsula</w:t>
      </w:r>
      <w:r w:rsidR="008242EA" w:rsidRPr="00695261">
        <w:t xml:space="preserve">.  </w:t>
      </w:r>
      <w:r w:rsidR="00034653" w:rsidRPr="00695261">
        <w:t>A</w:t>
      </w:r>
      <w:r w:rsidRPr="00695261">
        <w:t xml:space="preserve"> US$5 million </w:t>
      </w:r>
      <w:r w:rsidR="007B2EC0" w:rsidRPr="00695261">
        <w:t xml:space="preserve">sovereign-guarantee </w:t>
      </w:r>
      <w:r w:rsidRPr="00695261">
        <w:t>loan</w:t>
      </w:r>
      <w:r w:rsidR="004631C5" w:rsidRPr="00695261">
        <w:t xml:space="preserve"> (BL-L1015)</w:t>
      </w:r>
      <w:r w:rsidRPr="00695261">
        <w:t xml:space="preserve"> </w:t>
      </w:r>
      <w:r w:rsidR="008942EE" w:rsidRPr="00695261">
        <w:t xml:space="preserve">from the IDB </w:t>
      </w:r>
      <w:r w:rsidR="00034653" w:rsidRPr="00695261">
        <w:t xml:space="preserve">was to supplement the US$5 BWRF, </w:t>
      </w:r>
      <w:r w:rsidR="00BB6CBA" w:rsidRPr="00695261">
        <w:t xml:space="preserve">with technical cooperation resources from </w:t>
      </w:r>
      <w:r w:rsidR="008242EA" w:rsidRPr="00695261">
        <w:t xml:space="preserve">IDB.  </w:t>
      </w:r>
      <w:r w:rsidRPr="00695261">
        <w:t xml:space="preserve">The implementing agency for the entire </w:t>
      </w:r>
      <w:r w:rsidR="00A2441E" w:rsidRPr="00695261">
        <w:t xml:space="preserve">US$10 million </w:t>
      </w:r>
      <w:r w:rsidRPr="00695261">
        <w:t xml:space="preserve">project </w:t>
      </w:r>
      <w:r w:rsidR="008942EE" w:rsidRPr="00695261">
        <w:t xml:space="preserve">would be </w:t>
      </w:r>
      <w:r w:rsidRPr="00695261">
        <w:t xml:space="preserve">the Belize Water </w:t>
      </w:r>
      <w:r w:rsidR="00FB0BB7" w:rsidRPr="00695261">
        <w:t>Services</w:t>
      </w:r>
      <w:r w:rsidRPr="00695261">
        <w:t xml:space="preserve"> Ltd. (BWS</w:t>
      </w:r>
      <w:r w:rsidR="008942EE" w:rsidRPr="00695261">
        <w:t>L</w:t>
      </w:r>
      <w:r w:rsidRPr="00695261">
        <w:t xml:space="preserve">). </w:t>
      </w:r>
    </w:p>
    <w:p w:rsidR="00762774" w:rsidRPr="00695261" w:rsidRDefault="00762774" w:rsidP="0065257A"/>
    <w:p w:rsidR="00762774" w:rsidRPr="00695261" w:rsidRDefault="00762774" w:rsidP="0065257A">
      <w:r w:rsidRPr="00695261">
        <w:t xml:space="preserve">The </w:t>
      </w:r>
      <w:r w:rsidRPr="00695261">
        <w:rPr>
          <w:b/>
        </w:rPr>
        <w:t>Placencia Peninsula</w:t>
      </w:r>
      <w:r w:rsidRPr="00695261">
        <w:t xml:space="preserve"> is sixteen miles long and is composed of three main villages (Placencia, Seine Bight and Maya Beach) with a permanent </w:t>
      </w:r>
      <w:r w:rsidR="00A2441E" w:rsidRPr="00695261">
        <w:t xml:space="preserve">population of 2,700 persons, which swells to 10,000 persons in tourism season.  </w:t>
      </w:r>
      <w:r w:rsidR="00034653" w:rsidRPr="00695261">
        <w:t>The Caribbean borders t</w:t>
      </w:r>
      <w:r w:rsidR="00A2441E" w:rsidRPr="00695261">
        <w:t xml:space="preserve">he peninsula on the east </w:t>
      </w:r>
      <w:r w:rsidR="00034653" w:rsidRPr="00695261">
        <w:t xml:space="preserve">and is </w:t>
      </w:r>
      <w:r w:rsidR="00A2441E" w:rsidRPr="00695261">
        <w:t xml:space="preserve">in close proximity to the world’s second largest barrier reef, and to the west </w:t>
      </w:r>
      <w:r w:rsidR="00034653" w:rsidRPr="00695261">
        <w:t xml:space="preserve">an environmentally sensitive </w:t>
      </w:r>
      <w:r w:rsidR="009873F9" w:rsidRPr="00695261">
        <w:t>lagoon,</w:t>
      </w:r>
      <w:r w:rsidR="00A2441E" w:rsidRPr="00695261">
        <w:t xml:space="preserve"> that play</w:t>
      </w:r>
      <w:r w:rsidR="008942EE" w:rsidRPr="00695261">
        <w:t xml:space="preserve">s an important role in the life </w:t>
      </w:r>
      <w:r w:rsidR="00A2441E" w:rsidRPr="00695261">
        <w:t>cycle of diverse marine organisms</w:t>
      </w:r>
      <w:r w:rsidR="00034653" w:rsidRPr="00695261">
        <w:t xml:space="preserve">.  Wastewater </w:t>
      </w:r>
      <w:r w:rsidR="00A2441E" w:rsidRPr="00695261">
        <w:t>management</w:t>
      </w:r>
      <w:r w:rsidR="00034653" w:rsidRPr="00695261">
        <w:t xml:space="preserve"> currently</w:t>
      </w:r>
      <w:r w:rsidR="00A2441E" w:rsidRPr="00695261">
        <w:t xml:space="preserve"> consists of septic </w:t>
      </w:r>
      <w:r w:rsidR="008942EE" w:rsidRPr="00695261">
        <w:t>systems</w:t>
      </w:r>
      <w:r w:rsidR="00603310" w:rsidRPr="00695261">
        <w:t xml:space="preserve"> that </w:t>
      </w:r>
      <w:r w:rsidR="00991356" w:rsidRPr="00695261">
        <w:t xml:space="preserve">have </w:t>
      </w:r>
      <w:r w:rsidR="00034653" w:rsidRPr="00695261">
        <w:t xml:space="preserve">fallen behind the </w:t>
      </w:r>
      <w:r w:rsidR="00603310" w:rsidRPr="00695261">
        <w:t xml:space="preserve">rapid </w:t>
      </w:r>
      <w:r w:rsidR="008942EE" w:rsidRPr="00695261">
        <w:t>development</w:t>
      </w:r>
      <w:r w:rsidR="00034653" w:rsidRPr="00695261">
        <w:t xml:space="preserve"> on the peninsula</w:t>
      </w:r>
      <w:r w:rsidR="00603310" w:rsidRPr="00695261">
        <w:t xml:space="preserve">, resulting in contamination of the </w:t>
      </w:r>
      <w:r w:rsidR="00034653" w:rsidRPr="00695261">
        <w:t xml:space="preserve">both the coast and the lagoon.  The </w:t>
      </w:r>
      <w:r w:rsidR="00603310" w:rsidRPr="00695261">
        <w:t>increased health risks</w:t>
      </w:r>
      <w:r w:rsidR="00034653" w:rsidRPr="00695261">
        <w:t xml:space="preserve"> </w:t>
      </w:r>
      <w:r w:rsidR="00603310" w:rsidRPr="00695261">
        <w:t>affect the tourism industry and</w:t>
      </w:r>
      <w:r w:rsidR="001741D5" w:rsidRPr="00695261">
        <w:t xml:space="preserve"> subsequently</w:t>
      </w:r>
      <w:r w:rsidR="00603310" w:rsidRPr="00695261">
        <w:t xml:space="preserve"> </w:t>
      </w:r>
      <w:r w:rsidR="00BB6CBA" w:rsidRPr="00695261">
        <w:t xml:space="preserve">the </w:t>
      </w:r>
      <w:r w:rsidR="00603310" w:rsidRPr="00695261">
        <w:t xml:space="preserve">regional economy. </w:t>
      </w:r>
      <w:r w:rsidR="00891197" w:rsidRPr="00695261">
        <w:t xml:space="preserve">  </w:t>
      </w:r>
    </w:p>
    <w:p w:rsidR="000628EF" w:rsidRPr="00695261" w:rsidRDefault="000628EF" w:rsidP="0065257A"/>
    <w:p w:rsidR="008942EE" w:rsidRPr="00695261" w:rsidRDefault="001741D5" w:rsidP="001741D5">
      <w:r w:rsidRPr="00695261">
        <w:t xml:space="preserve">Although </w:t>
      </w:r>
      <w:r w:rsidR="00991356" w:rsidRPr="00695261">
        <w:t>Belize proceeded expeditiously to set up the Pilot Exec</w:t>
      </w:r>
      <w:r w:rsidR="008942EE" w:rsidRPr="00695261">
        <w:t xml:space="preserve">uting Agency and to name Belize Water Services, Ltd. as the </w:t>
      </w:r>
      <w:r w:rsidRPr="00695261">
        <w:t>project-implementing</w:t>
      </w:r>
      <w:r w:rsidR="008942EE" w:rsidRPr="00695261">
        <w:t xml:space="preserve"> </w:t>
      </w:r>
      <w:r w:rsidRPr="00695261">
        <w:t>a</w:t>
      </w:r>
      <w:r w:rsidR="008942EE" w:rsidRPr="00695261">
        <w:t>gency</w:t>
      </w:r>
      <w:r w:rsidRPr="00695261">
        <w:t xml:space="preserve">, </w:t>
      </w:r>
      <w:r w:rsidRPr="00695261">
        <w:rPr>
          <w:b/>
        </w:rPr>
        <w:t>the</w:t>
      </w:r>
      <w:r w:rsidR="00165F09" w:rsidRPr="00695261">
        <w:rPr>
          <w:b/>
        </w:rPr>
        <w:t xml:space="preserve"> project became embroiled in a protracted</w:t>
      </w:r>
      <w:r w:rsidR="00F30ADF" w:rsidRPr="00695261">
        <w:rPr>
          <w:b/>
        </w:rPr>
        <w:t>,</w:t>
      </w:r>
      <w:r w:rsidR="00165F09" w:rsidRPr="00695261">
        <w:rPr>
          <w:b/>
        </w:rPr>
        <w:t xml:space="preserve"> politically sensitive </w:t>
      </w:r>
      <w:r w:rsidRPr="00695261">
        <w:rPr>
          <w:b/>
        </w:rPr>
        <w:t xml:space="preserve">conflict with the </w:t>
      </w:r>
      <w:r w:rsidR="004631C5" w:rsidRPr="00695261">
        <w:rPr>
          <w:b/>
        </w:rPr>
        <w:t xml:space="preserve">traditional </w:t>
      </w:r>
      <w:r w:rsidR="00044D94" w:rsidRPr="00695261">
        <w:rPr>
          <w:b/>
        </w:rPr>
        <w:t>community water boards</w:t>
      </w:r>
      <w:r w:rsidR="00044D94" w:rsidRPr="00695261">
        <w:t xml:space="preserve"> </w:t>
      </w:r>
      <w:r w:rsidRPr="00695261">
        <w:t xml:space="preserve">that refused to </w:t>
      </w:r>
      <w:r w:rsidR="00F30ADF" w:rsidRPr="00695261">
        <w:t xml:space="preserve">transfer </w:t>
      </w:r>
      <w:r w:rsidR="00165F09" w:rsidRPr="00695261">
        <w:t xml:space="preserve">water and wastewater </w:t>
      </w:r>
      <w:r w:rsidRPr="00695261">
        <w:t xml:space="preserve">responsibilities </w:t>
      </w:r>
      <w:r w:rsidR="00F30ADF" w:rsidRPr="00695261">
        <w:t xml:space="preserve">to BWSL.  </w:t>
      </w:r>
      <w:r w:rsidRPr="00695261">
        <w:t xml:space="preserve">Project planners did not anticipate the ensuing resistance from the water boards, </w:t>
      </w:r>
      <w:r w:rsidR="004B54F8" w:rsidRPr="00695261">
        <w:t xml:space="preserve">assuming </w:t>
      </w:r>
      <w:r w:rsidRPr="00695261">
        <w:t xml:space="preserve">they </w:t>
      </w:r>
      <w:r w:rsidR="004631C5" w:rsidRPr="00695261">
        <w:t>lack</w:t>
      </w:r>
      <w:r w:rsidRPr="00695261">
        <w:t>ed</w:t>
      </w:r>
      <w:r w:rsidR="004631C5" w:rsidRPr="00695261">
        <w:t xml:space="preserve"> </w:t>
      </w:r>
      <w:r w:rsidR="00F30ADF" w:rsidRPr="00695261">
        <w:t xml:space="preserve">the financial </w:t>
      </w:r>
      <w:r w:rsidRPr="00695261">
        <w:t>and</w:t>
      </w:r>
      <w:r w:rsidR="00F30ADF" w:rsidRPr="00695261">
        <w:t xml:space="preserve"> technical </w:t>
      </w:r>
      <w:r w:rsidR="004631C5" w:rsidRPr="00695261">
        <w:t xml:space="preserve">capacity </w:t>
      </w:r>
      <w:r w:rsidRPr="00695261">
        <w:t xml:space="preserve">to be interested in </w:t>
      </w:r>
      <w:r w:rsidR="00F30ADF" w:rsidRPr="00695261">
        <w:t xml:space="preserve">modern wastewater </w:t>
      </w:r>
      <w:r w:rsidR="004B54F8" w:rsidRPr="00695261">
        <w:t>systems</w:t>
      </w:r>
      <w:r w:rsidR="004631C5" w:rsidRPr="00695261">
        <w:t xml:space="preserve">.  </w:t>
      </w:r>
      <w:r w:rsidR="004B54F8" w:rsidRPr="00695261">
        <w:t xml:space="preserve">The Ministry of Local Government </w:t>
      </w:r>
      <w:r w:rsidRPr="00695261">
        <w:t xml:space="preserve">stepped in, </w:t>
      </w:r>
      <w:r w:rsidR="00BB6CBA" w:rsidRPr="00695261">
        <w:t xml:space="preserve">and </w:t>
      </w:r>
      <w:r w:rsidR="009873F9" w:rsidRPr="00695261">
        <w:t>after</w:t>
      </w:r>
      <w:r w:rsidR="00044D94" w:rsidRPr="00695261">
        <w:t xml:space="preserve"> several years</w:t>
      </w:r>
      <w:r w:rsidR="004631C5" w:rsidRPr="00695261">
        <w:t xml:space="preserve"> of negotiation</w:t>
      </w:r>
      <w:r w:rsidRPr="00695261">
        <w:t xml:space="preserve"> and consultation, dissolved </w:t>
      </w:r>
      <w:r w:rsidR="00044D94" w:rsidRPr="00695261">
        <w:t xml:space="preserve">the boards, and </w:t>
      </w:r>
      <w:r w:rsidRPr="00695261">
        <w:t xml:space="preserve">transferred </w:t>
      </w:r>
      <w:r w:rsidR="00621B27" w:rsidRPr="00695261">
        <w:t xml:space="preserve">the </w:t>
      </w:r>
      <w:r w:rsidRPr="00695261">
        <w:t xml:space="preserve">tangible </w:t>
      </w:r>
      <w:r w:rsidR="00621B27" w:rsidRPr="00695261">
        <w:t xml:space="preserve">assets to BWSL.  </w:t>
      </w:r>
    </w:p>
    <w:p w:rsidR="001741D5" w:rsidRPr="00695261" w:rsidRDefault="001741D5" w:rsidP="001741D5"/>
    <w:p w:rsidR="00795074" w:rsidRPr="00695261" w:rsidRDefault="001741D5" w:rsidP="00795074">
      <w:r w:rsidRPr="00695261">
        <w:t xml:space="preserve">Realizing </w:t>
      </w:r>
      <w:r w:rsidR="00621B27" w:rsidRPr="00695261">
        <w:t xml:space="preserve">that the </w:t>
      </w:r>
      <w:r w:rsidR="00A15ADA" w:rsidRPr="00695261">
        <w:t xml:space="preserve">problems in Placencia </w:t>
      </w:r>
      <w:r w:rsidRPr="00695261">
        <w:t>c</w:t>
      </w:r>
      <w:r w:rsidR="00A15ADA" w:rsidRPr="00695261">
        <w:t xml:space="preserve">ould jeopardize the PFM, </w:t>
      </w:r>
      <w:r w:rsidRPr="00695261">
        <w:t xml:space="preserve">Belize authorities </w:t>
      </w:r>
      <w:r w:rsidR="002D13E6" w:rsidRPr="00695261">
        <w:t xml:space="preserve">sought </w:t>
      </w:r>
      <w:r w:rsidR="00263527" w:rsidRPr="00695261">
        <w:t>alternative projects</w:t>
      </w:r>
      <w:r w:rsidR="00A15ADA" w:rsidRPr="00695261">
        <w:t xml:space="preserve"> in advanced stage of readiness </w:t>
      </w:r>
      <w:r w:rsidR="00263527" w:rsidRPr="00695261">
        <w:t xml:space="preserve">to utilize the PFM resources </w:t>
      </w:r>
      <w:r w:rsidR="00A15ADA" w:rsidRPr="00695261">
        <w:t>in the sh</w:t>
      </w:r>
      <w:r w:rsidR="004D64E0" w:rsidRPr="00695261">
        <w:t>ort term</w:t>
      </w:r>
      <w:r w:rsidR="00A15ADA" w:rsidRPr="00695261">
        <w:t xml:space="preserve">.  </w:t>
      </w:r>
      <w:r w:rsidR="00DF16B7" w:rsidRPr="00695261">
        <w:t>With encouragement from IDB and the CReW project, t</w:t>
      </w:r>
      <w:r w:rsidR="002D13E6" w:rsidRPr="00695261">
        <w:t xml:space="preserve">he </w:t>
      </w:r>
      <w:r w:rsidR="002D13E6" w:rsidRPr="00695261">
        <w:rPr>
          <w:b/>
        </w:rPr>
        <w:t xml:space="preserve">Belmopan </w:t>
      </w:r>
      <w:r w:rsidR="004D64E0" w:rsidRPr="00695261">
        <w:rPr>
          <w:b/>
        </w:rPr>
        <w:t xml:space="preserve">Sewer System Upgrade and Expansion project </w:t>
      </w:r>
      <w:r w:rsidR="00044D94" w:rsidRPr="00695261">
        <w:rPr>
          <w:b/>
        </w:rPr>
        <w:t xml:space="preserve">came </w:t>
      </w:r>
      <w:r w:rsidR="004D64E0" w:rsidRPr="00695261">
        <w:rPr>
          <w:b/>
        </w:rPr>
        <w:t>forward as an alternative</w:t>
      </w:r>
      <w:r w:rsidR="00AE61B4" w:rsidRPr="00695261">
        <w:t xml:space="preserve">, due to its simplicity of design and ease of construction. </w:t>
      </w:r>
      <w:r w:rsidR="004D64E0" w:rsidRPr="00695261">
        <w:t xml:space="preserve"> The </w:t>
      </w:r>
      <w:r w:rsidR="00263527" w:rsidRPr="00695261">
        <w:t xml:space="preserve">US$2.2 million </w:t>
      </w:r>
      <w:r w:rsidR="004D64E0" w:rsidRPr="00695261">
        <w:t xml:space="preserve">project </w:t>
      </w:r>
      <w:r w:rsidR="00263527" w:rsidRPr="00695261">
        <w:t xml:space="preserve">consists of consolidating </w:t>
      </w:r>
      <w:r w:rsidR="004D64E0" w:rsidRPr="00695261">
        <w:t xml:space="preserve">an existing </w:t>
      </w:r>
      <w:r w:rsidR="00263527" w:rsidRPr="00695261">
        <w:t xml:space="preserve">sewerage </w:t>
      </w:r>
      <w:r w:rsidR="004D64E0" w:rsidRPr="00695261">
        <w:t xml:space="preserve">network and </w:t>
      </w:r>
      <w:r w:rsidR="00263527" w:rsidRPr="00695261">
        <w:t xml:space="preserve">retroactively financing </w:t>
      </w:r>
      <w:r w:rsidR="004D64E0" w:rsidRPr="00695261">
        <w:t xml:space="preserve">construction of </w:t>
      </w:r>
      <w:r w:rsidR="00263527" w:rsidRPr="00695261">
        <w:t xml:space="preserve">a </w:t>
      </w:r>
      <w:r w:rsidR="004D64E0" w:rsidRPr="00695261">
        <w:t>treatment lagoon in the capital city Belmopan</w:t>
      </w:r>
      <w:r w:rsidR="00263527" w:rsidRPr="00695261">
        <w:t xml:space="preserve">. The </w:t>
      </w:r>
      <w:r w:rsidR="004D64E0" w:rsidRPr="00695261">
        <w:t>financial feasibility study</w:t>
      </w:r>
      <w:r w:rsidR="00263527" w:rsidRPr="00695261">
        <w:t xml:space="preserve"> recognized </w:t>
      </w:r>
      <w:r w:rsidR="004D64E0" w:rsidRPr="00695261">
        <w:t xml:space="preserve">this project </w:t>
      </w:r>
      <w:r w:rsidR="00263527" w:rsidRPr="00695261">
        <w:t xml:space="preserve">would quickly establish </w:t>
      </w:r>
      <w:r w:rsidR="00DA2EDE" w:rsidRPr="00695261">
        <w:t>wastewater services that</w:t>
      </w:r>
      <w:r w:rsidR="00795074" w:rsidRPr="00695261">
        <w:t>, in turn,</w:t>
      </w:r>
      <w:r w:rsidR="00DA2EDE" w:rsidRPr="00695261">
        <w:t xml:space="preserve"> </w:t>
      </w:r>
      <w:r w:rsidR="00263527" w:rsidRPr="00695261">
        <w:t>would</w:t>
      </w:r>
      <w:r w:rsidR="00DA2EDE" w:rsidRPr="00695261">
        <w:t xml:space="preserve"> </w:t>
      </w:r>
      <w:r w:rsidR="00263527" w:rsidRPr="00695261">
        <w:t xml:space="preserve">generate </w:t>
      </w:r>
      <w:r w:rsidR="004D64E0" w:rsidRPr="00695261">
        <w:t xml:space="preserve">sustained repayment back into the revolving fund.  </w:t>
      </w:r>
      <w:r w:rsidR="00795074" w:rsidRPr="00695261">
        <w:t xml:space="preserve">As of December 2013, </w:t>
      </w:r>
      <w:r w:rsidR="004631C5" w:rsidRPr="00695261">
        <w:t xml:space="preserve">IDB disbursed </w:t>
      </w:r>
      <w:r w:rsidR="00795074" w:rsidRPr="00695261">
        <w:t xml:space="preserve">the US$5 million PFM.  </w:t>
      </w:r>
    </w:p>
    <w:p w:rsidR="00621B27" w:rsidRPr="00695261" w:rsidRDefault="00621B27" w:rsidP="0065257A"/>
    <w:p w:rsidR="001C615D" w:rsidRPr="00695261" w:rsidRDefault="00263527" w:rsidP="0065257A">
      <w:r w:rsidRPr="00695261">
        <w:t xml:space="preserve">The </w:t>
      </w:r>
      <w:r w:rsidR="001F6F6C" w:rsidRPr="00695261">
        <w:rPr>
          <w:b/>
        </w:rPr>
        <w:t xml:space="preserve">CReW project in Belize is on track to attain the desired </w:t>
      </w:r>
      <w:r w:rsidR="001C615D" w:rsidRPr="00695261">
        <w:rPr>
          <w:b/>
        </w:rPr>
        <w:t>outcome</w:t>
      </w:r>
      <w:r w:rsidR="001C615D" w:rsidRPr="00695261">
        <w:t xml:space="preserve"> of a </w:t>
      </w:r>
      <w:r w:rsidR="00FB0BB7" w:rsidRPr="00695261">
        <w:t>sustainably</w:t>
      </w:r>
      <w:r w:rsidR="001C615D" w:rsidRPr="00695261">
        <w:t xml:space="preserve"> functioning wastewater revolving fund that finances wastewater treatment projects.  </w:t>
      </w:r>
      <w:r w:rsidR="00044D94" w:rsidRPr="00695261">
        <w:t>Contextual circumstances resulting in c</w:t>
      </w:r>
      <w:r w:rsidRPr="00695261">
        <w:t>hanges to the first-</w:t>
      </w:r>
      <w:r w:rsidR="001C615D" w:rsidRPr="00695261">
        <w:t xml:space="preserve">generation and </w:t>
      </w:r>
      <w:r w:rsidR="00044D94" w:rsidRPr="00695261">
        <w:t xml:space="preserve">have </w:t>
      </w:r>
      <w:r w:rsidR="001C615D" w:rsidRPr="00695261">
        <w:t>provide</w:t>
      </w:r>
      <w:r w:rsidR="00044D94" w:rsidRPr="00695261">
        <w:t>d</w:t>
      </w:r>
      <w:r w:rsidR="001C615D" w:rsidRPr="00695261">
        <w:t xml:space="preserve"> important </w:t>
      </w:r>
      <w:r w:rsidR="00D00A55" w:rsidRPr="00695261">
        <w:t>lessons for th</w:t>
      </w:r>
      <w:r w:rsidR="00EE7358" w:rsidRPr="00695261">
        <w:t>e</w:t>
      </w:r>
      <w:r w:rsidR="007B2EC0" w:rsidRPr="00695261">
        <w:t xml:space="preserve"> future.</w:t>
      </w:r>
      <w:r w:rsidR="00D00A55" w:rsidRPr="00695261">
        <w:t xml:space="preserve">  </w:t>
      </w:r>
    </w:p>
    <w:p w:rsidR="001C615D" w:rsidRPr="00695261" w:rsidRDefault="001C615D" w:rsidP="0065257A"/>
    <w:p w:rsidR="0062551C" w:rsidRPr="00695261" w:rsidRDefault="00263527" w:rsidP="0065257A">
      <w:r w:rsidRPr="00695261">
        <w:t>T</w:t>
      </w:r>
      <w:r w:rsidR="00EE7358" w:rsidRPr="00695261">
        <w:t xml:space="preserve">he </w:t>
      </w:r>
      <w:r w:rsidR="00CD38F3" w:rsidRPr="00695261">
        <w:t xml:space="preserve">timely identification of </w:t>
      </w:r>
      <w:r w:rsidR="009238EE" w:rsidRPr="00695261">
        <w:t xml:space="preserve">a viable alternative </w:t>
      </w:r>
      <w:r w:rsidRPr="00695261">
        <w:t xml:space="preserve">project to deal with the impasse with the Placencia water boards is an excellent </w:t>
      </w:r>
      <w:r w:rsidR="009238EE" w:rsidRPr="00695261">
        <w:t xml:space="preserve">example of </w:t>
      </w:r>
      <w:r w:rsidR="00780607" w:rsidRPr="00695261">
        <w:t xml:space="preserve">the </w:t>
      </w:r>
      <w:r w:rsidR="009238EE" w:rsidRPr="00695261">
        <w:rPr>
          <w:b/>
        </w:rPr>
        <w:t>adaptive management approach</w:t>
      </w:r>
      <w:r w:rsidR="009238EE" w:rsidRPr="00695261">
        <w:t xml:space="preserve"> espoused by the</w:t>
      </w:r>
      <w:r w:rsidR="00681380" w:rsidRPr="00695261">
        <w:t xml:space="preserve"> CReW</w:t>
      </w:r>
      <w:r w:rsidR="009238EE" w:rsidRPr="00695261">
        <w:t xml:space="preserve">.   </w:t>
      </w:r>
      <w:r w:rsidR="00780607" w:rsidRPr="00695261">
        <w:t>T</w:t>
      </w:r>
      <w:r w:rsidR="0062551C" w:rsidRPr="00695261">
        <w:t xml:space="preserve">he </w:t>
      </w:r>
      <w:r w:rsidR="00CD38F3" w:rsidRPr="00695261">
        <w:t xml:space="preserve">Belmopan </w:t>
      </w:r>
      <w:r w:rsidR="00780607" w:rsidRPr="00695261">
        <w:t xml:space="preserve">alternative is </w:t>
      </w:r>
      <w:r w:rsidR="00BB6CBA" w:rsidRPr="00695261">
        <w:t xml:space="preserve">a useful </w:t>
      </w:r>
      <w:r w:rsidR="00CD38F3" w:rsidRPr="00695261">
        <w:rPr>
          <w:b/>
        </w:rPr>
        <w:t xml:space="preserve">example of </w:t>
      </w:r>
      <w:r w:rsidR="00780607" w:rsidRPr="00695261">
        <w:rPr>
          <w:b/>
        </w:rPr>
        <w:t xml:space="preserve">quickly </w:t>
      </w:r>
      <w:r w:rsidR="00681380" w:rsidRPr="00695261">
        <w:rPr>
          <w:b/>
        </w:rPr>
        <w:t xml:space="preserve">deploying </w:t>
      </w:r>
      <w:r w:rsidR="00780607" w:rsidRPr="00695261">
        <w:rPr>
          <w:b/>
        </w:rPr>
        <w:t xml:space="preserve">the </w:t>
      </w:r>
      <w:r w:rsidR="005D1954" w:rsidRPr="00695261">
        <w:rPr>
          <w:b/>
        </w:rPr>
        <w:t xml:space="preserve">pilot financing </w:t>
      </w:r>
      <w:r w:rsidR="00CD38F3" w:rsidRPr="00695261">
        <w:rPr>
          <w:b/>
        </w:rPr>
        <w:t xml:space="preserve">mechanism </w:t>
      </w:r>
      <w:r w:rsidR="00780607" w:rsidRPr="00695261">
        <w:rPr>
          <w:b/>
        </w:rPr>
        <w:t xml:space="preserve">to a </w:t>
      </w:r>
      <w:r w:rsidR="00CA413C" w:rsidRPr="00695261">
        <w:rPr>
          <w:b/>
        </w:rPr>
        <w:t xml:space="preserve">small </w:t>
      </w:r>
      <w:r w:rsidR="00780607" w:rsidRPr="00695261">
        <w:rPr>
          <w:b/>
        </w:rPr>
        <w:t xml:space="preserve">project </w:t>
      </w:r>
      <w:r w:rsidR="00CD38F3" w:rsidRPr="00695261">
        <w:rPr>
          <w:b/>
        </w:rPr>
        <w:t xml:space="preserve">that </w:t>
      </w:r>
      <w:r w:rsidR="009E5F73" w:rsidRPr="00695261">
        <w:rPr>
          <w:b/>
        </w:rPr>
        <w:t xml:space="preserve">has </w:t>
      </w:r>
      <w:r w:rsidR="00780607" w:rsidRPr="00695261">
        <w:rPr>
          <w:b/>
        </w:rPr>
        <w:t xml:space="preserve">the </w:t>
      </w:r>
      <w:r w:rsidR="009E5F73" w:rsidRPr="00695261">
        <w:rPr>
          <w:b/>
        </w:rPr>
        <w:t xml:space="preserve">potential </w:t>
      </w:r>
      <w:r w:rsidR="00780607" w:rsidRPr="00695261">
        <w:rPr>
          <w:b/>
        </w:rPr>
        <w:t xml:space="preserve">for quick repayment in order to </w:t>
      </w:r>
      <w:r w:rsidR="0062551C" w:rsidRPr="00695261">
        <w:t xml:space="preserve">make funds </w:t>
      </w:r>
      <w:r w:rsidR="00CD38F3" w:rsidRPr="00695261">
        <w:t xml:space="preserve">available </w:t>
      </w:r>
      <w:r w:rsidR="00780607" w:rsidRPr="00695261">
        <w:t>for another project</w:t>
      </w:r>
      <w:r w:rsidR="00CD38F3" w:rsidRPr="00695261">
        <w:t xml:space="preserve">.  </w:t>
      </w:r>
      <w:r w:rsidR="00F56BB4" w:rsidRPr="00695261">
        <w:t xml:space="preserve"> </w:t>
      </w:r>
      <w:r w:rsidR="00CA413C" w:rsidRPr="00695261">
        <w:t xml:space="preserve">Repayment to the BWRF from the Belmopan project is expected to start in 2014.  </w:t>
      </w:r>
    </w:p>
    <w:p w:rsidR="00780607" w:rsidRPr="00695261" w:rsidRDefault="00780607" w:rsidP="0065257A"/>
    <w:p w:rsidR="0062551C" w:rsidRPr="00695261" w:rsidRDefault="00780607" w:rsidP="0065257A">
      <w:r w:rsidRPr="00695261">
        <w:t xml:space="preserve">In response to this </w:t>
      </w:r>
      <w:r w:rsidR="00237D98" w:rsidRPr="00695261">
        <w:t>experience</w:t>
      </w:r>
      <w:r w:rsidR="005D1954" w:rsidRPr="00695261">
        <w:t xml:space="preserve">, </w:t>
      </w:r>
      <w:r w:rsidR="00CD38F3" w:rsidRPr="00695261">
        <w:t xml:space="preserve">Belize </w:t>
      </w:r>
      <w:r w:rsidRPr="00695261">
        <w:t xml:space="preserve">is developing </w:t>
      </w:r>
      <w:r w:rsidR="005D1954" w:rsidRPr="00695261">
        <w:t xml:space="preserve">a list of priority projects for the future </w:t>
      </w:r>
      <w:r w:rsidRPr="00695261">
        <w:t xml:space="preserve">implementation, </w:t>
      </w:r>
      <w:r w:rsidR="005D1954" w:rsidRPr="00695261">
        <w:t xml:space="preserve">and will </w:t>
      </w:r>
      <w:r w:rsidRPr="00695261">
        <w:t xml:space="preserve">consult with communities </w:t>
      </w:r>
      <w:r w:rsidR="00237D98" w:rsidRPr="00695261">
        <w:rPr>
          <w:b/>
        </w:rPr>
        <w:t>at an earlier stage</w:t>
      </w:r>
      <w:r w:rsidR="0062551C" w:rsidRPr="00695261">
        <w:rPr>
          <w:b/>
        </w:rPr>
        <w:t xml:space="preserve"> </w:t>
      </w:r>
      <w:r w:rsidR="0062551C" w:rsidRPr="00695261">
        <w:t>of project identification</w:t>
      </w:r>
      <w:r w:rsidR="005D1954" w:rsidRPr="00695261">
        <w:t xml:space="preserve">. </w:t>
      </w:r>
      <w:r w:rsidR="00AE61B4" w:rsidRPr="00695261">
        <w:t xml:space="preserve"> </w:t>
      </w:r>
      <w:r w:rsidRPr="00695261">
        <w:t>Facilitators are using t</w:t>
      </w:r>
      <w:r w:rsidR="008D738E" w:rsidRPr="00695261">
        <w:t xml:space="preserve">echniques learned </w:t>
      </w:r>
      <w:r w:rsidRPr="00695261">
        <w:t xml:space="preserve">during </w:t>
      </w:r>
      <w:r w:rsidR="008D738E" w:rsidRPr="00695261">
        <w:t xml:space="preserve">the Facilitation Workshop </w:t>
      </w:r>
      <w:r w:rsidR="00163266" w:rsidRPr="00695261">
        <w:t xml:space="preserve">to improve </w:t>
      </w:r>
      <w:r w:rsidRPr="00695261">
        <w:t xml:space="preserve">communication </w:t>
      </w:r>
      <w:r w:rsidR="00163266" w:rsidRPr="00695261">
        <w:t>among stakeholders</w:t>
      </w:r>
      <w:r w:rsidRPr="00695261">
        <w:t xml:space="preserve">. </w:t>
      </w:r>
      <w:r w:rsidR="00163266" w:rsidRPr="00695261">
        <w:t xml:space="preserve">  </w:t>
      </w:r>
    </w:p>
    <w:p w:rsidR="0062551C" w:rsidRPr="00695261" w:rsidRDefault="0062551C" w:rsidP="0065257A"/>
    <w:p w:rsidR="0062551C" w:rsidRPr="00695261" w:rsidRDefault="007B2EC0" w:rsidP="0065257A">
      <w:r w:rsidRPr="00695261">
        <w:t>Construction on t</w:t>
      </w:r>
      <w:r w:rsidR="00D00A55" w:rsidRPr="00695261">
        <w:t xml:space="preserve">he </w:t>
      </w:r>
      <w:r w:rsidRPr="00695261">
        <w:t xml:space="preserve">wastewater collection network of </w:t>
      </w:r>
      <w:r w:rsidR="009238EE" w:rsidRPr="00695261">
        <w:t xml:space="preserve">Placencia project </w:t>
      </w:r>
      <w:r w:rsidRPr="00695261">
        <w:t xml:space="preserve">will </w:t>
      </w:r>
      <w:r w:rsidR="00795074" w:rsidRPr="00695261">
        <w:t xml:space="preserve">begin in </w:t>
      </w:r>
      <w:r w:rsidRPr="00695261">
        <w:t>mid-</w:t>
      </w:r>
      <w:r w:rsidR="00795074" w:rsidRPr="00695261">
        <w:t>2</w:t>
      </w:r>
      <w:r w:rsidR="00BB6CBA" w:rsidRPr="00695261">
        <w:t>014</w:t>
      </w:r>
      <w:r w:rsidR="009238EE" w:rsidRPr="00695261">
        <w:t>,</w:t>
      </w:r>
      <w:r w:rsidRPr="00695261">
        <w:t xml:space="preserve"> under the loan component, which is expected to be full disbursed by mid-2016.  Construction of the wastewater treatment plant is expected to start in 2016</w:t>
      </w:r>
      <w:r w:rsidR="00CA413C" w:rsidRPr="00695261">
        <w:t xml:space="preserve">, </w:t>
      </w:r>
      <w:r w:rsidRPr="00695261">
        <w:t xml:space="preserve"> using the resources from the CReW pilot financing mechanism.  </w:t>
      </w:r>
    </w:p>
    <w:p w:rsidR="00780607" w:rsidRPr="00695261" w:rsidRDefault="00780607" w:rsidP="0065257A"/>
    <w:p w:rsidR="0062551C" w:rsidRPr="00695261" w:rsidRDefault="00237D98" w:rsidP="0065257A">
      <w:r w:rsidRPr="00695261">
        <w:t>P</w:t>
      </w:r>
      <w:r w:rsidR="00802B2A" w:rsidRPr="00695261">
        <w:t xml:space="preserve">articipation in the </w:t>
      </w:r>
      <w:r w:rsidR="00802B2A" w:rsidRPr="00695261">
        <w:rPr>
          <w:b/>
        </w:rPr>
        <w:t xml:space="preserve">CReW </w:t>
      </w:r>
      <w:r w:rsidR="000754A9" w:rsidRPr="00695261">
        <w:rPr>
          <w:b/>
        </w:rPr>
        <w:t xml:space="preserve">has consolidated </w:t>
      </w:r>
      <w:r w:rsidRPr="00695261">
        <w:rPr>
          <w:b/>
        </w:rPr>
        <w:t>BWSL</w:t>
      </w:r>
      <w:r w:rsidR="000754A9" w:rsidRPr="00695261">
        <w:rPr>
          <w:b/>
        </w:rPr>
        <w:t>’s</w:t>
      </w:r>
      <w:r w:rsidRPr="00695261">
        <w:t xml:space="preserve"> </w:t>
      </w:r>
      <w:r w:rsidR="00AE61B4" w:rsidRPr="00695261">
        <w:t xml:space="preserve">operational and financial </w:t>
      </w:r>
      <w:r w:rsidR="00802B2A" w:rsidRPr="00695261">
        <w:t xml:space="preserve">responsibility </w:t>
      </w:r>
      <w:r w:rsidRPr="00695261">
        <w:t xml:space="preserve">for </w:t>
      </w:r>
      <w:r w:rsidR="00802B2A" w:rsidRPr="00695261">
        <w:t xml:space="preserve">wastewater </w:t>
      </w:r>
      <w:r w:rsidRPr="00695261">
        <w:t>management</w:t>
      </w:r>
      <w:r w:rsidR="00802B2A" w:rsidRPr="00695261">
        <w:t xml:space="preserve">. </w:t>
      </w:r>
      <w:r w:rsidR="0035417D" w:rsidRPr="00695261">
        <w:t xml:space="preserve">The regulatory </w:t>
      </w:r>
      <w:r w:rsidR="000754A9" w:rsidRPr="00695261">
        <w:t xml:space="preserve">system allows BWSL to charge increased tariffs on completed wastewater projects, which </w:t>
      </w:r>
      <w:r w:rsidR="0035417D" w:rsidRPr="00695261">
        <w:t xml:space="preserve">generates </w:t>
      </w:r>
      <w:r w:rsidRPr="00695261">
        <w:t xml:space="preserve">a strong incentive to </w:t>
      </w:r>
      <w:r w:rsidR="00AE61B4" w:rsidRPr="00695261">
        <w:t>provide wastewater services</w:t>
      </w:r>
      <w:r w:rsidR="000754A9" w:rsidRPr="00695261">
        <w:t xml:space="preserve">.  </w:t>
      </w:r>
      <w:r w:rsidR="0088417C" w:rsidRPr="00695261">
        <w:t xml:space="preserve">The </w:t>
      </w:r>
      <w:r w:rsidR="000754A9" w:rsidRPr="00695261">
        <w:t xml:space="preserve">BWRF </w:t>
      </w:r>
      <w:r w:rsidR="009E5F73" w:rsidRPr="00695261">
        <w:t>has the potential of providing sustainable up-</w:t>
      </w:r>
      <w:r w:rsidR="0088417C" w:rsidRPr="00695261">
        <w:t xml:space="preserve">front financing of </w:t>
      </w:r>
      <w:r w:rsidR="009E5F73" w:rsidRPr="00695261">
        <w:t xml:space="preserve">wastewater treatment </w:t>
      </w:r>
      <w:r w:rsidR="0088417C" w:rsidRPr="00695261">
        <w:t>systems</w:t>
      </w:r>
      <w:r w:rsidR="009E5F73" w:rsidRPr="00695261">
        <w:t xml:space="preserve">. </w:t>
      </w:r>
      <w:r w:rsidR="000754A9" w:rsidRPr="00695261">
        <w:t xml:space="preserve"> The high visibility of the Belmopan and Placencia projects has generated </w:t>
      </w:r>
      <w:r w:rsidR="000754A9" w:rsidRPr="00695261">
        <w:rPr>
          <w:b/>
        </w:rPr>
        <w:t>high expectations to continue and expand the revolving fund mechanism</w:t>
      </w:r>
      <w:r w:rsidR="000754A9" w:rsidRPr="00695261">
        <w:t xml:space="preserve">.  </w:t>
      </w:r>
    </w:p>
    <w:p w:rsidR="007B2EC0" w:rsidRPr="00695261" w:rsidRDefault="007B2EC0" w:rsidP="0065257A"/>
    <w:p w:rsidR="007B2EC0" w:rsidRPr="00695261" w:rsidRDefault="007B2EC0" w:rsidP="0065257A">
      <w:r w:rsidRPr="00695261">
        <w:t xml:space="preserve">One lesson learned from this experience is that a single large project </w:t>
      </w:r>
      <w:r w:rsidR="00CA413C" w:rsidRPr="00695261">
        <w:t xml:space="preserve">like the Placencia project </w:t>
      </w:r>
      <w:r w:rsidRPr="00695261">
        <w:t xml:space="preserve">is </w:t>
      </w:r>
      <w:r w:rsidR="00CA413C" w:rsidRPr="00695261">
        <w:t xml:space="preserve">very </w:t>
      </w:r>
      <w:r w:rsidRPr="00695261">
        <w:t xml:space="preserve">costly </w:t>
      </w:r>
      <w:r w:rsidR="00CA413C" w:rsidRPr="00695261">
        <w:t xml:space="preserve">in relationship to the available amount of investment per country and in terms of low flexibility in the event of delays.  </w:t>
      </w:r>
    </w:p>
    <w:p w:rsidR="00795074" w:rsidRPr="00695261" w:rsidRDefault="00795074" w:rsidP="0065257A"/>
    <w:p w:rsidR="00F35DD8" w:rsidRPr="00695261" w:rsidRDefault="00F35DD8" w:rsidP="0065257A">
      <w:pPr>
        <w:rPr>
          <w:b/>
        </w:rPr>
      </w:pPr>
      <w:r w:rsidRPr="00695261">
        <w:rPr>
          <w:b/>
        </w:rPr>
        <w:t>Recommendations</w:t>
      </w:r>
    </w:p>
    <w:p w:rsidR="001F6F6C" w:rsidRPr="00695261" w:rsidRDefault="001F6F6C" w:rsidP="0065257A"/>
    <w:p w:rsidR="00BF504E" w:rsidRPr="00695261" w:rsidRDefault="00BF504E" w:rsidP="00BF504E">
      <w:pPr>
        <w:spacing w:after="240"/>
      </w:pPr>
      <w:r w:rsidRPr="00695261">
        <w:t xml:space="preserve">As soon as the first-generation wastewater treatment project is underway, the Pilot Executing Agency should prepare a financial status report on actual performance and expected repayments to the fund, which should include a medium-term “amortization” plan covering the initial capital amount provided by CReW.  The financial status report should also include any changes to the policy for replenishing the wastewater revolving fund and expectations for additional capitalization. </w:t>
      </w:r>
    </w:p>
    <w:p w:rsidR="00704947" w:rsidRPr="00695261" w:rsidRDefault="00366C56" w:rsidP="00B728C7">
      <w:pPr>
        <w:pStyle w:val="Heading3"/>
        <w:rPr>
          <w:rFonts w:ascii="Times New Roman" w:hAnsi="Times New Roman" w:cs="Times New Roman"/>
          <w:color w:val="auto"/>
        </w:rPr>
      </w:pPr>
      <w:bookmarkStart w:id="10" w:name="_Toc379789371"/>
      <w:r w:rsidRPr="00695261">
        <w:rPr>
          <w:rFonts w:ascii="Times New Roman" w:hAnsi="Times New Roman" w:cs="Times New Roman"/>
          <w:color w:val="auto"/>
        </w:rPr>
        <w:t>Guyana – Seeking public-</w:t>
      </w:r>
      <w:r w:rsidR="00704947" w:rsidRPr="00695261">
        <w:rPr>
          <w:rFonts w:ascii="Times New Roman" w:hAnsi="Times New Roman" w:cs="Times New Roman"/>
          <w:color w:val="auto"/>
        </w:rPr>
        <w:t>private partnership</w:t>
      </w:r>
      <w:bookmarkEnd w:id="10"/>
    </w:p>
    <w:p w:rsidR="00704947" w:rsidRPr="00695261" w:rsidRDefault="00704947" w:rsidP="007F6A7D"/>
    <w:p w:rsidR="004468F5" w:rsidRPr="00695261" w:rsidRDefault="006A7C8C" w:rsidP="007F6A7D">
      <w:r w:rsidRPr="00695261">
        <w:t xml:space="preserve">The </w:t>
      </w:r>
      <w:r w:rsidR="00BF504E" w:rsidRPr="00695261">
        <w:rPr>
          <w:b/>
        </w:rPr>
        <w:t xml:space="preserve">US$3 million </w:t>
      </w:r>
      <w:r w:rsidRPr="00695261">
        <w:rPr>
          <w:b/>
        </w:rPr>
        <w:t xml:space="preserve">Guyana Wastewater Revolving Fund (GWRF) </w:t>
      </w:r>
      <w:r w:rsidR="00BF504E" w:rsidRPr="00695261">
        <w:rPr>
          <w:b/>
        </w:rPr>
        <w:t xml:space="preserve">supports </w:t>
      </w:r>
      <w:r w:rsidRPr="00695261">
        <w:t xml:space="preserve">improvements in wastewater management through both public and private sector channels.  </w:t>
      </w:r>
      <w:r w:rsidR="007446E6" w:rsidRPr="00695261">
        <w:t>Early in the CReW preparation process, the Government of Guyana identified a first-generation project with Banks</w:t>
      </w:r>
      <w:r w:rsidR="00163266" w:rsidRPr="00695261">
        <w:t>-</w:t>
      </w:r>
      <w:r w:rsidR="00256414" w:rsidRPr="00695261">
        <w:t>D’Aguilar Industries and Holdings (</w:t>
      </w:r>
      <w:r w:rsidR="000329F8" w:rsidRPr="00695261">
        <w:t>D</w:t>
      </w:r>
      <w:r w:rsidR="007446E6" w:rsidRPr="00695261">
        <w:t>I</w:t>
      </w:r>
      <w:r w:rsidR="000329F8" w:rsidRPr="00695261">
        <w:t>H</w:t>
      </w:r>
      <w:r w:rsidR="00256414" w:rsidRPr="00695261">
        <w:t>),</w:t>
      </w:r>
      <w:r w:rsidR="00366C56" w:rsidRPr="00695261">
        <w:t xml:space="preserve"> one </w:t>
      </w:r>
      <w:r w:rsidR="006742A8" w:rsidRPr="00695261">
        <w:t>of the country’s largest brewerie</w:t>
      </w:r>
      <w:r w:rsidR="00366C56" w:rsidRPr="00695261">
        <w:t xml:space="preserve">s.  The project </w:t>
      </w:r>
      <w:r w:rsidR="00BF504E" w:rsidRPr="00695261">
        <w:t xml:space="preserve">was to have consisted </w:t>
      </w:r>
      <w:r w:rsidR="007446E6" w:rsidRPr="00695261">
        <w:t>of a wastewater treatment plant</w:t>
      </w:r>
      <w:r w:rsidR="00256414" w:rsidRPr="00695261">
        <w:t xml:space="preserve"> </w:t>
      </w:r>
      <w:r w:rsidR="007446E6" w:rsidRPr="00695261">
        <w:t xml:space="preserve">to ensure </w:t>
      </w:r>
      <w:r w:rsidR="00BF504E" w:rsidRPr="00695261">
        <w:t xml:space="preserve">that </w:t>
      </w:r>
      <w:r w:rsidR="007446E6" w:rsidRPr="00695261">
        <w:t>discharges</w:t>
      </w:r>
      <w:r w:rsidR="00756B32" w:rsidRPr="00695261">
        <w:t xml:space="preserve"> from beer production</w:t>
      </w:r>
      <w:r w:rsidR="007446E6" w:rsidRPr="00695261">
        <w:t xml:space="preserve"> into rivers </w:t>
      </w:r>
      <w:r w:rsidR="00256414" w:rsidRPr="00695261">
        <w:t xml:space="preserve">would conform to </w:t>
      </w:r>
      <w:r w:rsidR="00F35DD8" w:rsidRPr="00695261">
        <w:t xml:space="preserve">the </w:t>
      </w:r>
      <w:r w:rsidR="00FB0BB7" w:rsidRPr="00695261">
        <w:t>Guyana</w:t>
      </w:r>
      <w:r w:rsidR="00F35DD8" w:rsidRPr="00695261">
        <w:t xml:space="preserve"> </w:t>
      </w:r>
      <w:r w:rsidR="007446E6" w:rsidRPr="00695261">
        <w:t xml:space="preserve">EPA standards.  The proposed </w:t>
      </w:r>
      <w:r w:rsidR="00366C56" w:rsidRPr="00695261">
        <w:t xml:space="preserve">US$1 million </w:t>
      </w:r>
      <w:r w:rsidR="007446E6" w:rsidRPr="00695261">
        <w:t xml:space="preserve">wastewater </w:t>
      </w:r>
      <w:r w:rsidR="00FB0BB7" w:rsidRPr="00695261">
        <w:t>treatment</w:t>
      </w:r>
      <w:r w:rsidR="007446E6" w:rsidRPr="00695261">
        <w:t xml:space="preserve"> plant was to </w:t>
      </w:r>
      <w:r w:rsidR="00BF504E" w:rsidRPr="00695261">
        <w:t xml:space="preserve">have been </w:t>
      </w:r>
      <w:r w:rsidR="00974EF7" w:rsidRPr="00695261">
        <w:t>the first module</w:t>
      </w:r>
      <w:r w:rsidR="00366C56" w:rsidRPr="00695261">
        <w:t xml:space="preserve"> </w:t>
      </w:r>
      <w:r w:rsidR="00974EF7" w:rsidRPr="00695261">
        <w:t xml:space="preserve">of </w:t>
      </w:r>
      <w:r w:rsidR="00BF504E" w:rsidRPr="00695261">
        <w:t>a design that w</w:t>
      </w:r>
      <w:r w:rsidR="007446E6" w:rsidRPr="00695261">
        <w:t xml:space="preserve">ould </w:t>
      </w:r>
      <w:r w:rsidR="00256414" w:rsidRPr="00695261">
        <w:t xml:space="preserve">eventually </w:t>
      </w:r>
      <w:r w:rsidR="007446E6" w:rsidRPr="00695261">
        <w:t xml:space="preserve">be expanded to serve surrounding residential and industrial areas. </w:t>
      </w:r>
      <w:r w:rsidR="00974EF7" w:rsidRPr="00695261">
        <w:t xml:space="preserve"> </w:t>
      </w:r>
      <w:r w:rsidR="006742A8" w:rsidRPr="00695261">
        <w:t>Two o</w:t>
      </w:r>
      <w:r w:rsidR="00256414" w:rsidRPr="00695261">
        <w:t>ther</w:t>
      </w:r>
      <w:r w:rsidR="00974EF7" w:rsidRPr="00695261">
        <w:t xml:space="preserve"> potential</w:t>
      </w:r>
      <w:r w:rsidR="00256414" w:rsidRPr="00695261">
        <w:t xml:space="preserve"> first-generation projects</w:t>
      </w:r>
      <w:r w:rsidR="00974EF7" w:rsidRPr="00695261">
        <w:t xml:space="preserve"> </w:t>
      </w:r>
      <w:r w:rsidR="00256414" w:rsidRPr="00695261">
        <w:t xml:space="preserve">included </w:t>
      </w:r>
      <w:r w:rsidR="006742A8" w:rsidRPr="00695261">
        <w:t xml:space="preserve">(i) </w:t>
      </w:r>
      <w:r w:rsidR="00974EF7" w:rsidRPr="00695261">
        <w:t xml:space="preserve">small-scale </w:t>
      </w:r>
      <w:r w:rsidR="00256414" w:rsidRPr="00695261">
        <w:t xml:space="preserve">septage processing </w:t>
      </w:r>
      <w:r w:rsidR="00974EF7" w:rsidRPr="00695261">
        <w:t xml:space="preserve">facilities, </w:t>
      </w:r>
      <w:r w:rsidR="00256414" w:rsidRPr="00695261">
        <w:t xml:space="preserve">and </w:t>
      </w:r>
      <w:r w:rsidR="006742A8" w:rsidRPr="00695261">
        <w:t xml:space="preserve">(ii) </w:t>
      </w:r>
      <w:r w:rsidR="00974EF7" w:rsidRPr="00695261">
        <w:t xml:space="preserve">the installation of a wastewater treatment plant in conjunction with a US$10 million IDB loan (GY-L1025) for sewage disposal in unserved areas of </w:t>
      </w:r>
      <w:r w:rsidR="00BF504E" w:rsidRPr="00695261">
        <w:t xml:space="preserve">capital city of </w:t>
      </w:r>
      <w:r w:rsidR="00974EF7" w:rsidRPr="00695261">
        <w:t xml:space="preserve">Georgetown.  </w:t>
      </w:r>
    </w:p>
    <w:p w:rsidR="004468F5" w:rsidRPr="00695261" w:rsidRDefault="004468F5" w:rsidP="007F6A7D"/>
    <w:p w:rsidR="000329F8" w:rsidRPr="00695261" w:rsidRDefault="00196CB0" w:rsidP="007F6A7D">
      <w:r w:rsidRPr="00695261">
        <w:t xml:space="preserve">Upon signing </w:t>
      </w:r>
      <w:r w:rsidR="00140B29" w:rsidRPr="00695261">
        <w:t xml:space="preserve">the CReW agreement in </w:t>
      </w:r>
      <w:r w:rsidR="00C921EC" w:rsidRPr="00695261">
        <w:t>July 2011</w:t>
      </w:r>
      <w:r w:rsidRPr="00695261">
        <w:t>, t</w:t>
      </w:r>
      <w:r w:rsidR="00C921EC" w:rsidRPr="00695261">
        <w:t>he Ministry of Housing and Water</w:t>
      </w:r>
      <w:r w:rsidRPr="00695261">
        <w:t xml:space="preserve"> </w:t>
      </w:r>
      <w:r w:rsidR="00C921EC" w:rsidRPr="00695261">
        <w:t xml:space="preserve">established GWRF Board including representatives from Guyana Water Incorporated, the Environmental Protection Agency and the Private Sector Commission to manage the fund.   </w:t>
      </w:r>
      <w:r w:rsidR="000162F6" w:rsidRPr="00695261">
        <w:rPr>
          <w:b/>
        </w:rPr>
        <w:t xml:space="preserve">Guyana’s approach to wastewater management prioritized the </w:t>
      </w:r>
      <w:r w:rsidR="00756B32" w:rsidRPr="00695261">
        <w:rPr>
          <w:b/>
        </w:rPr>
        <w:t>h</w:t>
      </w:r>
      <w:r w:rsidR="000162F6" w:rsidRPr="00695261">
        <w:rPr>
          <w:b/>
        </w:rPr>
        <w:t>igh-volume and high-risk polluters</w:t>
      </w:r>
      <w:r w:rsidR="00366C56" w:rsidRPr="00695261">
        <w:rPr>
          <w:b/>
        </w:rPr>
        <w:t>,</w:t>
      </w:r>
      <w:r w:rsidR="00366C56" w:rsidRPr="00695261">
        <w:t xml:space="preserve"> </w:t>
      </w:r>
      <w:r w:rsidRPr="00695261">
        <w:t>who dispose</w:t>
      </w:r>
      <w:r w:rsidR="00366C56" w:rsidRPr="00695261">
        <w:t xml:space="preserve"> untreated wastewater into the waterways</w:t>
      </w:r>
      <w:r w:rsidRPr="00695261">
        <w:t xml:space="preserve"> leading to the marine environment</w:t>
      </w:r>
      <w:r w:rsidR="00366C56" w:rsidRPr="00695261">
        <w:t xml:space="preserve">. </w:t>
      </w:r>
    </w:p>
    <w:p w:rsidR="000329F8" w:rsidRPr="00695261" w:rsidRDefault="000329F8" w:rsidP="007F6A7D"/>
    <w:p w:rsidR="000329F8" w:rsidRPr="00695261" w:rsidRDefault="000329F8" w:rsidP="00855D93">
      <w:r w:rsidRPr="00695261">
        <w:t xml:space="preserve">The </w:t>
      </w:r>
      <w:r w:rsidRPr="00695261">
        <w:rPr>
          <w:b/>
        </w:rPr>
        <w:t>first-generation project with DIH</w:t>
      </w:r>
      <w:r w:rsidR="00855D93" w:rsidRPr="00695261">
        <w:rPr>
          <w:b/>
        </w:rPr>
        <w:t xml:space="preserve"> </w:t>
      </w:r>
      <w:r w:rsidR="00537466" w:rsidRPr="00695261">
        <w:rPr>
          <w:b/>
        </w:rPr>
        <w:t xml:space="preserve">was </w:t>
      </w:r>
      <w:r w:rsidR="00855D93" w:rsidRPr="00695261">
        <w:rPr>
          <w:b/>
        </w:rPr>
        <w:t>a low-hang</w:t>
      </w:r>
      <w:r w:rsidRPr="00695261">
        <w:rPr>
          <w:b/>
        </w:rPr>
        <w:t>ing fruit</w:t>
      </w:r>
      <w:r w:rsidR="00196CB0" w:rsidRPr="00695261">
        <w:rPr>
          <w:b/>
        </w:rPr>
        <w:t xml:space="preserve"> thanks to a strong external motivator and a shared initial enthusiasm with CReW</w:t>
      </w:r>
      <w:r w:rsidR="00196CB0" w:rsidRPr="00695261">
        <w:t xml:space="preserve">. </w:t>
      </w:r>
      <w:r w:rsidRPr="00695261">
        <w:t xml:space="preserve">DIH </w:t>
      </w:r>
      <w:r w:rsidR="00196CB0" w:rsidRPr="00695261">
        <w:t xml:space="preserve">holds </w:t>
      </w:r>
      <w:r w:rsidRPr="00695261">
        <w:t>the franc</w:t>
      </w:r>
      <w:r w:rsidR="00F35DD8" w:rsidRPr="00695261">
        <w:t>hise for Coc</w:t>
      </w:r>
      <w:r w:rsidRPr="00695261">
        <w:t xml:space="preserve">a Cola, which </w:t>
      </w:r>
      <w:r w:rsidR="00537466" w:rsidRPr="00695261">
        <w:t xml:space="preserve">since </w:t>
      </w:r>
      <w:r w:rsidRPr="00695261">
        <w:t>2006 set a worldwide goal</w:t>
      </w:r>
      <w:r w:rsidR="00855D93" w:rsidRPr="00695261">
        <w:t xml:space="preserve"> of ensuring that wastewater discharged from </w:t>
      </w:r>
      <w:r w:rsidR="00537466" w:rsidRPr="00695261">
        <w:t xml:space="preserve">its manufacturing processes </w:t>
      </w:r>
      <w:r w:rsidR="00E72820" w:rsidRPr="00695261">
        <w:t>meet</w:t>
      </w:r>
      <w:r w:rsidR="00196CB0" w:rsidRPr="00695261">
        <w:t>s</w:t>
      </w:r>
      <w:r w:rsidR="00E72820" w:rsidRPr="00695261">
        <w:t xml:space="preserve"> or exceed</w:t>
      </w:r>
      <w:r w:rsidR="00196CB0" w:rsidRPr="00695261">
        <w:t>s</w:t>
      </w:r>
      <w:r w:rsidR="00E72820" w:rsidRPr="00695261">
        <w:t xml:space="preserve"> </w:t>
      </w:r>
      <w:r w:rsidR="00855D93" w:rsidRPr="00695261">
        <w:t>local regulations</w:t>
      </w:r>
      <w:r w:rsidR="00196CB0" w:rsidRPr="00695261">
        <w:t>.  Unfortunately, t</w:t>
      </w:r>
      <w:r w:rsidR="00E72820" w:rsidRPr="00695261">
        <w:t>he four-</w:t>
      </w:r>
      <w:r w:rsidR="00196CB0" w:rsidRPr="00695261">
        <w:t xml:space="preserve">year period </w:t>
      </w:r>
      <w:r w:rsidR="00C64ECE" w:rsidRPr="00695261">
        <w:t xml:space="preserve">(2008 – 2012) </w:t>
      </w:r>
      <w:r w:rsidR="00140B29" w:rsidRPr="00695261">
        <w:t>that the GEF-IDB-GoG took to formalize the CReW</w:t>
      </w:r>
      <w:r w:rsidR="00C64ECE" w:rsidRPr="00695261">
        <w:t xml:space="preserve"> </w:t>
      </w:r>
      <w:r w:rsidR="00140B29" w:rsidRPr="00695261">
        <w:t xml:space="preserve">was too </w:t>
      </w:r>
      <w:r w:rsidR="00537466" w:rsidRPr="00695261">
        <w:t xml:space="preserve">protracted </w:t>
      </w:r>
      <w:r w:rsidR="00140B29" w:rsidRPr="00695261">
        <w:t xml:space="preserve">and </w:t>
      </w:r>
      <w:r w:rsidR="00332FCE" w:rsidRPr="00695261">
        <w:t xml:space="preserve">the conditions too </w:t>
      </w:r>
      <w:r w:rsidR="00140B29" w:rsidRPr="00695261">
        <w:t xml:space="preserve">uncertain </w:t>
      </w:r>
      <w:r w:rsidR="00537466" w:rsidRPr="00695261">
        <w:t xml:space="preserve">to meet </w:t>
      </w:r>
      <w:r w:rsidR="00140B29" w:rsidRPr="00695261">
        <w:t xml:space="preserve">DIH’s </w:t>
      </w:r>
      <w:r w:rsidR="00196CB0" w:rsidRPr="00695261">
        <w:t xml:space="preserve">franchise </w:t>
      </w:r>
      <w:r w:rsidR="00537466" w:rsidRPr="00695261">
        <w:t>commitment</w:t>
      </w:r>
      <w:r w:rsidR="00855D93" w:rsidRPr="00695261">
        <w:t xml:space="preserve">. </w:t>
      </w:r>
      <w:r w:rsidR="00C64ECE" w:rsidRPr="00695261">
        <w:t xml:space="preserve"> </w:t>
      </w:r>
      <w:r w:rsidR="00196CB0" w:rsidRPr="00695261">
        <w:rPr>
          <w:b/>
        </w:rPr>
        <w:t>Despite initial enthusiasm, DIH withdrew from the program</w:t>
      </w:r>
      <w:r w:rsidR="00196CB0" w:rsidRPr="00695261">
        <w:t xml:space="preserve">, </w:t>
      </w:r>
      <w:r w:rsidR="00332FCE" w:rsidRPr="00695261">
        <w:t xml:space="preserve">and found other financing </w:t>
      </w:r>
      <w:r w:rsidR="00196CB0" w:rsidRPr="00695261">
        <w:t xml:space="preserve">to comply with </w:t>
      </w:r>
      <w:r w:rsidR="00332FCE" w:rsidRPr="00695261">
        <w:t>the</w:t>
      </w:r>
      <w:r w:rsidR="00AC31B0" w:rsidRPr="00695261">
        <w:t xml:space="preserve"> franchise’s</w:t>
      </w:r>
      <w:r w:rsidR="00332FCE" w:rsidRPr="00695261">
        <w:t xml:space="preserve"> </w:t>
      </w:r>
      <w:r w:rsidR="00196CB0" w:rsidRPr="00695261">
        <w:t xml:space="preserve">wastewater discharge standards.  </w:t>
      </w:r>
      <w:r w:rsidR="001271F0" w:rsidRPr="00695261">
        <w:t xml:space="preserve">  </w:t>
      </w:r>
    </w:p>
    <w:p w:rsidR="00C64ECE" w:rsidRPr="00695261" w:rsidRDefault="00C64ECE" w:rsidP="00855D93"/>
    <w:p w:rsidR="007B497A" w:rsidRPr="00695261" w:rsidRDefault="008D3723" w:rsidP="00855D93">
      <w:r w:rsidRPr="00695261">
        <w:t xml:space="preserve">The </w:t>
      </w:r>
      <w:r w:rsidRPr="00695261">
        <w:rPr>
          <w:b/>
        </w:rPr>
        <w:t xml:space="preserve">Ministry of Housing and Water </w:t>
      </w:r>
      <w:r w:rsidR="00332FCE" w:rsidRPr="00695261">
        <w:rPr>
          <w:b/>
        </w:rPr>
        <w:t>re-</w:t>
      </w:r>
      <w:r w:rsidRPr="00695261">
        <w:rPr>
          <w:b/>
        </w:rPr>
        <w:t>launc</w:t>
      </w:r>
      <w:r w:rsidR="009A552A" w:rsidRPr="00695261">
        <w:rPr>
          <w:b/>
        </w:rPr>
        <w:t>h</w:t>
      </w:r>
      <w:r w:rsidRPr="00695261">
        <w:rPr>
          <w:b/>
        </w:rPr>
        <w:t xml:space="preserve">ed CReW at </w:t>
      </w:r>
      <w:r w:rsidR="009A552A" w:rsidRPr="00695261">
        <w:rPr>
          <w:b/>
        </w:rPr>
        <w:t xml:space="preserve">a </w:t>
      </w:r>
      <w:r w:rsidR="007B497A" w:rsidRPr="00695261">
        <w:rPr>
          <w:b/>
        </w:rPr>
        <w:t xml:space="preserve">high profile event </w:t>
      </w:r>
      <w:r w:rsidR="00C64ECE" w:rsidRPr="00695261">
        <w:rPr>
          <w:b/>
        </w:rPr>
        <w:t>in May of 2012</w:t>
      </w:r>
      <w:r w:rsidR="007B497A" w:rsidRPr="00695261">
        <w:t xml:space="preserve">, </w:t>
      </w:r>
      <w:r w:rsidRPr="00695261">
        <w:t xml:space="preserve">but </w:t>
      </w:r>
      <w:r w:rsidR="00332FCE" w:rsidRPr="00695261">
        <w:t xml:space="preserve">no private sector expression </w:t>
      </w:r>
      <w:r w:rsidR="00C64ECE" w:rsidRPr="00695261">
        <w:t>of interes</w:t>
      </w:r>
      <w:r w:rsidR="007B497A" w:rsidRPr="00695261">
        <w:t>t</w:t>
      </w:r>
      <w:r w:rsidR="00C64ECE" w:rsidRPr="00695261">
        <w:t xml:space="preserve"> </w:t>
      </w:r>
      <w:r w:rsidR="00332FCE" w:rsidRPr="00695261">
        <w:t xml:space="preserve">was </w:t>
      </w:r>
      <w:r w:rsidR="00C64ECE" w:rsidRPr="00695261">
        <w:t xml:space="preserve">forthcoming.  </w:t>
      </w:r>
      <w:r w:rsidR="00BF316C" w:rsidRPr="00695261">
        <w:t>In response</w:t>
      </w:r>
      <w:r w:rsidRPr="00695261">
        <w:t>,</w:t>
      </w:r>
      <w:r w:rsidR="00BF316C" w:rsidRPr="00695261">
        <w:t xml:space="preserve"> t</w:t>
      </w:r>
      <w:r w:rsidR="007B497A" w:rsidRPr="00695261">
        <w:t xml:space="preserve">he project management unit initiated a </w:t>
      </w:r>
      <w:r w:rsidR="00385FC9" w:rsidRPr="00695261">
        <w:t>s</w:t>
      </w:r>
      <w:r w:rsidR="007B497A" w:rsidRPr="00695261">
        <w:t xml:space="preserve">trategy </w:t>
      </w:r>
      <w:r w:rsidR="00BF316C" w:rsidRPr="00695261">
        <w:t xml:space="preserve">to identify </w:t>
      </w:r>
      <w:r w:rsidR="00F26F19" w:rsidRPr="00695261">
        <w:t xml:space="preserve">alternative </w:t>
      </w:r>
      <w:r w:rsidR="00332FCE" w:rsidRPr="00695261">
        <w:t xml:space="preserve">new </w:t>
      </w:r>
      <w:r w:rsidR="007B497A" w:rsidRPr="00695261">
        <w:t>projects</w:t>
      </w:r>
      <w:r w:rsidR="00BF316C" w:rsidRPr="00695261">
        <w:t>,</w:t>
      </w:r>
      <w:r w:rsidR="007B497A" w:rsidRPr="00695261">
        <w:t xml:space="preserve"> </w:t>
      </w:r>
      <w:r w:rsidR="00332FCE" w:rsidRPr="00695261">
        <w:t>using a</w:t>
      </w:r>
      <w:r w:rsidR="007B497A" w:rsidRPr="00695261">
        <w:t xml:space="preserve"> targeted approach</w:t>
      </w:r>
      <w:r w:rsidR="00332FCE" w:rsidRPr="00695261">
        <w:t xml:space="preserve"> of </w:t>
      </w:r>
      <w:r w:rsidR="007B497A" w:rsidRPr="00695261">
        <w:t xml:space="preserve">consultations with </w:t>
      </w:r>
      <w:r w:rsidR="00BF316C" w:rsidRPr="00695261">
        <w:t xml:space="preserve">firms in </w:t>
      </w:r>
      <w:r w:rsidR="007B497A" w:rsidRPr="00695261">
        <w:t>manufacturing</w:t>
      </w:r>
      <w:r w:rsidR="00BF316C" w:rsidRPr="00695261">
        <w:t xml:space="preserve"> and </w:t>
      </w:r>
      <w:r w:rsidR="007B497A" w:rsidRPr="00695261">
        <w:t>tourism</w:t>
      </w:r>
      <w:r w:rsidR="00BF316C" w:rsidRPr="00695261">
        <w:t xml:space="preserve"> sectors</w:t>
      </w:r>
      <w:r w:rsidR="007B497A" w:rsidRPr="00695261">
        <w:t xml:space="preserve">.  </w:t>
      </w:r>
      <w:r w:rsidR="00BF316C" w:rsidRPr="00695261">
        <w:t xml:space="preserve"> This strategy, along with stakeholder consultations and a</w:t>
      </w:r>
      <w:r w:rsidR="00E72820" w:rsidRPr="00695261">
        <w:t>n initial</w:t>
      </w:r>
      <w:r w:rsidR="00BF316C" w:rsidRPr="00695261">
        <w:t xml:space="preserve"> public information campaign, led to the identification of </w:t>
      </w:r>
      <w:r w:rsidR="00F26F19" w:rsidRPr="00695261">
        <w:t xml:space="preserve">short list of </w:t>
      </w:r>
      <w:r w:rsidR="00332FCE" w:rsidRPr="00695261">
        <w:t xml:space="preserve">roughly </w:t>
      </w:r>
      <w:r w:rsidRPr="00695261">
        <w:t xml:space="preserve">eight </w:t>
      </w:r>
      <w:r w:rsidR="00BF316C" w:rsidRPr="00695261">
        <w:t>potential private sector projects</w:t>
      </w:r>
      <w:r w:rsidRPr="00695261">
        <w:t xml:space="preserve">, </w:t>
      </w:r>
      <w:r w:rsidR="00BF316C" w:rsidRPr="00695261">
        <w:t xml:space="preserve">which </w:t>
      </w:r>
      <w:r w:rsidR="00332FCE" w:rsidRPr="00695261">
        <w:t>currently</w:t>
      </w:r>
      <w:r w:rsidR="009A552A" w:rsidRPr="00695261">
        <w:t xml:space="preserve"> </w:t>
      </w:r>
      <w:r w:rsidR="00BF316C" w:rsidRPr="00695261">
        <w:t xml:space="preserve">form the </w:t>
      </w:r>
      <w:r w:rsidRPr="00695261">
        <w:t>action plan in Guyana</w:t>
      </w:r>
      <w:r w:rsidR="00BF316C" w:rsidRPr="00695261">
        <w:t xml:space="preserve">. </w:t>
      </w:r>
    </w:p>
    <w:p w:rsidR="009A552A" w:rsidRPr="00695261" w:rsidRDefault="009A552A" w:rsidP="00855D93"/>
    <w:p w:rsidR="009A552A" w:rsidRPr="00695261" w:rsidRDefault="009A552A" w:rsidP="00855D93">
      <w:r w:rsidRPr="00695261">
        <w:t xml:space="preserve">Principal among the potential projects under consideration is </w:t>
      </w:r>
      <w:r w:rsidR="00956D33" w:rsidRPr="00695261">
        <w:t xml:space="preserve">a </w:t>
      </w:r>
      <w:r w:rsidRPr="00695261">
        <w:t xml:space="preserve">proposal submitted by </w:t>
      </w:r>
      <w:r w:rsidRPr="00695261">
        <w:rPr>
          <w:b/>
        </w:rPr>
        <w:t xml:space="preserve">Demerara Distillers Limited (DDL) to construct a </w:t>
      </w:r>
      <w:r w:rsidR="00DD2D6D" w:rsidRPr="00695261">
        <w:rPr>
          <w:b/>
        </w:rPr>
        <w:t xml:space="preserve">US$2.4 million </w:t>
      </w:r>
      <w:r w:rsidR="008C6F64" w:rsidRPr="00695261">
        <w:rPr>
          <w:b/>
        </w:rPr>
        <w:t>treatment plant</w:t>
      </w:r>
      <w:r w:rsidR="008C6F64" w:rsidRPr="00695261">
        <w:t xml:space="preserve"> that </w:t>
      </w:r>
      <w:r w:rsidR="00346B28" w:rsidRPr="00695261">
        <w:t>would address</w:t>
      </w:r>
      <w:r w:rsidR="00DE7BFF" w:rsidRPr="00695261">
        <w:t xml:space="preserve"> </w:t>
      </w:r>
      <w:r w:rsidR="00DD2D6D" w:rsidRPr="00695261">
        <w:t>concern</w:t>
      </w:r>
      <w:r w:rsidR="00E72820" w:rsidRPr="00695261">
        <w:t>s</w:t>
      </w:r>
      <w:r w:rsidR="00DD2D6D" w:rsidRPr="00695261">
        <w:t xml:space="preserve"> over the</w:t>
      </w:r>
      <w:r w:rsidRPr="00695261">
        <w:t xml:space="preserve"> volume</w:t>
      </w:r>
      <w:r w:rsidR="00DD2D6D" w:rsidRPr="00695261">
        <w:t xml:space="preserve"> and strength of </w:t>
      </w:r>
      <w:r w:rsidR="00332FCE" w:rsidRPr="00695261">
        <w:t xml:space="preserve">its discharges </w:t>
      </w:r>
      <w:r w:rsidR="00E72820" w:rsidRPr="00695261">
        <w:t xml:space="preserve">flowing </w:t>
      </w:r>
      <w:r w:rsidRPr="00695261">
        <w:t xml:space="preserve">into </w:t>
      </w:r>
      <w:r w:rsidR="00346B28" w:rsidRPr="00695261">
        <w:t xml:space="preserve">tributaries of </w:t>
      </w:r>
      <w:r w:rsidRPr="00695261">
        <w:t xml:space="preserve">the Demerara River. </w:t>
      </w:r>
      <w:r w:rsidR="00E72820" w:rsidRPr="00695261">
        <w:t xml:space="preserve"> </w:t>
      </w:r>
      <w:r w:rsidR="00332FCE" w:rsidRPr="00695261">
        <w:t xml:space="preserve">The </w:t>
      </w:r>
      <w:r w:rsidR="00E72820" w:rsidRPr="00695261">
        <w:t xml:space="preserve">project </w:t>
      </w:r>
      <w:r w:rsidR="00332FCE" w:rsidRPr="00695261">
        <w:t xml:space="preserve">will </w:t>
      </w:r>
      <w:r w:rsidR="00E72820" w:rsidRPr="00695261">
        <w:t>address one of the major sources of pollution in Guyana</w:t>
      </w:r>
      <w:r w:rsidR="00332FCE" w:rsidRPr="00695261">
        <w:t xml:space="preserve"> through a </w:t>
      </w:r>
      <w:r w:rsidR="00346B28" w:rsidRPr="00695261">
        <w:t>sophisticated</w:t>
      </w:r>
      <w:r w:rsidR="00956D33" w:rsidRPr="00695261">
        <w:t xml:space="preserve"> treatment facility </w:t>
      </w:r>
      <w:r w:rsidR="00332FCE" w:rsidRPr="00695261">
        <w:t xml:space="preserve">that </w:t>
      </w:r>
      <w:r w:rsidR="00346B28" w:rsidRPr="00695261">
        <w:t xml:space="preserve">will </w:t>
      </w:r>
      <w:r w:rsidR="00332FCE" w:rsidRPr="00695261">
        <w:t xml:space="preserve">reuse </w:t>
      </w:r>
      <w:r w:rsidR="00346B28" w:rsidRPr="00695261">
        <w:t>water</w:t>
      </w:r>
      <w:r w:rsidR="00E9479F" w:rsidRPr="00695261">
        <w:t xml:space="preserve"> in the distillery</w:t>
      </w:r>
      <w:r w:rsidR="00346B28" w:rsidRPr="00695261">
        <w:t xml:space="preserve">, </w:t>
      </w:r>
      <w:r w:rsidR="00DE7BFF" w:rsidRPr="00695261">
        <w:t>produce</w:t>
      </w:r>
      <w:r w:rsidR="00346B28" w:rsidRPr="00695261">
        <w:t xml:space="preserve"> methane to </w:t>
      </w:r>
      <w:r w:rsidR="00DE7BFF" w:rsidRPr="00695261">
        <w:t xml:space="preserve">generate </w:t>
      </w:r>
      <w:r w:rsidR="00346B28" w:rsidRPr="00695261">
        <w:t>electricity</w:t>
      </w:r>
      <w:r w:rsidR="00332FCE" w:rsidRPr="00695261">
        <w:t xml:space="preserve">.  The project also </w:t>
      </w:r>
      <w:r w:rsidR="00346B28" w:rsidRPr="00695261">
        <w:t xml:space="preserve">may be eligible for carbon credits.  </w:t>
      </w:r>
      <w:r w:rsidR="00332FCE" w:rsidRPr="00695261">
        <w:t xml:space="preserve">Although </w:t>
      </w:r>
      <w:r w:rsidRPr="00695261">
        <w:t xml:space="preserve">the DDL application </w:t>
      </w:r>
      <w:r w:rsidR="00332FCE" w:rsidRPr="00695261">
        <w:t xml:space="preserve">is </w:t>
      </w:r>
      <w:r w:rsidRPr="00695261">
        <w:t>recom</w:t>
      </w:r>
      <w:r w:rsidR="00DE7BFF" w:rsidRPr="00695261">
        <w:t>mended for financing</w:t>
      </w:r>
      <w:r w:rsidR="00DD2D6D" w:rsidRPr="00695261">
        <w:t xml:space="preserve">, </w:t>
      </w:r>
      <w:r w:rsidR="00E9479F" w:rsidRPr="00695261">
        <w:t xml:space="preserve">prolonged </w:t>
      </w:r>
      <w:r w:rsidR="00DD2D6D" w:rsidRPr="00695261">
        <w:t xml:space="preserve">negotiations </w:t>
      </w:r>
      <w:r w:rsidR="00332FCE" w:rsidRPr="00695261">
        <w:t xml:space="preserve">over </w:t>
      </w:r>
      <w:r w:rsidR="00DD2D6D" w:rsidRPr="00695261">
        <w:t>eighteen months</w:t>
      </w:r>
      <w:r w:rsidR="00E72820" w:rsidRPr="00695261">
        <w:t xml:space="preserve"> </w:t>
      </w:r>
      <w:r w:rsidR="00332FCE" w:rsidRPr="00695261">
        <w:t xml:space="preserve">have not reached </w:t>
      </w:r>
      <w:r w:rsidR="00DD2D6D" w:rsidRPr="00695261">
        <w:t>agreem</w:t>
      </w:r>
      <w:r w:rsidR="00956D33" w:rsidRPr="00695261">
        <w:t>e</w:t>
      </w:r>
      <w:r w:rsidR="00DD2D6D" w:rsidRPr="00695261">
        <w:t>nt on the</w:t>
      </w:r>
      <w:r w:rsidR="00346B28" w:rsidRPr="00695261">
        <w:t xml:space="preserve"> interest rate and repayment period.  At this juncture, the </w:t>
      </w:r>
      <w:r w:rsidR="00956D33" w:rsidRPr="00695261">
        <w:t>project presents numerous risks</w:t>
      </w:r>
      <w:r w:rsidR="00346B28" w:rsidRPr="00695261">
        <w:t>:  (i)</w:t>
      </w:r>
      <w:r w:rsidR="00956D33" w:rsidRPr="00695261">
        <w:t xml:space="preserve"> </w:t>
      </w:r>
      <w:r w:rsidR="00E9479F" w:rsidRPr="00695261">
        <w:t xml:space="preserve">The repayment period of the </w:t>
      </w:r>
      <w:r w:rsidR="00F26F19" w:rsidRPr="00695261">
        <w:t xml:space="preserve">DDL </w:t>
      </w:r>
      <w:r w:rsidR="00E9479F" w:rsidRPr="00695261">
        <w:t xml:space="preserve">loan could extend for 10 or 15 years, in which case the PFM </w:t>
      </w:r>
      <w:r w:rsidR="00F26F19" w:rsidRPr="00695261">
        <w:t xml:space="preserve">would </w:t>
      </w:r>
      <w:r w:rsidR="00E9479F" w:rsidRPr="00695261">
        <w:t>not replenish fast enough to support</w:t>
      </w:r>
      <w:r w:rsidR="008C6F64" w:rsidRPr="00695261">
        <w:t xml:space="preserve"> other projects</w:t>
      </w:r>
      <w:r w:rsidR="00956D33" w:rsidRPr="00695261">
        <w:t>.</w:t>
      </w:r>
      <w:r w:rsidR="00E9479F" w:rsidRPr="00695261">
        <w:t xml:space="preserve">  </w:t>
      </w:r>
      <w:r w:rsidR="00956D33" w:rsidRPr="00695261">
        <w:t>(ii)</w:t>
      </w:r>
      <w:r w:rsidR="00E9479F" w:rsidRPr="00695261">
        <w:t xml:space="preserve"> </w:t>
      </w:r>
      <w:r w:rsidR="00F26F19" w:rsidRPr="00695261">
        <w:t xml:space="preserve"> T</w:t>
      </w:r>
      <w:r w:rsidR="008C6F64" w:rsidRPr="00695261">
        <w:t xml:space="preserve">he </w:t>
      </w:r>
      <w:r w:rsidR="00E9479F" w:rsidRPr="00695261">
        <w:t>slow</w:t>
      </w:r>
      <w:r w:rsidR="008C6F64" w:rsidRPr="00695261">
        <w:t xml:space="preserve"> pace and high transaction costs of </w:t>
      </w:r>
      <w:r w:rsidR="00956D33" w:rsidRPr="00695261">
        <w:t>reaching agreement</w:t>
      </w:r>
      <w:r w:rsidR="00F26F19" w:rsidRPr="00695261">
        <w:t xml:space="preserve"> could discourage DDL from pursuing the project</w:t>
      </w:r>
      <w:r w:rsidR="00956D33" w:rsidRPr="00695261">
        <w:t xml:space="preserve">.  (iii) Once constructed, </w:t>
      </w:r>
      <w:r w:rsidR="008C6F64" w:rsidRPr="00695261">
        <w:t>the</w:t>
      </w:r>
      <w:r w:rsidR="00BF531E" w:rsidRPr="00695261">
        <w:t xml:space="preserve"> short-term</w:t>
      </w:r>
      <w:r w:rsidR="008C6F64" w:rsidRPr="00695261">
        <w:t xml:space="preserve"> </w:t>
      </w:r>
      <w:r w:rsidR="00014FAF" w:rsidRPr="00695261">
        <w:t xml:space="preserve">financial and </w:t>
      </w:r>
      <w:r w:rsidR="008C6F64" w:rsidRPr="00695261">
        <w:t>economic return</w:t>
      </w:r>
      <w:r w:rsidR="00014FAF" w:rsidRPr="00695261">
        <w:t>s</w:t>
      </w:r>
      <w:r w:rsidR="008C6F64" w:rsidRPr="00695261">
        <w:t xml:space="preserve"> on investment to </w:t>
      </w:r>
      <w:r w:rsidR="00956D33" w:rsidRPr="00695261">
        <w:t xml:space="preserve">DDL </w:t>
      </w:r>
      <w:r w:rsidR="008C6F64" w:rsidRPr="00695261">
        <w:t xml:space="preserve">may significantly exceed the </w:t>
      </w:r>
      <w:r w:rsidR="00BF531E" w:rsidRPr="00695261">
        <w:t xml:space="preserve">long-term </w:t>
      </w:r>
      <w:r w:rsidR="008C6F64" w:rsidRPr="00695261">
        <w:t xml:space="preserve">financial </w:t>
      </w:r>
      <w:r w:rsidR="00956D33" w:rsidRPr="00695261">
        <w:t xml:space="preserve">cost </w:t>
      </w:r>
      <w:r w:rsidR="008C6F64" w:rsidRPr="00695261">
        <w:t xml:space="preserve">of the loan.  </w:t>
      </w:r>
      <w:r w:rsidR="009741C0" w:rsidRPr="00695261">
        <w:t xml:space="preserve">(iv) </w:t>
      </w:r>
      <w:r w:rsidR="0092506A" w:rsidRPr="00695261">
        <w:t xml:space="preserve">This single project will </w:t>
      </w:r>
      <w:r w:rsidR="001271F0" w:rsidRPr="00695261">
        <w:t xml:space="preserve">tie up most of the available </w:t>
      </w:r>
      <w:r w:rsidR="009741C0" w:rsidRPr="00695261">
        <w:t xml:space="preserve">GWRF </w:t>
      </w:r>
      <w:r w:rsidR="001271F0" w:rsidRPr="00695261">
        <w:t xml:space="preserve">resources.  </w:t>
      </w:r>
      <w:r w:rsidR="00D44F73" w:rsidRPr="00695261">
        <w:t xml:space="preserve"> </w:t>
      </w:r>
      <w:r w:rsidR="009741C0" w:rsidRPr="00695261">
        <w:rPr>
          <w:b/>
        </w:rPr>
        <w:t>T</w:t>
      </w:r>
      <w:r w:rsidR="00BF531E" w:rsidRPr="00695261">
        <w:rPr>
          <w:b/>
        </w:rPr>
        <w:t xml:space="preserve">he </w:t>
      </w:r>
      <w:r w:rsidR="00D44F73" w:rsidRPr="00695261">
        <w:rPr>
          <w:b/>
        </w:rPr>
        <w:t xml:space="preserve">DDL </w:t>
      </w:r>
      <w:r w:rsidR="00BF531E" w:rsidRPr="00695261">
        <w:rPr>
          <w:b/>
        </w:rPr>
        <w:t xml:space="preserve">project </w:t>
      </w:r>
      <w:r w:rsidR="00D44F73" w:rsidRPr="00695261">
        <w:rPr>
          <w:b/>
        </w:rPr>
        <w:t xml:space="preserve">would be </w:t>
      </w:r>
      <w:r w:rsidR="00BF531E" w:rsidRPr="00695261">
        <w:rPr>
          <w:b/>
        </w:rPr>
        <w:t xml:space="preserve">a </w:t>
      </w:r>
      <w:r w:rsidR="00D44F73" w:rsidRPr="00695261">
        <w:rPr>
          <w:b/>
        </w:rPr>
        <w:t>short-term win</w:t>
      </w:r>
      <w:r w:rsidR="00BF531E" w:rsidRPr="00695261">
        <w:rPr>
          <w:b/>
        </w:rPr>
        <w:t xml:space="preserve"> in terms of investing CReW funds </w:t>
      </w:r>
      <w:r w:rsidR="009741C0" w:rsidRPr="00695261">
        <w:rPr>
          <w:b/>
        </w:rPr>
        <w:t xml:space="preserve">to resolve </w:t>
      </w:r>
      <w:r w:rsidR="00BF531E" w:rsidRPr="00695261">
        <w:rPr>
          <w:b/>
        </w:rPr>
        <w:t>a major source of pollution</w:t>
      </w:r>
      <w:r w:rsidR="00D44F73" w:rsidRPr="00695261">
        <w:rPr>
          <w:b/>
        </w:rPr>
        <w:t>,</w:t>
      </w:r>
      <w:r w:rsidR="00BF531E" w:rsidRPr="00695261">
        <w:rPr>
          <w:b/>
        </w:rPr>
        <w:t xml:space="preserve"> albeit sub-optimal in terms of the revolving fund mechanism.</w:t>
      </w:r>
      <w:r w:rsidR="00BF531E" w:rsidRPr="00695261">
        <w:t xml:space="preserve">  </w:t>
      </w:r>
    </w:p>
    <w:p w:rsidR="00956D33" w:rsidRPr="00695261" w:rsidRDefault="00956D33" w:rsidP="00855D93"/>
    <w:p w:rsidR="0010083C" w:rsidRPr="00695261" w:rsidRDefault="009741C0" w:rsidP="00855D93">
      <w:r w:rsidRPr="00695261">
        <w:t>P</w:t>
      </w:r>
      <w:r w:rsidR="00DE7BFF" w:rsidRPr="00695261">
        <w:t xml:space="preserve">ublic consultation </w:t>
      </w:r>
      <w:r w:rsidRPr="00695261">
        <w:t xml:space="preserve">and </w:t>
      </w:r>
      <w:r w:rsidR="00DE7BFF" w:rsidRPr="00695261">
        <w:t xml:space="preserve">Guyana EPA </w:t>
      </w:r>
      <w:r w:rsidR="005A408B" w:rsidRPr="00695261">
        <w:t>recommendations</w:t>
      </w:r>
      <w:r w:rsidR="00DE7BFF" w:rsidRPr="00695261">
        <w:t xml:space="preserve"> resulted in the </w:t>
      </w:r>
      <w:r w:rsidR="00DE7BFF" w:rsidRPr="00695261">
        <w:rPr>
          <w:b/>
        </w:rPr>
        <w:t xml:space="preserve">identification of </w:t>
      </w:r>
      <w:r w:rsidR="005A408B" w:rsidRPr="00695261">
        <w:rPr>
          <w:b/>
        </w:rPr>
        <w:t>several</w:t>
      </w:r>
      <w:r w:rsidR="00F26F19" w:rsidRPr="00695261">
        <w:rPr>
          <w:b/>
        </w:rPr>
        <w:t xml:space="preserve"> other</w:t>
      </w:r>
      <w:r w:rsidR="005A408B" w:rsidRPr="00695261">
        <w:rPr>
          <w:b/>
        </w:rPr>
        <w:t xml:space="preserve"> potential </w:t>
      </w:r>
      <w:r w:rsidR="00F26F19" w:rsidRPr="00695261">
        <w:rPr>
          <w:b/>
        </w:rPr>
        <w:t>small-</w:t>
      </w:r>
      <w:r w:rsidR="00DE7BFF" w:rsidRPr="00695261">
        <w:rPr>
          <w:b/>
        </w:rPr>
        <w:t xml:space="preserve">scale, </w:t>
      </w:r>
      <w:r w:rsidR="00F26F19" w:rsidRPr="00695261">
        <w:rPr>
          <w:b/>
        </w:rPr>
        <w:t>private-</w:t>
      </w:r>
      <w:r w:rsidR="00DE7BFF" w:rsidRPr="00695261">
        <w:rPr>
          <w:b/>
        </w:rPr>
        <w:t xml:space="preserve">sector wastewater </w:t>
      </w:r>
      <w:r w:rsidR="005A408B" w:rsidRPr="00695261">
        <w:rPr>
          <w:b/>
        </w:rPr>
        <w:t>projects</w:t>
      </w:r>
      <w:r w:rsidR="005A408B" w:rsidRPr="00695261">
        <w:t>.  The</w:t>
      </w:r>
      <w:r w:rsidR="00F26F19" w:rsidRPr="00695261">
        <w:t>se</w:t>
      </w:r>
      <w:r w:rsidR="005A408B" w:rsidRPr="00695261">
        <w:t xml:space="preserve"> projects include a new </w:t>
      </w:r>
      <w:r w:rsidR="0092506A" w:rsidRPr="00695261">
        <w:t xml:space="preserve">water resort-vacation </w:t>
      </w:r>
      <w:r w:rsidR="005A408B" w:rsidRPr="00695261">
        <w:t>housing complex, a new hotel in Georgetown</w:t>
      </w:r>
      <w:r w:rsidRPr="00695261">
        <w:t xml:space="preserve"> (</w:t>
      </w:r>
      <w:r w:rsidR="0092506A" w:rsidRPr="00695261">
        <w:t>expected to be LEEDS certified</w:t>
      </w:r>
      <w:r w:rsidR="00F26F19" w:rsidRPr="00695261">
        <w:t>)</w:t>
      </w:r>
      <w:r w:rsidR="005A408B" w:rsidRPr="00695261">
        <w:t xml:space="preserve">, a pharmaceutical company, two septage </w:t>
      </w:r>
      <w:r w:rsidR="00F26F19" w:rsidRPr="00695261">
        <w:t>disposal services</w:t>
      </w:r>
      <w:r w:rsidR="005A408B" w:rsidRPr="00695261">
        <w:t xml:space="preserve">, and treatment plants at the international airport and an abattoir.  </w:t>
      </w:r>
      <w:r w:rsidR="005A408B" w:rsidRPr="00695261">
        <w:rPr>
          <w:b/>
        </w:rPr>
        <w:t>Collectively, the projects offer great potential, but individually present challenges</w:t>
      </w:r>
      <w:r w:rsidR="005A408B" w:rsidRPr="00695261">
        <w:t>, such as:  (i) preparation and execution timeframe exceed</w:t>
      </w:r>
      <w:r w:rsidR="00F26F19" w:rsidRPr="00695261">
        <w:t>s</w:t>
      </w:r>
      <w:r w:rsidR="005A408B" w:rsidRPr="00695261">
        <w:t xml:space="preserve"> the duration of CReW;  (ii) the </w:t>
      </w:r>
      <w:r w:rsidR="00C17BC2" w:rsidRPr="00695261">
        <w:t xml:space="preserve">company lacks </w:t>
      </w:r>
      <w:r w:rsidR="005A408B" w:rsidRPr="00695261">
        <w:t xml:space="preserve">technical </w:t>
      </w:r>
      <w:r w:rsidR="00C17BC2" w:rsidRPr="00695261">
        <w:t xml:space="preserve">knowledge </w:t>
      </w:r>
      <w:r w:rsidR="005A408B" w:rsidRPr="00695261">
        <w:t>to develop an acceptable proposal</w:t>
      </w:r>
      <w:r w:rsidR="00C17BC2" w:rsidRPr="00695261">
        <w:t xml:space="preserve">;  (iii)  </w:t>
      </w:r>
      <w:r w:rsidR="001271F0" w:rsidRPr="00695261">
        <w:t xml:space="preserve">smaller companies lack the entrepreneurial capacity to execute the project;  (iv) </w:t>
      </w:r>
      <w:r w:rsidRPr="00695261">
        <w:t xml:space="preserve">some </w:t>
      </w:r>
      <w:r w:rsidR="0068498B" w:rsidRPr="00695261">
        <w:t>schemes</w:t>
      </w:r>
      <w:r w:rsidRPr="00695261">
        <w:t xml:space="preserve"> fall </w:t>
      </w:r>
      <w:r w:rsidR="00C17BC2" w:rsidRPr="00695261">
        <w:t xml:space="preserve">outside the first-generation project </w:t>
      </w:r>
      <w:r w:rsidR="001271F0" w:rsidRPr="00695261">
        <w:t>selection criteria;  (</w:t>
      </w:r>
      <w:r w:rsidR="00C17BC2" w:rsidRPr="00695261">
        <w:t>v)  the project requires inputs, such as land, to construct the treatment facility;  (v</w:t>
      </w:r>
      <w:r w:rsidR="001271F0" w:rsidRPr="00695261">
        <w:t>i</w:t>
      </w:r>
      <w:r w:rsidR="00C17BC2" w:rsidRPr="00695261">
        <w:t xml:space="preserve">)  firms </w:t>
      </w:r>
      <w:r w:rsidR="00F26F19" w:rsidRPr="00695261">
        <w:t xml:space="preserve">have difficulty </w:t>
      </w:r>
      <w:r w:rsidR="00C17BC2" w:rsidRPr="00695261">
        <w:t>providing information required to determine their creditworthiness</w:t>
      </w:r>
      <w:r w:rsidR="00207C98" w:rsidRPr="00695261">
        <w:t>; and (vii) companies are unwilling or unable to cover up-front costs of project design and preparation without assurances of project approval</w:t>
      </w:r>
      <w:r w:rsidR="00C17BC2" w:rsidRPr="00695261">
        <w:t xml:space="preserve">.   </w:t>
      </w:r>
      <w:r w:rsidR="00D44F73" w:rsidRPr="00695261">
        <w:t xml:space="preserve">Several small </w:t>
      </w:r>
      <w:r w:rsidRPr="00695261">
        <w:t>projects</w:t>
      </w:r>
      <w:r w:rsidR="00D44F73" w:rsidRPr="00695261">
        <w:t xml:space="preserve"> offer the advantages of risk diversification and a broader demonstration</w:t>
      </w:r>
      <w:r w:rsidR="0068498B" w:rsidRPr="00695261">
        <w:t xml:space="preserve"> effect</w:t>
      </w:r>
      <w:r w:rsidR="00D44F73" w:rsidRPr="00695261">
        <w:t xml:space="preserve">, but will require consistently solid technical support. </w:t>
      </w:r>
    </w:p>
    <w:p w:rsidR="00956D33" w:rsidRPr="00695261" w:rsidRDefault="0010083C" w:rsidP="009741C0">
      <w:r w:rsidRPr="00695261">
        <w:t xml:space="preserve">The </w:t>
      </w:r>
      <w:r w:rsidRPr="00695261">
        <w:rPr>
          <w:b/>
        </w:rPr>
        <w:t>strength and i</w:t>
      </w:r>
      <w:r w:rsidR="00014FAF" w:rsidRPr="00695261">
        <w:rPr>
          <w:b/>
        </w:rPr>
        <w:t>nnovativeness of the Guyana model</w:t>
      </w:r>
      <w:r w:rsidRPr="00695261">
        <w:rPr>
          <w:b/>
        </w:rPr>
        <w:t xml:space="preserve"> lies in its focus on pu</w:t>
      </w:r>
      <w:r w:rsidR="00385FC9" w:rsidRPr="00695261">
        <w:rPr>
          <w:b/>
        </w:rPr>
        <w:t>blic-private partnerships</w:t>
      </w:r>
      <w:r w:rsidR="00385FC9" w:rsidRPr="00695261">
        <w:t xml:space="preserve"> (PPP), however</w:t>
      </w:r>
      <w:r w:rsidRPr="00695261">
        <w:t xml:space="preserve"> public sector rules </w:t>
      </w:r>
      <w:r w:rsidR="00385FC9" w:rsidRPr="00695261">
        <w:t xml:space="preserve">and </w:t>
      </w:r>
      <w:r w:rsidR="00F26F19" w:rsidRPr="00695261">
        <w:t>procedures</w:t>
      </w:r>
      <w:r w:rsidRPr="00695261">
        <w:t xml:space="preserve"> are not </w:t>
      </w:r>
      <w:r w:rsidR="00F26F19" w:rsidRPr="00695261">
        <w:t xml:space="preserve">always </w:t>
      </w:r>
      <w:r w:rsidRPr="00695261">
        <w:t xml:space="preserve">appropriate </w:t>
      </w:r>
      <w:r w:rsidR="00F26F19" w:rsidRPr="00695261">
        <w:t xml:space="preserve">for, </w:t>
      </w:r>
      <w:r w:rsidRPr="00695261">
        <w:t>or compatible with</w:t>
      </w:r>
      <w:r w:rsidR="00F26F19" w:rsidRPr="00695261">
        <w:t>,</w:t>
      </w:r>
      <w:r w:rsidRPr="00695261">
        <w:t xml:space="preserve"> private sector business practices.  </w:t>
      </w:r>
      <w:r w:rsidR="009873F9" w:rsidRPr="00695261">
        <w:t xml:space="preserve">CReW Guyana will need to work closely with the private sector to find relevant and mutually acceptable terms of engagement to deliver the expected PFM outputs.  </w:t>
      </w:r>
      <w:r w:rsidR="0068498B" w:rsidRPr="00695261">
        <w:t xml:space="preserve">Monitoring the performance of small-scale private sector projects to ensure quality outcomes poses additional risks that go beyond the PEU and CReW’s immediate purview.  </w:t>
      </w:r>
    </w:p>
    <w:p w:rsidR="0010083C" w:rsidRPr="00695261" w:rsidRDefault="0010083C" w:rsidP="009741C0">
      <w:pPr>
        <w:spacing w:line="276" w:lineRule="auto"/>
      </w:pPr>
    </w:p>
    <w:p w:rsidR="005631B6" w:rsidRPr="00695261" w:rsidRDefault="00756B32" w:rsidP="00240D51">
      <w:r w:rsidRPr="00695261">
        <w:t xml:space="preserve">CReW has </w:t>
      </w:r>
      <w:r w:rsidR="00E72820" w:rsidRPr="00695261">
        <w:t xml:space="preserve">achieved the objectives of bringing </w:t>
      </w:r>
      <w:r w:rsidRPr="00695261">
        <w:t>wastewater issues to public and official awareness</w:t>
      </w:r>
      <w:r w:rsidR="00331A7B" w:rsidRPr="00695261">
        <w:t xml:space="preserve">, </w:t>
      </w:r>
      <w:r w:rsidR="00E9337C" w:rsidRPr="00695261">
        <w:t>motivating champions to assume leadership positions on wastewater</w:t>
      </w:r>
      <w:r w:rsidR="009873F9" w:rsidRPr="00695261">
        <w:t>, stimulating</w:t>
      </w:r>
      <w:r w:rsidR="00385FC9" w:rsidRPr="00695261">
        <w:t xml:space="preserve"> </w:t>
      </w:r>
      <w:r w:rsidRPr="00695261">
        <w:t xml:space="preserve">horizontal collaboration among multiple stakeholders </w:t>
      </w:r>
      <w:r w:rsidR="00331A7B" w:rsidRPr="00695261">
        <w:t xml:space="preserve">and bridging </w:t>
      </w:r>
      <w:r w:rsidR="00385FC9" w:rsidRPr="00695261">
        <w:t xml:space="preserve">their </w:t>
      </w:r>
      <w:r w:rsidRPr="00695261">
        <w:t xml:space="preserve">respective </w:t>
      </w:r>
      <w:r w:rsidR="009C7C82" w:rsidRPr="00695261">
        <w:t xml:space="preserve">interests </w:t>
      </w:r>
      <w:r w:rsidRPr="00695261">
        <w:t xml:space="preserve">and mandates. </w:t>
      </w:r>
      <w:r w:rsidR="00BF531E" w:rsidRPr="00695261">
        <w:t xml:space="preserve"> Since Guyana </w:t>
      </w:r>
      <w:r w:rsidR="009741C0" w:rsidRPr="00695261">
        <w:t xml:space="preserve">has not </w:t>
      </w:r>
      <w:r w:rsidR="00BF531E" w:rsidRPr="00695261">
        <w:t xml:space="preserve">yet approved a project, it is not possible to evaluate its true capacity to execute.  </w:t>
      </w:r>
      <w:r w:rsidRPr="00695261">
        <w:t xml:space="preserve"> </w:t>
      </w:r>
      <w:r w:rsidR="00954901" w:rsidRPr="00695261">
        <w:t>M</w:t>
      </w:r>
      <w:r w:rsidRPr="00695261">
        <w:t xml:space="preserve">any challenges lie ahead before the desired outcome of a </w:t>
      </w:r>
      <w:r w:rsidR="009C7C82" w:rsidRPr="00695261">
        <w:t>s</w:t>
      </w:r>
      <w:r w:rsidR="00E9337C" w:rsidRPr="00695261">
        <w:t>ustainable</w:t>
      </w:r>
      <w:r w:rsidRPr="00695261">
        <w:t xml:space="preserve"> wastewater revolving fund</w:t>
      </w:r>
      <w:r w:rsidR="00331A7B" w:rsidRPr="00695261">
        <w:t xml:space="preserve"> can be achieved</w:t>
      </w:r>
      <w:r w:rsidR="00E72820" w:rsidRPr="00695261">
        <w:t xml:space="preserve">.  </w:t>
      </w:r>
      <w:r w:rsidR="00014FAF" w:rsidRPr="00695261">
        <w:t xml:space="preserve">Barriers to the intended project outcomes </w:t>
      </w:r>
      <w:r w:rsidR="00E72820" w:rsidRPr="00695261">
        <w:t xml:space="preserve">include (i) </w:t>
      </w:r>
      <w:r w:rsidR="00106113" w:rsidRPr="00695261">
        <w:t xml:space="preserve">the absence of </w:t>
      </w:r>
      <w:r w:rsidR="00E9337C" w:rsidRPr="00695261">
        <w:t xml:space="preserve">internal/national </w:t>
      </w:r>
      <w:r w:rsidR="00106113" w:rsidRPr="00695261">
        <w:t xml:space="preserve">sector drivers, </w:t>
      </w:r>
      <w:r w:rsidR="00014FAF" w:rsidRPr="00695261">
        <w:t xml:space="preserve">(ii) </w:t>
      </w:r>
      <w:r w:rsidR="00331A7B" w:rsidRPr="00695261">
        <w:t xml:space="preserve">weak </w:t>
      </w:r>
      <w:r w:rsidR="00954901" w:rsidRPr="00695261">
        <w:t xml:space="preserve">environmental regulations and </w:t>
      </w:r>
      <w:r w:rsidR="00E9337C" w:rsidRPr="00695261">
        <w:t>legal enforcement</w:t>
      </w:r>
      <w:r w:rsidR="00106113" w:rsidRPr="00695261">
        <w:t xml:space="preserve">, </w:t>
      </w:r>
      <w:r w:rsidR="00014FAF" w:rsidRPr="00695261">
        <w:t xml:space="preserve">(iii) </w:t>
      </w:r>
      <w:r w:rsidR="00106113" w:rsidRPr="00695261">
        <w:t>limited wastewater management</w:t>
      </w:r>
      <w:r w:rsidR="00331A7B" w:rsidRPr="00695261">
        <w:t xml:space="preserve"> expertise, and </w:t>
      </w:r>
      <w:r w:rsidR="00014FAF" w:rsidRPr="00695261">
        <w:t xml:space="preserve">(iv) </w:t>
      </w:r>
      <w:r w:rsidR="00106113" w:rsidRPr="00695261">
        <w:t>the absence of comprehensive wastewater discharge standards.</w:t>
      </w:r>
      <w:r w:rsidR="00014FAF" w:rsidRPr="00695261">
        <w:t xml:space="preserve"> Although these topics will </w:t>
      </w:r>
      <w:r w:rsidR="00954901" w:rsidRPr="00695261">
        <w:t xml:space="preserve">begin to </w:t>
      </w:r>
      <w:r w:rsidR="00014FAF" w:rsidRPr="00695261">
        <w:t xml:space="preserve">be addressed under Component 2 of CReW, </w:t>
      </w:r>
      <w:r w:rsidR="00954901" w:rsidRPr="00695261">
        <w:t>the results will likely be manifest in the medium- to long-term</w:t>
      </w:r>
      <w:r w:rsidR="00014FAF" w:rsidRPr="00695261">
        <w:t xml:space="preserve">. </w:t>
      </w:r>
      <w:r w:rsidR="005631B6" w:rsidRPr="00695261">
        <w:t xml:space="preserve"> </w:t>
      </w:r>
    </w:p>
    <w:p w:rsidR="005631B6" w:rsidRPr="00695261" w:rsidRDefault="005631B6" w:rsidP="00240D51"/>
    <w:p w:rsidR="00331A7B" w:rsidRPr="00695261" w:rsidRDefault="005631B6" w:rsidP="00240D51">
      <w:r w:rsidRPr="00695261">
        <w:t>Guyana’s ratification of the Cartagena Convention and the LBS Protocol initiated a process of environmental</w:t>
      </w:r>
      <w:r w:rsidR="003A6EAF" w:rsidRPr="00695261">
        <w:t xml:space="preserve"> dialogue and</w:t>
      </w:r>
      <w:r w:rsidR="009741C0" w:rsidRPr="00695261">
        <w:t xml:space="preserve"> programming.  N</w:t>
      </w:r>
      <w:r w:rsidRPr="00695261">
        <w:t xml:space="preserve">ow CReW has offered an opportunity to take the process a step forward. </w:t>
      </w:r>
      <w:r w:rsidR="003A6EAF" w:rsidRPr="00695261">
        <w:t xml:space="preserve"> </w:t>
      </w:r>
      <w:r w:rsidRPr="00695261">
        <w:t>It would be a tra</w:t>
      </w:r>
      <w:r w:rsidR="003A6EAF" w:rsidRPr="00695261">
        <w:t>vesty to have sensitized the pri</w:t>
      </w:r>
      <w:r w:rsidRPr="00695261">
        <w:t>vate sector</w:t>
      </w:r>
      <w:r w:rsidR="003A6EAF" w:rsidRPr="00695261">
        <w:t xml:space="preserve"> and</w:t>
      </w:r>
      <w:r w:rsidRPr="00695261">
        <w:t xml:space="preserve"> got them to examine the issues, and then have nothing to offer when they are ready to m</w:t>
      </w:r>
      <w:r w:rsidR="009741C0" w:rsidRPr="00695261">
        <w:t>ove forward.  The process takes time.</w:t>
      </w:r>
    </w:p>
    <w:p w:rsidR="009C7C82" w:rsidRPr="00695261" w:rsidRDefault="00106113" w:rsidP="009741C0">
      <w:pPr>
        <w:spacing w:line="276" w:lineRule="auto"/>
      </w:pPr>
      <w:r w:rsidRPr="00695261">
        <w:t xml:space="preserve"> </w:t>
      </w:r>
    </w:p>
    <w:p w:rsidR="00704947" w:rsidRPr="00695261" w:rsidRDefault="00346B28" w:rsidP="009741C0">
      <w:pPr>
        <w:rPr>
          <w:b/>
        </w:rPr>
      </w:pPr>
      <w:r w:rsidRPr="00695261">
        <w:rPr>
          <w:b/>
        </w:rPr>
        <w:t xml:space="preserve">Recommendations </w:t>
      </w:r>
    </w:p>
    <w:p w:rsidR="00346B28" w:rsidRPr="00695261" w:rsidRDefault="00346B28" w:rsidP="009741C0"/>
    <w:p w:rsidR="003A6EAF" w:rsidRPr="00695261" w:rsidRDefault="003A6EAF" w:rsidP="009741C0">
      <w:r w:rsidRPr="00695261">
        <w:t xml:space="preserve">The Project Management Unit should </w:t>
      </w:r>
      <w:r w:rsidRPr="00695261">
        <w:rPr>
          <w:b/>
        </w:rPr>
        <w:t xml:space="preserve">develop a </w:t>
      </w:r>
      <w:r w:rsidR="000A2D4A" w:rsidRPr="00695261">
        <w:rPr>
          <w:b/>
        </w:rPr>
        <w:t>long list of potential projects</w:t>
      </w:r>
      <w:r w:rsidRPr="00695261">
        <w:t xml:space="preserve"> in both the public sector (with Guyana Water Inc.) and the private sector.  Building momentum on second- generation project will serve as a backup in the event the DDL project </w:t>
      </w:r>
      <w:r w:rsidR="00240D51" w:rsidRPr="00695261">
        <w:t>does not</w:t>
      </w:r>
      <w:r w:rsidRPr="00695261">
        <w:t xml:space="preserve"> materialize, and position the program for an eventual infusion of new capital.  </w:t>
      </w:r>
    </w:p>
    <w:p w:rsidR="000A2D4A" w:rsidRPr="00695261" w:rsidRDefault="000A2D4A" w:rsidP="007F6A7D"/>
    <w:p w:rsidR="0092506A" w:rsidRPr="00695261" w:rsidRDefault="003A6EAF" w:rsidP="007F6A7D">
      <w:r w:rsidRPr="00695261">
        <w:t>Now that the Public Relations and Mar</w:t>
      </w:r>
      <w:r w:rsidR="00990A4C" w:rsidRPr="00695261">
        <w:t xml:space="preserve">keting consultant is on board, </w:t>
      </w:r>
      <w:r w:rsidRPr="00695261">
        <w:t xml:space="preserve">the PMU </w:t>
      </w:r>
      <w:r w:rsidR="00990A4C" w:rsidRPr="00695261">
        <w:t xml:space="preserve">should </w:t>
      </w:r>
      <w:r w:rsidRPr="00695261">
        <w:t xml:space="preserve">reinitiate the targeted </w:t>
      </w:r>
      <w:r w:rsidR="00990A4C" w:rsidRPr="00695261">
        <w:t xml:space="preserve">campaign to identify projects, build environmental awareness, </w:t>
      </w:r>
      <w:r w:rsidR="001F7D33" w:rsidRPr="00695261">
        <w:rPr>
          <w:b/>
        </w:rPr>
        <w:t>disseminate</w:t>
      </w:r>
      <w:r w:rsidR="00990A4C" w:rsidRPr="00695261">
        <w:rPr>
          <w:b/>
        </w:rPr>
        <w:t xml:space="preserve"> information on the benefits of </w:t>
      </w:r>
      <w:r w:rsidR="0092506A" w:rsidRPr="00695261">
        <w:rPr>
          <w:b/>
        </w:rPr>
        <w:t xml:space="preserve">wastewater </w:t>
      </w:r>
      <w:r w:rsidR="001F7D33" w:rsidRPr="00695261">
        <w:rPr>
          <w:b/>
        </w:rPr>
        <w:t>treatment</w:t>
      </w:r>
      <w:r w:rsidR="00C83B97" w:rsidRPr="00695261">
        <w:t xml:space="preserve">, </w:t>
      </w:r>
      <w:r w:rsidR="00990A4C" w:rsidRPr="00695261">
        <w:t xml:space="preserve">and seek to </w:t>
      </w:r>
      <w:r w:rsidR="00240D51" w:rsidRPr="00695261">
        <w:t xml:space="preserve">engage </w:t>
      </w:r>
      <w:r w:rsidR="00990A4C" w:rsidRPr="00695261">
        <w:t xml:space="preserve">ministerial </w:t>
      </w:r>
      <w:r w:rsidR="0092506A" w:rsidRPr="00695261">
        <w:t>level champions</w:t>
      </w:r>
      <w:r w:rsidR="00990A4C" w:rsidRPr="00695261">
        <w:t xml:space="preserve">.  </w:t>
      </w:r>
      <w:r w:rsidR="006B6F5E" w:rsidRPr="00695261">
        <w:t xml:space="preserve">Build </w:t>
      </w:r>
      <w:r w:rsidR="00990A4C" w:rsidRPr="00695261">
        <w:t xml:space="preserve">synergies between </w:t>
      </w:r>
      <w:r w:rsidR="006B6F5E" w:rsidRPr="00695261">
        <w:t xml:space="preserve">internal and external motivators.  </w:t>
      </w:r>
    </w:p>
    <w:p w:rsidR="00D44F73" w:rsidRPr="00695261" w:rsidRDefault="00D44F73" w:rsidP="007F6A7D"/>
    <w:p w:rsidR="00C83B97" w:rsidRPr="00695261" w:rsidRDefault="00C83B97" w:rsidP="007F6A7D">
      <w:r w:rsidRPr="00695261">
        <w:t>Research</w:t>
      </w:r>
      <w:r w:rsidR="00207C98" w:rsidRPr="00695261">
        <w:t xml:space="preserve"> whether it would make sense to </w:t>
      </w:r>
      <w:r w:rsidR="00990A4C" w:rsidRPr="00695261">
        <w:t>contract</w:t>
      </w:r>
      <w:r w:rsidR="00207C98" w:rsidRPr="00695261">
        <w:t xml:space="preserve"> with a local commercial bank to </w:t>
      </w:r>
      <w:r w:rsidR="00990A4C" w:rsidRPr="00695261">
        <w:t xml:space="preserve">service </w:t>
      </w:r>
      <w:r w:rsidR="00207C98" w:rsidRPr="00695261">
        <w:t xml:space="preserve">the </w:t>
      </w:r>
      <w:r w:rsidR="00990A4C" w:rsidRPr="00695261">
        <w:t xml:space="preserve">private sector </w:t>
      </w:r>
      <w:r w:rsidR="00207C98" w:rsidRPr="00695261">
        <w:t>loan portfolio</w:t>
      </w:r>
      <w:r w:rsidR="00990A4C" w:rsidRPr="00695261">
        <w:t xml:space="preserve">, and thereby comply with minimum loan portfolio fiduciary standards.  </w:t>
      </w:r>
      <w:r w:rsidR="001F7D33" w:rsidRPr="00695261">
        <w:t>Government</w:t>
      </w:r>
      <w:r w:rsidR="00207C98" w:rsidRPr="00695261">
        <w:t xml:space="preserve"> </w:t>
      </w:r>
      <w:r w:rsidR="00990A4C" w:rsidRPr="00695261">
        <w:t xml:space="preserve">generally </w:t>
      </w:r>
      <w:r w:rsidR="00207C98" w:rsidRPr="00695261">
        <w:t xml:space="preserve">is not </w:t>
      </w:r>
      <w:r w:rsidR="00990A4C" w:rsidRPr="00695261">
        <w:t xml:space="preserve">properly equipped </w:t>
      </w:r>
      <w:r w:rsidR="00207C98" w:rsidRPr="00695261">
        <w:t xml:space="preserve">to </w:t>
      </w:r>
      <w:r w:rsidR="00990A4C" w:rsidRPr="00695261">
        <w:t xml:space="preserve">carry out </w:t>
      </w:r>
      <w:r w:rsidR="00207C98" w:rsidRPr="00695261">
        <w:t xml:space="preserve">these functions. </w:t>
      </w:r>
    </w:p>
    <w:p w:rsidR="00C83B97" w:rsidRPr="00695261" w:rsidRDefault="00C83B97" w:rsidP="007F6A7D"/>
    <w:p w:rsidR="00ED6C3D" w:rsidRPr="00695261" w:rsidRDefault="009B0DE5" w:rsidP="007F6A7D">
      <w:r w:rsidRPr="00695261">
        <w:t xml:space="preserve">The unique characteristic of </w:t>
      </w:r>
      <w:r w:rsidR="00F901A2" w:rsidRPr="00695261">
        <w:t xml:space="preserve">CReW Guyana </w:t>
      </w:r>
      <w:r w:rsidRPr="00695261">
        <w:t xml:space="preserve">focus on </w:t>
      </w:r>
      <w:r w:rsidR="00F901A2" w:rsidRPr="00695261">
        <w:rPr>
          <w:b/>
        </w:rPr>
        <w:t>public-private partnership model</w:t>
      </w:r>
      <w:r w:rsidR="00F901A2" w:rsidRPr="00695261">
        <w:t xml:space="preserve"> </w:t>
      </w:r>
      <w:r w:rsidRPr="00695261">
        <w:t xml:space="preserve">implies the need for a flexible yet specific technical assistance strategy.  </w:t>
      </w:r>
      <w:r w:rsidR="00F901A2" w:rsidRPr="00695261">
        <w:t>The PMU should access</w:t>
      </w:r>
      <w:r w:rsidR="00ED6C3D" w:rsidRPr="00695261">
        <w:t xml:space="preserve"> conceptual orientation, </w:t>
      </w:r>
      <w:r w:rsidR="00F901A2" w:rsidRPr="00695261">
        <w:t xml:space="preserve">general training and technical advice on developing PPPs through a specialized source of this expertise, such as the Institute of Public-Private Partnerships.   </w:t>
      </w:r>
      <w:r w:rsidR="00ED6C3D" w:rsidRPr="00695261">
        <w:t xml:space="preserve">Of particular interest are topics related to maximizing each party’s strategic advantages, and mechanism for performing due diligence in determining loan viability. </w:t>
      </w:r>
      <w:r w:rsidR="009A070E">
        <w:t>Moreover, p</w:t>
      </w:r>
      <w:r w:rsidR="009A070E" w:rsidRPr="009A070E">
        <w:t xml:space="preserve">rivate sector wastewater initiatives </w:t>
      </w:r>
      <w:r w:rsidR="009A070E">
        <w:t xml:space="preserve">benefit from </w:t>
      </w:r>
      <w:r w:rsidR="009A070E" w:rsidRPr="009A070E">
        <w:t>strong external dri</w:t>
      </w:r>
      <w:r w:rsidR="009A070E">
        <w:t xml:space="preserve">vers and regulatory enforcement, especially in a context where there is nascent social-cultural appreciation for wastewater issues.  </w:t>
      </w:r>
    </w:p>
    <w:p w:rsidR="00ED6C3D" w:rsidRPr="00695261" w:rsidRDefault="00ED6C3D" w:rsidP="007F6A7D"/>
    <w:p w:rsidR="00D44F73" w:rsidRPr="00695261" w:rsidRDefault="00564AAE" w:rsidP="007F6A7D">
      <w:r w:rsidRPr="00695261">
        <w:t>T</w:t>
      </w:r>
      <w:r w:rsidR="00F901A2" w:rsidRPr="00695261">
        <w:t xml:space="preserve">he private sector firms interested in presenting a </w:t>
      </w:r>
      <w:r w:rsidR="00ED6C3D" w:rsidRPr="00695261">
        <w:t xml:space="preserve">wastewater treatment </w:t>
      </w:r>
      <w:r w:rsidR="00F901A2" w:rsidRPr="00695261">
        <w:t>project</w:t>
      </w:r>
      <w:r w:rsidR="00ED6C3D" w:rsidRPr="00695261">
        <w:t xml:space="preserve"> have demonstrated the</w:t>
      </w:r>
      <w:r w:rsidR="00F901A2" w:rsidRPr="00695261">
        <w:t xml:space="preserve"> need </w:t>
      </w:r>
      <w:r w:rsidR="00ED6C3D" w:rsidRPr="00695261">
        <w:t xml:space="preserve">for </w:t>
      </w:r>
      <w:r w:rsidR="00F901A2" w:rsidRPr="00695261">
        <w:t xml:space="preserve">technical support in conceptualization, technical design and proposal preparation.  </w:t>
      </w:r>
      <w:r w:rsidR="00ED6C3D" w:rsidRPr="00695261">
        <w:t xml:space="preserve">The </w:t>
      </w:r>
      <w:r w:rsidR="00ED6C3D" w:rsidRPr="00695261">
        <w:rPr>
          <w:b/>
        </w:rPr>
        <w:t>provision of a flexible mechanism for assisting companies will accelerate project eligibility</w:t>
      </w:r>
      <w:r w:rsidR="00ED6C3D" w:rsidRPr="00695261">
        <w:t xml:space="preserve">.  The IDB has several models for providing technical assistance to the private sector through the Multilateral Investment Fund (MIF) and the </w:t>
      </w:r>
      <w:r w:rsidR="009B0DE5" w:rsidRPr="00695261">
        <w:t xml:space="preserve">Small </w:t>
      </w:r>
      <w:r w:rsidRPr="00695261">
        <w:t>Enterprise Program (SEP) that c</w:t>
      </w:r>
      <w:r w:rsidR="009B0DE5" w:rsidRPr="00695261">
        <w:t xml:space="preserve">ould be approached to provide support.  </w:t>
      </w:r>
      <w:r w:rsidR="00240D51" w:rsidRPr="00695261">
        <w:t>In addition</w:t>
      </w:r>
      <w:r w:rsidR="009B0DE5" w:rsidRPr="00695261">
        <w:t>, the Institute for Private enterprise Development (IPED)</w:t>
      </w:r>
      <w:r w:rsidR="003D4735" w:rsidRPr="00695261">
        <w:t>,</w:t>
      </w:r>
      <w:r w:rsidR="009B0DE5" w:rsidRPr="00695261">
        <w:t xml:space="preserve"> a Guyanese financial institution</w:t>
      </w:r>
      <w:r w:rsidR="003D4735" w:rsidRPr="00695261">
        <w:t>,</w:t>
      </w:r>
      <w:r w:rsidR="009B0DE5" w:rsidRPr="00695261">
        <w:t xml:space="preserve"> could be approached to </w:t>
      </w:r>
      <w:r w:rsidR="003D4735" w:rsidRPr="00695261">
        <w:t xml:space="preserve">counsel and support </w:t>
      </w:r>
      <w:r w:rsidR="009B0DE5" w:rsidRPr="00695261">
        <w:t xml:space="preserve">small project financing and portfolio management.  The IPED is a partner organization with the Inter-American Investment Corporation (IIC) regarding trade finance and promotion. </w:t>
      </w:r>
      <w:r w:rsidR="00ED6C3D" w:rsidRPr="00695261">
        <w:t xml:space="preserve">  </w:t>
      </w:r>
    </w:p>
    <w:p w:rsidR="00D44F73" w:rsidRPr="00695261" w:rsidRDefault="00D44F73" w:rsidP="007F6A7D"/>
    <w:p w:rsidR="00D44F73" w:rsidRPr="00695261" w:rsidRDefault="003D4735" w:rsidP="007F6A7D">
      <w:r w:rsidRPr="00695261">
        <w:t xml:space="preserve">When reviewing private sector loan proposals, it is important to </w:t>
      </w:r>
      <w:r w:rsidRPr="00695261">
        <w:rPr>
          <w:b/>
        </w:rPr>
        <w:t xml:space="preserve">ensure that the financial and economic </w:t>
      </w:r>
      <w:r w:rsidR="001F7D33" w:rsidRPr="00695261">
        <w:rPr>
          <w:b/>
        </w:rPr>
        <w:t>returns on investment to the borrower are</w:t>
      </w:r>
      <w:r w:rsidRPr="00695261">
        <w:rPr>
          <w:b/>
        </w:rPr>
        <w:t xml:space="preserve"> </w:t>
      </w:r>
      <w:r w:rsidR="001F7D33" w:rsidRPr="00695261">
        <w:rPr>
          <w:b/>
        </w:rPr>
        <w:t>commensurate</w:t>
      </w:r>
      <w:r w:rsidRPr="00695261">
        <w:rPr>
          <w:b/>
        </w:rPr>
        <w:t xml:space="preserve"> to the opportunity cost to the lender</w:t>
      </w:r>
      <w:r w:rsidRPr="00695261">
        <w:t xml:space="preserve">.  In other words, beware of possible rent-seeking behavior. </w:t>
      </w:r>
    </w:p>
    <w:p w:rsidR="003D4735" w:rsidRPr="00695261" w:rsidRDefault="003D4735" w:rsidP="007F6A7D"/>
    <w:p w:rsidR="00207C98" w:rsidRPr="00695261" w:rsidRDefault="003D4735" w:rsidP="007F6A7D">
      <w:r w:rsidRPr="00695261">
        <w:t xml:space="preserve">Consultations in Guyana have pointed to the need for extending the CReW </w:t>
      </w:r>
      <w:r w:rsidR="00564AAE" w:rsidRPr="00695261">
        <w:t xml:space="preserve">project </w:t>
      </w:r>
      <w:r w:rsidR="00E30C06" w:rsidRPr="00695261">
        <w:t xml:space="preserve">in order </w:t>
      </w:r>
      <w:r w:rsidRPr="00695261">
        <w:t xml:space="preserve">to </w:t>
      </w:r>
      <w:r w:rsidR="00E30C06" w:rsidRPr="00695261">
        <w:t xml:space="preserve">execute </w:t>
      </w:r>
      <w:r w:rsidRPr="00695261">
        <w:t xml:space="preserve">the first generation projects and initiate reflows into the GWRF.  </w:t>
      </w:r>
      <w:r w:rsidR="00E30C06" w:rsidRPr="00695261">
        <w:t xml:space="preserve">Next year, 2014, </w:t>
      </w:r>
      <w:r w:rsidRPr="00695261">
        <w:t xml:space="preserve">is not too soon to </w:t>
      </w:r>
      <w:r w:rsidR="00D44F73" w:rsidRPr="00695261">
        <w:t xml:space="preserve">begin looking at </w:t>
      </w:r>
      <w:r w:rsidRPr="00695261">
        <w:t xml:space="preserve">different scenarios </w:t>
      </w:r>
      <w:r w:rsidR="00D44F73" w:rsidRPr="00695261">
        <w:t xml:space="preserve">to cover the </w:t>
      </w:r>
      <w:r w:rsidR="00E30C06" w:rsidRPr="00695261">
        <w:t xml:space="preserve">operating </w:t>
      </w:r>
      <w:r w:rsidR="00D44F73" w:rsidRPr="00695261">
        <w:t xml:space="preserve">costs of the </w:t>
      </w:r>
      <w:r w:rsidR="00E30C06" w:rsidRPr="00695261">
        <w:t xml:space="preserve">program, including the </w:t>
      </w:r>
      <w:r w:rsidR="00D44F73" w:rsidRPr="00695261">
        <w:t>pilot coordinator, technical</w:t>
      </w:r>
      <w:r w:rsidR="00E30C06" w:rsidRPr="00695261">
        <w:t>, administrative</w:t>
      </w:r>
      <w:r w:rsidR="00D44F73" w:rsidRPr="00695261">
        <w:t xml:space="preserve">, legal </w:t>
      </w:r>
      <w:r w:rsidR="00E30C06" w:rsidRPr="00695261">
        <w:t xml:space="preserve">and financial </w:t>
      </w:r>
      <w:r w:rsidR="00D44F73" w:rsidRPr="00695261">
        <w:t xml:space="preserve">services </w:t>
      </w:r>
      <w:r w:rsidR="00E30C06" w:rsidRPr="00695261">
        <w:t xml:space="preserve">when </w:t>
      </w:r>
      <w:r w:rsidR="00D44F73" w:rsidRPr="00695261">
        <w:t xml:space="preserve">CReW funding terminates.  </w:t>
      </w:r>
      <w:r w:rsidR="00E30C06" w:rsidRPr="00695261">
        <w:t xml:space="preserve"> The exercise should examine the possibility of donor funding, government own funding and drawing from the GWRF.  </w:t>
      </w:r>
    </w:p>
    <w:p w:rsidR="00954901" w:rsidRPr="00695261" w:rsidRDefault="00954901" w:rsidP="007F6A7D"/>
    <w:p w:rsidR="00954901" w:rsidRPr="00695261" w:rsidRDefault="00E30C06" w:rsidP="007F6A7D">
      <w:r w:rsidRPr="00695261">
        <w:t xml:space="preserve">The experience of CReW Guyana is full of opportunities and challenges that present lessons at every turn.   As  part of its commitment as a pilot country, together with the support of the PCG, Guyana should start a systematic process of </w:t>
      </w:r>
      <w:r w:rsidR="00954901" w:rsidRPr="00695261">
        <w:t xml:space="preserve">documenting </w:t>
      </w:r>
      <w:r w:rsidRPr="00695261">
        <w:t>the program advancement</w:t>
      </w:r>
      <w:r w:rsidR="00954901" w:rsidRPr="00695261">
        <w:t xml:space="preserve">, </w:t>
      </w:r>
      <w:r w:rsidRPr="00695261">
        <w:t>capturing cha</w:t>
      </w:r>
      <w:r w:rsidR="00564AAE" w:rsidRPr="00695261">
        <w:t xml:space="preserve">nges in </w:t>
      </w:r>
      <w:r w:rsidR="001F7D33" w:rsidRPr="00695261">
        <w:t>attitudes</w:t>
      </w:r>
      <w:r w:rsidR="00564AAE" w:rsidRPr="00695261">
        <w:t xml:space="preserve"> and behaviors</w:t>
      </w:r>
      <w:r w:rsidRPr="00695261">
        <w:t xml:space="preserve"> and preparing to </w:t>
      </w:r>
      <w:r w:rsidR="00954901" w:rsidRPr="00695261">
        <w:t xml:space="preserve">share </w:t>
      </w:r>
      <w:r w:rsidRPr="00695261">
        <w:t>the</w:t>
      </w:r>
      <w:r w:rsidR="00564AAE" w:rsidRPr="00695261">
        <w:t>se</w:t>
      </w:r>
      <w:r w:rsidRPr="00695261">
        <w:t xml:space="preserve"> lessons </w:t>
      </w:r>
      <w:r w:rsidR="00954901" w:rsidRPr="00695261">
        <w:t xml:space="preserve">with </w:t>
      </w:r>
      <w:r w:rsidR="00240D51" w:rsidRPr="00695261">
        <w:t>the</w:t>
      </w:r>
      <w:r w:rsidRPr="00695261">
        <w:t xml:space="preserve"> </w:t>
      </w:r>
      <w:r w:rsidR="00954901" w:rsidRPr="00695261">
        <w:t>greater community</w:t>
      </w:r>
      <w:r w:rsidRPr="00695261">
        <w:t xml:space="preserve">. </w:t>
      </w:r>
      <w:r w:rsidR="00954901" w:rsidRPr="00695261">
        <w:t xml:space="preserve"> </w:t>
      </w:r>
    </w:p>
    <w:p w:rsidR="00F216CB" w:rsidRPr="00695261" w:rsidRDefault="008554FF" w:rsidP="00F216CB">
      <w:pPr>
        <w:pStyle w:val="Heading3"/>
        <w:rPr>
          <w:rFonts w:ascii="Times New Roman" w:hAnsi="Times New Roman" w:cs="Times New Roman"/>
          <w:color w:val="auto"/>
        </w:rPr>
      </w:pPr>
      <w:bookmarkStart w:id="11" w:name="_Toc379789372"/>
      <w:r w:rsidRPr="00695261">
        <w:rPr>
          <w:rFonts w:ascii="Times New Roman" w:hAnsi="Times New Roman" w:cs="Times New Roman"/>
          <w:color w:val="auto"/>
        </w:rPr>
        <w:t>Jamaica – Leverag</w:t>
      </w:r>
      <w:r w:rsidR="00D2329E" w:rsidRPr="00695261">
        <w:rPr>
          <w:rFonts w:ascii="Times New Roman" w:hAnsi="Times New Roman" w:cs="Times New Roman"/>
          <w:color w:val="auto"/>
        </w:rPr>
        <w:t>ed sustainability</w:t>
      </w:r>
      <w:bookmarkEnd w:id="11"/>
    </w:p>
    <w:p w:rsidR="003114AC" w:rsidRPr="00695261" w:rsidRDefault="003114AC" w:rsidP="00F23BF7"/>
    <w:p w:rsidR="00F53B6D" w:rsidRPr="00695261" w:rsidRDefault="00D2329E" w:rsidP="00F53B6D">
      <w:r w:rsidRPr="00695261">
        <w:t xml:space="preserve">The </w:t>
      </w:r>
      <w:r w:rsidRPr="00695261">
        <w:rPr>
          <w:b/>
        </w:rPr>
        <w:t xml:space="preserve">Credit Enhancement Facility in </w:t>
      </w:r>
      <w:r w:rsidR="00F53B6D" w:rsidRPr="00695261">
        <w:rPr>
          <w:b/>
        </w:rPr>
        <w:t xml:space="preserve">Jamaica </w:t>
      </w:r>
      <w:r w:rsidR="009C318F" w:rsidRPr="00695261">
        <w:rPr>
          <w:b/>
        </w:rPr>
        <w:t xml:space="preserve">(JCEF) </w:t>
      </w:r>
      <w:r w:rsidRPr="00695261">
        <w:rPr>
          <w:b/>
        </w:rPr>
        <w:t xml:space="preserve">is a US$3 million </w:t>
      </w:r>
      <w:r w:rsidRPr="00695261">
        <w:t xml:space="preserve">guarantee fund </w:t>
      </w:r>
      <w:r w:rsidR="00F86EEB" w:rsidRPr="00695261">
        <w:t xml:space="preserve">placed in a reserve </w:t>
      </w:r>
      <w:r w:rsidR="00240D51" w:rsidRPr="00695261">
        <w:t>account and</w:t>
      </w:r>
      <w:r w:rsidR="00D73EE8" w:rsidRPr="00695261">
        <w:t xml:space="preserve"> </w:t>
      </w:r>
      <w:r w:rsidR="00F86EEB" w:rsidRPr="00695261">
        <w:t xml:space="preserve">pledged to local commercial banks </w:t>
      </w:r>
      <w:r w:rsidR="00F53B6D" w:rsidRPr="00695261">
        <w:t xml:space="preserve">as collateral for acquiring financing to carry out </w:t>
      </w:r>
      <w:r w:rsidRPr="00695261">
        <w:t xml:space="preserve">wastewater </w:t>
      </w:r>
      <w:r w:rsidR="00F53B6D" w:rsidRPr="00695261">
        <w:t xml:space="preserve">projects. </w:t>
      </w:r>
      <w:r w:rsidRPr="00695261">
        <w:t xml:space="preserve"> </w:t>
      </w:r>
      <w:r w:rsidR="00F86EEB" w:rsidRPr="00695261">
        <w:t xml:space="preserve">The initial proposal foresaw CReW funds leveraging US$7 million for the National Water </w:t>
      </w:r>
      <w:r w:rsidR="001F7D33" w:rsidRPr="00695261">
        <w:t>Commission</w:t>
      </w:r>
      <w:r w:rsidR="00F86EEB" w:rsidRPr="00695261">
        <w:t xml:space="preserve"> (NWC)</w:t>
      </w:r>
      <w:r w:rsidR="006812F3" w:rsidRPr="00695261">
        <w:t>,</w:t>
      </w:r>
      <w:r w:rsidR="00F86EEB" w:rsidRPr="00695261">
        <w:t xml:space="preserve"> </w:t>
      </w:r>
      <w:r w:rsidR="006812F3" w:rsidRPr="00695261">
        <w:t xml:space="preserve">the national water and wastewater utility in Jamaica, </w:t>
      </w:r>
      <w:r w:rsidR="00F86EEB" w:rsidRPr="00695261">
        <w:t xml:space="preserve">to execute 11 small projects.  </w:t>
      </w:r>
      <w:r w:rsidR="00C1629F" w:rsidRPr="00695261">
        <w:t xml:space="preserve">Since 2008, </w:t>
      </w:r>
      <w:r w:rsidR="006812F3" w:rsidRPr="00695261">
        <w:t xml:space="preserve">the Office of Utility Regulation (OUR) has authorized </w:t>
      </w:r>
      <w:r w:rsidR="00360710" w:rsidRPr="00695261">
        <w:t>NWC</w:t>
      </w:r>
      <w:r w:rsidR="006812F3" w:rsidRPr="00695261">
        <w:t xml:space="preserve"> to collect </w:t>
      </w:r>
      <w:r w:rsidR="00F86EEB" w:rsidRPr="00695261">
        <w:t xml:space="preserve">a </w:t>
      </w:r>
      <w:r w:rsidR="001F7D33" w:rsidRPr="00695261">
        <w:t>monthly</w:t>
      </w:r>
      <w:r w:rsidR="00360710" w:rsidRPr="00695261">
        <w:t xml:space="preserve"> </w:t>
      </w:r>
      <w:r w:rsidR="00F86EEB" w:rsidRPr="00695261">
        <w:t>wastewater utility surcharge</w:t>
      </w:r>
      <w:r w:rsidR="00360710" w:rsidRPr="00695261">
        <w:t xml:space="preserve"> called the K-factor, which </w:t>
      </w:r>
      <w:r w:rsidR="00240D51" w:rsidRPr="00695261">
        <w:t xml:space="preserve">capitalizes </w:t>
      </w:r>
      <w:r w:rsidR="00360710" w:rsidRPr="00695261">
        <w:t>a special account for</w:t>
      </w:r>
      <w:r w:rsidR="00C1629F" w:rsidRPr="00695261">
        <w:t xml:space="preserve"> priority water and </w:t>
      </w:r>
      <w:r w:rsidR="001F7D33" w:rsidRPr="00695261">
        <w:t>wastewater investment</w:t>
      </w:r>
      <w:r w:rsidR="00C1629F" w:rsidRPr="00695261">
        <w:t xml:space="preserve"> projects.  </w:t>
      </w:r>
      <w:r w:rsidR="00360710" w:rsidRPr="00695261">
        <w:t xml:space="preserve"> Rather than applying K-factor revenue directly to capital investment, the </w:t>
      </w:r>
      <w:r w:rsidR="00240D51" w:rsidRPr="00695261">
        <w:t xml:space="preserve">accrued </w:t>
      </w:r>
      <w:r w:rsidR="00360710" w:rsidRPr="00695261">
        <w:t xml:space="preserve">funds </w:t>
      </w:r>
      <w:r w:rsidR="00240D51" w:rsidRPr="00695261">
        <w:t xml:space="preserve">will service </w:t>
      </w:r>
      <w:r w:rsidR="00360710" w:rsidRPr="00695261">
        <w:t xml:space="preserve">large commercial loans. </w:t>
      </w:r>
      <w:r w:rsidR="002E05BC" w:rsidRPr="00695261">
        <w:rPr>
          <w:b/>
        </w:rPr>
        <w:t>CReW funds, placed in a reserve account, provide secondary assurance to commercial lenders</w:t>
      </w:r>
      <w:r w:rsidR="002E05BC" w:rsidRPr="00695261">
        <w:t xml:space="preserve"> in the event K-factor revenue is unavailable.  </w:t>
      </w:r>
    </w:p>
    <w:p w:rsidR="005375ED" w:rsidRPr="00695261" w:rsidRDefault="005375ED" w:rsidP="00F53B6D"/>
    <w:p w:rsidR="00241712" w:rsidRPr="00695261" w:rsidRDefault="00D73EE8" w:rsidP="00F53B6D">
      <w:r w:rsidRPr="00695261">
        <w:t>T</w:t>
      </w:r>
      <w:r w:rsidR="00783B8A" w:rsidRPr="00695261">
        <w:t xml:space="preserve">he </w:t>
      </w:r>
      <w:r w:rsidR="00C1629F" w:rsidRPr="00695261">
        <w:rPr>
          <w:b/>
        </w:rPr>
        <w:t xml:space="preserve">concept for the </w:t>
      </w:r>
      <w:r w:rsidR="009C318F" w:rsidRPr="00695261">
        <w:rPr>
          <w:b/>
        </w:rPr>
        <w:t xml:space="preserve">JCEF </w:t>
      </w:r>
      <w:r w:rsidRPr="00695261">
        <w:rPr>
          <w:b/>
        </w:rPr>
        <w:t xml:space="preserve">has remained </w:t>
      </w:r>
      <w:r w:rsidR="00783B8A" w:rsidRPr="00695261">
        <w:rPr>
          <w:b/>
        </w:rPr>
        <w:t xml:space="preserve">unchanged </w:t>
      </w:r>
      <w:r w:rsidRPr="00695261">
        <w:rPr>
          <w:b/>
        </w:rPr>
        <w:t xml:space="preserve">since </w:t>
      </w:r>
      <w:r w:rsidR="00CD265D" w:rsidRPr="00695261">
        <w:rPr>
          <w:b/>
        </w:rPr>
        <w:t xml:space="preserve">the CReW </w:t>
      </w:r>
      <w:r w:rsidR="00C1629F" w:rsidRPr="00695261">
        <w:rPr>
          <w:b/>
        </w:rPr>
        <w:t>identification</w:t>
      </w:r>
      <w:r w:rsidR="00CD265D" w:rsidRPr="00695261">
        <w:rPr>
          <w:b/>
        </w:rPr>
        <w:t xml:space="preserve"> stage</w:t>
      </w:r>
      <w:r w:rsidR="00C1629F" w:rsidRPr="00695261">
        <w:t xml:space="preserve">, however the scope of outcomes and potential impact have </w:t>
      </w:r>
      <w:r w:rsidR="00CD265D" w:rsidRPr="00695261">
        <w:t>increased significantly.  The project expects a 4:1 leverage</w:t>
      </w:r>
      <w:r w:rsidR="00483D43" w:rsidRPr="00695261">
        <w:t xml:space="preserve"> of financial resources</w:t>
      </w:r>
      <w:r w:rsidR="00CD265D" w:rsidRPr="00695261">
        <w:t xml:space="preserve">.  A signed commitment letter with the National Commercial </w:t>
      </w:r>
      <w:r w:rsidR="00240D51" w:rsidRPr="00695261">
        <w:t>Bank (</w:t>
      </w:r>
      <w:r w:rsidR="00CD265D" w:rsidRPr="00695261">
        <w:t>NCB)</w:t>
      </w:r>
      <w:r w:rsidR="00483D43" w:rsidRPr="00695261">
        <w:t>, the second largest commercial bank in Jamaica</w:t>
      </w:r>
      <w:r w:rsidR="00240D51" w:rsidRPr="00695261">
        <w:t>, stipulates</w:t>
      </w:r>
      <w:r w:rsidR="00CD265D" w:rsidRPr="00695261">
        <w:t xml:space="preserve"> a </w:t>
      </w:r>
      <w:r w:rsidR="00CD265D" w:rsidRPr="00695261">
        <w:rPr>
          <w:b/>
        </w:rPr>
        <w:t>US$12 million loan</w:t>
      </w:r>
      <w:r w:rsidR="00CD265D" w:rsidRPr="00695261">
        <w:t xml:space="preserve"> </w:t>
      </w:r>
      <w:r w:rsidR="00483D43" w:rsidRPr="00695261">
        <w:t>over a 12-</w:t>
      </w:r>
      <w:r w:rsidR="00CD265D" w:rsidRPr="00695261">
        <w:t>year term</w:t>
      </w:r>
      <w:r w:rsidR="00483D43" w:rsidRPr="00695261">
        <w:t xml:space="preserve">. </w:t>
      </w:r>
      <w:r w:rsidR="0017787E" w:rsidRPr="00695261">
        <w:t xml:space="preserve"> IDB has disbursed th</w:t>
      </w:r>
      <w:r w:rsidR="00CD265D" w:rsidRPr="00695261">
        <w:t xml:space="preserve">e US$3 million CReW contribution </w:t>
      </w:r>
      <w:r w:rsidR="00483D43" w:rsidRPr="00695261">
        <w:t xml:space="preserve">into the special NCB </w:t>
      </w:r>
      <w:r w:rsidR="00CD265D" w:rsidRPr="00695261">
        <w:t xml:space="preserve">guarantee account.   </w:t>
      </w:r>
    </w:p>
    <w:p w:rsidR="00241712" w:rsidRPr="00695261" w:rsidRDefault="00241712" w:rsidP="00F53B6D"/>
    <w:p w:rsidR="00783B8A" w:rsidRPr="00695261" w:rsidRDefault="003F20F9" w:rsidP="00F53B6D">
      <w:r w:rsidRPr="00695261">
        <w:t>Concurrently, t</w:t>
      </w:r>
      <w:r w:rsidR="00C1629F" w:rsidRPr="00695261">
        <w:t>he</w:t>
      </w:r>
      <w:r w:rsidR="006812F3" w:rsidRPr="00695261">
        <w:t xml:space="preserve"> National Environmental Protection Agency (NEPA) </w:t>
      </w:r>
      <w:r w:rsidR="00C1629F" w:rsidRPr="00695261">
        <w:t xml:space="preserve">identified 44 </w:t>
      </w:r>
      <w:r w:rsidR="006812F3" w:rsidRPr="00695261">
        <w:t xml:space="preserve">existing </w:t>
      </w:r>
      <w:r w:rsidR="00C1629F" w:rsidRPr="00695261">
        <w:t>wastewater treatment plants</w:t>
      </w:r>
      <w:r w:rsidR="00483D43" w:rsidRPr="00695261">
        <w:t xml:space="preserve"> that</w:t>
      </w:r>
      <w:r w:rsidR="006812F3" w:rsidRPr="00695261">
        <w:t xml:space="preserve"> need</w:t>
      </w:r>
      <w:r w:rsidR="00483D43" w:rsidRPr="00695261">
        <w:t xml:space="preserve"> to be rehabilitated or replaced in order to meet </w:t>
      </w:r>
      <w:r w:rsidRPr="00695261">
        <w:t>new national effluent standards</w:t>
      </w:r>
      <w:r w:rsidR="006812F3" w:rsidRPr="00695261">
        <w:t xml:space="preserve">.  Of these, NWC will address </w:t>
      </w:r>
      <w:r w:rsidR="00C1629F" w:rsidRPr="00695261">
        <w:rPr>
          <w:b/>
        </w:rPr>
        <w:t xml:space="preserve">13 </w:t>
      </w:r>
      <w:r w:rsidR="006812F3" w:rsidRPr="00695261">
        <w:rPr>
          <w:b/>
        </w:rPr>
        <w:t xml:space="preserve">plants </w:t>
      </w:r>
      <w:r w:rsidR="00C1629F" w:rsidRPr="00695261">
        <w:rPr>
          <w:b/>
        </w:rPr>
        <w:t>under CReW</w:t>
      </w:r>
      <w:r w:rsidR="006812F3" w:rsidRPr="00695261">
        <w:rPr>
          <w:b/>
        </w:rPr>
        <w:t xml:space="preserve">, </w:t>
      </w:r>
      <w:r w:rsidR="00240D51" w:rsidRPr="00695261">
        <w:rPr>
          <w:b/>
        </w:rPr>
        <w:t xml:space="preserve">to meet </w:t>
      </w:r>
      <w:r w:rsidR="006812F3" w:rsidRPr="00695261">
        <w:rPr>
          <w:b/>
        </w:rPr>
        <w:t xml:space="preserve">national </w:t>
      </w:r>
      <w:r w:rsidRPr="00695261">
        <w:rPr>
          <w:b/>
        </w:rPr>
        <w:t>compliance standards</w:t>
      </w:r>
      <w:r w:rsidRPr="00695261">
        <w:t xml:space="preserve">, which are more stringent than </w:t>
      </w:r>
      <w:r w:rsidR="00240D51" w:rsidRPr="00695261">
        <w:t xml:space="preserve">the </w:t>
      </w:r>
      <w:r w:rsidRPr="00695261">
        <w:t xml:space="preserve">LBS Protocol standards. </w:t>
      </w:r>
      <w:r w:rsidR="00241712" w:rsidRPr="00695261">
        <w:t xml:space="preserve"> The </w:t>
      </w:r>
      <w:r w:rsidR="00240D51" w:rsidRPr="00695261">
        <w:t>projects</w:t>
      </w:r>
      <w:r w:rsidR="00241712" w:rsidRPr="00695261">
        <w:t xml:space="preserve"> include building new </w:t>
      </w:r>
      <w:r w:rsidR="00163323" w:rsidRPr="00695261">
        <w:t xml:space="preserve">treatment </w:t>
      </w:r>
      <w:r w:rsidR="00241712" w:rsidRPr="00695261">
        <w:t xml:space="preserve">plants, upgrading and rehabilitating existing plants, and decommissioning obsolete plants.  </w:t>
      </w:r>
      <w:r w:rsidRPr="00695261">
        <w:t xml:space="preserve">Future projects will explore alternative uses of effluent.  </w:t>
      </w:r>
    </w:p>
    <w:p w:rsidR="00037808" w:rsidRPr="00695261" w:rsidRDefault="00037808" w:rsidP="00F53B6D"/>
    <w:p w:rsidR="00037808" w:rsidRPr="00695261" w:rsidRDefault="00037808" w:rsidP="00F53B6D">
      <w:r w:rsidRPr="00695261">
        <w:t>CReW has helpe</w:t>
      </w:r>
      <w:r w:rsidR="00241712" w:rsidRPr="00695261">
        <w:t xml:space="preserve">d </w:t>
      </w:r>
      <w:r w:rsidR="00241712" w:rsidRPr="00695261">
        <w:rPr>
          <w:b/>
        </w:rPr>
        <w:t>in consolidating the corporati</w:t>
      </w:r>
      <w:r w:rsidRPr="00695261">
        <w:rPr>
          <w:b/>
        </w:rPr>
        <w:t xml:space="preserve">zation </w:t>
      </w:r>
      <w:r w:rsidR="00153C23" w:rsidRPr="00695261">
        <w:rPr>
          <w:b/>
        </w:rPr>
        <w:t xml:space="preserve">process </w:t>
      </w:r>
      <w:r w:rsidRPr="00695261">
        <w:rPr>
          <w:b/>
        </w:rPr>
        <w:t>of NWC</w:t>
      </w:r>
      <w:r w:rsidR="00163323" w:rsidRPr="00695261">
        <w:rPr>
          <w:b/>
        </w:rPr>
        <w:t xml:space="preserve">.  </w:t>
      </w:r>
      <w:r w:rsidR="00241712" w:rsidRPr="00695261">
        <w:t xml:space="preserve">The K-factor together with the reserve guarantee from CReW contributed to the NWC securing its </w:t>
      </w:r>
      <w:r w:rsidR="00241712" w:rsidRPr="00695261">
        <w:rPr>
          <w:b/>
        </w:rPr>
        <w:t xml:space="preserve">first </w:t>
      </w:r>
      <w:r w:rsidRPr="00695261">
        <w:rPr>
          <w:b/>
        </w:rPr>
        <w:t>commercial loan without a sovereign guarantee</w:t>
      </w:r>
      <w:r w:rsidRPr="00695261">
        <w:t xml:space="preserve">. </w:t>
      </w:r>
      <w:r w:rsidR="00153C23" w:rsidRPr="00695261">
        <w:t xml:space="preserve"> NWC</w:t>
      </w:r>
      <w:r w:rsidR="00163323" w:rsidRPr="00695261">
        <w:t>’s</w:t>
      </w:r>
      <w:r w:rsidR="00153C23" w:rsidRPr="00695261">
        <w:t xml:space="preserve"> growing financial and institutional autonomy contributes to sustaining the long-term </w:t>
      </w:r>
      <w:r w:rsidR="00240D51" w:rsidRPr="00695261">
        <w:t>impact of the JCEF when</w:t>
      </w:r>
      <w:r w:rsidR="00153C23" w:rsidRPr="00695261">
        <w:t xml:space="preserve"> </w:t>
      </w:r>
      <w:r w:rsidR="00240D51" w:rsidRPr="00695261">
        <w:t>project</w:t>
      </w:r>
      <w:r w:rsidR="00153C23" w:rsidRPr="00695261">
        <w:t xml:space="preserve"> funding ends.  </w:t>
      </w:r>
    </w:p>
    <w:p w:rsidR="005375ED" w:rsidRPr="00695261" w:rsidRDefault="005375ED" w:rsidP="00F53B6D"/>
    <w:p w:rsidR="00153C23" w:rsidRPr="00695261" w:rsidRDefault="00153C23" w:rsidP="00F53B6D">
      <w:r w:rsidRPr="00695261">
        <w:t xml:space="preserve">The </w:t>
      </w:r>
      <w:r w:rsidRPr="00695261">
        <w:rPr>
          <w:b/>
        </w:rPr>
        <w:t xml:space="preserve">achievement of outputs and activities </w:t>
      </w:r>
      <w:r w:rsidR="00EA2E79" w:rsidRPr="00695261">
        <w:rPr>
          <w:b/>
        </w:rPr>
        <w:t xml:space="preserve">is </w:t>
      </w:r>
      <w:r w:rsidRPr="00695261">
        <w:rPr>
          <w:b/>
        </w:rPr>
        <w:t>on track</w:t>
      </w:r>
      <w:r w:rsidRPr="00695261">
        <w:t xml:space="preserve">, notwithstanding </w:t>
      </w:r>
      <w:r w:rsidR="00240D51" w:rsidRPr="00695261">
        <w:t>some early delays</w:t>
      </w:r>
      <w:r w:rsidR="00CD265D" w:rsidRPr="00695261">
        <w:t xml:space="preserve">.  </w:t>
      </w:r>
      <w:r w:rsidRPr="00695261">
        <w:t>(i)  The PMU g</w:t>
      </w:r>
      <w:r w:rsidR="00CD265D" w:rsidRPr="00695261">
        <w:t>ot off to</w:t>
      </w:r>
      <w:r w:rsidRPr="00695261">
        <w:t xml:space="preserve"> </w:t>
      </w:r>
      <w:r w:rsidR="00CD265D" w:rsidRPr="00695261">
        <w:t>a slow start</w:t>
      </w:r>
      <w:r w:rsidR="009C318F" w:rsidRPr="00695261">
        <w:t xml:space="preserve"> in assigning </w:t>
      </w:r>
      <w:r w:rsidRPr="00695261">
        <w:t xml:space="preserve">personnel, </w:t>
      </w:r>
      <w:r w:rsidR="00240D51" w:rsidRPr="00695261">
        <w:t xml:space="preserve">and acquiring </w:t>
      </w:r>
      <w:r w:rsidRPr="00695261">
        <w:t xml:space="preserve">office space and equipment.  These delays were due, in part, to organizational changes at that time within NWC, and the higher priority given to IDB loans for </w:t>
      </w:r>
      <w:r w:rsidR="009C318F" w:rsidRPr="00695261">
        <w:t>water and institutional building t</w:t>
      </w:r>
      <w:r w:rsidRPr="00695261">
        <w:t xml:space="preserve">otaling </w:t>
      </w:r>
      <w:r w:rsidR="009C318F" w:rsidRPr="00695261">
        <w:t>US</w:t>
      </w:r>
      <w:r w:rsidRPr="00695261">
        <w:t>$158 million</w:t>
      </w:r>
      <w:r w:rsidR="00EA2E79" w:rsidRPr="00695261">
        <w:t>.</w:t>
      </w:r>
      <w:r w:rsidRPr="00695261">
        <w:t xml:space="preserve">  (ii) Internal procurement processes bogged down.  </w:t>
      </w:r>
      <w:r w:rsidR="00EA2E79" w:rsidRPr="00695261">
        <w:t xml:space="preserve">In an attempt to accelerate execution, the PMU </w:t>
      </w:r>
      <w:r w:rsidR="009C318F" w:rsidRPr="00695261">
        <w:t xml:space="preserve">tried </w:t>
      </w:r>
      <w:r w:rsidR="00EA2E79" w:rsidRPr="00695261">
        <w:t>a design-and-</w:t>
      </w:r>
      <w:r w:rsidRPr="00695261">
        <w:t xml:space="preserve">build tendering </w:t>
      </w:r>
      <w:r w:rsidR="00EA2E79" w:rsidRPr="00695261">
        <w:t xml:space="preserve">process, </w:t>
      </w:r>
      <w:r w:rsidR="00CE6913" w:rsidRPr="00695261">
        <w:t xml:space="preserve">which </w:t>
      </w:r>
      <w:r w:rsidR="00EA2E79" w:rsidRPr="00695261">
        <w:t xml:space="preserve">was </w:t>
      </w:r>
      <w:r w:rsidR="00CE6913" w:rsidRPr="00695261">
        <w:t xml:space="preserve">rejected </w:t>
      </w:r>
      <w:r w:rsidR="009C318F" w:rsidRPr="00695261">
        <w:t>by the tender board</w:t>
      </w:r>
      <w:r w:rsidR="00EA2E79" w:rsidRPr="00695261">
        <w:t xml:space="preserve">, </w:t>
      </w:r>
      <w:r w:rsidR="00CE6913" w:rsidRPr="00695261">
        <w:t xml:space="preserve">causing further </w:t>
      </w:r>
      <w:r w:rsidR="00EA2E79" w:rsidRPr="00695261">
        <w:t xml:space="preserve">delays.  </w:t>
      </w:r>
    </w:p>
    <w:p w:rsidR="003F20F9" w:rsidRPr="00695261" w:rsidRDefault="003F20F9" w:rsidP="00F53B6D"/>
    <w:p w:rsidR="003F20F9" w:rsidRPr="00695261" w:rsidRDefault="00CE6913" w:rsidP="00F53B6D">
      <w:r w:rsidRPr="00695261">
        <w:t xml:space="preserve">Although </w:t>
      </w:r>
      <w:r w:rsidR="00EA2E79" w:rsidRPr="00695261">
        <w:t xml:space="preserve">Jamaica would have </w:t>
      </w:r>
      <w:r w:rsidR="00294496" w:rsidRPr="00695261">
        <w:t xml:space="preserve">used the K-factor to </w:t>
      </w:r>
      <w:r w:rsidRPr="00695261">
        <w:t xml:space="preserve">address </w:t>
      </w:r>
      <w:r w:rsidR="00EA2E79" w:rsidRPr="00695261">
        <w:t xml:space="preserve">wastewater management </w:t>
      </w:r>
      <w:r w:rsidR="009C318F" w:rsidRPr="00695261">
        <w:t>deficiencies</w:t>
      </w:r>
      <w:r w:rsidR="009873F9" w:rsidRPr="00695261">
        <w:t>, CReW</w:t>
      </w:r>
      <w:r w:rsidRPr="00695261">
        <w:rPr>
          <w:b/>
        </w:rPr>
        <w:t xml:space="preserve"> helped speed implementation and extend coverage of </w:t>
      </w:r>
      <w:r w:rsidR="00EA2E79" w:rsidRPr="00695261">
        <w:t xml:space="preserve">national and LBS Protocol standards.  </w:t>
      </w:r>
      <w:r w:rsidRPr="00695261">
        <w:t xml:space="preserve">Moreover, </w:t>
      </w:r>
      <w:r w:rsidR="00294496" w:rsidRPr="00695261">
        <w:t xml:space="preserve">CReW’s </w:t>
      </w:r>
      <w:r w:rsidRPr="00695261">
        <w:t>focus on operations and maintenance of systems, the certification of operators and discussion of new technology has</w:t>
      </w:r>
      <w:r w:rsidR="00D03C7F" w:rsidRPr="00695261">
        <w:t xml:space="preserve"> provided greater depth to </w:t>
      </w:r>
      <w:r w:rsidR="00294496" w:rsidRPr="00695261">
        <w:t xml:space="preserve">NWC </w:t>
      </w:r>
      <w:r w:rsidR="00D03C7F" w:rsidRPr="00695261">
        <w:t xml:space="preserve">efforts to </w:t>
      </w:r>
      <w:r w:rsidR="00294496" w:rsidRPr="00695261">
        <w:t xml:space="preserve">address this challenge. </w:t>
      </w:r>
    </w:p>
    <w:p w:rsidR="003F20F9" w:rsidRPr="00695261" w:rsidRDefault="003F20F9" w:rsidP="00F53B6D"/>
    <w:p w:rsidR="00294496" w:rsidRPr="00695261" w:rsidRDefault="00294496" w:rsidP="00F53B6D">
      <w:pPr>
        <w:rPr>
          <w:b/>
        </w:rPr>
      </w:pPr>
      <w:r w:rsidRPr="00695261">
        <w:rPr>
          <w:b/>
        </w:rPr>
        <w:t xml:space="preserve">Recommendations: </w:t>
      </w:r>
    </w:p>
    <w:p w:rsidR="00294496" w:rsidRPr="00695261" w:rsidRDefault="00294496" w:rsidP="00F53B6D"/>
    <w:p w:rsidR="00037808" w:rsidRPr="00695261" w:rsidRDefault="00D03C7F" w:rsidP="00F53B6D">
      <w:r w:rsidRPr="00695261">
        <w:t xml:space="preserve">It </w:t>
      </w:r>
      <w:r w:rsidR="00CE6913" w:rsidRPr="00695261">
        <w:t xml:space="preserve">is important </w:t>
      </w:r>
      <w:r w:rsidRPr="00695261">
        <w:t xml:space="preserve">to </w:t>
      </w:r>
      <w:r w:rsidRPr="00695261">
        <w:rPr>
          <w:b/>
        </w:rPr>
        <w:t xml:space="preserve">begin documenting </w:t>
      </w:r>
      <w:r w:rsidR="00037808" w:rsidRPr="00695261">
        <w:rPr>
          <w:b/>
        </w:rPr>
        <w:t xml:space="preserve">the </w:t>
      </w:r>
      <w:r w:rsidRPr="00695261">
        <w:rPr>
          <w:b/>
        </w:rPr>
        <w:t>experiences to date</w:t>
      </w:r>
      <w:r w:rsidRPr="00695261">
        <w:t xml:space="preserve">.  Jamaica is </w:t>
      </w:r>
      <w:r w:rsidR="00037808" w:rsidRPr="00695261">
        <w:t xml:space="preserve">an important pilot </w:t>
      </w:r>
      <w:r w:rsidRPr="00695261">
        <w:t xml:space="preserve">exercise that will provide </w:t>
      </w:r>
      <w:r w:rsidR="00037808" w:rsidRPr="00695261">
        <w:t xml:space="preserve">many lessons </w:t>
      </w:r>
      <w:r w:rsidR="00CE5235" w:rsidRPr="00695261">
        <w:t>on a sophisticated</w:t>
      </w:r>
      <w:r w:rsidR="00CE6913" w:rsidRPr="00695261">
        <w:t xml:space="preserve"> </w:t>
      </w:r>
      <w:r w:rsidR="00CE5235" w:rsidRPr="00695261">
        <w:t xml:space="preserve">solution </w:t>
      </w:r>
      <w:r w:rsidR="00037808" w:rsidRPr="00695261">
        <w:t xml:space="preserve">that </w:t>
      </w:r>
      <w:r w:rsidR="00CE5235" w:rsidRPr="00695261">
        <w:t xml:space="preserve">can </w:t>
      </w:r>
      <w:r w:rsidR="00037808" w:rsidRPr="00695261">
        <w:t xml:space="preserve">be </w:t>
      </w:r>
      <w:r w:rsidR="00CE6913" w:rsidRPr="00695261">
        <w:t xml:space="preserve">easily replicated </w:t>
      </w:r>
      <w:r w:rsidR="00037808" w:rsidRPr="00695261">
        <w:t xml:space="preserve">elsewhere.  </w:t>
      </w:r>
      <w:r w:rsidR="00CE6913" w:rsidRPr="00695261">
        <w:t xml:space="preserve">An important </w:t>
      </w:r>
      <w:r w:rsidR="00CE5235" w:rsidRPr="00695261">
        <w:t xml:space="preserve">commitment of being a pilot </w:t>
      </w:r>
      <w:r w:rsidR="00CE6913" w:rsidRPr="00695261">
        <w:t xml:space="preserve">country </w:t>
      </w:r>
      <w:r w:rsidR="00CE5235" w:rsidRPr="00695261">
        <w:t xml:space="preserve">is </w:t>
      </w:r>
      <w:r w:rsidR="00037808" w:rsidRPr="00695261">
        <w:t xml:space="preserve">to describe the </w:t>
      </w:r>
      <w:r w:rsidR="00CE5235" w:rsidRPr="00695261">
        <w:t xml:space="preserve">process and </w:t>
      </w:r>
      <w:r w:rsidR="00037808" w:rsidRPr="00695261">
        <w:t xml:space="preserve">share </w:t>
      </w:r>
      <w:r w:rsidR="00CE5235" w:rsidRPr="00695261">
        <w:t xml:space="preserve">the outcomes </w:t>
      </w:r>
      <w:r w:rsidR="00037808" w:rsidRPr="00695261">
        <w:t xml:space="preserve">with other </w:t>
      </w:r>
      <w:r w:rsidR="00CE6913" w:rsidRPr="00695261">
        <w:t xml:space="preserve">partner </w:t>
      </w:r>
      <w:r w:rsidR="00037808" w:rsidRPr="00695261">
        <w:t>institutions</w:t>
      </w:r>
      <w:r w:rsidR="00CE5235" w:rsidRPr="00695261">
        <w:t xml:space="preserve"> in the region.  </w:t>
      </w:r>
      <w:r w:rsidR="00CE6913" w:rsidRPr="00695261">
        <w:t>Jamaica should reflect upon the broad</w:t>
      </w:r>
      <w:r w:rsidR="00037808" w:rsidRPr="00695261">
        <w:t xml:space="preserve"> constellation of institutions that </w:t>
      </w:r>
      <w:r w:rsidR="00CE6913" w:rsidRPr="00695261">
        <w:t xml:space="preserve">collaborated </w:t>
      </w:r>
      <w:r w:rsidR="00CE5235" w:rsidRPr="00695261">
        <w:t>on signing the Cartagena Convention, developing strong national standards, moving toward ratifying the LBS Protocol</w:t>
      </w:r>
      <w:r w:rsidR="00037808" w:rsidRPr="00695261">
        <w:t xml:space="preserve">, </w:t>
      </w:r>
      <w:r w:rsidR="00CE5235" w:rsidRPr="00695261">
        <w:t xml:space="preserve">designing the </w:t>
      </w:r>
      <w:r w:rsidR="00037808" w:rsidRPr="00695261">
        <w:t>K-factor</w:t>
      </w:r>
      <w:r w:rsidR="00CE5235" w:rsidRPr="00695261">
        <w:t xml:space="preserve">, selecting </w:t>
      </w:r>
      <w:r w:rsidR="00037808" w:rsidRPr="00695261">
        <w:t xml:space="preserve">the priority projects.  </w:t>
      </w:r>
      <w:r w:rsidR="00CE6913" w:rsidRPr="00695261">
        <w:t xml:space="preserve">Identify the process for </w:t>
      </w:r>
      <w:r w:rsidR="00CE5235" w:rsidRPr="00695261">
        <w:t xml:space="preserve">accumulating political will and maintaining </w:t>
      </w:r>
      <w:r w:rsidR="001F7D33" w:rsidRPr="00695261">
        <w:t>inter-institutional</w:t>
      </w:r>
      <w:r w:rsidR="00CE5235" w:rsidRPr="00695261">
        <w:t xml:space="preserve"> coordination to keep the process moving forward</w:t>
      </w:r>
      <w:r w:rsidR="00CE6913" w:rsidRPr="00695261">
        <w:t xml:space="preserve">.  </w:t>
      </w:r>
      <w:r w:rsidR="00CE5235" w:rsidRPr="00695261">
        <w:t xml:space="preserve">  </w:t>
      </w:r>
    </w:p>
    <w:p w:rsidR="00037808" w:rsidRPr="00695261" w:rsidRDefault="00037808" w:rsidP="00F53B6D"/>
    <w:p w:rsidR="00037808" w:rsidRPr="00695261" w:rsidRDefault="00CE5235" w:rsidP="00F53B6D">
      <w:r w:rsidRPr="00695261">
        <w:t xml:space="preserve">Now that </w:t>
      </w:r>
      <w:r w:rsidR="00CE6913" w:rsidRPr="00695261">
        <w:t xml:space="preserve">Jamaica’s </w:t>
      </w:r>
      <w:r w:rsidRPr="00695261">
        <w:t xml:space="preserve">first-generation projects are coming to fruition, </w:t>
      </w:r>
      <w:r w:rsidR="009C318F" w:rsidRPr="00695261">
        <w:t xml:space="preserve">it is an opportune moment </w:t>
      </w:r>
      <w:r w:rsidRPr="00695261">
        <w:t>to</w:t>
      </w:r>
      <w:r w:rsidRPr="00695261">
        <w:rPr>
          <w:b/>
        </w:rPr>
        <w:t xml:space="preserve"> develop </w:t>
      </w:r>
      <w:r w:rsidR="00037808" w:rsidRPr="00695261">
        <w:rPr>
          <w:b/>
        </w:rPr>
        <w:t xml:space="preserve">variations </w:t>
      </w:r>
      <w:r w:rsidR="008A5AE2" w:rsidRPr="00695261">
        <w:rPr>
          <w:b/>
        </w:rPr>
        <w:t xml:space="preserve">on the model </w:t>
      </w:r>
      <w:r w:rsidR="00037808" w:rsidRPr="00695261">
        <w:rPr>
          <w:b/>
        </w:rPr>
        <w:t xml:space="preserve">that will serve </w:t>
      </w:r>
      <w:r w:rsidR="009A1EC8" w:rsidRPr="00695261">
        <w:rPr>
          <w:b/>
        </w:rPr>
        <w:t xml:space="preserve">future </w:t>
      </w:r>
      <w:r w:rsidR="00037808" w:rsidRPr="00695261">
        <w:rPr>
          <w:b/>
        </w:rPr>
        <w:t>projects</w:t>
      </w:r>
      <w:r w:rsidR="007C365E" w:rsidRPr="00695261">
        <w:rPr>
          <w:b/>
        </w:rPr>
        <w:t>:</w:t>
      </w:r>
      <w:r w:rsidR="00252D9B" w:rsidRPr="00695261">
        <w:t xml:space="preserve"> </w:t>
      </w:r>
      <w:r w:rsidR="009A1EC8" w:rsidRPr="00695261">
        <w:t xml:space="preserve"> </w:t>
      </w:r>
      <w:r w:rsidR="00252D9B" w:rsidRPr="00695261">
        <w:t>Rather than use the K-factor to service commercial debt, the K-factor revenue could be accumulated in the guarantee account in order to augment leveraging of pri</w:t>
      </w:r>
      <w:r w:rsidR="007C365E" w:rsidRPr="00695261">
        <w:t xml:space="preserve">vate financial resources.  </w:t>
      </w:r>
      <w:r w:rsidR="00252D9B" w:rsidRPr="00695261">
        <w:t>The combination of a r</w:t>
      </w:r>
      <w:r w:rsidR="009C318F" w:rsidRPr="00695261">
        <w:t>obust tariff system</w:t>
      </w:r>
      <w:r w:rsidR="00252D9B" w:rsidRPr="00695261">
        <w:t xml:space="preserve">, </w:t>
      </w:r>
      <w:r w:rsidR="009C318F" w:rsidRPr="00695261">
        <w:t xml:space="preserve">the </w:t>
      </w:r>
      <w:r w:rsidR="00252D9B" w:rsidRPr="00695261">
        <w:t>K</w:t>
      </w:r>
      <w:r w:rsidR="009C318F" w:rsidRPr="00695261">
        <w:t xml:space="preserve">-factor </w:t>
      </w:r>
      <w:r w:rsidR="00252D9B" w:rsidRPr="00695261">
        <w:t>and t</w:t>
      </w:r>
      <w:r w:rsidR="009C318F" w:rsidRPr="00695261">
        <w:t xml:space="preserve">he guarantee fund </w:t>
      </w:r>
      <w:r w:rsidR="00252D9B" w:rsidRPr="00695261">
        <w:t xml:space="preserve">could attract enough for private sector service providers to enter into </w:t>
      </w:r>
      <w:r w:rsidR="009C318F" w:rsidRPr="00695261">
        <w:t xml:space="preserve">BOOT </w:t>
      </w:r>
      <w:r w:rsidR="00252D9B" w:rsidRPr="00695261">
        <w:t xml:space="preserve">arrangements </w:t>
      </w:r>
      <w:r w:rsidR="009C318F" w:rsidRPr="00695261">
        <w:t>(build-own-operate-transfer</w:t>
      </w:r>
      <w:r w:rsidR="00252D9B" w:rsidRPr="00695261">
        <w:t>) that</w:t>
      </w:r>
      <w:r w:rsidR="009C318F" w:rsidRPr="00695261">
        <w:t xml:space="preserve"> </w:t>
      </w:r>
      <w:r w:rsidR="006D5834" w:rsidRPr="00695261">
        <w:t>leverage</w:t>
      </w:r>
      <w:r w:rsidR="008A5AE2" w:rsidRPr="00695261">
        <w:t xml:space="preserve"> additional </w:t>
      </w:r>
      <w:r w:rsidR="006D5834" w:rsidRPr="00695261">
        <w:t xml:space="preserve">financing and expand coverage. </w:t>
      </w:r>
      <w:r w:rsidR="00212851" w:rsidRPr="00695261">
        <w:t xml:space="preserve"> </w:t>
      </w:r>
    </w:p>
    <w:p w:rsidR="009C318F" w:rsidRPr="00695261" w:rsidRDefault="009C318F" w:rsidP="00F53B6D"/>
    <w:p w:rsidR="00252D9B" w:rsidRPr="00695261" w:rsidRDefault="00C3164F" w:rsidP="00F53B6D">
      <w:r w:rsidRPr="00695261">
        <w:t xml:space="preserve">Having acquired its first non-sovereign guarantee loan from the private sector, </w:t>
      </w:r>
      <w:r w:rsidR="007C365E" w:rsidRPr="00695261">
        <w:t>th</w:t>
      </w:r>
      <w:r w:rsidRPr="00695261">
        <w:t xml:space="preserve">is may be an </w:t>
      </w:r>
      <w:r w:rsidR="00252D9B" w:rsidRPr="00695261">
        <w:t xml:space="preserve">opportune moment for the Government of Jamaica to being </w:t>
      </w:r>
      <w:r w:rsidR="00252D9B" w:rsidRPr="00695261">
        <w:rPr>
          <w:b/>
        </w:rPr>
        <w:t xml:space="preserve">dialogue with the IDB </w:t>
      </w:r>
      <w:r w:rsidRPr="00695261">
        <w:rPr>
          <w:b/>
        </w:rPr>
        <w:t>about including wastewater management in the upcoming country strategy</w:t>
      </w:r>
      <w:r w:rsidRPr="00695261">
        <w:t xml:space="preserve">, and </w:t>
      </w:r>
      <w:r w:rsidR="00252D9B" w:rsidRPr="00695261">
        <w:t xml:space="preserve">on </w:t>
      </w:r>
      <w:r w:rsidRPr="00695261">
        <w:t xml:space="preserve">the possibility of </w:t>
      </w:r>
      <w:r w:rsidR="00252D9B" w:rsidRPr="00695261">
        <w:t xml:space="preserve">non-sovereign </w:t>
      </w:r>
      <w:r w:rsidRPr="00695261">
        <w:t xml:space="preserve">guarantee </w:t>
      </w:r>
      <w:r w:rsidR="00252D9B" w:rsidRPr="00695261">
        <w:t xml:space="preserve">loans to the NWC.  </w:t>
      </w:r>
    </w:p>
    <w:p w:rsidR="00252D9B" w:rsidRPr="00695261" w:rsidRDefault="00252D9B" w:rsidP="00F53B6D"/>
    <w:p w:rsidR="00F216CB" w:rsidRPr="00695261" w:rsidRDefault="008554FF" w:rsidP="00F216CB">
      <w:pPr>
        <w:pStyle w:val="Heading3"/>
        <w:rPr>
          <w:rFonts w:ascii="Times New Roman" w:hAnsi="Times New Roman" w:cs="Times New Roman"/>
          <w:color w:val="auto"/>
        </w:rPr>
      </w:pPr>
      <w:bookmarkStart w:id="12" w:name="_Toc379789373"/>
      <w:r w:rsidRPr="00695261">
        <w:rPr>
          <w:rFonts w:ascii="Times New Roman" w:hAnsi="Times New Roman" w:cs="Times New Roman"/>
          <w:color w:val="auto"/>
        </w:rPr>
        <w:t xml:space="preserve">Trinidad and Tobago – </w:t>
      </w:r>
      <w:r w:rsidR="00BC3525" w:rsidRPr="00695261">
        <w:rPr>
          <w:rFonts w:ascii="Times New Roman" w:hAnsi="Times New Roman" w:cs="Times New Roman"/>
          <w:color w:val="auto"/>
        </w:rPr>
        <w:t>A slow start</w:t>
      </w:r>
      <w:bookmarkEnd w:id="12"/>
    </w:p>
    <w:p w:rsidR="00FB0FFF" w:rsidRPr="00695261" w:rsidRDefault="00FB0FFF" w:rsidP="00F23BF7"/>
    <w:p w:rsidR="00163323" w:rsidRPr="00695261" w:rsidRDefault="00163323" w:rsidP="00F23BF7">
      <w:r w:rsidRPr="00695261">
        <w:t xml:space="preserve">The </w:t>
      </w:r>
      <w:r w:rsidR="00B21391" w:rsidRPr="00695261">
        <w:rPr>
          <w:b/>
        </w:rPr>
        <w:t xml:space="preserve">US$2 million </w:t>
      </w:r>
      <w:r w:rsidR="0069447E" w:rsidRPr="00695261">
        <w:rPr>
          <w:b/>
        </w:rPr>
        <w:t xml:space="preserve">Trinidad and Tobago </w:t>
      </w:r>
      <w:r w:rsidRPr="00695261">
        <w:rPr>
          <w:b/>
        </w:rPr>
        <w:t xml:space="preserve">Revolving Wastewater Fund </w:t>
      </w:r>
      <w:r w:rsidR="0069447E" w:rsidRPr="00695261">
        <w:rPr>
          <w:b/>
        </w:rPr>
        <w:t xml:space="preserve">(TTWRF) </w:t>
      </w:r>
      <w:r w:rsidR="00BC3525" w:rsidRPr="00695261">
        <w:t xml:space="preserve">was </w:t>
      </w:r>
      <w:r w:rsidR="00B21391" w:rsidRPr="00695261">
        <w:t>conceptualized</w:t>
      </w:r>
      <w:r w:rsidR="00D40171" w:rsidRPr="00695261">
        <w:t xml:space="preserve"> </w:t>
      </w:r>
      <w:r w:rsidRPr="00695261">
        <w:rPr>
          <w:b/>
        </w:rPr>
        <w:t xml:space="preserve">to </w:t>
      </w:r>
      <w:r w:rsidR="00253ABB" w:rsidRPr="00695261">
        <w:rPr>
          <w:b/>
        </w:rPr>
        <w:t xml:space="preserve">improve coverage and performance in the </w:t>
      </w:r>
      <w:r w:rsidR="00D40171" w:rsidRPr="00695261">
        <w:rPr>
          <w:b/>
        </w:rPr>
        <w:t>wastewater sector.</w:t>
      </w:r>
      <w:r w:rsidR="00D40171" w:rsidRPr="00695261">
        <w:t xml:space="preserve">  Dialogue with the GoTT began in 2010, </w:t>
      </w:r>
      <w:r w:rsidR="00253ABB" w:rsidRPr="00695261">
        <w:t xml:space="preserve">somewhat </w:t>
      </w:r>
      <w:r w:rsidR="00D40171" w:rsidRPr="00695261">
        <w:t xml:space="preserve">later than </w:t>
      </w:r>
      <w:r w:rsidR="00B21391" w:rsidRPr="00695261">
        <w:t xml:space="preserve">the </w:t>
      </w:r>
      <w:r w:rsidR="00D40171" w:rsidRPr="00695261">
        <w:t xml:space="preserve">other </w:t>
      </w:r>
      <w:r w:rsidR="00B21391" w:rsidRPr="00695261">
        <w:t xml:space="preserve">CReW </w:t>
      </w:r>
      <w:r w:rsidR="00D40171" w:rsidRPr="00695261">
        <w:t>countries</w:t>
      </w:r>
      <w:r w:rsidR="00B21391" w:rsidRPr="00695261">
        <w:t xml:space="preserve">.  Initially, the GoTT had </w:t>
      </w:r>
      <w:r w:rsidR="00D40171" w:rsidRPr="00695261">
        <w:rPr>
          <w:b/>
        </w:rPr>
        <w:t>two options under consideration</w:t>
      </w:r>
      <w:r w:rsidR="00061962" w:rsidRPr="00695261">
        <w:t xml:space="preserve"> to help reach the </w:t>
      </w:r>
      <w:r w:rsidR="00B21391" w:rsidRPr="00695261">
        <w:t xml:space="preserve">stringent </w:t>
      </w:r>
      <w:r w:rsidR="00061962" w:rsidRPr="00695261">
        <w:t>national water pollution standards set in 2006</w:t>
      </w:r>
      <w:r w:rsidR="00B21391" w:rsidRPr="00695261">
        <w:t>.  The first was to a</w:t>
      </w:r>
      <w:r w:rsidR="00D40171" w:rsidRPr="00695261">
        <w:t xml:space="preserve">ssist the Water and Sewerage Authority (WASA) to by-pass up to 20 abandoned </w:t>
      </w:r>
      <w:r w:rsidR="00253ABB" w:rsidRPr="00695261">
        <w:t xml:space="preserve">or malfunctioning residential wastewater treatment plants in Trinidad and </w:t>
      </w:r>
      <w:r w:rsidR="0017787E" w:rsidRPr="00695261">
        <w:t>connect</w:t>
      </w:r>
      <w:r w:rsidR="00B21391" w:rsidRPr="00695261">
        <w:t xml:space="preserve"> them</w:t>
      </w:r>
      <w:r w:rsidR="0017787E" w:rsidRPr="00695261">
        <w:t xml:space="preserve"> </w:t>
      </w:r>
      <w:r w:rsidR="00253ABB" w:rsidRPr="00695261">
        <w:t xml:space="preserve">to nearby modern treatment facilities.  </w:t>
      </w:r>
      <w:r w:rsidR="00B21391" w:rsidRPr="00695261">
        <w:t xml:space="preserve">The second was to provide </w:t>
      </w:r>
      <w:r w:rsidR="00253ABB" w:rsidRPr="00695261">
        <w:t xml:space="preserve">zero-interest loans to private sector hotels and commercial developers for the installation of wastewater treatment facilities, with the condition that participating firms would contribute a portion of the total project cost back to the revolving fund. </w:t>
      </w:r>
    </w:p>
    <w:p w:rsidR="0017787E" w:rsidRPr="00695261" w:rsidRDefault="0017787E" w:rsidP="00F23BF7"/>
    <w:p w:rsidR="00BC3525" w:rsidRPr="00695261" w:rsidRDefault="0017787E" w:rsidP="00F23BF7">
      <w:r w:rsidRPr="00695261">
        <w:t xml:space="preserve">In </w:t>
      </w:r>
      <w:r w:rsidRPr="00695261">
        <w:rPr>
          <w:b/>
        </w:rPr>
        <w:t>June 2010, elections took place and a new Government cam</w:t>
      </w:r>
      <w:r w:rsidR="00004D18" w:rsidRPr="00695261">
        <w:rPr>
          <w:b/>
        </w:rPr>
        <w:t>e</w:t>
      </w:r>
      <w:r w:rsidRPr="00695261">
        <w:rPr>
          <w:b/>
        </w:rPr>
        <w:t xml:space="preserve"> into power</w:t>
      </w:r>
      <w:r w:rsidRPr="00695261">
        <w:t xml:space="preserve">.  </w:t>
      </w:r>
      <w:r w:rsidR="003F50B9" w:rsidRPr="00695261">
        <w:t xml:space="preserve">During the following three years, the GoTT and the IDB </w:t>
      </w:r>
      <w:r w:rsidR="009D203A" w:rsidRPr="00695261">
        <w:t xml:space="preserve">had a discontinuous </w:t>
      </w:r>
      <w:r w:rsidR="003F50B9" w:rsidRPr="00695261">
        <w:t xml:space="preserve">dialogue regarding participation in </w:t>
      </w:r>
      <w:r w:rsidR="00042193" w:rsidRPr="00695261">
        <w:t xml:space="preserve">CReW, </w:t>
      </w:r>
      <w:r w:rsidR="00BC3525" w:rsidRPr="00695261">
        <w:t xml:space="preserve">in the context of </w:t>
      </w:r>
      <w:r w:rsidR="00042193" w:rsidRPr="00695261">
        <w:t xml:space="preserve">several important changes in the institutional </w:t>
      </w:r>
      <w:r w:rsidR="00BC3525" w:rsidRPr="00695261">
        <w:t>framework</w:t>
      </w:r>
      <w:r w:rsidR="00254913" w:rsidRPr="00695261">
        <w:t xml:space="preserve"> and wastewater programming</w:t>
      </w:r>
      <w:r w:rsidR="00B21391" w:rsidRPr="00695261">
        <w:t xml:space="preserve">.  </w:t>
      </w:r>
      <w:r w:rsidR="009D203A" w:rsidRPr="00695261">
        <w:t xml:space="preserve">IDB </w:t>
      </w:r>
      <w:r w:rsidR="00980712" w:rsidRPr="00695261">
        <w:t xml:space="preserve">and GoTT </w:t>
      </w:r>
      <w:r w:rsidR="009D203A" w:rsidRPr="00695261">
        <w:t xml:space="preserve">prepared and approved </w:t>
      </w:r>
      <w:r w:rsidR="00BC3525" w:rsidRPr="00695261">
        <w:t>the US$50 million WASA Modernization and Wastewater Infrastructure Rehabilitation loan (TT-L1018) in October 20</w:t>
      </w:r>
      <w:r w:rsidR="009D203A" w:rsidRPr="00695261">
        <w:t xml:space="preserve">11. </w:t>
      </w:r>
      <w:r w:rsidR="0068498B" w:rsidRPr="00695261">
        <w:t xml:space="preserve">In 2012, </w:t>
      </w:r>
      <w:r w:rsidR="003A6069" w:rsidRPr="00695261">
        <w:t xml:space="preserve">the GoTT interlocutor with the IDB </w:t>
      </w:r>
      <w:r w:rsidR="00BC3525" w:rsidRPr="00695261">
        <w:t xml:space="preserve">changed </w:t>
      </w:r>
      <w:r w:rsidR="003A6069" w:rsidRPr="00695261">
        <w:t>from the Ministry of Finance</w:t>
      </w:r>
      <w:r w:rsidR="004937D8" w:rsidRPr="00695261">
        <w:t xml:space="preserve"> </w:t>
      </w:r>
      <w:r w:rsidR="003A6069" w:rsidRPr="00695261">
        <w:t xml:space="preserve">to the </w:t>
      </w:r>
      <w:r w:rsidR="001F7D33" w:rsidRPr="00695261">
        <w:t>Ministry of</w:t>
      </w:r>
      <w:r w:rsidR="003A6069" w:rsidRPr="00695261">
        <w:t xml:space="preserve"> Plann</w:t>
      </w:r>
      <w:r w:rsidR="00293E34" w:rsidRPr="00695261">
        <w:t>ing and Su</w:t>
      </w:r>
      <w:r w:rsidR="003A6069" w:rsidRPr="00695261">
        <w:t>stainable Development</w:t>
      </w:r>
      <w:r w:rsidR="009D203A" w:rsidRPr="00695261">
        <w:t xml:space="preserve">. </w:t>
      </w:r>
      <w:r w:rsidR="0068498B" w:rsidRPr="00695261">
        <w:t xml:space="preserve">In that same year, GoTT created the Ministry of the Environment and prepared its institutional strategy, which includes the wastewater portfolio.  </w:t>
      </w:r>
      <w:r w:rsidR="009D203A" w:rsidRPr="00695261">
        <w:t xml:space="preserve">Finally, IDB </w:t>
      </w:r>
      <w:r w:rsidR="0068498B" w:rsidRPr="00695261">
        <w:t xml:space="preserve">and GoTT </w:t>
      </w:r>
      <w:r w:rsidR="009D203A" w:rsidRPr="00695261">
        <w:t xml:space="preserve">prepared </w:t>
      </w:r>
      <w:r w:rsidR="00254913" w:rsidRPr="00695261">
        <w:t>the</w:t>
      </w:r>
      <w:r w:rsidR="00BC3525" w:rsidRPr="00695261">
        <w:t xml:space="preserve"> US$246.5 million</w:t>
      </w:r>
      <w:r w:rsidR="00254913" w:rsidRPr="00695261">
        <w:t xml:space="preserve"> Multiphase Wastewater Rehabilitation Phase I loan </w:t>
      </w:r>
      <w:r w:rsidR="00BC3525" w:rsidRPr="00695261">
        <w:t xml:space="preserve">(TT-L1026) approved </w:t>
      </w:r>
      <w:r w:rsidR="00254913" w:rsidRPr="00695261">
        <w:t>in December 2012.</w:t>
      </w:r>
      <w:r w:rsidR="00BC3525" w:rsidRPr="00695261">
        <w:t xml:space="preserve">  WASA expects to invest US$550 million in wastewater management in the next 8 to 10 years. </w:t>
      </w:r>
      <w:r w:rsidR="009D203A" w:rsidRPr="00695261">
        <w:t xml:space="preserve"> </w:t>
      </w:r>
      <w:r w:rsidR="00BC3525" w:rsidRPr="00695261">
        <w:t>In retrospect</w:t>
      </w:r>
      <w:r w:rsidR="001F7D33" w:rsidRPr="00695261">
        <w:t>, it</w:t>
      </w:r>
      <w:r w:rsidR="00BC3525" w:rsidRPr="00695261">
        <w:t xml:space="preserve"> is apparent that </w:t>
      </w:r>
      <w:r w:rsidR="00BC3525" w:rsidRPr="00695261">
        <w:rPr>
          <w:b/>
        </w:rPr>
        <w:t xml:space="preserve">competing </w:t>
      </w:r>
      <w:r w:rsidR="001F7D33" w:rsidRPr="00695261">
        <w:rPr>
          <w:b/>
        </w:rPr>
        <w:t>sector</w:t>
      </w:r>
      <w:r w:rsidR="00BC3525" w:rsidRPr="00695261">
        <w:rPr>
          <w:b/>
        </w:rPr>
        <w:t xml:space="preserve"> objectives crowded out substantial engagement on the relatively modest CReW initiative</w:t>
      </w:r>
      <w:r w:rsidR="00A71C1B" w:rsidRPr="00695261">
        <w:rPr>
          <w:b/>
        </w:rPr>
        <w:t xml:space="preserve">.  </w:t>
      </w:r>
      <w:r w:rsidR="00254913" w:rsidRPr="00695261">
        <w:rPr>
          <w:b/>
        </w:rPr>
        <w:t xml:space="preserve"> </w:t>
      </w:r>
    </w:p>
    <w:p w:rsidR="00BC3525" w:rsidRPr="00695261" w:rsidRDefault="00BC3525" w:rsidP="00F23BF7"/>
    <w:p w:rsidR="0017787E" w:rsidRPr="00695261" w:rsidRDefault="00254913" w:rsidP="00F23BF7">
      <w:r w:rsidRPr="00695261">
        <w:t xml:space="preserve">Trinidad and Tobago </w:t>
      </w:r>
      <w:r w:rsidR="009D203A" w:rsidRPr="00695261">
        <w:t xml:space="preserve">has initiated </w:t>
      </w:r>
      <w:r w:rsidR="004937D8" w:rsidRPr="00695261">
        <w:t xml:space="preserve">a </w:t>
      </w:r>
      <w:r w:rsidR="00BC3525" w:rsidRPr="00695261">
        <w:t xml:space="preserve">gradual </w:t>
      </w:r>
      <w:r w:rsidRPr="00695261">
        <w:t>transition to a pos</w:t>
      </w:r>
      <w:r w:rsidR="00B56828" w:rsidRPr="00695261">
        <w:t xml:space="preserve">t-hydrocarbon </w:t>
      </w:r>
      <w:r w:rsidR="009D203A" w:rsidRPr="00695261">
        <w:t xml:space="preserve">economic </w:t>
      </w:r>
      <w:r w:rsidR="00B56828" w:rsidRPr="00695261">
        <w:t>model</w:t>
      </w:r>
      <w:r w:rsidR="009D203A" w:rsidRPr="00695261">
        <w:t xml:space="preserve">, which implies the </w:t>
      </w:r>
      <w:r w:rsidRPr="00695261">
        <w:rPr>
          <w:b/>
        </w:rPr>
        <w:t xml:space="preserve">water and wastewater </w:t>
      </w:r>
      <w:r w:rsidR="00B56828" w:rsidRPr="00695261">
        <w:rPr>
          <w:b/>
        </w:rPr>
        <w:t>sector</w:t>
      </w:r>
      <w:r w:rsidR="00BC3525" w:rsidRPr="00695261">
        <w:rPr>
          <w:b/>
        </w:rPr>
        <w:t xml:space="preserve"> </w:t>
      </w:r>
      <w:r w:rsidR="009D203A" w:rsidRPr="00695261">
        <w:rPr>
          <w:b/>
        </w:rPr>
        <w:t xml:space="preserve">will </w:t>
      </w:r>
      <w:r w:rsidR="00B56828" w:rsidRPr="00695261">
        <w:rPr>
          <w:b/>
        </w:rPr>
        <w:t>become more efficient and self-sustaining</w:t>
      </w:r>
      <w:r w:rsidR="009D203A" w:rsidRPr="00695261">
        <w:t xml:space="preserve">.  </w:t>
      </w:r>
      <w:r w:rsidR="009873F9" w:rsidRPr="00695261">
        <w:t xml:space="preserve">As GoTT rationalizes sector subsidies, the general population will pay for services it receives, and subsidies will target individuals and communities based on need.  </w:t>
      </w:r>
      <w:r w:rsidR="00B56828" w:rsidRPr="00695261">
        <w:t>T</w:t>
      </w:r>
      <w:r w:rsidR="00293E34" w:rsidRPr="00695261">
        <w:t>rinidad and Tobago has</w:t>
      </w:r>
      <w:r w:rsidR="00B56828" w:rsidRPr="00695261">
        <w:t xml:space="preserve"> not increased water and sanitation tariffs in over 16 years</w:t>
      </w:r>
      <w:r w:rsidR="00BC3525" w:rsidRPr="00695261">
        <w:t xml:space="preserve"> and approximately 60% of WASA’s operating costs are direct transfers from the central government</w:t>
      </w:r>
      <w:r w:rsidR="00B56828" w:rsidRPr="00695261">
        <w:t xml:space="preserve">.  </w:t>
      </w:r>
      <w:r w:rsidR="00BC3525" w:rsidRPr="00695261">
        <w:t xml:space="preserve"> </w:t>
      </w:r>
      <w:r w:rsidR="009D203A" w:rsidRPr="00695261">
        <w:t xml:space="preserve">These policies are politically challenging and will likely come on stream slowly, which directly </w:t>
      </w:r>
      <w:r w:rsidR="009873F9" w:rsidRPr="00695261">
        <w:t>affects</w:t>
      </w:r>
      <w:r w:rsidR="009D203A" w:rsidRPr="00695261">
        <w:t xml:space="preserve"> the </w:t>
      </w:r>
      <w:r w:rsidR="00BC3525" w:rsidRPr="00695261">
        <w:t xml:space="preserve">viability of the TTWRF, if replenishment </w:t>
      </w:r>
      <w:r w:rsidR="009873F9" w:rsidRPr="00695261">
        <w:t>is</w:t>
      </w:r>
      <w:r w:rsidR="009D203A" w:rsidRPr="00695261">
        <w:t xml:space="preserve"> solely </w:t>
      </w:r>
      <w:r w:rsidR="00BC3525" w:rsidRPr="00695261">
        <w:t>dependent on</w:t>
      </w:r>
      <w:r w:rsidR="009D203A" w:rsidRPr="00695261">
        <w:t xml:space="preserve"> user rates</w:t>
      </w:r>
      <w:r w:rsidR="00BC3525" w:rsidRPr="00695261">
        <w:t xml:space="preserve">.  </w:t>
      </w:r>
    </w:p>
    <w:p w:rsidR="00042193" w:rsidRPr="00695261" w:rsidRDefault="00042193" w:rsidP="00F23BF7"/>
    <w:p w:rsidR="00552229" w:rsidRPr="00695261" w:rsidRDefault="00552229" w:rsidP="00F23BF7">
      <w:r w:rsidRPr="00695261">
        <w:t>Despite conflicting expectations and varying degrees of interest within the GoTT</w:t>
      </w:r>
      <w:r w:rsidR="009873F9" w:rsidRPr="00695261">
        <w:t>, the</w:t>
      </w:r>
      <w:r w:rsidRPr="00695261">
        <w:t xml:space="preserve"> IDB specialists, CReW staff and the GoTT eventually built a common understanding of the purpose and functionality of the project, and </w:t>
      </w:r>
      <w:r w:rsidR="009873F9" w:rsidRPr="00695261">
        <w:t>generated sufficient</w:t>
      </w:r>
      <w:r w:rsidRPr="00695261">
        <w:t xml:space="preserve"> consensus to move forward.  In June 2013, the GoTT became the last of the four demonstration countries to sign an agreement to establish the </w:t>
      </w:r>
      <w:r w:rsidR="009873F9" w:rsidRPr="00695261">
        <w:t>TTWRF</w:t>
      </w:r>
      <w:r w:rsidRPr="00695261">
        <w:t xml:space="preserve">. </w:t>
      </w:r>
    </w:p>
    <w:p w:rsidR="0017787E" w:rsidRPr="00695261" w:rsidRDefault="0017787E" w:rsidP="00F23BF7"/>
    <w:p w:rsidR="00BC3525" w:rsidRPr="00695261" w:rsidRDefault="000C2F6F" w:rsidP="00F23BF7">
      <w:r w:rsidRPr="00695261">
        <w:t xml:space="preserve">The </w:t>
      </w:r>
      <w:r w:rsidRPr="00695261">
        <w:rPr>
          <w:b/>
        </w:rPr>
        <w:t xml:space="preserve">first-generation project </w:t>
      </w:r>
      <w:r w:rsidR="00BC3525" w:rsidRPr="00695261">
        <w:rPr>
          <w:b/>
        </w:rPr>
        <w:t>in south</w:t>
      </w:r>
      <w:r w:rsidRPr="00695261">
        <w:rPr>
          <w:b/>
        </w:rPr>
        <w:t>western Tobago will rehabilitat</w:t>
      </w:r>
      <w:r w:rsidR="00BC3525" w:rsidRPr="00695261">
        <w:rPr>
          <w:b/>
        </w:rPr>
        <w:t xml:space="preserve">e a </w:t>
      </w:r>
      <w:r w:rsidRPr="00695261">
        <w:rPr>
          <w:b/>
        </w:rPr>
        <w:t>15-year old wastewater treatment plant and expand the number of property connections</w:t>
      </w:r>
      <w:r w:rsidRPr="00695261">
        <w:t xml:space="preserve"> to brin</w:t>
      </w:r>
      <w:r w:rsidR="00BC3525" w:rsidRPr="00695261">
        <w:t>g</w:t>
      </w:r>
      <w:r w:rsidRPr="00695261">
        <w:t xml:space="preserve"> more customers onto the network.  </w:t>
      </w:r>
      <w:r w:rsidR="00BC3525" w:rsidRPr="00695261">
        <w:t xml:space="preserve">Currently, the Scarborough sewerage network and treatment plant are greatly underutilized, serving only 10% of potential users. The remaining 90% are reluctant to connect onto the network citing construction costs and the attendant increase in monthly rates as barriers.  The project will reduce public health risks, protect the delicate ecosystem and thereby enhance the tourism industry.  Once completed, the </w:t>
      </w:r>
      <w:r w:rsidR="00BC3525" w:rsidRPr="00695261">
        <w:rPr>
          <w:b/>
        </w:rPr>
        <w:t>project will bring Scarborough and environs into compliance with the LBS Protocol</w:t>
      </w:r>
      <w:r w:rsidR="00BC3525" w:rsidRPr="00695261">
        <w:t xml:space="preserve">, which the GoTT signed in 2003.  </w:t>
      </w:r>
    </w:p>
    <w:p w:rsidR="00BC3525" w:rsidRPr="00695261" w:rsidRDefault="00BC3525" w:rsidP="00F23BF7"/>
    <w:p w:rsidR="00BC3525" w:rsidRPr="00695261" w:rsidRDefault="00BC3525" w:rsidP="00F23BF7">
      <w:r w:rsidRPr="00695261">
        <w:t xml:space="preserve">The CReW-funded intervention is part of a larger US$80 million wastewater management initiative covering the entire southwest portion of Tobago.  The US$2 million </w:t>
      </w:r>
      <w:r w:rsidRPr="00695261">
        <w:rPr>
          <w:b/>
        </w:rPr>
        <w:t xml:space="preserve">CReW adds significant value because it addresses the cause of the extremely low </w:t>
      </w:r>
      <w:r w:rsidR="00BF4CB1" w:rsidRPr="00695261">
        <w:rPr>
          <w:b/>
        </w:rPr>
        <w:t xml:space="preserve">wastewater </w:t>
      </w:r>
      <w:r w:rsidRPr="00695261">
        <w:rPr>
          <w:b/>
        </w:rPr>
        <w:t>utilization rate</w:t>
      </w:r>
      <w:r w:rsidRPr="00695261">
        <w:t xml:space="preserve">, by paying the </w:t>
      </w:r>
      <w:r w:rsidR="00BF4CB1" w:rsidRPr="00695261">
        <w:t xml:space="preserve">construction costs of </w:t>
      </w:r>
      <w:r w:rsidRPr="00695261">
        <w:t>individual property connections, which otherwise would be borne</w:t>
      </w:r>
      <w:r w:rsidR="00BF4CB1" w:rsidRPr="00695261">
        <w:t xml:space="preserve"> by each property owner on an optional</w:t>
      </w:r>
      <w:r w:rsidR="00552229" w:rsidRPr="00695261">
        <w:t>, non-mandatory</w:t>
      </w:r>
      <w:r w:rsidR="00BF4CB1" w:rsidRPr="00695261">
        <w:t xml:space="preserve"> basis</w:t>
      </w:r>
      <w:r w:rsidRPr="00695261">
        <w:t xml:space="preserve">.  </w:t>
      </w:r>
      <w:r w:rsidR="009873F9" w:rsidRPr="00695261">
        <w:t xml:space="preserve">The TTWRF will </w:t>
      </w:r>
      <w:r w:rsidR="009873F9" w:rsidRPr="00695261">
        <w:rPr>
          <w:b/>
        </w:rPr>
        <w:t xml:space="preserve">eliminate the financial barrier and ensure properties get connected from the outset. </w:t>
      </w:r>
      <w:r w:rsidR="009873F9" w:rsidRPr="00695261">
        <w:t xml:space="preserve"> </w:t>
      </w:r>
      <w:r w:rsidRPr="00695261">
        <w:t xml:space="preserve">This </w:t>
      </w:r>
      <w:r w:rsidR="00552229" w:rsidRPr="00695261">
        <w:t xml:space="preserve">experiment </w:t>
      </w:r>
      <w:r w:rsidRPr="00695261">
        <w:t>gives WASA the opportunity to learn</w:t>
      </w:r>
      <w:r w:rsidR="00BF4CB1" w:rsidRPr="00695261">
        <w:t xml:space="preserve"> strategies for managing </w:t>
      </w:r>
      <w:r w:rsidRPr="00695261">
        <w:t>customer expectations</w:t>
      </w:r>
      <w:r w:rsidR="00BF4CB1" w:rsidRPr="00695261">
        <w:t xml:space="preserve"> on compulsory</w:t>
      </w:r>
      <w:r w:rsidRPr="00695261">
        <w:t xml:space="preserve"> connections in </w:t>
      </w:r>
      <w:r w:rsidR="00BF4CB1" w:rsidRPr="00695261">
        <w:t xml:space="preserve">future </w:t>
      </w:r>
      <w:r w:rsidR="00552229" w:rsidRPr="00695261">
        <w:t xml:space="preserve">large </w:t>
      </w:r>
      <w:r w:rsidRPr="00695261">
        <w:t xml:space="preserve">projects.  </w:t>
      </w:r>
      <w:r w:rsidR="009873F9" w:rsidRPr="00695261">
        <w:t xml:space="preserve">The project sets up a framework to analyze systematically the property connection process, apply new technology to improve design, and flag plumbing code, inspection and reporting issues.  </w:t>
      </w:r>
    </w:p>
    <w:p w:rsidR="00BC3525" w:rsidRPr="00695261" w:rsidRDefault="00BC3525" w:rsidP="00F23BF7"/>
    <w:p w:rsidR="000C2F6F" w:rsidRPr="00695261" w:rsidRDefault="00552229" w:rsidP="00F23BF7">
      <w:r w:rsidRPr="00695261">
        <w:t>T</w:t>
      </w:r>
      <w:r w:rsidR="00B66E87" w:rsidRPr="00695261">
        <w:t>he</w:t>
      </w:r>
      <w:r w:rsidR="00BC3525" w:rsidRPr="00695261">
        <w:t xml:space="preserve"> </w:t>
      </w:r>
      <w:r w:rsidR="00306EE0" w:rsidRPr="00695261">
        <w:t xml:space="preserve">TTWRF </w:t>
      </w:r>
      <w:r w:rsidR="00DF16B7" w:rsidRPr="00695261">
        <w:t>management</w:t>
      </w:r>
      <w:r w:rsidR="00306EE0" w:rsidRPr="00695261">
        <w:t xml:space="preserve"> </w:t>
      </w:r>
      <w:r w:rsidR="00BC3525" w:rsidRPr="00695261">
        <w:t xml:space="preserve">is in </w:t>
      </w:r>
      <w:r w:rsidR="00B66E87" w:rsidRPr="00695261">
        <w:t xml:space="preserve">the </w:t>
      </w:r>
      <w:r w:rsidR="00DF16B7" w:rsidRPr="00695261">
        <w:t xml:space="preserve">process </w:t>
      </w:r>
      <w:r w:rsidR="00BC3525" w:rsidRPr="00695261">
        <w:t>of fulfilling conditions precedent to disbursing the US$2 million</w:t>
      </w:r>
      <w:r w:rsidRPr="00695261">
        <w:t xml:space="preserve">.  </w:t>
      </w:r>
      <w:r w:rsidR="00306EE0" w:rsidRPr="00695261">
        <w:t xml:space="preserve">WASA </w:t>
      </w:r>
      <w:r w:rsidR="00266C14" w:rsidRPr="00695261">
        <w:t xml:space="preserve">has completed </w:t>
      </w:r>
      <w:r w:rsidR="000C2F6F" w:rsidRPr="00695261">
        <w:t xml:space="preserve">the tender for </w:t>
      </w:r>
      <w:r w:rsidR="00266C14" w:rsidRPr="00695261">
        <w:t xml:space="preserve">refurbishing </w:t>
      </w:r>
      <w:r w:rsidR="000C2F6F" w:rsidRPr="00695261">
        <w:t>the Scarborough wastewater treatment plan</w:t>
      </w:r>
      <w:r w:rsidR="00266C14" w:rsidRPr="00695261">
        <w:t xml:space="preserve">, the </w:t>
      </w:r>
      <w:r w:rsidR="000C2F6F" w:rsidRPr="00695261">
        <w:t xml:space="preserve">property connections and data collection.  </w:t>
      </w:r>
      <w:r w:rsidR="00266C14" w:rsidRPr="00695261">
        <w:t xml:space="preserve">WASA will begin </w:t>
      </w:r>
      <w:r w:rsidR="00266C14" w:rsidRPr="00695261">
        <w:rPr>
          <w:b/>
        </w:rPr>
        <w:t>construction the Scarborough first-generation project in early 2014.</w:t>
      </w:r>
      <w:r w:rsidR="00266C14" w:rsidRPr="00695261">
        <w:t xml:space="preserve">  </w:t>
      </w:r>
    </w:p>
    <w:p w:rsidR="00914E8C" w:rsidRPr="00695261" w:rsidRDefault="00914E8C" w:rsidP="00F23BF7"/>
    <w:p w:rsidR="00914E8C" w:rsidRPr="00695261" w:rsidRDefault="009873F9" w:rsidP="00914E8C">
      <w:r w:rsidRPr="00695261">
        <w:t xml:space="preserve">The financial additionality of the </w:t>
      </w:r>
      <w:r w:rsidRPr="00695261">
        <w:rPr>
          <w:b/>
        </w:rPr>
        <w:t>US$2 million from CReW is small</w:t>
      </w:r>
      <w:r w:rsidRPr="00695261">
        <w:t xml:space="preserve"> in comparison to the other resources channeled into wastewater management in Trinidad and Tobago.  </w:t>
      </w:r>
      <w:r w:rsidR="00914E8C" w:rsidRPr="00695261">
        <w:t xml:space="preserve">Setting up the TTWRF and its Board, assigning a fund manager and establishing a separate fund account represent </w:t>
      </w:r>
      <w:r w:rsidR="00914E8C" w:rsidRPr="00695261">
        <w:rPr>
          <w:b/>
        </w:rPr>
        <w:t>high transaction costs relative to the modest amount</w:t>
      </w:r>
      <w:r w:rsidR="00914E8C" w:rsidRPr="00695261">
        <w:t xml:space="preserve">.  </w:t>
      </w:r>
    </w:p>
    <w:p w:rsidR="00914E8C" w:rsidRPr="00695261" w:rsidRDefault="00914E8C" w:rsidP="00914E8C"/>
    <w:p w:rsidR="00914E8C" w:rsidRPr="00695261" w:rsidRDefault="00B66E87" w:rsidP="00F23BF7">
      <w:r w:rsidRPr="00695261">
        <w:t xml:space="preserve">The lack of a robust tariff system </w:t>
      </w:r>
      <w:r w:rsidR="00266C14" w:rsidRPr="00695261">
        <w:t xml:space="preserve">that generates a predictable revenue stream </w:t>
      </w:r>
      <w:r w:rsidRPr="00695261">
        <w:t>represents a r</w:t>
      </w:r>
      <w:r w:rsidR="00914E8C" w:rsidRPr="00695261">
        <w:t>isk to the sustainability of TTWRF</w:t>
      </w:r>
      <w:r w:rsidR="00345814" w:rsidRPr="00695261">
        <w:t>.  In the short-term</w:t>
      </w:r>
      <w:r w:rsidRPr="00695261">
        <w:t>, in</w:t>
      </w:r>
      <w:r w:rsidR="00345814" w:rsidRPr="00695261">
        <w:t xml:space="preserve"> Trinidad and Tobago, relying on tariff revenue alone </w:t>
      </w:r>
      <w:r w:rsidR="00266C14" w:rsidRPr="00695261">
        <w:t xml:space="preserve">to make the TTWRF sustainable </w:t>
      </w:r>
      <w:r w:rsidR="00345814" w:rsidRPr="00695261">
        <w:t xml:space="preserve">is not a viable option.   </w:t>
      </w:r>
      <w:r w:rsidR="00266C14" w:rsidRPr="00695261">
        <w:t>T</w:t>
      </w:r>
      <w:r w:rsidR="00345814" w:rsidRPr="00695261">
        <w:t xml:space="preserve">he wastewater </w:t>
      </w:r>
      <w:r w:rsidR="00914E8C" w:rsidRPr="00695261">
        <w:t>revolving fund will require other revenue streams</w:t>
      </w:r>
      <w:r w:rsidR="00345814" w:rsidRPr="00695261">
        <w:t xml:space="preserve">, </w:t>
      </w:r>
      <w:r w:rsidR="00914E8C" w:rsidRPr="00695261">
        <w:t xml:space="preserve">from government or external donors, to ensure </w:t>
      </w:r>
      <w:r w:rsidR="00345814" w:rsidRPr="00695261">
        <w:t xml:space="preserve">financing </w:t>
      </w:r>
      <w:r w:rsidR="00914E8C" w:rsidRPr="00695261">
        <w:t>for second-generation projects.</w:t>
      </w:r>
      <w:r w:rsidR="00345814" w:rsidRPr="00695261">
        <w:t xml:space="preserve"> </w:t>
      </w:r>
      <w:r w:rsidR="006504B2" w:rsidRPr="00695261">
        <w:t xml:space="preserve"> The MTE notes that IDB is currently executing TT-L026 loan that includes a tariff study and model, which will contribute to the implementation of a new tariff scheme. </w:t>
      </w:r>
    </w:p>
    <w:p w:rsidR="00A433C9" w:rsidRPr="00695261" w:rsidRDefault="00A433C9" w:rsidP="00F23BF7"/>
    <w:p w:rsidR="00A433C9" w:rsidRPr="00695261" w:rsidRDefault="00A433C9" w:rsidP="00F23BF7">
      <w:r w:rsidRPr="00695261">
        <w:rPr>
          <w:b/>
        </w:rPr>
        <w:t>Recommendations</w:t>
      </w:r>
    </w:p>
    <w:p w:rsidR="00A433C9" w:rsidRPr="00695261" w:rsidRDefault="00A433C9" w:rsidP="00F23BF7"/>
    <w:p w:rsidR="00A433C9" w:rsidRPr="00695261" w:rsidRDefault="00A433C9" w:rsidP="00F23BF7">
      <w:r w:rsidRPr="00695261">
        <w:rPr>
          <w:b/>
        </w:rPr>
        <w:t xml:space="preserve">Trinidad and Tobago </w:t>
      </w:r>
      <w:r w:rsidR="007C006E" w:rsidRPr="00695261">
        <w:rPr>
          <w:b/>
        </w:rPr>
        <w:t xml:space="preserve">offers an </w:t>
      </w:r>
      <w:r w:rsidRPr="00695261">
        <w:rPr>
          <w:b/>
        </w:rPr>
        <w:t xml:space="preserve">interesting </w:t>
      </w:r>
      <w:r w:rsidR="00DA5765" w:rsidRPr="00695261">
        <w:rPr>
          <w:b/>
        </w:rPr>
        <w:t xml:space="preserve">lesson </w:t>
      </w:r>
      <w:r w:rsidRPr="00695261">
        <w:rPr>
          <w:b/>
        </w:rPr>
        <w:t>from a public policy perspective</w:t>
      </w:r>
      <w:r w:rsidR="00266C14" w:rsidRPr="00695261">
        <w:rPr>
          <w:b/>
        </w:rPr>
        <w:t xml:space="preserve"> regarding the </w:t>
      </w:r>
      <w:r w:rsidR="00345814" w:rsidRPr="00695261">
        <w:t xml:space="preserve">strategic </w:t>
      </w:r>
      <w:r w:rsidRPr="00695261">
        <w:t>issues f</w:t>
      </w:r>
      <w:r w:rsidR="007C006E" w:rsidRPr="00695261">
        <w:t>aced during the decision-making period</w:t>
      </w:r>
      <w:r w:rsidR="00266C14" w:rsidRPr="00695261">
        <w:t xml:space="preserve">.  </w:t>
      </w:r>
      <w:r w:rsidR="009873F9" w:rsidRPr="00695261">
        <w:t xml:space="preserve">GoTT should begin to analyze the key lessons garnered from this experience to help other countries.   </w:t>
      </w:r>
      <w:r w:rsidRPr="00695261">
        <w:t>As with the other pil</w:t>
      </w:r>
      <w:r w:rsidR="007C006E" w:rsidRPr="00695261">
        <w:t>ot</w:t>
      </w:r>
      <w:r w:rsidRPr="00695261">
        <w:t xml:space="preserve"> countries</w:t>
      </w:r>
      <w:r w:rsidR="001F7D33" w:rsidRPr="00695261">
        <w:t>, documenting</w:t>
      </w:r>
      <w:r w:rsidRPr="00695261">
        <w:rPr>
          <w:b/>
        </w:rPr>
        <w:t xml:space="preserve"> lessons learned should begin as soon as possible before the institutional memory begins to fade</w:t>
      </w:r>
      <w:r w:rsidRPr="00695261">
        <w:t xml:space="preserve">. </w:t>
      </w:r>
    </w:p>
    <w:p w:rsidR="00914E8C" w:rsidRPr="00695261" w:rsidRDefault="00914E8C" w:rsidP="007C006E"/>
    <w:p w:rsidR="007C006E" w:rsidRPr="00695261" w:rsidRDefault="00EE22B5" w:rsidP="007C006E">
      <w:r w:rsidRPr="00695261">
        <w:t>Defining the policy for replenishing the TTWRF is part of preparing the operations manual</w:t>
      </w:r>
      <w:r w:rsidR="00D1276F" w:rsidRPr="00695261">
        <w:t xml:space="preserve">, after which, </w:t>
      </w:r>
      <w:r w:rsidR="00D1276F" w:rsidRPr="00695261">
        <w:rPr>
          <w:b/>
        </w:rPr>
        <w:t xml:space="preserve">MOF </w:t>
      </w:r>
      <w:r w:rsidR="00DA5765" w:rsidRPr="00695261">
        <w:rPr>
          <w:b/>
        </w:rPr>
        <w:t xml:space="preserve">should </w:t>
      </w:r>
      <w:r w:rsidR="00914E8C" w:rsidRPr="00695261">
        <w:rPr>
          <w:b/>
        </w:rPr>
        <w:t>prepare</w:t>
      </w:r>
      <w:r w:rsidR="00D1276F" w:rsidRPr="00695261">
        <w:rPr>
          <w:b/>
        </w:rPr>
        <w:t xml:space="preserve"> </w:t>
      </w:r>
      <w:r w:rsidR="0045326A" w:rsidRPr="00695261">
        <w:rPr>
          <w:b/>
        </w:rPr>
        <w:t>an initial forecast</w:t>
      </w:r>
      <w:r w:rsidR="00914E8C" w:rsidRPr="00695261">
        <w:rPr>
          <w:b/>
        </w:rPr>
        <w:t xml:space="preserve"> on r</w:t>
      </w:r>
      <w:r w:rsidR="00D1276F" w:rsidRPr="00695261">
        <w:rPr>
          <w:b/>
        </w:rPr>
        <w:t xml:space="preserve">eplenishment of the TTWRF, </w:t>
      </w:r>
      <w:r w:rsidR="00D1276F" w:rsidRPr="00695261">
        <w:t>with CReW support as necessary.</w:t>
      </w:r>
    </w:p>
    <w:p w:rsidR="00BC3525" w:rsidRPr="00695261" w:rsidRDefault="00BC3525" w:rsidP="00F23BF7"/>
    <w:p w:rsidR="00164332" w:rsidRPr="00695261" w:rsidRDefault="00164332" w:rsidP="00F23BF7">
      <w:r w:rsidRPr="00695261">
        <w:t xml:space="preserve">Once the Scarborough project is underway, it would be useful to share this experience with a broad group of national stakeholders in the context of the wastewater investments and sector reforms in Trinidad and Tobago.  </w:t>
      </w:r>
      <w:r w:rsidR="00DA5765" w:rsidRPr="00695261">
        <w:t xml:space="preserve">The </w:t>
      </w:r>
      <w:r w:rsidR="00DA5765" w:rsidRPr="00695261">
        <w:rPr>
          <w:b/>
        </w:rPr>
        <w:t>MTE recommends</w:t>
      </w:r>
      <w:r w:rsidR="00DA5765" w:rsidRPr="00695261">
        <w:t xml:space="preserve"> </w:t>
      </w:r>
      <w:r w:rsidRPr="00695261">
        <w:rPr>
          <w:b/>
        </w:rPr>
        <w:t xml:space="preserve">that CReW assist in conducting an in-country workshop </w:t>
      </w:r>
      <w:r w:rsidR="00AF2505" w:rsidRPr="00695261">
        <w:rPr>
          <w:b/>
        </w:rPr>
        <w:t>on issues of wastewater management, spanning both the regional context and the local perspectives.</w:t>
      </w:r>
      <w:r w:rsidR="00AF2505" w:rsidRPr="00695261">
        <w:t xml:space="preserve">  The purpose of this type of event will be to maintain momentum on wastewater sector modernization, and facilitate </w:t>
      </w:r>
      <w:r w:rsidR="001F7D33" w:rsidRPr="00695261">
        <w:t>inter-institutional</w:t>
      </w:r>
      <w:r w:rsidR="00AF2505" w:rsidRPr="00695261">
        <w:t xml:space="preserve"> communication to enhance collaboration for managing complex change processes.</w:t>
      </w:r>
      <w:r w:rsidR="00266C14" w:rsidRPr="00695261">
        <w:t xml:space="preserve"> </w:t>
      </w:r>
    </w:p>
    <w:p w:rsidR="00266C14" w:rsidRPr="00695261" w:rsidRDefault="00266C14" w:rsidP="00F23BF7"/>
    <w:p w:rsidR="002A0665" w:rsidRPr="00695261" w:rsidRDefault="002A0665" w:rsidP="002A0665">
      <w:pPr>
        <w:pStyle w:val="Heading3"/>
        <w:rPr>
          <w:rFonts w:ascii="Times New Roman" w:hAnsi="Times New Roman" w:cs="Times New Roman"/>
          <w:color w:val="auto"/>
        </w:rPr>
      </w:pPr>
      <w:bookmarkStart w:id="13" w:name="_Toc379789374"/>
      <w:r w:rsidRPr="00695261">
        <w:rPr>
          <w:rFonts w:ascii="Times New Roman" w:hAnsi="Times New Roman" w:cs="Times New Roman"/>
          <w:color w:val="auto"/>
        </w:rPr>
        <w:t>Project Development Support and Technical Capacity Strengthening for Wastewater Pilots</w:t>
      </w:r>
      <w:r w:rsidR="00226CF4" w:rsidRPr="00695261">
        <w:rPr>
          <w:rFonts w:ascii="Times New Roman" w:hAnsi="Times New Roman" w:cs="Times New Roman"/>
          <w:color w:val="auto"/>
        </w:rPr>
        <w:t xml:space="preserve"> (Subcomponents 1.2 and 1.3)</w:t>
      </w:r>
      <w:bookmarkEnd w:id="13"/>
      <w:r w:rsidRPr="00695261">
        <w:rPr>
          <w:rFonts w:ascii="Times New Roman" w:hAnsi="Times New Roman" w:cs="Times New Roman"/>
          <w:color w:val="auto"/>
        </w:rPr>
        <w:t xml:space="preserve">  </w:t>
      </w:r>
    </w:p>
    <w:p w:rsidR="002A0665" w:rsidRPr="00695261" w:rsidRDefault="002A0665" w:rsidP="002A0665"/>
    <w:p w:rsidR="00AE1601" w:rsidRPr="00695261" w:rsidRDefault="00226CF4" w:rsidP="002A0665">
      <w:r w:rsidRPr="00695261">
        <w:t xml:space="preserve">The </w:t>
      </w:r>
      <w:r w:rsidR="002A0665" w:rsidRPr="00695261">
        <w:t xml:space="preserve">Project Development Support </w:t>
      </w:r>
      <w:r w:rsidR="0045326A" w:rsidRPr="00695261">
        <w:t>subcomponent funds</w:t>
      </w:r>
      <w:r w:rsidR="002A0665" w:rsidRPr="00695261">
        <w:t xml:space="preserve"> design services to prepare project</w:t>
      </w:r>
      <w:r w:rsidR="0045326A" w:rsidRPr="00695261">
        <w:t>s</w:t>
      </w:r>
      <w:r w:rsidR="002A0665" w:rsidRPr="00695261">
        <w:t xml:space="preserve">.  </w:t>
      </w:r>
      <w:r w:rsidR="0045326A" w:rsidRPr="00695261">
        <w:t xml:space="preserve">PMUs use </w:t>
      </w:r>
      <w:r w:rsidRPr="00695261">
        <w:t>these resources to d</w:t>
      </w:r>
      <w:r w:rsidR="0045326A" w:rsidRPr="00695261">
        <w:t>evelop</w:t>
      </w:r>
      <w:r w:rsidR="002A0665" w:rsidRPr="00695261">
        <w:t xml:space="preserve"> </w:t>
      </w:r>
      <w:r w:rsidR="0045326A" w:rsidRPr="00695261">
        <w:t xml:space="preserve">effective </w:t>
      </w:r>
      <w:r w:rsidR="002A0665" w:rsidRPr="00695261">
        <w:t>designs</w:t>
      </w:r>
      <w:r w:rsidRPr="00695261">
        <w:t xml:space="preserve">, </w:t>
      </w:r>
      <w:r w:rsidR="005F70D0" w:rsidRPr="00695261">
        <w:t xml:space="preserve">with the expectation of </w:t>
      </w:r>
      <w:r w:rsidRPr="00695261">
        <w:t>minimizing</w:t>
      </w:r>
      <w:r w:rsidR="002A0665" w:rsidRPr="00695261">
        <w:t xml:space="preserve"> </w:t>
      </w:r>
      <w:r w:rsidR="0045326A" w:rsidRPr="00695261">
        <w:t xml:space="preserve">procurement issues and </w:t>
      </w:r>
      <w:r w:rsidR="002A0665" w:rsidRPr="00695261">
        <w:t xml:space="preserve">construction </w:t>
      </w:r>
      <w:r w:rsidR="0045326A" w:rsidRPr="00695261">
        <w:t>delays</w:t>
      </w:r>
      <w:r w:rsidR="002A0665" w:rsidRPr="00695261">
        <w:t>, and en</w:t>
      </w:r>
      <w:r w:rsidRPr="00695261">
        <w:t>suring</w:t>
      </w:r>
      <w:r w:rsidR="002A0665" w:rsidRPr="00695261">
        <w:t xml:space="preserve"> the probability </w:t>
      </w:r>
      <w:r w:rsidR="00AE1601" w:rsidRPr="00695261">
        <w:t xml:space="preserve">that the final product functions </w:t>
      </w:r>
      <w:r w:rsidR="002A0665" w:rsidRPr="00695261">
        <w:t xml:space="preserve">as </w:t>
      </w:r>
      <w:r w:rsidR="001F7D33" w:rsidRPr="00695261">
        <w:t>intended</w:t>
      </w:r>
      <w:r w:rsidR="002A0665" w:rsidRPr="00695261">
        <w:t xml:space="preserve"> upon completion. </w:t>
      </w:r>
      <w:r w:rsidR="005F70D0" w:rsidRPr="00695261">
        <w:t>This</w:t>
      </w:r>
      <w:r w:rsidR="00AE1601" w:rsidRPr="00695261">
        <w:t xml:space="preserve"> subcomponent supports the pilot-country Project Management Units (PMU) with funding for one technical person for each PMU</w:t>
      </w:r>
    </w:p>
    <w:p w:rsidR="00AE1601" w:rsidRPr="00695261" w:rsidRDefault="00AE1601" w:rsidP="002A0665"/>
    <w:p w:rsidR="00446ABF" w:rsidRPr="00695261" w:rsidRDefault="009873F9" w:rsidP="002A0665">
      <w:r w:rsidRPr="00695261">
        <w:t xml:space="preserve">This subcomponent also includes technical assistance to support the PMUs during project design, procurement and construction activities, to ensure application of appropriate industry standards and project mandates.  </w:t>
      </w:r>
      <w:r w:rsidR="00F8593C" w:rsidRPr="00695261">
        <w:t>IDB has set up th</w:t>
      </w:r>
      <w:r w:rsidR="00A56D88" w:rsidRPr="00695261">
        <w:t xml:space="preserve">e Project Coordination </w:t>
      </w:r>
      <w:r w:rsidR="00A865FA" w:rsidRPr="00695261">
        <w:t>Group</w:t>
      </w:r>
      <w:r w:rsidR="00A56D88" w:rsidRPr="00695261">
        <w:t xml:space="preserve"> (PC</w:t>
      </w:r>
      <w:r w:rsidR="00A865FA" w:rsidRPr="00695261">
        <w:t>G</w:t>
      </w:r>
      <w:r w:rsidR="00F8593C" w:rsidRPr="00695261">
        <w:t xml:space="preserve">) in Jamaica, which </w:t>
      </w:r>
      <w:r w:rsidR="00AE1601" w:rsidRPr="00695261">
        <w:t xml:space="preserve">provides </w:t>
      </w:r>
      <w:r w:rsidR="00F8593C" w:rsidRPr="00695261">
        <w:t xml:space="preserve">the </w:t>
      </w:r>
      <w:r w:rsidR="00AE1601" w:rsidRPr="00695261">
        <w:t>timely</w:t>
      </w:r>
      <w:r w:rsidR="00F8593C" w:rsidRPr="00695261">
        <w:t xml:space="preserve"> technical</w:t>
      </w:r>
      <w:r w:rsidR="00226CF4" w:rsidRPr="00695261">
        <w:t xml:space="preserve"> and material</w:t>
      </w:r>
      <w:r w:rsidR="00F8593C" w:rsidRPr="00695261">
        <w:t xml:space="preserve"> </w:t>
      </w:r>
      <w:r w:rsidR="00AE1601" w:rsidRPr="00695261">
        <w:t>support</w:t>
      </w:r>
      <w:r w:rsidR="00F8593C" w:rsidRPr="00695261">
        <w:t xml:space="preserve"> and guidance to the four pilot countries</w:t>
      </w:r>
      <w:r w:rsidR="00AE1601" w:rsidRPr="00695261">
        <w:t xml:space="preserve">. </w:t>
      </w:r>
    </w:p>
    <w:p w:rsidR="00446ABF" w:rsidRPr="00695261" w:rsidRDefault="00446ABF" w:rsidP="002A0665"/>
    <w:p w:rsidR="00154E33" w:rsidRPr="00695261" w:rsidRDefault="00AE1601" w:rsidP="002A0665">
      <w:r w:rsidRPr="00695261">
        <w:t xml:space="preserve">Activities and outputs under these two subcomponents are on track.  </w:t>
      </w:r>
      <w:r w:rsidR="00F8593C" w:rsidRPr="00695261">
        <w:t xml:space="preserve">The rate of progress on rolling out the pilot financing mechanisms has been constrained </w:t>
      </w:r>
      <w:r w:rsidR="00A865FA" w:rsidRPr="00695261">
        <w:t xml:space="preserve">largely </w:t>
      </w:r>
      <w:r w:rsidR="00F8593C" w:rsidRPr="00695261">
        <w:t xml:space="preserve">by factors and uncertainties endogenous to each country, beyond the control of the PCG. </w:t>
      </w:r>
    </w:p>
    <w:p w:rsidR="00F8593C" w:rsidRPr="00695261" w:rsidRDefault="00F8593C" w:rsidP="002A0665"/>
    <w:p w:rsidR="00DD24A3" w:rsidRPr="00695261" w:rsidRDefault="00F216CB" w:rsidP="00F23F05">
      <w:pPr>
        <w:pStyle w:val="Heading2"/>
        <w:rPr>
          <w:rFonts w:ascii="Times New Roman" w:hAnsi="Times New Roman" w:cs="Times New Roman"/>
          <w:color w:val="auto"/>
          <w:sz w:val="24"/>
          <w:szCs w:val="24"/>
        </w:rPr>
      </w:pPr>
      <w:bookmarkStart w:id="14" w:name="_Toc379789375"/>
      <w:r w:rsidRPr="00695261">
        <w:rPr>
          <w:rFonts w:ascii="Times New Roman" w:hAnsi="Times New Roman" w:cs="Times New Roman"/>
          <w:color w:val="auto"/>
          <w:sz w:val="24"/>
          <w:szCs w:val="24"/>
        </w:rPr>
        <w:t>Component 2</w:t>
      </w:r>
      <w:r w:rsidR="000E6FF2" w:rsidRPr="00695261">
        <w:rPr>
          <w:rFonts w:ascii="Times New Roman" w:hAnsi="Times New Roman" w:cs="Times New Roman"/>
          <w:color w:val="auto"/>
          <w:sz w:val="24"/>
          <w:szCs w:val="24"/>
        </w:rPr>
        <w:t>:  Reforms for wastewater management</w:t>
      </w:r>
      <w:bookmarkEnd w:id="14"/>
      <w:r w:rsidR="000E6FF2" w:rsidRPr="00695261">
        <w:rPr>
          <w:rFonts w:ascii="Times New Roman" w:hAnsi="Times New Roman" w:cs="Times New Roman"/>
          <w:color w:val="auto"/>
          <w:sz w:val="24"/>
          <w:szCs w:val="24"/>
        </w:rPr>
        <w:t xml:space="preserve"> </w:t>
      </w:r>
      <w:r w:rsidR="00FD214F" w:rsidRPr="00695261">
        <w:rPr>
          <w:rFonts w:ascii="Times New Roman" w:hAnsi="Times New Roman" w:cs="Times New Roman"/>
          <w:color w:val="auto"/>
          <w:sz w:val="24"/>
          <w:szCs w:val="24"/>
        </w:rPr>
        <w:t xml:space="preserve"> </w:t>
      </w:r>
    </w:p>
    <w:p w:rsidR="00AE6A6A" w:rsidRPr="00695261" w:rsidRDefault="00AE6A6A" w:rsidP="00AE6A6A"/>
    <w:p w:rsidR="009967B5" w:rsidRPr="00695261" w:rsidRDefault="009967B5" w:rsidP="00F23F05">
      <w:r w:rsidRPr="00695261">
        <w:t xml:space="preserve">The United Nations Caribbean Regional Coordinating Unit (CAR/RCU) launched Component 2 activities in February 2012 at the Project Steering Committee meeting. This component addresses the second key issue to progress on wastewater management, which, after financing, </w:t>
      </w:r>
      <w:r w:rsidR="0045326A" w:rsidRPr="00695261">
        <w:t>is the</w:t>
      </w:r>
      <w:r w:rsidRPr="00695261">
        <w:t xml:space="preserve"> enabling environment that includes policy, legislation, regulation, education and training.  The </w:t>
      </w:r>
      <w:r w:rsidR="00154E33" w:rsidRPr="00695261">
        <w:t xml:space="preserve">component </w:t>
      </w:r>
      <w:r w:rsidRPr="00695261">
        <w:t xml:space="preserve">generates </w:t>
      </w:r>
      <w:r w:rsidR="00154E33" w:rsidRPr="00695261">
        <w:t xml:space="preserve">actions for improving wastewater management that are consistent with the UNEP Global Programme of Action (GPA) </w:t>
      </w:r>
      <w:r w:rsidR="005F31E8" w:rsidRPr="00695261">
        <w:t>S</w:t>
      </w:r>
      <w:r w:rsidR="00154E33" w:rsidRPr="00695261">
        <w:t xml:space="preserve">trategic </w:t>
      </w:r>
      <w:r w:rsidR="005F31E8" w:rsidRPr="00695261">
        <w:t>A</w:t>
      </w:r>
      <w:r w:rsidR="00154E33" w:rsidRPr="00695261">
        <w:t xml:space="preserve">ction </w:t>
      </w:r>
      <w:r w:rsidR="005F31E8" w:rsidRPr="00695261">
        <w:t>P</w:t>
      </w:r>
      <w:r w:rsidR="00154E33" w:rsidRPr="00695261">
        <w:t xml:space="preserve">lan </w:t>
      </w:r>
      <w:r w:rsidR="005F31E8" w:rsidRPr="00695261">
        <w:t>G</w:t>
      </w:r>
      <w:r w:rsidR="00154E33" w:rsidRPr="00695261">
        <w:t xml:space="preserve">uidelines on </w:t>
      </w:r>
      <w:r w:rsidR="005F31E8" w:rsidRPr="00695261">
        <w:t>M</w:t>
      </w:r>
      <w:r w:rsidR="00154E33" w:rsidRPr="00695261">
        <w:t xml:space="preserve">unicipal </w:t>
      </w:r>
      <w:r w:rsidR="005F31E8" w:rsidRPr="00695261">
        <w:t>Waste</w:t>
      </w:r>
      <w:r w:rsidR="00154E33" w:rsidRPr="00695261">
        <w:t xml:space="preserve">water </w:t>
      </w:r>
      <w:r w:rsidR="005F31E8" w:rsidRPr="00695261">
        <w:t>M</w:t>
      </w:r>
      <w:r w:rsidR="00154E33" w:rsidRPr="00695261">
        <w:t>anagement.</w:t>
      </w:r>
      <w:r w:rsidR="005F31E8" w:rsidRPr="00695261">
        <w:t xml:space="preserve">  </w:t>
      </w:r>
      <w:r w:rsidR="00C9167E" w:rsidRPr="00695261">
        <w:t xml:space="preserve">This component </w:t>
      </w:r>
      <w:r w:rsidR="00523F16" w:rsidRPr="00695261">
        <w:t xml:space="preserve">has </w:t>
      </w:r>
      <w:r w:rsidR="00C9167E" w:rsidRPr="00695261">
        <w:t>three separate subcomponents</w:t>
      </w:r>
      <w:r w:rsidR="00523F16" w:rsidRPr="00695261">
        <w:t xml:space="preserve"> that deal with c</w:t>
      </w:r>
      <w:r w:rsidR="00C9167E" w:rsidRPr="00695261">
        <w:t xml:space="preserve">apacity </w:t>
      </w:r>
      <w:r w:rsidR="00523F16" w:rsidRPr="00695261">
        <w:t>building, l</w:t>
      </w:r>
      <w:r w:rsidR="00C9167E" w:rsidRPr="00695261">
        <w:t xml:space="preserve">egislative </w:t>
      </w:r>
      <w:r w:rsidR="00523F16" w:rsidRPr="00695261">
        <w:t>r</w:t>
      </w:r>
      <w:r w:rsidR="00C9167E" w:rsidRPr="00695261">
        <w:t>eform</w:t>
      </w:r>
      <w:r w:rsidR="00523F16" w:rsidRPr="00695261">
        <w:t xml:space="preserve"> and a</w:t>
      </w:r>
      <w:r w:rsidR="00C9167E" w:rsidRPr="00695261">
        <w:t xml:space="preserve">wareness </w:t>
      </w:r>
      <w:r w:rsidR="00523F16" w:rsidRPr="00695261">
        <w:t>b</w:t>
      </w:r>
      <w:r w:rsidR="00C9167E" w:rsidRPr="00695261">
        <w:t xml:space="preserve">uilding.  </w:t>
      </w:r>
      <w:r w:rsidR="00501845" w:rsidRPr="00695261">
        <w:t xml:space="preserve">The outputs and </w:t>
      </w:r>
      <w:r w:rsidR="00523F16" w:rsidRPr="00695261">
        <w:t xml:space="preserve">activities </w:t>
      </w:r>
      <w:r w:rsidR="00501845" w:rsidRPr="00695261">
        <w:t xml:space="preserve">are </w:t>
      </w:r>
      <w:r w:rsidR="00523F16" w:rsidRPr="00695261">
        <w:t xml:space="preserve">clearly </w:t>
      </w:r>
      <w:r w:rsidR="00501845" w:rsidRPr="00695261">
        <w:t>defined for each component, however</w:t>
      </w:r>
      <w:r w:rsidR="002C140A" w:rsidRPr="00695261">
        <w:t>,</w:t>
      </w:r>
      <w:r w:rsidR="00501845" w:rsidRPr="00695261">
        <w:t xml:space="preserve"> in </w:t>
      </w:r>
      <w:r w:rsidR="00523F16" w:rsidRPr="00695261">
        <w:t>practice,</w:t>
      </w:r>
      <w:r w:rsidR="00501845" w:rsidRPr="00695261">
        <w:t xml:space="preserve"> there is significant overlap in their content, audience</w:t>
      </w:r>
      <w:r w:rsidR="002C140A" w:rsidRPr="00695261">
        <w:t>s</w:t>
      </w:r>
      <w:r w:rsidR="00501845" w:rsidRPr="00695261">
        <w:t xml:space="preserve"> </w:t>
      </w:r>
      <w:r w:rsidR="00EB74DE" w:rsidRPr="00695261">
        <w:t>and delivery</w:t>
      </w:r>
      <w:r w:rsidR="00523F16" w:rsidRPr="00695261">
        <w:t xml:space="preserve">, and most </w:t>
      </w:r>
      <w:r w:rsidR="00EB74DE" w:rsidRPr="00695261">
        <w:t xml:space="preserve">stakeholders relate to the component as a single set of </w:t>
      </w:r>
      <w:r w:rsidRPr="00695261">
        <w:t xml:space="preserve">interrelated </w:t>
      </w:r>
      <w:r w:rsidR="00EB74DE" w:rsidRPr="00695261">
        <w:t xml:space="preserve">actions.  </w:t>
      </w:r>
    </w:p>
    <w:p w:rsidR="009967B5" w:rsidRPr="00695261" w:rsidRDefault="009967B5" w:rsidP="00F23F05"/>
    <w:p w:rsidR="006B5727" w:rsidRPr="00695261" w:rsidRDefault="0045326A" w:rsidP="00170C38">
      <w:r w:rsidRPr="00695261">
        <w:t>At project midpoint</w:t>
      </w:r>
      <w:r w:rsidR="00160812" w:rsidRPr="00695261">
        <w:t xml:space="preserve">, the CAR/RCU has directly administered and conducted </w:t>
      </w:r>
      <w:r w:rsidR="00160812" w:rsidRPr="00695261">
        <w:rPr>
          <w:b/>
        </w:rPr>
        <w:t xml:space="preserve">an extensive </w:t>
      </w:r>
      <w:r w:rsidR="00170C38" w:rsidRPr="00695261">
        <w:rPr>
          <w:b/>
        </w:rPr>
        <w:t>program</w:t>
      </w:r>
      <w:r w:rsidR="00160812" w:rsidRPr="00695261">
        <w:rPr>
          <w:b/>
        </w:rPr>
        <w:t xml:space="preserve"> of activities that </w:t>
      </w:r>
      <w:r w:rsidR="0069214F" w:rsidRPr="00695261">
        <w:rPr>
          <w:b/>
        </w:rPr>
        <w:t xml:space="preserve">effectively </w:t>
      </w:r>
      <w:r w:rsidR="00160812" w:rsidRPr="00695261">
        <w:rPr>
          <w:b/>
        </w:rPr>
        <w:t xml:space="preserve">contribute to </w:t>
      </w:r>
      <w:r w:rsidRPr="00695261">
        <w:rPr>
          <w:b/>
        </w:rPr>
        <w:t>achieving and</w:t>
      </w:r>
      <w:r w:rsidR="00E7320D" w:rsidRPr="00695261">
        <w:rPr>
          <w:b/>
        </w:rPr>
        <w:t xml:space="preserve"> sustaining the </w:t>
      </w:r>
      <w:r w:rsidR="007A0EAF" w:rsidRPr="00695261">
        <w:rPr>
          <w:b/>
        </w:rPr>
        <w:t>regiona</w:t>
      </w:r>
      <w:r w:rsidR="004E57B6" w:rsidRPr="00695261">
        <w:rPr>
          <w:b/>
        </w:rPr>
        <w:t xml:space="preserve">l </w:t>
      </w:r>
      <w:r w:rsidR="00160812" w:rsidRPr="00695261">
        <w:rPr>
          <w:b/>
        </w:rPr>
        <w:t xml:space="preserve">objectives of </w:t>
      </w:r>
      <w:r w:rsidR="00E7320D" w:rsidRPr="00695261">
        <w:rPr>
          <w:b/>
        </w:rPr>
        <w:t>the CReW project</w:t>
      </w:r>
      <w:r w:rsidR="00160812" w:rsidRPr="00695261">
        <w:t xml:space="preserve">.  An </w:t>
      </w:r>
      <w:r w:rsidR="001F7D33" w:rsidRPr="00695261">
        <w:t>illustrative</w:t>
      </w:r>
      <w:r w:rsidR="00160812" w:rsidRPr="00695261">
        <w:t xml:space="preserve"> list of completed</w:t>
      </w:r>
      <w:r w:rsidR="0069214F" w:rsidRPr="00695261">
        <w:t xml:space="preserve"> </w:t>
      </w:r>
      <w:r w:rsidRPr="00695261">
        <w:t xml:space="preserve">or advanced </w:t>
      </w:r>
      <w:r w:rsidR="00D2036B" w:rsidRPr="00695261">
        <w:t xml:space="preserve">outputs </w:t>
      </w:r>
      <w:r w:rsidR="00160812" w:rsidRPr="00695261">
        <w:t xml:space="preserve">includes:  (i) a baseline assessment of national wastewater management </w:t>
      </w:r>
      <w:r w:rsidR="001F7D33" w:rsidRPr="00695261">
        <w:t>capacity</w:t>
      </w:r>
      <w:r w:rsidR="00160812" w:rsidRPr="00695261">
        <w:t xml:space="preserve"> in participating countries;  (ii)  </w:t>
      </w:r>
      <w:r w:rsidR="00CD7BC1" w:rsidRPr="00695261">
        <w:t xml:space="preserve">a report </w:t>
      </w:r>
      <w:r w:rsidR="00160812" w:rsidRPr="00695261">
        <w:t xml:space="preserve">on the compliance with the LBS Protocol completed </w:t>
      </w:r>
      <w:r w:rsidR="00726E2E" w:rsidRPr="00695261">
        <w:t>for</w:t>
      </w:r>
      <w:r w:rsidR="00160812" w:rsidRPr="00695261">
        <w:t xml:space="preserve"> English-speaking countries and </w:t>
      </w:r>
      <w:r w:rsidR="00CD7BC1" w:rsidRPr="00695261">
        <w:t xml:space="preserve">another </w:t>
      </w:r>
      <w:r w:rsidR="00160812" w:rsidRPr="00695261">
        <w:t xml:space="preserve">underway </w:t>
      </w:r>
      <w:r w:rsidR="00726E2E" w:rsidRPr="00695261">
        <w:t xml:space="preserve">for </w:t>
      </w:r>
      <w:r w:rsidR="00160812" w:rsidRPr="00695261">
        <w:t>Spanish-speaking countries</w:t>
      </w:r>
      <w:r w:rsidR="00170C38" w:rsidRPr="00695261">
        <w:t xml:space="preserve">;  (iii)  guidelines for compliance with the LBS Protocol and ongoing technical support to the National Focal Points for ratification and implementation;  (iv) </w:t>
      </w:r>
      <w:r w:rsidR="006E2979" w:rsidRPr="00695261">
        <w:t>templates and toolkits for developing</w:t>
      </w:r>
      <w:r w:rsidR="00726E2E" w:rsidRPr="00695261">
        <w:t xml:space="preserve"> and </w:t>
      </w:r>
      <w:r w:rsidR="006E2979" w:rsidRPr="00695261">
        <w:t>updating wastewater policy,</w:t>
      </w:r>
      <w:r w:rsidR="00726E2E" w:rsidRPr="00695261">
        <w:t xml:space="preserve"> legislation,</w:t>
      </w:r>
      <w:r w:rsidR="006E2979" w:rsidRPr="00695261">
        <w:t xml:space="preserve"> </w:t>
      </w:r>
      <w:r w:rsidR="00726E2E" w:rsidRPr="00695261">
        <w:t>regulations and</w:t>
      </w:r>
      <w:r w:rsidR="006E2979" w:rsidRPr="00695261">
        <w:t xml:space="preserve"> management plan</w:t>
      </w:r>
      <w:r w:rsidR="00726E2E" w:rsidRPr="00695261">
        <w:t xml:space="preserve">s; (v) workshops on wastewater management with CAWASA and the Water Center;  (vi) influential and successful participation in </w:t>
      </w:r>
      <w:r w:rsidR="00A06298" w:rsidRPr="00695261">
        <w:t xml:space="preserve">regional events including </w:t>
      </w:r>
      <w:r w:rsidR="00726E2E" w:rsidRPr="00695261">
        <w:t xml:space="preserve">two CWWA </w:t>
      </w:r>
      <w:r w:rsidR="00A06298" w:rsidRPr="00695261">
        <w:t>conferences</w:t>
      </w:r>
      <w:r w:rsidR="00726E2E" w:rsidRPr="00695261">
        <w:t xml:space="preserve"> and high level (ministerial) meeting</w:t>
      </w:r>
      <w:r w:rsidR="00A06298" w:rsidRPr="00695261">
        <w:t>s,  the annual</w:t>
      </w:r>
      <w:r w:rsidR="00170C38" w:rsidRPr="00695261">
        <w:t xml:space="preserve"> </w:t>
      </w:r>
      <w:r w:rsidR="00A06298" w:rsidRPr="00695261">
        <w:t>CAWASA meeting</w:t>
      </w:r>
      <w:r w:rsidR="00F451FE" w:rsidRPr="00695261">
        <w:t>s</w:t>
      </w:r>
      <w:r w:rsidR="001B3731" w:rsidRPr="00695261">
        <w:t xml:space="preserve">; </w:t>
      </w:r>
      <w:r w:rsidR="00D2036B" w:rsidRPr="00695261">
        <w:t xml:space="preserve">and </w:t>
      </w:r>
      <w:r w:rsidR="001B3731" w:rsidRPr="00695261">
        <w:t>(vii)</w:t>
      </w:r>
      <w:r w:rsidR="00A06298" w:rsidRPr="00695261">
        <w:t xml:space="preserve"> </w:t>
      </w:r>
      <w:r w:rsidR="00670972" w:rsidRPr="00695261">
        <w:t xml:space="preserve">supporting </w:t>
      </w:r>
      <w:r w:rsidR="00A06298" w:rsidRPr="00695261">
        <w:t>CReW’s regional facilitator training workshop geared to improving mid- and senior-level professionals’  leadership</w:t>
      </w:r>
      <w:r w:rsidR="00F26541" w:rsidRPr="00695261">
        <w:t>, participatory</w:t>
      </w:r>
      <w:r w:rsidR="00E7320D" w:rsidRPr="00695261">
        <w:t xml:space="preserve"> </w:t>
      </w:r>
      <w:r w:rsidR="00A06298" w:rsidRPr="00695261">
        <w:t>and conflict resolution skills</w:t>
      </w:r>
      <w:r w:rsidR="00523F16" w:rsidRPr="00695261">
        <w:t xml:space="preserve">. </w:t>
      </w:r>
    </w:p>
    <w:p w:rsidR="00523F16" w:rsidRPr="00695261" w:rsidRDefault="00523F16" w:rsidP="00170C38"/>
    <w:p w:rsidR="00BF3990" w:rsidRPr="00695261" w:rsidRDefault="00BF3990" w:rsidP="00170C38">
      <w:r w:rsidRPr="00695261">
        <w:t xml:space="preserve">It is important to recognize that the CAR/RCU performed other relevant </w:t>
      </w:r>
      <w:r w:rsidR="001F7D33" w:rsidRPr="00695261">
        <w:t>activities</w:t>
      </w:r>
      <w:r w:rsidRPr="00695261">
        <w:t xml:space="preserve"> that contribute to the outputs under this component</w:t>
      </w:r>
      <w:r w:rsidR="00D2036B" w:rsidRPr="00695261">
        <w:t>,</w:t>
      </w:r>
      <w:r w:rsidRPr="00695261">
        <w:t xml:space="preserve"> which include the provision of consultants, participation in </w:t>
      </w:r>
      <w:r w:rsidR="00D2036B" w:rsidRPr="00695261">
        <w:t xml:space="preserve">GEF, International Waters and UNEP </w:t>
      </w:r>
      <w:r w:rsidRPr="00695261">
        <w:t xml:space="preserve">regional and international seminars on water resources, and </w:t>
      </w:r>
      <w:r w:rsidR="00D2036B" w:rsidRPr="00695261">
        <w:t xml:space="preserve">the </w:t>
      </w:r>
      <w:r w:rsidRPr="00695261">
        <w:t>delivery of presentations to build awareness of CReW and wastewater issues</w:t>
      </w:r>
      <w:r w:rsidR="00D2036B" w:rsidRPr="00695261">
        <w:t xml:space="preserve"> to diverse </w:t>
      </w:r>
      <w:r w:rsidR="001F7D33" w:rsidRPr="00695261">
        <w:t>audiences</w:t>
      </w:r>
      <w:r w:rsidR="00D2036B" w:rsidRPr="00695261">
        <w:t xml:space="preserve"> and media</w:t>
      </w:r>
      <w:r w:rsidRPr="00695261">
        <w:t>.   Given the low level of staffing within the CAR/RCU to support CReW, the range and quality of outputs over the past two years is</w:t>
      </w:r>
      <w:r w:rsidR="00F26541" w:rsidRPr="00695261">
        <w:t xml:space="preserve"> outstanding</w:t>
      </w:r>
      <w:r w:rsidRPr="00695261">
        <w:t xml:space="preserve">. </w:t>
      </w:r>
    </w:p>
    <w:p w:rsidR="00C96838" w:rsidRPr="00695261" w:rsidRDefault="00C96838" w:rsidP="00170C38"/>
    <w:p w:rsidR="00C96838" w:rsidRPr="00695261" w:rsidRDefault="00C96838" w:rsidP="00170C38">
      <w:r w:rsidRPr="00695261">
        <w:t xml:space="preserve">CReW provided financial support to the </w:t>
      </w:r>
      <w:r w:rsidR="006504B2" w:rsidRPr="00695261">
        <w:t xml:space="preserve">annual </w:t>
      </w:r>
      <w:r w:rsidRPr="00695261">
        <w:t>High Level Ministerial Forum</w:t>
      </w:r>
      <w:r w:rsidR="006504B2" w:rsidRPr="00695261">
        <w:t xml:space="preserve">, which is </w:t>
      </w:r>
      <w:r w:rsidRPr="00695261">
        <w:t>a joint initiative of the Global Water Partnership-Caribbean and the Caribbean Water and Wastewater Association</w:t>
      </w:r>
      <w:r w:rsidR="006504B2" w:rsidRPr="00695261">
        <w:t>, November 2013 in Barbados</w:t>
      </w:r>
      <w:r w:rsidRPr="00695261">
        <w:t>.  The minister</w:t>
      </w:r>
      <w:r w:rsidR="00D149A3" w:rsidRPr="00695261">
        <w:t>s</w:t>
      </w:r>
      <w:r w:rsidRPr="00695261">
        <w:t xml:space="preserve"> attending the forum signed a declaration recognizing wastewater’s important cross-</w:t>
      </w:r>
      <w:r w:rsidR="00D149A3" w:rsidRPr="00695261">
        <w:t>sector</w:t>
      </w:r>
      <w:r w:rsidRPr="00695261">
        <w:t xml:space="preserve"> linkages and a holistic approach to urban water management that treats wastewater as a resource not a waste.   The ministers </w:t>
      </w:r>
      <w:r w:rsidR="00D149A3" w:rsidRPr="00695261">
        <w:t>highlighted the need for programs</w:t>
      </w:r>
      <w:r w:rsidRPr="00695261">
        <w:t xml:space="preserve"> and investment in wastewater management in urban and other priority areas</w:t>
      </w:r>
      <w:r w:rsidR="00D149A3" w:rsidRPr="00695261">
        <w:t xml:space="preserve">, while recognizing capital costs are likely to prove a significant impediment for the small economies. </w:t>
      </w:r>
      <w:r w:rsidRPr="00695261">
        <w:t>Ministers also acknowledged the need to mobilize grassroots support and public awareness as necessary condition for garnering political support</w:t>
      </w:r>
      <w:r w:rsidR="00D149A3" w:rsidRPr="00695261">
        <w:t xml:space="preserve">. </w:t>
      </w:r>
      <w:r w:rsidRPr="00695261">
        <w:t xml:space="preserve">  </w:t>
      </w:r>
    </w:p>
    <w:p w:rsidR="00170C38" w:rsidRPr="00695261" w:rsidRDefault="00170C38" w:rsidP="00170C38"/>
    <w:p w:rsidR="00F451FE" w:rsidRPr="00695261" w:rsidRDefault="0069214F" w:rsidP="00170C38">
      <w:r w:rsidRPr="00695261">
        <w:t xml:space="preserve">To further the objectives of this component, </w:t>
      </w:r>
      <w:r w:rsidR="00CD7BC1" w:rsidRPr="00695261">
        <w:t xml:space="preserve">CAR/RCU is </w:t>
      </w:r>
      <w:r w:rsidRPr="00695261">
        <w:t xml:space="preserve">in the process of </w:t>
      </w:r>
      <w:r w:rsidR="00CD7BC1" w:rsidRPr="00695261">
        <w:t>preparing thirteen</w:t>
      </w:r>
      <w:r w:rsidR="00CD7BC1" w:rsidRPr="00695261">
        <w:rPr>
          <w:b/>
        </w:rPr>
        <w:t xml:space="preserve"> Small Scale Financial Agreements (</w:t>
      </w:r>
      <w:r w:rsidR="00160812" w:rsidRPr="00695261">
        <w:rPr>
          <w:b/>
        </w:rPr>
        <w:t>SSFA</w:t>
      </w:r>
      <w:r w:rsidR="00CD7BC1" w:rsidRPr="00695261">
        <w:rPr>
          <w:b/>
        </w:rPr>
        <w:t>)</w:t>
      </w:r>
      <w:r w:rsidR="004E6181" w:rsidRPr="00695261">
        <w:rPr>
          <w:b/>
        </w:rPr>
        <w:t xml:space="preserve"> to support national capacity building </w:t>
      </w:r>
      <w:r w:rsidR="00F26541" w:rsidRPr="00695261">
        <w:rPr>
          <w:b/>
        </w:rPr>
        <w:t>for</w:t>
      </w:r>
      <w:r w:rsidR="004E6181" w:rsidRPr="00695261">
        <w:rPr>
          <w:b/>
        </w:rPr>
        <w:t xml:space="preserve"> institutional and legal reforms </w:t>
      </w:r>
      <w:r w:rsidR="004E6181" w:rsidRPr="00695261">
        <w:t>in all CReW countries</w:t>
      </w:r>
      <w:r w:rsidR="00CD7BC1" w:rsidRPr="00695261">
        <w:t xml:space="preserve">.  </w:t>
      </w:r>
      <w:r w:rsidR="004E6181" w:rsidRPr="00695261">
        <w:t>This instrument enhance</w:t>
      </w:r>
      <w:r w:rsidR="001B3731" w:rsidRPr="00695261">
        <w:t>s</w:t>
      </w:r>
      <w:r w:rsidR="004E6181" w:rsidRPr="00695261">
        <w:t xml:space="preserve"> efficiency and effectiveness through a three-fold</w:t>
      </w:r>
      <w:r w:rsidRPr="00695261">
        <w:t xml:space="preserve"> rationale:  (i) to </w:t>
      </w:r>
      <w:r w:rsidR="004E6181" w:rsidRPr="00695261">
        <w:t>tailor the national capacity-</w:t>
      </w:r>
      <w:r w:rsidRPr="00695261">
        <w:t xml:space="preserve">building activities to each individual country’s </w:t>
      </w:r>
      <w:r w:rsidR="004E6181" w:rsidRPr="00695261">
        <w:t>specific circumstances</w:t>
      </w:r>
      <w:r w:rsidR="00526031" w:rsidRPr="00695261">
        <w:t xml:space="preserve"> and level of readiness</w:t>
      </w:r>
      <w:r w:rsidR="004E6181" w:rsidRPr="00695261">
        <w:t xml:space="preserve">; (ii) to </w:t>
      </w:r>
      <w:r w:rsidR="004E57B6" w:rsidRPr="00695261">
        <w:t xml:space="preserve">increase the impact of activities in each country by </w:t>
      </w:r>
      <w:r w:rsidR="004E6181" w:rsidRPr="00695261">
        <w:t>build</w:t>
      </w:r>
      <w:r w:rsidR="004E57B6" w:rsidRPr="00695261">
        <w:t>ing</w:t>
      </w:r>
      <w:r w:rsidR="004E6181" w:rsidRPr="00695261">
        <w:t xml:space="preserve"> ownership </w:t>
      </w:r>
      <w:r w:rsidR="004E57B6" w:rsidRPr="00695261">
        <w:t xml:space="preserve">of </w:t>
      </w:r>
      <w:r w:rsidR="004E6181" w:rsidRPr="00695261">
        <w:t xml:space="preserve">the process; </w:t>
      </w:r>
      <w:r w:rsidRPr="00695261">
        <w:t xml:space="preserve">and </w:t>
      </w:r>
      <w:r w:rsidR="004E6181" w:rsidRPr="00695261">
        <w:t xml:space="preserve">(iii) </w:t>
      </w:r>
      <w:r w:rsidRPr="00695261">
        <w:t xml:space="preserve">to address capacity constraints </w:t>
      </w:r>
      <w:r w:rsidR="004E6181" w:rsidRPr="00695261">
        <w:t xml:space="preserve">within CAR/RCU to administer discrete technical inputs simultaneously in thirteen countries.  </w:t>
      </w:r>
      <w:r w:rsidR="00526031" w:rsidRPr="00695261">
        <w:t xml:space="preserve">Setting up the SSFA’s </w:t>
      </w:r>
      <w:r w:rsidR="00F26541" w:rsidRPr="00695261">
        <w:t>has</w:t>
      </w:r>
      <w:r w:rsidR="00526031" w:rsidRPr="00695261">
        <w:t xml:space="preserve"> been time consuming.  To date</w:t>
      </w:r>
      <w:r w:rsidR="00F26541" w:rsidRPr="00695261">
        <w:t>,</w:t>
      </w:r>
      <w:r w:rsidR="00526031" w:rsidRPr="00695261">
        <w:t xml:space="preserve"> four SSFAs are signed and the remain</w:t>
      </w:r>
      <w:r w:rsidR="004E57B6" w:rsidRPr="00695261">
        <w:t>in</w:t>
      </w:r>
      <w:r w:rsidR="00526031" w:rsidRPr="00695261">
        <w:t xml:space="preserve">g nine are in different stages of preparation and approval. </w:t>
      </w:r>
      <w:r w:rsidR="004E57B6" w:rsidRPr="00695261">
        <w:t xml:space="preserve"> The value of the SSFAs range</w:t>
      </w:r>
      <w:r w:rsidR="0045252F" w:rsidRPr="00695261">
        <w:t>s</w:t>
      </w:r>
      <w:r w:rsidR="00523F16" w:rsidRPr="00695261">
        <w:t xml:space="preserve"> from US$30,000 to US$6</w:t>
      </w:r>
      <w:r w:rsidR="004E57B6" w:rsidRPr="00695261">
        <w:t xml:space="preserve">0,000 with </w:t>
      </w:r>
      <w:r w:rsidR="0045252F" w:rsidRPr="00695261">
        <w:t xml:space="preserve">preference given </w:t>
      </w:r>
      <w:r w:rsidR="004E57B6" w:rsidRPr="00695261">
        <w:t xml:space="preserve">to the non-pilot countries.   </w:t>
      </w:r>
      <w:r w:rsidR="00526031" w:rsidRPr="00695261">
        <w:t xml:space="preserve"> </w:t>
      </w:r>
      <w:r w:rsidR="009873F9" w:rsidRPr="00695261">
        <w:t xml:space="preserve">The Spanish-speaking countries’ SSFAs will reflect the findings of the LBS Protocol compliance report prepared by the Center for Engineering and Environmental Management of Bays and Coasts (CIMAB) and a follow-on workshop.  </w:t>
      </w:r>
      <w:r w:rsidR="00526031" w:rsidRPr="00695261">
        <w:t>The SSFAs provide balance between CReW’s goal to impact regional policy</w:t>
      </w:r>
      <w:r w:rsidR="00523F16" w:rsidRPr="00695261">
        <w:t>, and</w:t>
      </w:r>
      <w:r w:rsidR="00526031" w:rsidRPr="00695261">
        <w:t xml:space="preserve"> </w:t>
      </w:r>
      <w:r w:rsidR="00523F16" w:rsidRPr="00695261">
        <w:t xml:space="preserve">country specific </w:t>
      </w:r>
      <w:r w:rsidR="00526031" w:rsidRPr="00695261">
        <w:t xml:space="preserve">interventions </w:t>
      </w:r>
      <w:r w:rsidR="00B326C9" w:rsidRPr="00695261">
        <w:t xml:space="preserve">that recognize each country’s individual needs in </w:t>
      </w:r>
      <w:r w:rsidR="00526031" w:rsidRPr="00695261">
        <w:t>policy, legal and institutional areas</w:t>
      </w:r>
      <w:r w:rsidR="00B326C9" w:rsidRPr="00695261">
        <w:t xml:space="preserve">. </w:t>
      </w:r>
    </w:p>
    <w:p w:rsidR="00B326C9" w:rsidRPr="00695261" w:rsidRDefault="00B326C9" w:rsidP="00170C38"/>
    <w:p w:rsidR="00F451FE" w:rsidRPr="00695261" w:rsidRDefault="00F451FE" w:rsidP="00170C38">
      <w:r w:rsidRPr="00695261">
        <w:rPr>
          <w:b/>
        </w:rPr>
        <w:t xml:space="preserve">CAR/RCU signed SSFAs </w:t>
      </w:r>
      <w:r w:rsidR="00BF3990" w:rsidRPr="00695261">
        <w:rPr>
          <w:b/>
        </w:rPr>
        <w:t xml:space="preserve">to </w:t>
      </w:r>
      <w:r w:rsidR="00F26541" w:rsidRPr="00695261">
        <w:rPr>
          <w:b/>
        </w:rPr>
        <w:t xml:space="preserve">enlist </w:t>
      </w:r>
      <w:r w:rsidR="00BF3990" w:rsidRPr="00695261">
        <w:rPr>
          <w:b/>
        </w:rPr>
        <w:t xml:space="preserve">expert support of </w:t>
      </w:r>
      <w:r w:rsidR="0045252F" w:rsidRPr="00695261">
        <w:rPr>
          <w:b/>
        </w:rPr>
        <w:t xml:space="preserve">several </w:t>
      </w:r>
      <w:r w:rsidRPr="00695261">
        <w:rPr>
          <w:b/>
        </w:rPr>
        <w:t>partner institutions</w:t>
      </w:r>
      <w:r w:rsidR="008C325C" w:rsidRPr="00695261">
        <w:t>, as follows</w:t>
      </w:r>
      <w:r w:rsidRPr="00695261">
        <w:t>:  (i)   CWWA, to strengthen wastewater management and networking in the wider Caribbean region;  (ii)  CIMAB, to assess the challenges experienced in ratifying and implementing the LBS Protocol in the Spanish-speaking CReW countries;  (iii) the Wider Caribbean Sea Turtle Conservation Network (WIDECAST)</w:t>
      </w:r>
      <w:r w:rsidR="0045252F" w:rsidRPr="00695261">
        <w:t>,</w:t>
      </w:r>
      <w:r w:rsidRPr="00695261">
        <w:t xml:space="preserve"> to produce ten short GEF-CReW video documentaries on the concept of innovative financing for sustainable wastewater management</w:t>
      </w:r>
      <w:r w:rsidR="00DE43BC" w:rsidRPr="00695261">
        <w:t xml:space="preserve">; and (iv)  CAWASA , to support seven beneficiary countries in establishing a baseline assessment on LBS Protocol, conducting operational assessments </w:t>
      </w:r>
      <w:r w:rsidR="001F7D33" w:rsidRPr="00695261">
        <w:t>of</w:t>
      </w:r>
      <w:r w:rsidR="00DE43BC" w:rsidRPr="00695261">
        <w:t xml:space="preserve"> utilities and inter-country technical exchanges.  </w:t>
      </w:r>
      <w:r w:rsidRPr="00695261">
        <w:t xml:space="preserve">  </w:t>
      </w:r>
    </w:p>
    <w:p w:rsidR="00170C38" w:rsidRPr="00695261" w:rsidRDefault="00170C38" w:rsidP="00170C38"/>
    <w:p w:rsidR="009B3150" w:rsidRPr="00695261" w:rsidRDefault="008C325C" w:rsidP="00170C38">
      <w:r w:rsidRPr="00695261">
        <w:rPr>
          <w:b/>
        </w:rPr>
        <w:t xml:space="preserve">The policy reform, capacity building and communications activities have taken a longer time to get underway than </w:t>
      </w:r>
      <w:r w:rsidR="001F7D33" w:rsidRPr="00695261">
        <w:rPr>
          <w:b/>
        </w:rPr>
        <w:t>initially</w:t>
      </w:r>
      <w:r w:rsidRPr="00695261">
        <w:rPr>
          <w:b/>
        </w:rPr>
        <w:t xml:space="preserve"> planned </w:t>
      </w:r>
      <w:r w:rsidRPr="00695261">
        <w:t>due, in part, to the dynamics of working with an extensive number of autonomous stakeholders.</w:t>
      </w:r>
      <w:r w:rsidRPr="00695261">
        <w:rPr>
          <w:b/>
        </w:rPr>
        <w:t xml:space="preserve">  </w:t>
      </w:r>
      <w:r w:rsidRPr="00695261">
        <w:t>Two</w:t>
      </w:r>
      <w:r w:rsidR="00DA0559" w:rsidRPr="00695261">
        <w:t xml:space="preserve"> areas show little progress to date, which could result in important gaps in CReW performance</w:t>
      </w:r>
      <w:r w:rsidR="000D2159" w:rsidRPr="00695261">
        <w:t xml:space="preserve"> on policy reform and capacity building</w:t>
      </w:r>
      <w:r w:rsidR="00DA0559" w:rsidRPr="00695261">
        <w:t xml:space="preserve">.  The first </w:t>
      </w:r>
      <w:r w:rsidR="00BE72E7" w:rsidRPr="00695261">
        <w:t xml:space="preserve">important cluster of </w:t>
      </w:r>
      <w:r w:rsidR="001F7D33" w:rsidRPr="00695261">
        <w:t>activities</w:t>
      </w:r>
      <w:r w:rsidR="00BE72E7" w:rsidRPr="00695261">
        <w:t xml:space="preserve"> relates to the </w:t>
      </w:r>
      <w:r w:rsidR="00CA5A4F" w:rsidRPr="00695261">
        <w:rPr>
          <w:b/>
        </w:rPr>
        <w:t xml:space="preserve">environment and </w:t>
      </w:r>
      <w:r w:rsidR="00BE72E7" w:rsidRPr="00695261">
        <w:rPr>
          <w:b/>
        </w:rPr>
        <w:t>natural resource assessments</w:t>
      </w:r>
      <w:r w:rsidR="00BE72E7" w:rsidRPr="00695261">
        <w:t xml:space="preserve"> (</w:t>
      </w:r>
      <w:r w:rsidR="00CA5A4F" w:rsidRPr="00695261">
        <w:t>ENRA</w:t>
      </w:r>
      <w:r w:rsidR="001F7D33" w:rsidRPr="00695261">
        <w:t>),</w:t>
      </w:r>
      <w:r w:rsidR="00BE72E7" w:rsidRPr="00695261">
        <w:t xml:space="preserve"> which ar</w:t>
      </w:r>
      <w:r w:rsidR="0045252F" w:rsidRPr="00695261">
        <w:t xml:space="preserve">e site-specific, scientific studies of the environment that determine the economic impact of pollution, thereby helping to inform policy decisions.  </w:t>
      </w:r>
      <w:r w:rsidR="009873F9" w:rsidRPr="00695261">
        <w:t xml:space="preserve">Although initial discussions on implementation have begun with the World Resource Institute at UWI and the National Oceanic and Atmospheric Administration, work will begin in 2014.  </w:t>
      </w:r>
      <w:r w:rsidR="00BE72E7" w:rsidRPr="00695261">
        <w:t xml:space="preserve">The </w:t>
      </w:r>
      <w:r w:rsidR="0045252F" w:rsidRPr="00695261">
        <w:t>ENRAs are time co</w:t>
      </w:r>
      <w:r w:rsidR="00BF0E75" w:rsidRPr="00695261">
        <w:t>nsuming, complex and expensive.  T</w:t>
      </w:r>
      <w:r w:rsidR="0045252F" w:rsidRPr="00695261">
        <w:t xml:space="preserve">he </w:t>
      </w:r>
      <w:r w:rsidR="00CA5A4F" w:rsidRPr="00695261">
        <w:t xml:space="preserve">slow uptake of this activity </w:t>
      </w:r>
      <w:r w:rsidR="004823A7" w:rsidRPr="00695261">
        <w:t xml:space="preserve">reflects sensitivity to government’s needs, but it </w:t>
      </w:r>
      <w:r w:rsidR="00CA5A4F" w:rsidRPr="00695261">
        <w:t xml:space="preserve">means the ability to disseminate the methodology and </w:t>
      </w:r>
      <w:r w:rsidR="00B326C9" w:rsidRPr="00695261">
        <w:t xml:space="preserve">to </w:t>
      </w:r>
      <w:r w:rsidR="00CA5A4F" w:rsidRPr="00695261">
        <w:t xml:space="preserve">stimulate replication </w:t>
      </w:r>
      <w:r w:rsidR="004823A7" w:rsidRPr="00695261">
        <w:t xml:space="preserve">among </w:t>
      </w:r>
      <w:r w:rsidR="00CA5A4F" w:rsidRPr="00695261">
        <w:t xml:space="preserve">other countries, and thereby support implementation of the LBS Protocol, will </w:t>
      </w:r>
      <w:r w:rsidR="00DA0559" w:rsidRPr="00695261">
        <w:t xml:space="preserve">likely </w:t>
      </w:r>
      <w:r w:rsidR="00CA5A4F" w:rsidRPr="00695261">
        <w:t xml:space="preserve">be constrained at the end of the project.   </w:t>
      </w:r>
      <w:r w:rsidR="009873F9" w:rsidRPr="00695261">
        <w:t xml:space="preserve">Trinidad and Tobago and Panama are potential pilot countries to test the ENRA methodology.  </w:t>
      </w:r>
      <w:r w:rsidR="009B3150" w:rsidRPr="00695261">
        <w:t xml:space="preserve">ENRA activities should begin as soon as governments confirm their interest. </w:t>
      </w:r>
    </w:p>
    <w:p w:rsidR="00A865FA" w:rsidRPr="00695261" w:rsidRDefault="00A865FA" w:rsidP="00170C38"/>
    <w:p w:rsidR="006E2979" w:rsidRPr="00695261" w:rsidRDefault="005A5F67" w:rsidP="00170C38">
      <w:r w:rsidRPr="00695261">
        <w:rPr>
          <w:b/>
        </w:rPr>
        <w:t xml:space="preserve">A </w:t>
      </w:r>
      <w:r w:rsidR="008C325C" w:rsidRPr="00695261">
        <w:rPr>
          <w:b/>
        </w:rPr>
        <w:t>second</w:t>
      </w:r>
      <w:r w:rsidRPr="00695261">
        <w:rPr>
          <w:b/>
        </w:rPr>
        <w:t xml:space="preserve"> area that </w:t>
      </w:r>
      <w:r w:rsidR="00BF0E75" w:rsidRPr="00695261">
        <w:rPr>
          <w:b/>
        </w:rPr>
        <w:t xml:space="preserve">requires additional </w:t>
      </w:r>
      <w:r w:rsidR="00690510" w:rsidRPr="00695261">
        <w:rPr>
          <w:b/>
        </w:rPr>
        <w:t xml:space="preserve">attention </w:t>
      </w:r>
      <w:r w:rsidRPr="00695261">
        <w:rPr>
          <w:b/>
        </w:rPr>
        <w:t xml:space="preserve">is </w:t>
      </w:r>
      <w:r w:rsidR="006E2979" w:rsidRPr="00695261">
        <w:rPr>
          <w:b/>
        </w:rPr>
        <w:t>conceptualizing a r</w:t>
      </w:r>
      <w:r w:rsidRPr="00695261">
        <w:rPr>
          <w:b/>
        </w:rPr>
        <w:t xml:space="preserve">egional </w:t>
      </w:r>
      <w:r w:rsidR="006E2979" w:rsidRPr="00695261">
        <w:rPr>
          <w:b/>
        </w:rPr>
        <w:t>m</w:t>
      </w:r>
      <w:r w:rsidRPr="00695261">
        <w:rPr>
          <w:b/>
        </w:rPr>
        <w:t xml:space="preserve">onitoring, </w:t>
      </w:r>
      <w:r w:rsidR="006E2979" w:rsidRPr="00695261">
        <w:rPr>
          <w:b/>
        </w:rPr>
        <w:t>e</w:t>
      </w:r>
      <w:r w:rsidRPr="00695261">
        <w:rPr>
          <w:b/>
        </w:rPr>
        <w:t xml:space="preserve">valuation and </w:t>
      </w:r>
      <w:r w:rsidR="006E2979" w:rsidRPr="00695261">
        <w:rPr>
          <w:b/>
        </w:rPr>
        <w:t>r</w:t>
      </w:r>
      <w:r w:rsidRPr="00695261">
        <w:rPr>
          <w:b/>
        </w:rPr>
        <w:t>eporting (</w:t>
      </w:r>
      <w:r w:rsidR="001F7D33" w:rsidRPr="00695261">
        <w:rPr>
          <w:b/>
        </w:rPr>
        <w:t>M&amp;E</w:t>
      </w:r>
      <w:r w:rsidRPr="00695261">
        <w:rPr>
          <w:b/>
        </w:rPr>
        <w:t>) framework for wastewater management</w:t>
      </w:r>
      <w:r w:rsidRPr="00695261">
        <w:t xml:space="preserve">.  </w:t>
      </w:r>
      <w:r w:rsidR="00690510" w:rsidRPr="00695261">
        <w:t>The initial results matr</w:t>
      </w:r>
      <w:r w:rsidR="00DA0559" w:rsidRPr="00695261">
        <w:t>ix</w:t>
      </w:r>
      <w:r w:rsidR="00690510" w:rsidRPr="00695261">
        <w:t xml:space="preserve"> calls</w:t>
      </w:r>
      <w:r w:rsidR="00F26541" w:rsidRPr="00695261">
        <w:t xml:space="preserve"> for</w:t>
      </w:r>
      <w:r w:rsidR="00690510" w:rsidRPr="00695261">
        <w:t xml:space="preserve"> </w:t>
      </w:r>
      <w:r w:rsidR="00DD0477" w:rsidRPr="00695261">
        <w:t xml:space="preserve">increasing awareness </w:t>
      </w:r>
      <w:r w:rsidR="00F26541" w:rsidRPr="00695261">
        <w:t xml:space="preserve">of </w:t>
      </w:r>
      <w:r w:rsidR="00DD0477" w:rsidRPr="00695261">
        <w:t xml:space="preserve">wastewater management through training and </w:t>
      </w:r>
      <w:r w:rsidR="00690510" w:rsidRPr="00695261">
        <w:t xml:space="preserve">the preparation of a detailed implementation plan (resources, budget and timetable) for </w:t>
      </w:r>
      <w:r w:rsidR="001F7D33" w:rsidRPr="00695261">
        <w:t>an</w:t>
      </w:r>
      <w:r w:rsidR="00690510" w:rsidRPr="00695261">
        <w:t xml:space="preserve"> </w:t>
      </w:r>
      <w:r w:rsidR="001F7D33" w:rsidRPr="00695261">
        <w:t>M&amp;E</w:t>
      </w:r>
      <w:r w:rsidR="00690510" w:rsidRPr="00695261">
        <w:t xml:space="preserve"> system.   The accompanying indicators </w:t>
      </w:r>
      <w:r w:rsidR="00BF0E75" w:rsidRPr="00695261">
        <w:t>for this</w:t>
      </w:r>
      <w:r w:rsidR="005B4223" w:rsidRPr="00695261">
        <w:t xml:space="preserve"> </w:t>
      </w:r>
      <w:r w:rsidR="00BF0E75" w:rsidRPr="00695261">
        <w:t xml:space="preserve">outcome </w:t>
      </w:r>
      <w:r w:rsidR="007A0EAF" w:rsidRPr="00695261">
        <w:t xml:space="preserve">reflect </w:t>
      </w:r>
      <w:r w:rsidR="00690510" w:rsidRPr="00695261">
        <w:t xml:space="preserve">on the number of countries committed to participating in the </w:t>
      </w:r>
      <w:r w:rsidR="001F7D33" w:rsidRPr="00695261">
        <w:t>M&amp;E</w:t>
      </w:r>
      <w:r w:rsidR="00690510" w:rsidRPr="00695261">
        <w:t xml:space="preserve">, and the number of donors / partners endorsing the </w:t>
      </w:r>
      <w:r w:rsidR="001F7D33" w:rsidRPr="00695261">
        <w:t>M&amp;E</w:t>
      </w:r>
      <w:r w:rsidR="00690510" w:rsidRPr="00695261">
        <w:t xml:space="preserve"> approach.  </w:t>
      </w:r>
      <w:r w:rsidR="006E2979" w:rsidRPr="00695261">
        <w:t xml:space="preserve">To date, </w:t>
      </w:r>
      <w:r w:rsidR="00F26541" w:rsidRPr="00695261">
        <w:t>this cluster of activities is</w:t>
      </w:r>
      <w:r w:rsidR="00DD0477" w:rsidRPr="00695261">
        <w:t xml:space="preserve"> mentioned in the context of some country SSFAs, and </w:t>
      </w:r>
      <w:r w:rsidR="006E2979" w:rsidRPr="00695261">
        <w:t xml:space="preserve">several countries have </w:t>
      </w:r>
      <w:r w:rsidR="00DD0477" w:rsidRPr="00695261">
        <w:t xml:space="preserve">independently </w:t>
      </w:r>
      <w:r w:rsidR="006E2979" w:rsidRPr="00695261">
        <w:t xml:space="preserve">initiated domestic </w:t>
      </w:r>
      <w:r w:rsidR="001F7D33" w:rsidRPr="00695261">
        <w:t>M&amp;E</w:t>
      </w:r>
      <w:r w:rsidR="006E2979" w:rsidRPr="00695261">
        <w:t xml:space="preserve"> schemes</w:t>
      </w:r>
      <w:r w:rsidR="00DD0477" w:rsidRPr="00695261">
        <w:t xml:space="preserve">.  </w:t>
      </w:r>
    </w:p>
    <w:p w:rsidR="005E3FC3" w:rsidRPr="00695261" w:rsidRDefault="005E3FC3" w:rsidP="00170C38"/>
    <w:p w:rsidR="006E2979" w:rsidRPr="00695261" w:rsidRDefault="006E2979" w:rsidP="00170C38">
      <w:r w:rsidRPr="00695261">
        <w:t>Considering the centrality of initiating environment a</w:t>
      </w:r>
      <w:r w:rsidR="008C325C" w:rsidRPr="00695261">
        <w:t>nd natural resource assessment</w:t>
      </w:r>
      <w:r w:rsidR="00C9517D" w:rsidRPr="00695261">
        <w:t>s,</w:t>
      </w:r>
      <w:r w:rsidR="008C325C" w:rsidRPr="00695261">
        <w:t xml:space="preserve"> </w:t>
      </w:r>
      <w:r w:rsidRPr="00695261">
        <w:t>wastewater monitoring, evaluation and reporting</w:t>
      </w:r>
      <w:r w:rsidR="00DD0477" w:rsidRPr="00695261">
        <w:t xml:space="preserve"> to implementation of the LBS Protocol</w:t>
      </w:r>
      <w:r w:rsidR="000D2159" w:rsidRPr="00695261">
        <w:t xml:space="preserve"> and replicating pilot financing mechanisms</w:t>
      </w:r>
      <w:r w:rsidR="009B3150" w:rsidRPr="00695261">
        <w:t>, the</w:t>
      </w:r>
      <w:r w:rsidRPr="00695261">
        <w:t xml:space="preserve"> </w:t>
      </w:r>
      <w:r w:rsidRPr="00695261">
        <w:rPr>
          <w:b/>
        </w:rPr>
        <w:t>delayed progress on these activities represents a potential lost opportunity to the overall CReW program</w:t>
      </w:r>
      <w:r w:rsidRPr="00695261">
        <w:t xml:space="preserve">.  </w:t>
      </w:r>
      <w:r w:rsidR="007A0EAF" w:rsidRPr="00695261">
        <w:t xml:space="preserve">These areas should receive </w:t>
      </w:r>
      <w:r w:rsidR="009B3150" w:rsidRPr="00695261">
        <w:t>priority attention</w:t>
      </w:r>
      <w:r w:rsidR="007A0EAF" w:rsidRPr="00695261">
        <w:t xml:space="preserve"> for the remainder of the CReW project. </w:t>
      </w:r>
    </w:p>
    <w:p w:rsidR="00CD7BC1" w:rsidRPr="00695261" w:rsidRDefault="00CD7BC1" w:rsidP="00170C38"/>
    <w:p w:rsidR="008C325C" w:rsidRPr="00695261" w:rsidRDefault="008C325C" w:rsidP="008C325C">
      <w:r w:rsidRPr="00695261">
        <w:t xml:space="preserve">Another important cluster of activities </w:t>
      </w:r>
      <w:r w:rsidR="008203C9" w:rsidRPr="00695261">
        <w:t xml:space="preserve">that registers </w:t>
      </w:r>
      <w:r w:rsidR="00B326C9" w:rsidRPr="00695261">
        <w:t>slow progress</w:t>
      </w:r>
      <w:r w:rsidRPr="00695261">
        <w:t xml:space="preserve"> </w:t>
      </w:r>
      <w:r w:rsidR="008203C9" w:rsidRPr="00695261">
        <w:t xml:space="preserve">is the </w:t>
      </w:r>
      <w:r w:rsidR="008203C9" w:rsidRPr="00695261">
        <w:rPr>
          <w:b/>
        </w:rPr>
        <w:t>identification of</w:t>
      </w:r>
      <w:r w:rsidR="008203C9" w:rsidRPr="00695261">
        <w:t xml:space="preserve"> </w:t>
      </w:r>
      <w:r w:rsidRPr="00695261">
        <w:rPr>
          <w:b/>
        </w:rPr>
        <w:t>best practices for financing and managing wastewater utilities</w:t>
      </w:r>
      <w:r w:rsidRPr="00695261">
        <w:t>, including cost recovery models.  Discussions with partner agencies indicates a wealth of information already exists on this topic</w:t>
      </w:r>
      <w:r w:rsidR="00B2072D" w:rsidRPr="00695261">
        <w:t>, both within and outside the region.  Therefore,</w:t>
      </w:r>
      <w:r w:rsidRPr="00695261">
        <w:t xml:space="preserve"> </w:t>
      </w:r>
      <w:r w:rsidR="00B2072D" w:rsidRPr="00695261">
        <w:t>extensive background research on international and regional best practices is not necessary</w:t>
      </w:r>
      <w:r w:rsidR="008203C9" w:rsidRPr="00695261">
        <w:t xml:space="preserve">. </w:t>
      </w:r>
      <w:r w:rsidR="009B3150" w:rsidRPr="00695261">
        <w:t xml:space="preserve">CAR/RCU made the decision not to duplicate existing studies and materials, which should simplify and accelerate the preparation of workshops tentatively scheduled for 2014.  </w:t>
      </w:r>
      <w:r w:rsidR="006504B2" w:rsidRPr="00695261">
        <w:t>MTE further notes that IDB has extensive untapped knowledge and experience in</w:t>
      </w:r>
      <w:r w:rsidR="0060794A" w:rsidRPr="00695261">
        <w:t xml:space="preserve"> financing and managing utilities. </w:t>
      </w:r>
      <w:r w:rsidR="006504B2" w:rsidRPr="00695261">
        <w:t xml:space="preserve"> </w:t>
      </w:r>
    </w:p>
    <w:p w:rsidR="008C325C" w:rsidRPr="00695261" w:rsidRDefault="008C325C" w:rsidP="008C325C"/>
    <w:p w:rsidR="00E01C52" w:rsidRPr="00695261" w:rsidRDefault="00B326C9" w:rsidP="00170C38">
      <w:r w:rsidRPr="00695261">
        <w:t xml:space="preserve">Another </w:t>
      </w:r>
      <w:r w:rsidR="00315498" w:rsidRPr="00695261">
        <w:t>cluster of activities where little progress has been registered is</w:t>
      </w:r>
      <w:r w:rsidR="00315498" w:rsidRPr="00695261">
        <w:rPr>
          <w:b/>
        </w:rPr>
        <w:t xml:space="preserve"> the incorporation of wastewater management </w:t>
      </w:r>
      <w:r w:rsidR="00463517" w:rsidRPr="00695261">
        <w:rPr>
          <w:b/>
        </w:rPr>
        <w:t xml:space="preserve">and sanitation </w:t>
      </w:r>
      <w:r w:rsidR="00315498" w:rsidRPr="00695261">
        <w:rPr>
          <w:b/>
        </w:rPr>
        <w:t>into education curricula</w:t>
      </w:r>
      <w:r w:rsidR="001D782E" w:rsidRPr="00695261">
        <w:rPr>
          <w:b/>
        </w:rPr>
        <w:t xml:space="preserve"> and the rural sanitation education campaign</w:t>
      </w:r>
      <w:r w:rsidR="00315498" w:rsidRPr="00695261">
        <w:t xml:space="preserve">.  </w:t>
      </w:r>
      <w:r w:rsidR="009B3150" w:rsidRPr="00695261">
        <w:t xml:space="preserve">Initial discussions with the Caribbean Examinations Council and several education ministries have elucidated a lengthy process to formally changing academic course content, and have expressed a preference to treat the topic in the broader context of environmental conservation and natural resource management.  </w:t>
      </w:r>
      <w:r w:rsidR="001D782E" w:rsidRPr="00695261">
        <w:t xml:space="preserve">The rural sanitation awareness </w:t>
      </w:r>
      <w:r w:rsidR="00B264C7" w:rsidRPr="00695261">
        <w:t xml:space="preserve">campaign has not begun.  </w:t>
      </w:r>
      <w:r w:rsidR="0060794A" w:rsidRPr="00695261">
        <w:t>Although important in their own right, t</w:t>
      </w:r>
      <w:r w:rsidRPr="00695261">
        <w:t>hese activities</w:t>
      </w:r>
      <w:r w:rsidR="00315498" w:rsidRPr="00695261">
        <w:t xml:space="preserve"> are</w:t>
      </w:r>
      <w:r w:rsidR="00463517" w:rsidRPr="00695261">
        <w:t xml:space="preserve"> </w:t>
      </w:r>
      <w:r w:rsidR="00315498" w:rsidRPr="00695261">
        <w:t>ancillary to the achievement</w:t>
      </w:r>
      <w:r w:rsidR="0060794A" w:rsidRPr="00695261">
        <w:t xml:space="preserve"> of CReW’s principal objectives.  They are unlikely to achieve desired impact if they are not linked to a higher level of government commitment or supported by resources to implement desired changes.  The MTE recommends, </w:t>
      </w:r>
      <w:r w:rsidR="00315498" w:rsidRPr="00695261">
        <w:t>therefore</w:t>
      </w:r>
      <w:r w:rsidR="0060794A" w:rsidRPr="00695261">
        <w:t xml:space="preserve">, </w:t>
      </w:r>
      <w:r w:rsidR="0060794A" w:rsidRPr="00695261">
        <w:rPr>
          <w:b/>
        </w:rPr>
        <w:t>to</w:t>
      </w:r>
      <w:r w:rsidR="0060794A" w:rsidRPr="00695261">
        <w:t xml:space="preserve"> </w:t>
      </w:r>
      <w:r w:rsidR="00315498" w:rsidRPr="00695261">
        <w:rPr>
          <w:b/>
        </w:rPr>
        <w:t xml:space="preserve">de-emphasized </w:t>
      </w:r>
      <w:r w:rsidR="0060794A" w:rsidRPr="00695261">
        <w:rPr>
          <w:b/>
        </w:rPr>
        <w:t xml:space="preserve">these two activities </w:t>
      </w:r>
      <w:r w:rsidR="00315498" w:rsidRPr="00695261">
        <w:rPr>
          <w:b/>
        </w:rPr>
        <w:t>for the remainder of the project</w:t>
      </w:r>
      <w:r w:rsidR="00A06E67" w:rsidRPr="00695261">
        <w:t xml:space="preserve">. </w:t>
      </w:r>
    </w:p>
    <w:p w:rsidR="00A06E67" w:rsidRPr="00695261" w:rsidRDefault="00A06E67" w:rsidP="00170C38"/>
    <w:p w:rsidR="00E01C52" w:rsidRPr="00695261" w:rsidRDefault="00276387" w:rsidP="00276387">
      <w:r w:rsidRPr="00695261">
        <w:t xml:space="preserve">Progress </w:t>
      </w:r>
      <w:r w:rsidR="00B264C7" w:rsidRPr="00695261">
        <w:t xml:space="preserve">on Component 2 is </w:t>
      </w:r>
      <w:r w:rsidRPr="00695261">
        <w:t>measured by delivery of products and events, and the forging of relationships with strategic partners</w:t>
      </w:r>
      <w:r w:rsidR="00B264C7" w:rsidRPr="00695261">
        <w:t>.  P</w:t>
      </w:r>
      <w:r w:rsidRPr="00695261">
        <w:t xml:space="preserve">rogress at the </w:t>
      </w:r>
      <w:r w:rsidR="00DD148C" w:rsidRPr="00695261">
        <w:t xml:space="preserve">level </w:t>
      </w:r>
      <w:r w:rsidRPr="00695261">
        <w:t>of the thirteen participating countries is more difficult to gauge</w:t>
      </w:r>
      <w:r w:rsidR="00B264C7" w:rsidRPr="00695261">
        <w:t xml:space="preserve">, as it reflect higher order </w:t>
      </w:r>
      <w:r w:rsidRPr="00695261">
        <w:t>changes in policy, legislation, regulation</w:t>
      </w:r>
      <w:r w:rsidR="00DD148C" w:rsidRPr="00695261">
        <w:t xml:space="preserve">, </w:t>
      </w:r>
      <w:r w:rsidRPr="00695261">
        <w:t xml:space="preserve">institutional structures, budget decisions and action plans. </w:t>
      </w:r>
      <w:r w:rsidR="00B264C7" w:rsidRPr="00695261">
        <w:t xml:space="preserve"> </w:t>
      </w:r>
      <w:r w:rsidR="00B264C7" w:rsidRPr="00695261">
        <w:rPr>
          <w:b/>
        </w:rPr>
        <w:t>It</w:t>
      </w:r>
      <w:r w:rsidR="00B264C7" w:rsidRPr="00695261">
        <w:t xml:space="preserve"> </w:t>
      </w:r>
      <w:r w:rsidR="00B264C7" w:rsidRPr="00695261">
        <w:rPr>
          <w:b/>
        </w:rPr>
        <w:t>will</w:t>
      </w:r>
      <w:r w:rsidR="009D280F" w:rsidRPr="00695261">
        <w:rPr>
          <w:b/>
        </w:rPr>
        <w:t xml:space="preserve"> be difficult to isolate the contributions of Component 2 to specific changes in national wastewater policy, legal or regulatory frameworks</w:t>
      </w:r>
      <w:r w:rsidR="009D280F" w:rsidRPr="00695261">
        <w:t xml:space="preserve">.  </w:t>
      </w:r>
      <w:r w:rsidR="001F7D33" w:rsidRPr="00695261">
        <w:t>Moreover, Component 2 activities are part of UNEP’s Caribbean-wide support for implementing the Rio Conference on Sustainable Development, the Cartagena Convention, the LBS Protocol and actions under the International Waters portfolio, all of which pre-date CReW</w:t>
      </w:r>
      <w:r w:rsidR="008C2C0F" w:rsidRPr="00695261">
        <w:t xml:space="preserve"> </w:t>
      </w:r>
    </w:p>
    <w:p w:rsidR="00276387" w:rsidRPr="00695261" w:rsidRDefault="00276387" w:rsidP="00CD45F6"/>
    <w:p w:rsidR="00A06E67" w:rsidRPr="00695261" w:rsidRDefault="00C9167E" w:rsidP="00B264C7">
      <w:r w:rsidRPr="00695261">
        <w:t xml:space="preserve">The CAR/RCU program of activities </w:t>
      </w:r>
      <w:r w:rsidR="00B264C7" w:rsidRPr="00695261">
        <w:t xml:space="preserve">under Component 2 </w:t>
      </w:r>
      <w:r w:rsidRPr="00695261">
        <w:t xml:space="preserve">is relevant to the project’s objectives and the participating country priorities.  Interviews with </w:t>
      </w:r>
      <w:r w:rsidR="00B264C7" w:rsidRPr="00695261">
        <w:t xml:space="preserve">stakeholders </w:t>
      </w:r>
      <w:r w:rsidRPr="00695261">
        <w:t xml:space="preserve">indicate </w:t>
      </w:r>
      <w:r w:rsidR="00B264C7" w:rsidRPr="00695261">
        <w:t xml:space="preserve">interventions are </w:t>
      </w:r>
      <w:r w:rsidRPr="00695261">
        <w:t xml:space="preserve">likely to achieve the desired outcomes, by offering </w:t>
      </w:r>
      <w:r w:rsidR="009B3150" w:rsidRPr="00695261">
        <w:t>many opportunities</w:t>
      </w:r>
      <w:r w:rsidRPr="00695261">
        <w:t xml:space="preserve"> for countries to influence government policy, learn new concepts and skills, and disseminate project results.  </w:t>
      </w:r>
    </w:p>
    <w:p w:rsidR="0013191E" w:rsidRPr="00695261" w:rsidRDefault="0013191E" w:rsidP="00CD45F6"/>
    <w:p w:rsidR="00F216CB" w:rsidRPr="00695261" w:rsidRDefault="00F216CB" w:rsidP="00F216CB">
      <w:pPr>
        <w:pStyle w:val="Heading2"/>
        <w:rPr>
          <w:rFonts w:ascii="Times New Roman" w:hAnsi="Times New Roman" w:cs="Times New Roman"/>
          <w:color w:val="auto"/>
          <w:sz w:val="24"/>
          <w:szCs w:val="24"/>
        </w:rPr>
      </w:pPr>
      <w:bookmarkStart w:id="15" w:name="_Toc379789376"/>
      <w:r w:rsidRPr="00695261">
        <w:rPr>
          <w:rFonts w:ascii="Times New Roman" w:hAnsi="Times New Roman" w:cs="Times New Roman"/>
          <w:color w:val="auto"/>
          <w:sz w:val="24"/>
          <w:szCs w:val="24"/>
        </w:rPr>
        <w:t>Component 3</w:t>
      </w:r>
      <w:r w:rsidR="000E6FF2" w:rsidRPr="00695261">
        <w:rPr>
          <w:rFonts w:ascii="Times New Roman" w:hAnsi="Times New Roman" w:cs="Times New Roman"/>
          <w:color w:val="auto"/>
          <w:sz w:val="24"/>
          <w:szCs w:val="24"/>
        </w:rPr>
        <w:t>:  Communications, Outreach and Information Exchange</w:t>
      </w:r>
      <w:bookmarkEnd w:id="15"/>
    </w:p>
    <w:p w:rsidR="00E471F2" w:rsidRPr="00695261" w:rsidRDefault="00E471F2" w:rsidP="00E471F2"/>
    <w:p w:rsidR="00E471F2" w:rsidRPr="00695261" w:rsidRDefault="003573AD" w:rsidP="00E471F2">
      <w:r w:rsidRPr="00695261">
        <w:t xml:space="preserve">CAR/RCU also manages </w:t>
      </w:r>
      <w:r w:rsidRPr="00695261">
        <w:rPr>
          <w:b/>
        </w:rPr>
        <w:t xml:space="preserve">Component 3, which </w:t>
      </w:r>
      <w:r w:rsidR="004823A7" w:rsidRPr="00695261">
        <w:rPr>
          <w:b/>
        </w:rPr>
        <w:t>focuses</w:t>
      </w:r>
      <w:r w:rsidRPr="00695261">
        <w:rPr>
          <w:b/>
        </w:rPr>
        <w:t xml:space="preserve"> on c</w:t>
      </w:r>
      <w:r w:rsidR="00E471F2" w:rsidRPr="00695261">
        <w:rPr>
          <w:b/>
        </w:rPr>
        <w:t xml:space="preserve">ommunications, </w:t>
      </w:r>
      <w:r w:rsidRPr="00695261">
        <w:rPr>
          <w:b/>
        </w:rPr>
        <w:t>o</w:t>
      </w:r>
      <w:r w:rsidR="00E471F2" w:rsidRPr="00695261">
        <w:rPr>
          <w:b/>
        </w:rPr>
        <w:t xml:space="preserve">utreach and </w:t>
      </w:r>
      <w:r w:rsidRPr="00695261">
        <w:rPr>
          <w:b/>
        </w:rPr>
        <w:t>exchange of i</w:t>
      </w:r>
      <w:r w:rsidR="00E471F2" w:rsidRPr="00695261">
        <w:rPr>
          <w:b/>
        </w:rPr>
        <w:t xml:space="preserve">nformation </w:t>
      </w:r>
      <w:r w:rsidRPr="00695261">
        <w:rPr>
          <w:b/>
        </w:rPr>
        <w:t xml:space="preserve">with </w:t>
      </w:r>
      <w:r w:rsidR="00E471F2" w:rsidRPr="00695261">
        <w:rPr>
          <w:b/>
        </w:rPr>
        <w:t>counterpart agencies, implementing partners</w:t>
      </w:r>
      <w:r w:rsidR="00B264C7" w:rsidRPr="00695261">
        <w:rPr>
          <w:b/>
        </w:rPr>
        <w:t xml:space="preserve">.  </w:t>
      </w:r>
      <w:r w:rsidR="009B3150" w:rsidRPr="00695261">
        <w:t xml:space="preserve">The component has two areas, one of which supports information sharing and dissemination to set the groundwork for future replication, and the other the creation of an integrated information system that will be a clearinghouse for information on wastewater management to countries in the wider Caribbean.  </w:t>
      </w:r>
      <w:r w:rsidR="00A80AE7" w:rsidRPr="00695261">
        <w:t xml:space="preserve">The communications specialist hired under this component manages the preparation and </w:t>
      </w:r>
      <w:r w:rsidR="002C140A" w:rsidRPr="00695261">
        <w:t xml:space="preserve">dissemination </w:t>
      </w:r>
      <w:r w:rsidR="00A80AE7" w:rsidRPr="00695261">
        <w:t>of documentation, stakeholder consultations and the development of a strategy for future replication of the PFMs</w:t>
      </w:r>
    </w:p>
    <w:p w:rsidR="009B3150" w:rsidRPr="00695261" w:rsidRDefault="009B3150" w:rsidP="00E471F2"/>
    <w:p w:rsidR="00B50294" w:rsidRPr="00695261" w:rsidRDefault="00C9517D" w:rsidP="00E471F2">
      <w:r w:rsidRPr="00695261">
        <w:t>A</w:t>
      </w:r>
      <w:r w:rsidR="005E524D" w:rsidRPr="00695261">
        <w:rPr>
          <w:b/>
        </w:rPr>
        <w:t xml:space="preserve">ctivities under this component have successfully presented CReW </w:t>
      </w:r>
      <w:r w:rsidR="000E10CE" w:rsidRPr="00695261">
        <w:rPr>
          <w:b/>
        </w:rPr>
        <w:t>through multiple m</w:t>
      </w:r>
      <w:r w:rsidR="00670972" w:rsidRPr="00695261">
        <w:rPr>
          <w:b/>
        </w:rPr>
        <w:t>edia</w:t>
      </w:r>
      <w:r w:rsidR="00670972" w:rsidRPr="00695261">
        <w:t xml:space="preserve"> including:  (i)  </w:t>
      </w:r>
      <w:r w:rsidR="00A014D8" w:rsidRPr="00695261">
        <w:t xml:space="preserve">publication of </w:t>
      </w:r>
      <w:r w:rsidR="000E10CE" w:rsidRPr="00695261">
        <w:t xml:space="preserve">the quarterly </w:t>
      </w:r>
      <w:r w:rsidR="001F7D33" w:rsidRPr="00695261">
        <w:t>newsletters</w:t>
      </w:r>
      <w:r w:rsidR="000E10CE" w:rsidRPr="00695261">
        <w:t xml:space="preserve"> titled “CReW Lines</w:t>
      </w:r>
      <w:r w:rsidR="00032FCB" w:rsidRPr="00695261">
        <w:t>,</w:t>
      </w:r>
      <w:r w:rsidR="000E10CE" w:rsidRPr="00695261">
        <w:t xml:space="preserve">”  which was also translated into Spanish and uploaded to the CReW website;  (ii) </w:t>
      </w:r>
      <w:r w:rsidR="00A014D8" w:rsidRPr="00695261">
        <w:t xml:space="preserve">exhibits </w:t>
      </w:r>
      <w:r w:rsidR="000E10CE" w:rsidRPr="00695261">
        <w:t xml:space="preserve">at two national exhibits in Jamaica for the World Wetlands Day and for the combined World Water day and World </w:t>
      </w:r>
      <w:r w:rsidR="001F7D33" w:rsidRPr="00695261">
        <w:t>Meteorological</w:t>
      </w:r>
      <w:r w:rsidR="000E10CE" w:rsidRPr="00695261">
        <w:t xml:space="preserve"> Day;  (iii) </w:t>
      </w:r>
      <w:r w:rsidR="00670972" w:rsidRPr="00695261">
        <w:t xml:space="preserve">preparation of </w:t>
      </w:r>
      <w:r w:rsidR="000E10CE" w:rsidRPr="00695261">
        <w:t xml:space="preserve">the first experience notes; (iv) </w:t>
      </w:r>
      <w:r w:rsidR="00670972" w:rsidRPr="00695261">
        <w:t xml:space="preserve">preparation of </w:t>
      </w:r>
      <w:r w:rsidR="000E10CE" w:rsidRPr="00695261">
        <w:t xml:space="preserve">terms of reference for a consultant to </w:t>
      </w:r>
      <w:r w:rsidR="00670972" w:rsidRPr="00695261">
        <w:t xml:space="preserve">craft </w:t>
      </w:r>
      <w:r w:rsidR="000E10CE" w:rsidRPr="00695261">
        <w:t>case studies</w:t>
      </w:r>
      <w:r w:rsidR="00B50294" w:rsidRPr="00695261">
        <w:t xml:space="preserve">; and (v) development, updating and refinement of the CReW website, which is the core of the regional information management system.   </w:t>
      </w:r>
    </w:p>
    <w:p w:rsidR="00B50294" w:rsidRPr="00695261" w:rsidRDefault="00B50294" w:rsidP="00E471F2"/>
    <w:p w:rsidR="00B50294" w:rsidRPr="00695261" w:rsidRDefault="00A014D8" w:rsidP="00E471F2">
      <w:r w:rsidRPr="00695261">
        <w:t xml:space="preserve">The CReW </w:t>
      </w:r>
      <w:r w:rsidR="00AA26DC" w:rsidRPr="00695261">
        <w:t xml:space="preserve">communications strategy </w:t>
      </w:r>
      <w:r w:rsidR="00C9517D" w:rsidRPr="00695261">
        <w:t xml:space="preserve">considers </w:t>
      </w:r>
      <w:r w:rsidRPr="00695261">
        <w:t xml:space="preserve">both </w:t>
      </w:r>
      <w:r w:rsidR="00AA26DC" w:rsidRPr="00695261">
        <w:t xml:space="preserve">the internal and external communications challenges of </w:t>
      </w:r>
      <w:r w:rsidRPr="00695261">
        <w:t xml:space="preserve">the project. </w:t>
      </w:r>
      <w:r w:rsidR="00E2509A" w:rsidRPr="00695261">
        <w:t xml:space="preserve">The </w:t>
      </w:r>
      <w:r w:rsidR="00E2509A" w:rsidRPr="00695261">
        <w:rPr>
          <w:b/>
        </w:rPr>
        <w:t>i</w:t>
      </w:r>
      <w:r w:rsidR="00B50294" w:rsidRPr="00695261">
        <w:rPr>
          <w:b/>
        </w:rPr>
        <w:t>nternal communication</w:t>
      </w:r>
      <w:r w:rsidR="00D64D67" w:rsidRPr="00695261">
        <w:rPr>
          <w:b/>
        </w:rPr>
        <w:t xml:space="preserve"> strategy</w:t>
      </w:r>
      <w:r w:rsidR="00B50294" w:rsidRPr="00695261">
        <w:rPr>
          <w:b/>
        </w:rPr>
        <w:t xml:space="preserve"> </w:t>
      </w:r>
      <w:r w:rsidR="0068451F" w:rsidRPr="00695261">
        <w:rPr>
          <w:b/>
        </w:rPr>
        <w:t>address</w:t>
      </w:r>
      <w:r w:rsidR="00D64D67" w:rsidRPr="00695261">
        <w:rPr>
          <w:b/>
        </w:rPr>
        <w:t>es</w:t>
      </w:r>
      <w:r w:rsidR="0068451F" w:rsidRPr="00695261">
        <w:rPr>
          <w:b/>
        </w:rPr>
        <w:t xml:space="preserve"> </w:t>
      </w:r>
      <w:r w:rsidR="00B50294" w:rsidRPr="00695261">
        <w:rPr>
          <w:b/>
        </w:rPr>
        <w:t xml:space="preserve">challenges </w:t>
      </w:r>
      <w:r w:rsidR="00AA26DC" w:rsidRPr="00695261">
        <w:rPr>
          <w:b/>
        </w:rPr>
        <w:t>relate</w:t>
      </w:r>
      <w:r w:rsidR="0068451F" w:rsidRPr="00695261">
        <w:rPr>
          <w:b/>
        </w:rPr>
        <w:t>d</w:t>
      </w:r>
      <w:r w:rsidR="00AA26DC" w:rsidRPr="00695261">
        <w:rPr>
          <w:b/>
        </w:rPr>
        <w:t xml:space="preserve"> to the size and geographic scope, technical complexity and the vast number of stakeholders</w:t>
      </w:r>
      <w:r w:rsidR="00D64D67" w:rsidRPr="00695261">
        <w:rPr>
          <w:b/>
        </w:rPr>
        <w:t xml:space="preserve"> involved in CReW</w:t>
      </w:r>
      <w:r w:rsidR="00AA26DC" w:rsidRPr="00695261">
        <w:rPr>
          <w:b/>
        </w:rPr>
        <w:t xml:space="preserve">. </w:t>
      </w:r>
      <w:r w:rsidR="00AA26DC" w:rsidRPr="00695261">
        <w:t xml:space="preserve"> </w:t>
      </w:r>
      <w:r w:rsidRPr="00695261">
        <w:t xml:space="preserve">It </w:t>
      </w:r>
      <w:r w:rsidR="00AA26DC" w:rsidRPr="00695261">
        <w:t xml:space="preserve">covers all </w:t>
      </w:r>
      <w:r w:rsidR="00E2509A" w:rsidRPr="00695261">
        <w:t>thirteen</w:t>
      </w:r>
      <w:r w:rsidR="00AA26DC" w:rsidRPr="00695261">
        <w:t xml:space="preserve"> countries, and helps them understand and participate in the project, </w:t>
      </w:r>
      <w:r w:rsidR="00C337C3" w:rsidRPr="00695261">
        <w:t xml:space="preserve">focusing </w:t>
      </w:r>
      <w:r w:rsidR="00AA26DC" w:rsidRPr="00695261">
        <w:t xml:space="preserve">on </w:t>
      </w:r>
      <w:r w:rsidR="00C337C3" w:rsidRPr="00695261">
        <w:t xml:space="preserve">sector </w:t>
      </w:r>
      <w:r w:rsidR="00D64D67" w:rsidRPr="00695261">
        <w:t xml:space="preserve">financing </w:t>
      </w:r>
      <w:r w:rsidR="00C337C3" w:rsidRPr="00695261">
        <w:t xml:space="preserve">issues and the </w:t>
      </w:r>
      <w:r w:rsidR="009B3150" w:rsidRPr="00695261">
        <w:t>PFMs through</w:t>
      </w:r>
      <w:r w:rsidRPr="00695261">
        <w:t xml:space="preserve"> </w:t>
      </w:r>
      <w:r w:rsidR="0068451F" w:rsidRPr="00695261">
        <w:t>electronic bulletins and newsletters, training</w:t>
      </w:r>
      <w:r w:rsidRPr="00695261">
        <w:t xml:space="preserve">, </w:t>
      </w:r>
      <w:r w:rsidR="0068451F" w:rsidRPr="00695261">
        <w:t xml:space="preserve">consensus </w:t>
      </w:r>
      <w:r w:rsidRPr="00695261">
        <w:t xml:space="preserve">building. </w:t>
      </w:r>
      <w:r w:rsidR="00AA26DC" w:rsidRPr="00695261">
        <w:t xml:space="preserve">The internal communication strategy also </w:t>
      </w:r>
      <w:r w:rsidR="0068451F" w:rsidRPr="00695261">
        <w:t>provides guidance on communication between UNEP and IDB</w:t>
      </w:r>
      <w:r w:rsidRPr="00695261">
        <w:t xml:space="preserve">.  </w:t>
      </w:r>
      <w:r w:rsidR="007A7FC5" w:rsidRPr="00695261">
        <w:t xml:space="preserve">The MTE notes </w:t>
      </w:r>
      <w:r w:rsidR="0060794A" w:rsidRPr="00695261">
        <w:t>that UNEP and IDB</w:t>
      </w:r>
      <w:r w:rsidR="007A7FC5" w:rsidRPr="00695261">
        <w:t>’s</w:t>
      </w:r>
      <w:r w:rsidR="0060794A" w:rsidRPr="00695261">
        <w:t xml:space="preserve"> standards for publishing, web sites, videos, </w:t>
      </w:r>
      <w:r w:rsidR="007A7FC5" w:rsidRPr="00695261">
        <w:t>document content</w:t>
      </w:r>
      <w:r w:rsidR="0060794A" w:rsidRPr="00695261">
        <w:t xml:space="preserve">, etc., are different, and </w:t>
      </w:r>
      <w:r w:rsidR="007A7FC5" w:rsidRPr="00695261">
        <w:t xml:space="preserve">that </w:t>
      </w:r>
      <w:r w:rsidR="0060794A" w:rsidRPr="00695261">
        <w:t xml:space="preserve">both parties are currently in the process of </w:t>
      </w:r>
      <w:r w:rsidR="007A7FC5" w:rsidRPr="00695261">
        <w:t xml:space="preserve">defining common standards and procedures. </w:t>
      </w:r>
    </w:p>
    <w:p w:rsidR="00D64D67" w:rsidRPr="00695261" w:rsidRDefault="00D64D67" w:rsidP="00E471F2"/>
    <w:p w:rsidR="00BF433D" w:rsidRPr="00695261" w:rsidRDefault="009B3150" w:rsidP="00E471F2">
      <w:r w:rsidRPr="00695261">
        <w:t>The</w:t>
      </w:r>
      <w:r w:rsidRPr="00695261">
        <w:rPr>
          <w:b/>
        </w:rPr>
        <w:t xml:space="preserve"> external communications strategy focuses on public relations and outreach to the community, national and regional audiences</w:t>
      </w:r>
      <w:r w:rsidRPr="00695261">
        <w:t xml:space="preserve">, and helps people visualize the issues and gain interactive access to information.  </w:t>
      </w:r>
      <w:r w:rsidR="00C337C3" w:rsidRPr="00695261">
        <w:t xml:space="preserve">A key focus is </w:t>
      </w:r>
      <w:r w:rsidR="00C337C3" w:rsidRPr="00695261">
        <w:rPr>
          <w:b/>
        </w:rPr>
        <w:t xml:space="preserve">building interest and concern </w:t>
      </w:r>
      <w:r w:rsidR="00A014D8" w:rsidRPr="00695261">
        <w:rPr>
          <w:b/>
        </w:rPr>
        <w:t>of national</w:t>
      </w:r>
      <w:r w:rsidR="00C337C3" w:rsidRPr="00695261">
        <w:rPr>
          <w:b/>
        </w:rPr>
        <w:t xml:space="preserve"> policy and decision makers </w:t>
      </w:r>
      <w:r w:rsidR="00C337C3" w:rsidRPr="00695261">
        <w:t xml:space="preserve">by improving their understanding of the economic </w:t>
      </w:r>
      <w:r w:rsidR="00A80FAA" w:rsidRPr="00695261">
        <w:t xml:space="preserve">impact of </w:t>
      </w:r>
      <w:r w:rsidR="00C337C3" w:rsidRPr="00695261">
        <w:t xml:space="preserve">improper wastewater disposal. </w:t>
      </w:r>
      <w:r w:rsidR="00A80FAA" w:rsidRPr="00695261">
        <w:t xml:space="preserve"> Additional actions include media relations, assisting the NFPs to develop national messages, and incentivizing high-profile spokespersons / champions.  </w:t>
      </w:r>
      <w:r w:rsidR="00C10CA6" w:rsidRPr="00695261">
        <w:t xml:space="preserve">Specific activities include branding, press articles, fact-sheets for policymakers, print and electronic brochures, radio announcements and video documentaries. </w:t>
      </w:r>
    </w:p>
    <w:p w:rsidR="00C10CA6" w:rsidRPr="00695261" w:rsidRDefault="00C10CA6" w:rsidP="00E471F2"/>
    <w:p w:rsidR="004763FC" w:rsidRPr="00695261" w:rsidRDefault="000D1A44" w:rsidP="00E471F2">
      <w:r w:rsidRPr="00695261">
        <w:rPr>
          <w:b/>
        </w:rPr>
        <w:t>D</w:t>
      </w:r>
      <w:r w:rsidR="00E2509A" w:rsidRPr="00695261">
        <w:rPr>
          <w:b/>
        </w:rPr>
        <w:t>ocumenting and communicating lessons learned and best practices</w:t>
      </w:r>
      <w:r w:rsidRPr="00695261">
        <w:rPr>
          <w:b/>
        </w:rPr>
        <w:t xml:space="preserve"> will begin to gear up</w:t>
      </w:r>
      <w:r w:rsidRPr="00695261">
        <w:t xml:space="preserve"> during the second half of the project</w:t>
      </w:r>
      <w:r w:rsidR="00E2509A" w:rsidRPr="00695261">
        <w:t xml:space="preserve">.  </w:t>
      </w:r>
      <w:r w:rsidRPr="00695261">
        <w:t xml:space="preserve">This is, of course, a critical element of the pilot nature of CReW.  </w:t>
      </w:r>
      <w:r w:rsidR="008E0B49" w:rsidRPr="00695261">
        <w:t>The biggest challenge</w:t>
      </w:r>
      <w:r w:rsidR="00A014D8" w:rsidRPr="00695261">
        <w:t xml:space="preserve"> for advancing on this activity</w:t>
      </w:r>
      <w:r w:rsidR="008E0B49" w:rsidRPr="00695261">
        <w:t xml:space="preserve"> has been the</w:t>
      </w:r>
      <w:r w:rsidRPr="00695261">
        <w:t xml:space="preserve"> slow pace of the pilot financing mechanism</w:t>
      </w:r>
      <w:r w:rsidR="008E0B49" w:rsidRPr="00695261">
        <w:t xml:space="preserve">s.  Only when the first generation projects are underway, </w:t>
      </w:r>
      <w:r w:rsidR="00A014D8" w:rsidRPr="00695261">
        <w:t>can lessons</w:t>
      </w:r>
      <w:r w:rsidRPr="00695261">
        <w:t xml:space="preserve"> and insights be </w:t>
      </w:r>
      <w:r w:rsidR="00DB2D1C" w:rsidRPr="00695261">
        <w:t>distilled</w:t>
      </w:r>
      <w:r w:rsidRPr="00695261">
        <w:t xml:space="preserve"> and documented</w:t>
      </w:r>
      <w:r w:rsidR="00DB2D1C" w:rsidRPr="00695261">
        <w:t xml:space="preserve">.  In </w:t>
      </w:r>
      <w:r w:rsidR="009B3150" w:rsidRPr="00695261">
        <w:t>2014,</w:t>
      </w:r>
      <w:r w:rsidR="00DB2D1C" w:rsidRPr="00695261">
        <w:t xml:space="preserve"> a consultant </w:t>
      </w:r>
      <w:r w:rsidR="00A014D8" w:rsidRPr="00695261">
        <w:t xml:space="preserve">is scheduled </w:t>
      </w:r>
      <w:r w:rsidR="00DB2D1C" w:rsidRPr="00695261">
        <w:t xml:space="preserve">come on board to </w:t>
      </w:r>
      <w:r w:rsidR="00540387" w:rsidRPr="00695261">
        <w:t>develop case studies</w:t>
      </w:r>
      <w:r w:rsidR="004F434E" w:rsidRPr="00695261">
        <w:t>, to document on-the-ground context and experience</w:t>
      </w:r>
      <w:r w:rsidR="00540387" w:rsidRPr="00695261">
        <w:t xml:space="preserve">.  </w:t>
      </w:r>
    </w:p>
    <w:p w:rsidR="00C9517D" w:rsidRPr="00695261" w:rsidRDefault="00C9517D" w:rsidP="00E471F2"/>
    <w:p w:rsidR="00C10CA6" w:rsidRPr="00695261" w:rsidRDefault="004763FC" w:rsidP="00E471F2">
      <w:r w:rsidRPr="00695261">
        <w:rPr>
          <w:b/>
        </w:rPr>
        <w:t xml:space="preserve">CReW </w:t>
      </w:r>
      <w:r w:rsidR="00FE3BD9" w:rsidRPr="00695261">
        <w:rPr>
          <w:b/>
        </w:rPr>
        <w:t>has effectively</w:t>
      </w:r>
      <w:r w:rsidRPr="00695261">
        <w:rPr>
          <w:b/>
        </w:rPr>
        <w:t xml:space="preserve"> put wastewater in the spotlight</w:t>
      </w:r>
      <w:r w:rsidR="00FE3BD9" w:rsidRPr="00695261">
        <w:rPr>
          <w:b/>
        </w:rPr>
        <w:t xml:space="preserve"> where traditionally it has been a neglected issue</w:t>
      </w:r>
      <w:r w:rsidR="00FE3BD9" w:rsidRPr="00695261">
        <w:t>.</w:t>
      </w:r>
      <w:r w:rsidRPr="00695261">
        <w:t xml:space="preserve"> </w:t>
      </w:r>
      <w:r w:rsidR="008E0B49" w:rsidRPr="00695261">
        <w:t xml:space="preserve"> </w:t>
      </w:r>
      <w:r w:rsidR="00FE3BD9" w:rsidRPr="00695261">
        <w:t xml:space="preserve">The CReW Facebook page has information and links to general topics of wastewater, and caters to a less formal and younger audience.  It is an open venue that goes beyond CReW to embrace outside information and creative experiences, such as integrated technology solutions from </w:t>
      </w:r>
      <w:r w:rsidR="004F434E" w:rsidRPr="00695261">
        <w:t xml:space="preserve">other </w:t>
      </w:r>
      <w:r w:rsidR="00FE3BD9" w:rsidRPr="00695261">
        <w:t>lowe</w:t>
      </w:r>
      <w:r w:rsidR="004F434E" w:rsidRPr="00695261">
        <w:t xml:space="preserve">r- and middle- income countries elsewhere.  Likewise, open and unscripted relationships with academics and partner institutions throughout the region provide important opportunities for creative thinking and </w:t>
      </w:r>
      <w:r w:rsidR="009B3150" w:rsidRPr="00695261">
        <w:t>cross-fertilization</w:t>
      </w:r>
      <w:r w:rsidR="004F434E" w:rsidRPr="00695261">
        <w:t xml:space="preserve"> of ideas. </w:t>
      </w:r>
    </w:p>
    <w:p w:rsidR="00C9517D" w:rsidRPr="00695261" w:rsidRDefault="00C9517D" w:rsidP="006D0C76"/>
    <w:p w:rsidR="005C004E" w:rsidRPr="00695261" w:rsidRDefault="00280780" w:rsidP="006D0C76">
      <w:r w:rsidRPr="00695261">
        <w:t>O</w:t>
      </w:r>
      <w:r w:rsidR="00DA3F44" w:rsidRPr="00695261">
        <w:t>n-</w:t>
      </w:r>
      <w:r w:rsidR="005C089F" w:rsidRPr="00695261">
        <w:t xml:space="preserve">site, face-to-face training is very expensive in the Caribbean and there </w:t>
      </w:r>
      <w:r w:rsidRPr="00695261">
        <w:t xml:space="preserve">appears to be </w:t>
      </w:r>
      <w:r w:rsidR="005C089F" w:rsidRPr="00695261">
        <w:t xml:space="preserve">a </w:t>
      </w:r>
      <w:r w:rsidRPr="00695261">
        <w:t xml:space="preserve">significant </w:t>
      </w:r>
      <w:r w:rsidR="005C089F" w:rsidRPr="00695261">
        <w:t>degree of attrition among participants</w:t>
      </w:r>
      <w:r w:rsidR="005C089F" w:rsidRPr="00695261">
        <w:rPr>
          <w:b/>
        </w:rPr>
        <w:t>.  More tho</w:t>
      </w:r>
      <w:r w:rsidR="00DA3F44" w:rsidRPr="00695261">
        <w:rPr>
          <w:b/>
        </w:rPr>
        <w:t xml:space="preserve">ught needs to be given to </w:t>
      </w:r>
      <w:r w:rsidR="005B4223" w:rsidRPr="00695261">
        <w:rPr>
          <w:b/>
        </w:rPr>
        <w:t xml:space="preserve">improving efficiency </w:t>
      </w:r>
      <w:r w:rsidR="005C089F" w:rsidRPr="00695261">
        <w:rPr>
          <w:b/>
        </w:rPr>
        <w:t xml:space="preserve">of training </w:t>
      </w:r>
      <w:r w:rsidR="00DA3F44" w:rsidRPr="00695261">
        <w:rPr>
          <w:b/>
        </w:rPr>
        <w:t>through providing more opportunities to learn and share through web-based events and extended-term</w:t>
      </w:r>
      <w:r w:rsidRPr="00695261">
        <w:rPr>
          <w:b/>
        </w:rPr>
        <w:t>,</w:t>
      </w:r>
      <w:r w:rsidR="00DA3F44" w:rsidRPr="00695261">
        <w:rPr>
          <w:b/>
        </w:rPr>
        <w:t xml:space="preserve"> on-line </w:t>
      </w:r>
      <w:r w:rsidRPr="00695261">
        <w:rPr>
          <w:b/>
        </w:rPr>
        <w:t>learning programs that can be repeated over time.</w:t>
      </w:r>
      <w:r w:rsidRPr="00695261">
        <w:t xml:space="preserve">  </w:t>
      </w:r>
      <w:r w:rsidR="005B4223" w:rsidRPr="00695261">
        <w:t>The m</w:t>
      </w:r>
      <w:r w:rsidRPr="00695261">
        <w:t>ethodology used in successful pilot courses on water treatment management with the University of Monterrey Water Center should be studied for replication in other topics</w:t>
      </w:r>
      <w:r w:rsidR="007A7FC5" w:rsidRPr="00695261">
        <w:t>, which could be elaborated in the context of the 2008 MOU signed between IDB and the University</w:t>
      </w:r>
      <w:r w:rsidRPr="00695261">
        <w:t xml:space="preserve">.  </w:t>
      </w:r>
      <w:r w:rsidR="00DA3F44" w:rsidRPr="00695261">
        <w:t xml:space="preserve">   Organizers of face-to-face events should be more forthright in establishing selection criteria and governments should be encouraged to nominate persons with credentials</w:t>
      </w:r>
      <w:r w:rsidRPr="00695261">
        <w:t xml:space="preserve"> </w:t>
      </w:r>
      <w:r w:rsidR="00E8213E" w:rsidRPr="00695261">
        <w:t xml:space="preserve">and </w:t>
      </w:r>
      <w:r w:rsidR="00581334" w:rsidRPr="00695261">
        <w:t>commitment to</w:t>
      </w:r>
      <w:r w:rsidR="00DA3F44" w:rsidRPr="00695261">
        <w:t xml:space="preserve"> </w:t>
      </w:r>
      <w:r w:rsidRPr="00695261">
        <w:t>apply the knowledge and skills acquired.  Despite the unique situation in each of the thirteen CReW countries, there is room to seek commonality and capitalize on the po</w:t>
      </w:r>
      <w:r w:rsidR="006D0C76" w:rsidRPr="00695261">
        <w:t>tential for horizontal learning</w:t>
      </w:r>
      <w:r w:rsidR="00581334" w:rsidRPr="00695261">
        <w:t xml:space="preserve">.  There is also ample room to build extended </w:t>
      </w:r>
      <w:r w:rsidR="006D0C76" w:rsidRPr="00695261">
        <w:t>communities of practice with partner organizations</w:t>
      </w:r>
      <w:r w:rsidR="00581334" w:rsidRPr="00695261">
        <w:t xml:space="preserve"> such as CWWA and CAWASA</w:t>
      </w:r>
      <w:r w:rsidR="006D0C76" w:rsidRPr="00695261">
        <w:t xml:space="preserve">.  </w:t>
      </w:r>
    </w:p>
    <w:p w:rsidR="005B4223" w:rsidRPr="00695261" w:rsidRDefault="005B4223" w:rsidP="00E11D3D"/>
    <w:p w:rsidR="005B4223" w:rsidRPr="00695261" w:rsidRDefault="008E4D35" w:rsidP="00E11D3D">
      <w:pPr>
        <w:rPr>
          <w:b/>
        </w:rPr>
      </w:pPr>
      <w:r w:rsidRPr="00695261">
        <w:rPr>
          <w:b/>
        </w:rPr>
        <w:t>Recommendations</w:t>
      </w:r>
    </w:p>
    <w:p w:rsidR="008E4D35" w:rsidRPr="00695261" w:rsidRDefault="008E4D35" w:rsidP="00E11D3D"/>
    <w:p w:rsidR="00C9517D" w:rsidRPr="00695261" w:rsidRDefault="008E4D35" w:rsidP="00C9517D">
      <w:r w:rsidRPr="00695261">
        <w:t xml:space="preserve">Future CReW publications should expand the content on technical, economic and financial issues related to </w:t>
      </w:r>
      <w:r w:rsidR="00C9517D" w:rsidRPr="00695261">
        <w:t xml:space="preserve">wastewater </w:t>
      </w:r>
      <w:r w:rsidRPr="00695261">
        <w:t xml:space="preserve">management and reduce the emphasis on CReW activities and personalities.  </w:t>
      </w:r>
      <w:r w:rsidR="009B3150" w:rsidRPr="00695261">
        <w:t xml:space="preserve">The goal of CReW is to build awareness of wastewater issues and reduce land-based sources of pollution.  </w:t>
      </w:r>
    </w:p>
    <w:p w:rsidR="00C9517D" w:rsidRPr="00695261" w:rsidRDefault="00C9517D" w:rsidP="00C9517D"/>
    <w:p w:rsidR="00C9517D" w:rsidRPr="00695261" w:rsidRDefault="00C9517D" w:rsidP="00C9517D">
      <w:r w:rsidRPr="00695261">
        <w:t xml:space="preserve">The MTE recommends that the second half of CReW consider a broader menu of learning approaches, in both formal and informal settings, both on-line and face-to-face, with particular attention to enhancing potential impact, expanding opportunities to a larger pool of participants, with due consideration to reducing the cost per participant. </w:t>
      </w:r>
    </w:p>
    <w:p w:rsidR="005B4223" w:rsidRPr="00695261" w:rsidRDefault="005B4223" w:rsidP="00E11D3D"/>
    <w:p w:rsidR="00F216CB" w:rsidRPr="00695261" w:rsidRDefault="00F216CB" w:rsidP="00F216CB">
      <w:pPr>
        <w:pStyle w:val="Heading1"/>
        <w:rPr>
          <w:rFonts w:ascii="Times New Roman" w:hAnsi="Times New Roman" w:cs="Times New Roman"/>
          <w:color w:val="auto"/>
          <w:sz w:val="24"/>
          <w:szCs w:val="24"/>
        </w:rPr>
      </w:pPr>
      <w:r w:rsidRPr="00695261">
        <w:rPr>
          <w:rFonts w:ascii="Times New Roman" w:hAnsi="Times New Roman" w:cs="Times New Roman"/>
          <w:color w:val="auto"/>
          <w:sz w:val="24"/>
          <w:szCs w:val="24"/>
        </w:rPr>
        <w:t xml:space="preserve">  </w:t>
      </w:r>
      <w:bookmarkStart w:id="16" w:name="_Toc379789377"/>
      <w:r w:rsidR="000009C8" w:rsidRPr="00695261">
        <w:rPr>
          <w:rFonts w:ascii="Times New Roman" w:hAnsi="Times New Roman" w:cs="Times New Roman"/>
          <w:color w:val="auto"/>
          <w:sz w:val="24"/>
          <w:szCs w:val="24"/>
        </w:rPr>
        <w:t>Overall</w:t>
      </w:r>
      <w:r w:rsidRPr="00695261">
        <w:rPr>
          <w:rFonts w:ascii="Times New Roman" w:hAnsi="Times New Roman" w:cs="Times New Roman"/>
          <w:color w:val="auto"/>
          <w:sz w:val="24"/>
          <w:szCs w:val="24"/>
        </w:rPr>
        <w:t xml:space="preserve"> Performance</w:t>
      </w:r>
      <w:r w:rsidR="000009C8" w:rsidRPr="00695261">
        <w:rPr>
          <w:rFonts w:ascii="Times New Roman" w:hAnsi="Times New Roman" w:cs="Times New Roman"/>
          <w:color w:val="auto"/>
          <w:sz w:val="24"/>
          <w:szCs w:val="24"/>
        </w:rPr>
        <w:t xml:space="preserve"> </w:t>
      </w:r>
      <w:r w:rsidR="00693E8A" w:rsidRPr="00695261">
        <w:rPr>
          <w:rFonts w:ascii="Times New Roman" w:hAnsi="Times New Roman" w:cs="Times New Roman"/>
          <w:color w:val="auto"/>
          <w:sz w:val="24"/>
          <w:szCs w:val="24"/>
        </w:rPr>
        <w:t>and Impact</w:t>
      </w:r>
      <w:bookmarkEnd w:id="16"/>
      <w:r w:rsidR="00693E8A" w:rsidRPr="00695261">
        <w:rPr>
          <w:rFonts w:ascii="Times New Roman" w:hAnsi="Times New Roman" w:cs="Times New Roman"/>
          <w:color w:val="auto"/>
          <w:sz w:val="24"/>
          <w:szCs w:val="24"/>
        </w:rPr>
        <w:t xml:space="preserve"> </w:t>
      </w:r>
    </w:p>
    <w:p w:rsidR="00360037" w:rsidRPr="00695261" w:rsidRDefault="00360037" w:rsidP="00360037"/>
    <w:p w:rsidR="00360037" w:rsidRPr="00695261" w:rsidRDefault="00360037" w:rsidP="00360037">
      <w:r w:rsidRPr="00695261">
        <w:t>The project document</w:t>
      </w:r>
      <w:r w:rsidR="00F4319F" w:rsidRPr="00695261">
        <w:t xml:space="preserve"> (PD)</w:t>
      </w:r>
      <w:r w:rsidRPr="00695261">
        <w:t xml:space="preserve">, </w:t>
      </w:r>
      <w:r w:rsidR="00F4319F" w:rsidRPr="00695261">
        <w:t>Request for CEO Endorsement/</w:t>
      </w:r>
      <w:r w:rsidRPr="00695261">
        <w:t xml:space="preserve">Approval of November 2010, sets out the background and context of the CReW project, fully describes project results and indicators, the institutional framework, the implementation of components and a budget.  This document is the definitive template for </w:t>
      </w:r>
      <w:r w:rsidR="009B3150" w:rsidRPr="00695261">
        <w:t>subsequent IDB</w:t>
      </w:r>
      <w:r w:rsidRPr="00695261">
        <w:t xml:space="preserve"> and UNEP </w:t>
      </w:r>
      <w:r w:rsidR="00F4319F" w:rsidRPr="00695261">
        <w:t xml:space="preserve">approval </w:t>
      </w:r>
      <w:r w:rsidRPr="00695261">
        <w:t xml:space="preserve">documents and </w:t>
      </w:r>
      <w:r w:rsidR="00F4319F" w:rsidRPr="00695261">
        <w:t xml:space="preserve">internal </w:t>
      </w:r>
      <w:r w:rsidRPr="00695261">
        <w:t>iterations such as the Project Inception Report</w:t>
      </w:r>
      <w:r w:rsidR="00F4319F" w:rsidRPr="00695261">
        <w:t xml:space="preserve">. </w:t>
      </w:r>
      <w:r w:rsidRPr="00695261">
        <w:t xml:space="preserve">The </w:t>
      </w:r>
      <w:r w:rsidR="00F4319F" w:rsidRPr="00695261">
        <w:t>PD</w:t>
      </w:r>
      <w:r w:rsidRPr="00695261">
        <w:t xml:space="preserve"> recognizes the multi-dimensional nature of wastewater management, the historical trajectory of the issue in the Caribbean, the challenges of joint implementation by IDB and UNEP, and the foreseeable risks.  </w:t>
      </w:r>
    </w:p>
    <w:p w:rsidR="00C9517D" w:rsidRPr="00695261" w:rsidRDefault="00C9517D" w:rsidP="00360037"/>
    <w:p w:rsidR="0077720E" w:rsidRPr="00695261" w:rsidRDefault="00693E8A" w:rsidP="0077720E">
      <w:pPr>
        <w:pStyle w:val="Heading2"/>
        <w:rPr>
          <w:rFonts w:ascii="Times New Roman" w:hAnsi="Times New Roman" w:cs="Times New Roman"/>
          <w:color w:val="auto"/>
          <w:sz w:val="24"/>
          <w:szCs w:val="24"/>
        </w:rPr>
      </w:pPr>
      <w:bookmarkStart w:id="17" w:name="_Toc379789378"/>
      <w:r w:rsidRPr="00695261">
        <w:rPr>
          <w:rFonts w:ascii="Times New Roman" w:hAnsi="Times New Roman" w:cs="Times New Roman"/>
          <w:color w:val="auto"/>
          <w:sz w:val="24"/>
          <w:szCs w:val="24"/>
        </w:rPr>
        <w:t>Assessment of Assumptions, Objectives and Design</w:t>
      </w:r>
      <w:bookmarkEnd w:id="17"/>
    </w:p>
    <w:p w:rsidR="005F70D0" w:rsidRPr="00695261" w:rsidRDefault="005F70D0" w:rsidP="00185028"/>
    <w:p w:rsidR="00F47F13" w:rsidRPr="00695261" w:rsidRDefault="00877FC3" w:rsidP="00185028">
      <w:r w:rsidRPr="00695261">
        <w:t xml:space="preserve">The </w:t>
      </w:r>
      <w:r w:rsidR="00360037" w:rsidRPr="00695261">
        <w:t xml:space="preserve">CReW </w:t>
      </w:r>
      <w:r w:rsidR="00F47F13" w:rsidRPr="00695261">
        <w:t xml:space="preserve">project </w:t>
      </w:r>
      <w:r w:rsidR="00F4319F" w:rsidRPr="00695261">
        <w:t xml:space="preserve">addresses </w:t>
      </w:r>
      <w:r w:rsidR="00BA6A48" w:rsidRPr="00695261">
        <w:t>three</w:t>
      </w:r>
      <w:r w:rsidR="00F47F13" w:rsidRPr="00695261">
        <w:t xml:space="preserve"> barriers to improving wastewater management and reducing the obstacles to implementing the obligations of the LBS Protocol</w:t>
      </w:r>
      <w:r w:rsidR="00F4319F" w:rsidRPr="00695261">
        <w:t xml:space="preserve">.  These include the </w:t>
      </w:r>
      <w:r w:rsidR="00F47F13" w:rsidRPr="00695261">
        <w:t xml:space="preserve">lack of affordable </w:t>
      </w:r>
      <w:r w:rsidR="00D609D7" w:rsidRPr="00695261">
        <w:t>financing available for inves</w:t>
      </w:r>
      <w:r w:rsidR="00F4319F" w:rsidRPr="00695261">
        <w:t>tments in wastewater management; inadequate</w:t>
      </w:r>
      <w:r w:rsidR="00D609D7" w:rsidRPr="00695261">
        <w:t xml:space="preserve"> national policies, laws and regulations</w:t>
      </w:r>
      <w:r w:rsidR="00F4319F" w:rsidRPr="00695261">
        <w:t>, and</w:t>
      </w:r>
      <w:r w:rsidR="00BA6A48" w:rsidRPr="00695261">
        <w:t xml:space="preserve"> </w:t>
      </w:r>
      <w:r w:rsidR="00D609D7" w:rsidRPr="00695261">
        <w:t>limi</w:t>
      </w:r>
      <w:r w:rsidR="00BA6A48" w:rsidRPr="00695261">
        <w:t>ted</w:t>
      </w:r>
      <w:r w:rsidR="00D609D7" w:rsidRPr="00695261">
        <w:t xml:space="preserve"> </w:t>
      </w:r>
      <w:r w:rsidR="001F7D33" w:rsidRPr="00695261">
        <w:t>enforcement</w:t>
      </w:r>
      <w:r w:rsidR="00F4319F" w:rsidRPr="00695261">
        <w:t xml:space="preserve">; </w:t>
      </w:r>
      <w:r w:rsidR="00BA6A48" w:rsidRPr="00695261">
        <w:t xml:space="preserve">insufficient </w:t>
      </w:r>
      <w:r w:rsidR="00D609D7" w:rsidRPr="00695261">
        <w:t xml:space="preserve">communication and collaboration among various </w:t>
      </w:r>
      <w:r w:rsidR="00F4319F" w:rsidRPr="00695261">
        <w:t xml:space="preserve">actors. </w:t>
      </w:r>
    </w:p>
    <w:p w:rsidR="00F47F13" w:rsidRPr="00695261" w:rsidRDefault="00F47F13" w:rsidP="00185028"/>
    <w:p w:rsidR="00692641" w:rsidRPr="00695261" w:rsidRDefault="00392CFA" w:rsidP="00F47F13">
      <w:pPr>
        <w:rPr>
          <w:rFonts w:eastAsiaTheme="majorEastAsia"/>
          <w:bCs/>
        </w:rPr>
      </w:pPr>
      <w:r w:rsidRPr="00695261">
        <w:rPr>
          <w:rFonts w:eastAsiaTheme="majorEastAsia"/>
          <w:bCs/>
        </w:rPr>
        <w:t xml:space="preserve">CReW is </w:t>
      </w:r>
      <w:r w:rsidR="00B53AB8" w:rsidRPr="00695261">
        <w:rPr>
          <w:rFonts w:eastAsiaTheme="majorEastAsia"/>
          <w:bCs/>
        </w:rPr>
        <w:t xml:space="preserve">a </w:t>
      </w:r>
      <w:r w:rsidRPr="00695261">
        <w:rPr>
          <w:rFonts w:eastAsiaTheme="majorEastAsia"/>
          <w:bCs/>
        </w:rPr>
        <w:t>supply</w:t>
      </w:r>
      <w:r w:rsidR="00B53AB8" w:rsidRPr="00695261">
        <w:rPr>
          <w:rFonts w:eastAsiaTheme="majorEastAsia"/>
          <w:bCs/>
        </w:rPr>
        <w:t xml:space="preserve">-side project, </w:t>
      </w:r>
      <w:r w:rsidRPr="00695261">
        <w:rPr>
          <w:rFonts w:eastAsiaTheme="majorEastAsia"/>
          <w:bCs/>
        </w:rPr>
        <w:t xml:space="preserve">driven </w:t>
      </w:r>
      <w:r w:rsidR="00B53AB8" w:rsidRPr="00695261">
        <w:rPr>
          <w:rFonts w:eastAsiaTheme="majorEastAsia"/>
          <w:bCs/>
        </w:rPr>
        <w:t xml:space="preserve">by </w:t>
      </w:r>
      <w:r w:rsidRPr="00695261">
        <w:rPr>
          <w:rFonts w:eastAsiaTheme="majorEastAsia"/>
          <w:bCs/>
        </w:rPr>
        <w:t>UNEP’s knowledge of the Cartagena Convention and the LBS Protocol and IDB</w:t>
      </w:r>
      <w:r w:rsidR="00B53AB8" w:rsidRPr="00695261">
        <w:rPr>
          <w:rFonts w:eastAsiaTheme="majorEastAsia"/>
          <w:bCs/>
        </w:rPr>
        <w:t>’s</w:t>
      </w:r>
      <w:r w:rsidRPr="00695261">
        <w:rPr>
          <w:rFonts w:eastAsiaTheme="majorEastAsia"/>
          <w:bCs/>
        </w:rPr>
        <w:t xml:space="preserve"> project financing and management</w:t>
      </w:r>
      <w:r w:rsidR="00B53AB8" w:rsidRPr="00695261">
        <w:rPr>
          <w:rFonts w:eastAsiaTheme="majorEastAsia"/>
          <w:bCs/>
        </w:rPr>
        <w:t xml:space="preserve"> expertise</w:t>
      </w:r>
      <w:r w:rsidRPr="00695261">
        <w:rPr>
          <w:rFonts w:eastAsiaTheme="majorEastAsia"/>
          <w:bCs/>
        </w:rPr>
        <w:t xml:space="preserve">. </w:t>
      </w:r>
      <w:r w:rsidR="00B53AB8" w:rsidRPr="00695261">
        <w:rPr>
          <w:rFonts w:eastAsiaTheme="majorEastAsia"/>
          <w:bCs/>
        </w:rPr>
        <w:t xml:space="preserve"> The design </w:t>
      </w:r>
      <w:r w:rsidR="00E67972" w:rsidRPr="00695261">
        <w:rPr>
          <w:rFonts w:eastAsiaTheme="majorEastAsia"/>
          <w:bCs/>
        </w:rPr>
        <w:t xml:space="preserve">set forth high expectations </w:t>
      </w:r>
      <w:r w:rsidR="00B53AB8" w:rsidRPr="00695261">
        <w:rPr>
          <w:rFonts w:eastAsiaTheme="majorEastAsia"/>
          <w:bCs/>
        </w:rPr>
        <w:t xml:space="preserve">for </w:t>
      </w:r>
      <w:r w:rsidR="00F4319F" w:rsidRPr="00695261">
        <w:rPr>
          <w:rFonts w:eastAsiaTheme="majorEastAsia"/>
          <w:bCs/>
        </w:rPr>
        <w:t xml:space="preserve">achievements </w:t>
      </w:r>
      <w:r w:rsidR="00E67972" w:rsidRPr="00695261">
        <w:rPr>
          <w:rFonts w:eastAsiaTheme="majorEastAsia"/>
          <w:bCs/>
        </w:rPr>
        <w:t xml:space="preserve">in </w:t>
      </w:r>
      <w:r w:rsidR="00B53AB8" w:rsidRPr="00695261">
        <w:rPr>
          <w:rFonts w:eastAsiaTheme="majorEastAsia"/>
          <w:bCs/>
        </w:rPr>
        <w:t>the short,</w:t>
      </w:r>
      <w:r w:rsidR="003309AA" w:rsidRPr="00695261">
        <w:rPr>
          <w:rFonts w:eastAsiaTheme="majorEastAsia"/>
          <w:bCs/>
        </w:rPr>
        <w:t xml:space="preserve"> four-year</w:t>
      </w:r>
      <w:r w:rsidR="00E67972" w:rsidRPr="00695261">
        <w:rPr>
          <w:rFonts w:eastAsiaTheme="majorEastAsia"/>
          <w:bCs/>
        </w:rPr>
        <w:t xml:space="preserve"> timeframe</w:t>
      </w:r>
      <w:r w:rsidR="003309AA" w:rsidRPr="00695261">
        <w:rPr>
          <w:rFonts w:eastAsiaTheme="majorEastAsia"/>
          <w:bCs/>
        </w:rPr>
        <w:t xml:space="preserve">, </w:t>
      </w:r>
      <w:r w:rsidR="00E67972" w:rsidRPr="00695261">
        <w:rPr>
          <w:rFonts w:eastAsiaTheme="majorEastAsia"/>
          <w:bCs/>
        </w:rPr>
        <w:t xml:space="preserve">with limited human and </w:t>
      </w:r>
      <w:r w:rsidR="001F7D33" w:rsidRPr="00695261">
        <w:rPr>
          <w:rFonts w:eastAsiaTheme="majorEastAsia"/>
          <w:bCs/>
        </w:rPr>
        <w:t>financial</w:t>
      </w:r>
      <w:r w:rsidR="00E67972" w:rsidRPr="00695261">
        <w:rPr>
          <w:rFonts w:eastAsiaTheme="majorEastAsia"/>
          <w:bCs/>
        </w:rPr>
        <w:t xml:space="preserve"> resources</w:t>
      </w:r>
      <w:r w:rsidR="00B53AB8" w:rsidRPr="00695261">
        <w:rPr>
          <w:rFonts w:eastAsiaTheme="majorEastAsia"/>
          <w:bCs/>
        </w:rPr>
        <w:t xml:space="preserve">. </w:t>
      </w:r>
      <w:r w:rsidR="003309AA" w:rsidRPr="00695261">
        <w:rPr>
          <w:rFonts w:eastAsiaTheme="majorEastAsia"/>
          <w:bCs/>
        </w:rPr>
        <w:t xml:space="preserve"> </w:t>
      </w:r>
    </w:p>
    <w:p w:rsidR="00E67972" w:rsidRPr="00695261" w:rsidRDefault="00E67972" w:rsidP="00F47F13">
      <w:pPr>
        <w:rPr>
          <w:rFonts w:eastAsiaTheme="majorEastAsia"/>
          <w:bCs/>
        </w:rPr>
      </w:pPr>
    </w:p>
    <w:p w:rsidR="00527FAC" w:rsidRPr="00695261" w:rsidRDefault="00527FAC" w:rsidP="00527FAC">
      <w:pPr>
        <w:rPr>
          <w:rFonts w:eastAsiaTheme="majorEastAsia"/>
          <w:bCs/>
        </w:rPr>
      </w:pPr>
      <w:r w:rsidRPr="00695261">
        <w:rPr>
          <w:rFonts w:eastAsiaTheme="majorEastAsia"/>
          <w:bCs/>
        </w:rPr>
        <w:t xml:space="preserve">An </w:t>
      </w:r>
      <w:r w:rsidRPr="00695261">
        <w:rPr>
          <w:rFonts w:eastAsiaTheme="majorEastAsia"/>
          <w:b/>
          <w:bCs/>
        </w:rPr>
        <w:t xml:space="preserve">explicit </w:t>
      </w:r>
      <w:r w:rsidR="005B4223" w:rsidRPr="00695261">
        <w:rPr>
          <w:rFonts w:eastAsiaTheme="majorEastAsia"/>
          <w:b/>
          <w:bCs/>
        </w:rPr>
        <w:t xml:space="preserve">government </w:t>
      </w:r>
      <w:r w:rsidRPr="00695261">
        <w:rPr>
          <w:rFonts w:eastAsiaTheme="majorEastAsia"/>
          <w:b/>
          <w:bCs/>
        </w:rPr>
        <w:t>policy regarding</w:t>
      </w:r>
      <w:r w:rsidRPr="00695261">
        <w:rPr>
          <w:rFonts w:eastAsiaTheme="majorEastAsia"/>
          <w:bCs/>
        </w:rPr>
        <w:t xml:space="preserve"> </w:t>
      </w:r>
      <w:r w:rsidRPr="00695261">
        <w:rPr>
          <w:rFonts w:eastAsiaTheme="majorEastAsia"/>
          <w:b/>
          <w:bCs/>
        </w:rPr>
        <w:t>compliance with the LBS Protocol was not a prerequisite for participating in CReW</w:t>
      </w:r>
      <w:r w:rsidRPr="00695261">
        <w:rPr>
          <w:rFonts w:eastAsiaTheme="majorEastAsia"/>
          <w:bCs/>
        </w:rPr>
        <w:t xml:space="preserve">.  </w:t>
      </w:r>
      <w:r w:rsidR="00B53AB8" w:rsidRPr="00695261">
        <w:rPr>
          <w:rFonts w:eastAsiaTheme="majorEastAsia"/>
          <w:bCs/>
        </w:rPr>
        <w:t xml:space="preserve">Disbursements </w:t>
      </w:r>
      <w:r w:rsidR="00F4319F" w:rsidRPr="00695261">
        <w:rPr>
          <w:rFonts w:eastAsiaTheme="majorEastAsia"/>
          <w:bCs/>
        </w:rPr>
        <w:t xml:space="preserve">are independent of </w:t>
      </w:r>
      <w:r w:rsidR="00B53AB8" w:rsidRPr="00695261">
        <w:rPr>
          <w:rFonts w:eastAsiaTheme="majorEastAsia"/>
          <w:bCs/>
        </w:rPr>
        <w:t xml:space="preserve">progress on policy-based goals.  </w:t>
      </w:r>
      <w:r w:rsidRPr="00695261">
        <w:rPr>
          <w:rFonts w:eastAsiaTheme="majorEastAsia"/>
          <w:bCs/>
        </w:rPr>
        <w:t xml:space="preserve">In retrospect, this approach seems to have been reasonable for the context at </w:t>
      </w:r>
      <w:r w:rsidR="009C397F" w:rsidRPr="00695261">
        <w:rPr>
          <w:rFonts w:eastAsiaTheme="majorEastAsia"/>
          <w:bCs/>
        </w:rPr>
        <w:t xml:space="preserve">the </w:t>
      </w:r>
      <w:r w:rsidRPr="00695261">
        <w:rPr>
          <w:rFonts w:eastAsiaTheme="majorEastAsia"/>
          <w:bCs/>
        </w:rPr>
        <w:t>design</w:t>
      </w:r>
      <w:r w:rsidR="009C397F" w:rsidRPr="00695261">
        <w:rPr>
          <w:rFonts w:eastAsiaTheme="majorEastAsia"/>
          <w:bCs/>
        </w:rPr>
        <w:t xml:space="preserve"> stage</w:t>
      </w:r>
      <w:r w:rsidRPr="00695261">
        <w:rPr>
          <w:rFonts w:eastAsiaTheme="majorEastAsia"/>
          <w:bCs/>
        </w:rPr>
        <w:t xml:space="preserve">, </w:t>
      </w:r>
      <w:r w:rsidR="00F4319F" w:rsidRPr="00695261">
        <w:rPr>
          <w:rFonts w:eastAsiaTheme="majorEastAsia"/>
          <w:bCs/>
        </w:rPr>
        <w:t>however future</w:t>
      </w:r>
      <w:r w:rsidRPr="00695261">
        <w:rPr>
          <w:rFonts w:eastAsiaTheme="majorEastAsia"/>
          <w:bCs/>
        </w:rPr>
        <w:t xml:space="preserve"> CReW-like initiatives should ensure that participating countries have made fundamental commitments to ratifying and implementing the LBS Protocol, as a precondition for investment financing. </w:t>
      </w:r>
    </w:p>
    <w:p w:rsidR="00692641" w:rsidRPr="00695261" w:rsidRDefault="00692641" w:rsidP="00F47F13">
      <w:pPr>
        <w:rPr>
          <w:rFonts w:eastAsiaTheme="majorEastAsia"/>
          <w:bCs/>
        </w:rPr>
      </w:pPr>
    </w:p>
    <w:p w:rsidR="005F3DA0" w:rsidRPr="00695261" w:rsidRDefault="005F3DA0" w:rsidP="00F47F13">
      <w:pPr>
        <w:rPr>
          <w:rFonts w:eastAsiaTheme="majorEastAsia"/>
          <w:bCs/>
        </w:rPr>
      </w:pPr>
      <w:r w:rsidRPr="00695261">
        <w:rPr>
          <w:rFonts w:eastAsiaTheme="majorEastAsia"/>
          <w:b/>
          <w:bCs/>
        </w:rPr>
        <w:t>A</w:t>
      </w:r>
      <w:r w:rsidR="00BC6BA6" w:rsidRPr="00695261">
        <w:rPr>
          <w:rFonts w:eastAsiaTheme="majorEastAsia"/>
          <w:b/>
          <w:bCs/>
        </w:rPr>
        <w:t xml:space="preserve">n important design feature </w:t>
      </w:r>
      <w:r w:rsidRPr="00695261">
        <w:rPr>
          <w:rFonts w:eastAsiaTheme="majorEastAsia"/>
          <w:b/>
          <w:bCs/>
        </w:rPr>
        <w:t xml:space="preserve">was </w:t>
      </w:r>
      <w:r w:rsidR="00F4319F" w:rsidRPr="00695261">
        <w:rPr>
          <w:rFonts w:eastAsiaTheme="majorEastAsia"/>
          <w:b/>
          <w:bCs/>
        </w:rPr>
        <w:t xml:space="preserve">to begin </w:t>
      </w:r>
      <w:r w:rsidRPr="00695261">
        <w:rPr>
          <w:rFonts w:eastAsiaTheme="majorEastAsia"/>
          <w:b/>
          <w:bCs/>
        </w:rPr>
        <w:t>all activities simultaneously</w:t>
      </w:r>
      <w:r w:rsidRPr="00695261">
        <w:rPr>
          <w:rFonts w:eastAsiaTheme="majorEastAsia"/>
          <w:bCs/>
        </w:rPr>
        <w:t xml:space="preserve">, based on an assessment, at the time, of </w:t>
      </w:r>
      <w:r w:rsidR="00F529E2" w:rsidRPr="00695261">
        <w:rPr>
          <w:rFonts w:eastAsiaTheme="majorEastAsia"/>
          <w:bCs/>
        </w:rPr>
        <w:t>ability of all relevant parties to engage quickly</w:t>
      </w:r>
      <w:r w:rsidRPr="00695261">
        <w:rPr>
          <w:rFonts w:eastAsiaTheme="majorEastAsia"/>
          <w:bCs/>
        </w:rPr>
        <w:t xml:space="preserve">.  </w:t>
      </w:r>
      <w:r w:rsidR="00F529E2" w:rsidRPr="00695261">
        <w:rPr>
          <w:rFonts w:eastAsiaTheme="majorEastAsia"/>
          <w:bCs/>
        </w:rPr>
        <w:t xml:space="preserve">Nevertheless, </w:t>
      </w:r>
      <w:r w:rsidR="008B2295" w:rsidRPr="00695261">
        <w:rPr>
          <w:rFonts w:eastAsiaTheme="majorEastAsia"/>
          <w:bCs/>
        </w:rPr>
        <w:t xml:space="preserve">the need to engage a significant segment of national environment, regulatory and financial decision makers tempered </w:t>
      </w:r>
      <w:r w:rsidR="00F529E2" w:rsidRPr="00695261">
        <w:rPr>
          <w:rFonts w:eastAsiaTheme="majorEastAsia"/>
          <w:bCs/>
        </w:rPr>
        <w:t>c</w:t>
      </w:r>
      <w:r w:rsidRPr="00695261">
        <w:rPr>
          <w:rFonts w:eastAsiaTheme="majorEastAsia"/>
          <w:bCs/>
        </w:rPr>
        <w:t xml:space="preserve">ountry readiness and </w:t>
      </w:r>
      <w:r w:rsidR="007D5AA1" w:rsidRPr="00695261">
        <w:rPr>
          <w:rFonts w:eastAsiaTheme="majorEastAsia"/>
          <w:bCs/>
        </w:rPr>
        <w:t>ability</w:t>
      </w:r>
      <w:r w:rsidRPr="00695261">
        <w:rPr>
          <w:rFonts w:eastAsiaTheme="majorEastAsia"/>
          <w:bCs/>
        </w:rPr>
        <w:t xml:space="preserve"> </w:t>
      </w:r>
      <w:r w:rsidR="00ED6A3C" w:rsidRPr="00695261">
        <w:rPr>
          <w:rFonts w:eastAsiaTheme="majorEastAsia"/>
          <w:bCs/>
        </w:rPr>
        <w:t xml:space="preserve">to </w:t>
      </w:r>
      <w:r w:rsidRPr="00695261">
        <w:rPr>
          <w:rFonts w:eastAsiaTheme="majorEastAsia"/>
          <w:bCs/>
        </w:rPr>
        <w:t>pursue the pilot financing schemes</w:t>
      </w:r>
      <w:r w:rsidR="00D119FD" w:rsidRPr="00695261">
        <w:rPr>
          <w:rFonts w:eastAsiaTheme="majorEastAsia"/>
          <w:bCs/>
        </w:rPr>
        <w:t xml:space="preserve">.  </w:t>
      </w:r>
      <w:r w:rsidR="007D5AA1" w:rsidRPr="00695261">
        <w:rPr>
          <w:rFonts w:eastAsiaTheme="majorEastAsia"/>
          <w:bCs/>
        </w:rPr>
        <w:t xml:space="preserve">The </w:t>
      </w:r>
      <w:r w:rsidR="001F7D33" w:rsidRPr="00695261">
        <w:rPr>
          <w:rFonts w:eastAsiaTheme="majorEastAsia"/>
          <w:bCs/>
        </w:rPr>
        <w:t>response</w:t>
      </w:r>
      <w:r w:rsidR="00527FAC" w:rsidRPr="00695261">
        <w:rPr>
          <w:rFonts w:eastAsiaTheme="majorEastAsia"/>
          <w:bCs/>
        </w:rPr>
        <w:t xml:space="preserve"> time </w:t>
      </w:r>
      <w:r w:rsidR="00D119FD" w:rsidRPr="00695261">
        <w:rPr>
          <w:rFonts w:eastAsiaTheme="majorEastAsia"/>
          <w:bCs/>
        </w:rPr>
        <w:t xml:space="preserve">to </w:t>
      </w:r>
      <w:r w:rsidR="004B361A" w:rsidRPr="00695261">
        <w:rPr>
          <w:rFonts w:eastAsiaTheme="majorEastAsia"/>
          <w:bCs/>
        </w:rPr>
        <w:t xml:space="preserve">incorporate </w:t>
      </w:r>
      <w:r w:rsidR="00D119FD" w:rsidRPr="00695261">
        <w:rPr>
          <w:rFonts w:eastAsiaTheme="majorEastAsia"/>
          <w:bCs/>
        </w:rPr>
        <w:t>a critical mass of stakeholders</w:t>
      </w:r>
      <w:r w:rsidR="00527FAC" w:rsidRPr="00695261">
        <w:rPr>
          <w:rFonts w:eastAsiaTheme="majorEastAsia"/>
          <w:bCs/>
        </w:rPr>
        <w:t xml:space="preserve"> </w:t>
      </w:r>
      <w:r w:rsidR="007D5AA1" w:rsidRPr="00695261">
        <w:rPr>
          <w:rFonts w:eastAsiaTheme="majorEastAsia"/>
          <w:bCs/>
        </w:rPr>
        <w:t xml:space="preserve">dictated </w:t>
      </w:r>
      <w:r w:rsidR="00527FAC" w:rsidRPr="00695261">
        <w:rPr>
          <w:rFonts w:eastAsiaTheme="majorEastAsia"/>
          <w:bCs/>
        </w:rPr>
        <w:t>progress</w:t>
      </w:r>
      <w:r w:rsidR="00ED6A3C" w:rsidRPr="00695261">
        <w:rPr>
          <w:rFonts w:eastAsiaTheme="majorEastAsia"/>
          <w:bCs/>
        </w:rPr>
        <w:t xml:space="preserve"> </w:t>
      </w:r>
      <w:r w:rsidR="007D5AA1" w:rsidRPr="00695261">
        <w:rPr>
          <w:rFonts w:eastAsiaTheme="majorEastAsia"/>
          <w:bCs/>
        </w:rPr>
        <w:t xml:space="preserve">on </w:t>
      </w:r>
      <w:r w:rsidR="00ED6A3C" w:rsidRPr="00695261">
        <w:rPr>
          <w:rFonts w:eastAsiaTheme="majorEastAsia"/>
          <w:bCs/>
        </w:rPr>
        <w:t>setting up the PFM</w:t>
      </w:r>
      <w:r w:rsidR="00710136" w:rsidRPr="00695261">
        <w:rPr>
          <w:rFonts w:eastAsiaTheme="majorEastAsia"/>
          <w:bCs/>
        </w:rPr>
        <w:t>s</w:t>
      </w:r>
      <w:r w:rsidR="00F529E2" w:rsidRPr="00695261">
        <w:rPr>
          <w:rFonts w:eastAsiaTheme="majorEastAsia"/>
          <w:bCs/>
        </w:rPr>
        <w:t xml:space="preserve">.  </w:t>
      </w:r>
      <w:r w:rsidR="00ED6A3C" w:rsidRPr="00695261">
        <w:rPr>
          <w:rFonts w:eastAsiaTheme="majorEastAsia"/>
          <w:bCs/>
        </w:rPr>
        <w:t xml:space="preserve">Likewise, </w:t>
      </w:r>
      <w:r w:rsidR="00ED6A3C" w:rsidRPr="00695261">
        <w:t xml:space="preserve">Components 2 and 3, present a challenge for the finite implementation capacity of the CAR/RCU and the finite coordination capacity of the </w:t>
      </w:r>
      <w:r w:rsidR="00710136" w:rsidRPr="00695261">
        <w:t>National Focal Point</w:t>
      </w:r>
      <w:r w:rsidR="00ED6A3C" w:rsidRPr="00695261">
        <w:t xml:space="preserve">s. </w:t>
      </w:r>
      <w:r w:rsidR="003309AA" w:rsidRPr="00695261">
        <w:t xml:space="preserve">Operationally speaking, these components </w:t>
      </w:r>
      <w:r w:rsidR="00360037" w:rsidRPr="00695261">
        <w:t>represent</w:t>
      </w:r>
      <w:r w:rsidR="003309AA" w:rsidRPr="00695261">
        <w:t xml:space="preserve"> a modest contribution to the enormously unfulfilled demand </w:t>
      </w:r>
      <w:r w:rsidR="00710136" w:rsidRPr="00695261">
        <w:t xml:space="preserve">for </w:t>
      </w:r>
      <w:r w:rsidR="003309AA" w:rsidRPr="00695261">
        <w:t>strengthen</w:t>
      </w:r>
      <w:r w:rsidR="00710136" w:rsidRPr="00695261">
        <w:t>ing</w:t>
      </w:r>
      <w:r w:rsidR="003309AA" w:rsidRPr="00695261">
        <w:t xml:space="preserve"> the enabling environment for wastewater management.  </w:t>
      </w:r>
      <w:r w:rsidR="00527FAC" w:rsidRPr="00695261">
        <w:rPr>
          <w:rFonts w:eastAsiaTheme="majorEastAsia"/>
          <w:bCs/>
        </w:rPr>
        <w:t>Although some stakeholders have argued that a narrower menu of interventions would have accelerated performance</w:t>
      </w:r>
      <w:r w:rsidR="00BA6A48" w:rsidRPr="00695261">
        <w:rPr>
          <w:rFonts w:eastAsiaTheme="majorEastAsia"/>
          <w:bCs/>
        </w:rPr>
        <w:t xml:space="preserve">, </w:t>
      </w:r>
      <w:r w:rsidR="00527FAC" w:rsidRPr="00695261">
        <w:rPr>
          <w:rFonts w:eastAsiaTheme="majorEastAsia"/>
          <w:bCs/>
        </w:rPr>
        <w:t xml:space="preserve">there </w:t>
      </w:r>
      <w:r w:rsidR="00527FAC" w:rsidRPr="00695261">
        <w:rPr>
          <w:rFonts w:eastAsiaTheme="majorEastAsia"/>
          <w:b/>
          <w:bCs/>
        </w:rPr>
        <w:t>is little evidence to suggest</w:t>
      </w:r>
      <w:r w:rsidR="00ED6A3C" w:rsidRPr="00695261">
        <w:rPr>
          <w:rFonts w:eastAsiaTheme="majorEastAsia"/>
          <w:b/>
          <w:bCs/>
        </w:rPr>
        <w:t xml:space="preserve"> that a </w:t>
      </w:r>
      <w:r w:rsidR="007D5AA1" w:rsidRPr="00695261">
        <w:rPr>
          <w:rFonts w:eastAsiaTheme="majorEastAsia"/>
          <w:b/>
          <w:bCs/>
        </w:rPr>
        <w:t xml:space="preserve">significantly </w:t>
      </w:r>
      <w:r w:rsidR="00ED6A3C" w:rsidRPr="00695261">
        <w:rPr>
          <w:rFonts w:eastAsiaTheme="majorEastAsia"/>
          <w:b/>
          <w:bCs/>
        </w:rPr>
        <w:t xml:space="preserve">more focused array of outputs would have </w:t>
      </w:r>
      <w:r w:rsidR="003309AA" w:rsidRPr="00695261">
        <w:rPr>
          <w:rFonts w:eastAsiaTheme="majorEastAsia"/>
          <w:b/>
          <w:bCs/>
        </w:rPr>
        <w:t xml:space="preserve">proven more effective </w:t>
      </w:r>
      <w:r w:rsidR="00360037" w:rsidRPr="00695261">
        <w:rPr>
          <w:rFonts w:eastAsiaTheme="majorEastAsia"/>
          <w:b/>
          <w:bCs/>
        </w:rPr>
        <w:t xml:space="preserve">to achieving </w:t>
      </w:r>
      <w:r w:rsidR="001F7D33" w:rsidRPr="00695261">
        <w:rPr>
          <w:rFonts w:eastAsiaTheme="majorEastAsia"/>
          <w:b/>
          <w:bCs/>
        </w:rPr>
        <w:t>either sustained wastewater financing or</w:t>
      </w:r>
      <w:r w:rsidR="003309AA" w:rsidRPr="00695261">
        <w:rPr>
          <w:rFonts w:eastAsiaTheme="majorEastAsia"/>
          <w:b/>
          <w:bCs/>
        </w:rPr>
        <w:t xml:space="preserve"> policy reform</w:t>
      </w:r>
      <w:r w:rsidR="003309AA" w:rsidRPr="00695261">
        <w:rPr>
          <w:rFonts w:eastAsiaTheme="majorEastAsia"/>
          <w:bCs/>
        </w:rPr>
        <w:t xml:space="preserve">.  </w:t>
      </w:r>
    </w:p>
    <w:p w:rsidR="00D119FD" w:rsidRPr="00695261" w:rsidRDefault="00D119FD" w:rsidP="00F47F13">
      <w:pPr>
        <w:rPr>
          <w:rFonts w:eastAsiaTheme="majorEastAsia"/>
          <w:bCs/>
        </w:rPr>
      </w:pPr>
    </w:p>
    <w:p w:rsidR="00BC6BA6" w:rsidRPr="00695261" w:rsidRDefault="001E5659" w:rsidP="00B8018F">
      <w:r w:rsidRPr="00695261">
        <w:t>T</w:t>
      </w:r>
      <w:r w:rsidR="00710136" w:rsidRPr="00695261">
        <w:t xml:space="preserve">he </w:t>
      </w:r>
      <w:r w:rsidR="009C397F" w:rsidRPr="00695261">
        <w:rPr>
          <w:b/>
        </w:rPr>
        <w:t>synergy between the pilot financing mechanism and the policy reform components has yet to materialize, although it is still relevant and potential</w:t>
      </w:r>
      <w:r w:rsidR="009C397F" w:rsidRPr="00695261">
        <w:t xml:space="preserve">.  </w:t>
      </w:r>
      <w:r w:rsidR="00710136" w:rsidRPr="00695261">
        <w:t xml:space="preserve">The </w:t>
      </w:r>
      <w:r w:rsidR="009C397F" w:rsidRPr="00695261">
        <w:t xml:space="preserve">delays in getting </w:t>
      </w:r>
      <w:r w:rsidR="00710136" w:rsidRPr="00695261">
        <w:t xml:space="preserve">the pilot project </w:t>
      </w:r>
      <w:r w:rsidR="001F7D33" w:rsidRPr="00695261">
        <w:t>underway</w:t>
      </w:r>
      <w:r w:rsidR="00710136" w:rsidRPr="00695261">
        <w:t xml:space="preserve"> </w:t>
      </w:r>
      <w:r w:rsidR="009C397F" w:rsidRPr="00695261">
        <w:t xml:space="preserve">may have affected </w:t>
      </w:r>
      <w:r w:rsidR="00710136" w:rsidRPr="00695261">
        <w:t xml:space="preserve">the ability to generate interest in strengthening the enabling environment, </w:t>
      </w:r>
      <w:r w:rsidR="009C397F" w:rsidRPr="00695261">
        <w:t xml:space="preserve">and vice versa. The relationship between the two remains valid and </w:t>
      </w:r>
      <w:r w:rsidR="009C397F" w:rsidRPr="00695261">
        <w:rPr>
          <w:b/>
        </w:rPr>
        <w:t>every effort should continue to pursue their inherent complementarity</w:t>
      </w:r>
      <w:r w:rsidR="009C397F" w:rsidRPr="00695261">
        <w:t xml:space="preserve">.  </w:t>
      </w:r>
    </w:p>
    <w:p w:rsidR="001E5659" w:rsidRPr="00695261" w:rsidRDefault="001E5659" w:rsidP="00B8018F"/>
    <w:p w:rsidR="001E5659" w:rsidRPr="00695261" w:rsidRDefault="001E5659" w:rsidP="00B8018F">
      <w:pPr>
        <w:rPr>
          <w:rFonts w:eastAsiaTheme="majorEastAsia"/>
          <w:bCs/>
        </w:rPr>
      </w:pPr>
      <w:r w:rsidRPr="00695261">
        <w:t xml:space="preserve">The MTE found that the concept and design of the CReW project </w:t>
      </w:r>
      <w:r w:rsidR="00D66DF3" w:rsidRPr="00695261">
        <w:t xml:space="preserve">takes </w:t>
      </w:r>
      <w:r w:rsidRPr="00695261">
        <w:t xml:space="preserve">into account the environmental, economic and socio-political contexts at the regional level. </w:t>
      </w:r>
      <w:r w:rsidR="00673BB3" w:rsidRPr="00695261">
        <w:t xml:space="preserve">The original rationale for the </w:t>
      </w:r>
      <w:r w:rsidR="001F7D33" w:rsidRPr="00695261">
        <w:t>design of</w:t>
      </w:r>
      <w:r w:rsidR="00673BB3" w:rsidRPr="00695261">
        <w:t xml:space="preserve"> the </w:t>
      </w:r>
      <w:r w:rsidR="00BA6A48" w:rsidRPr="00695261">
        <w:t>project</w:t>
      </w:r>
      <w:r w:rsidR="00673BB3" w:rsidRPr="00695261">
        <w:t xml:space="preserve"> remains valid.  </w:t>
      </w:r>
      <w:r w:rsidRPr="00695261">
        <w:t xml:space="preserve"> On the other hand</w:t>
      </w:r>
      <w:r w:rsidRPr="00695261">
        <w:rPr>
          <w:b/>
        </w:rPr>
        <w:t>, specific national conditions and complex institutional relationships might have deserved closer attention during the design stage</w:t>
      </w:r>
      <w:r w:rsidRPr="00695261">
        <w:t xml:space="preserve">, which could have resulted in faster implementation. </w:t>
      </w:r>
    </w:p>
    <w:p w:rsidR="00BC6BA6" w:rsidRPr="00695261" w:rsidRDefault="00BC6BA6" w:rsidP="00BC6BA6">
      <w:pPr>
        <w:rPr>
          <w:rFonts w:eastAsiaTheme="majorEastAsia"/>
          <w:bCs/>
        </w:rPr>
      </w:pPr>
    </w:p>
    <w:p w:rsidR="00693E8A" w:rsidRPr="00695261" w:rsidRDefault="00693E8A" w:rsidP="0077720E">
      <w:pPr>
        <w:pStyle w:val="Heading2"/>
        <w:rPr>
          <w:rFonts w:ascii="Times New Roman" w:hAnsi="Times New Roman" w:cs="Times New Roman"/>
          <w:color w:val="auto"/>
          <w:sz w:val="24"/>
          <w:szCs w:val="24"/>
        </w:rPr>
      </w:pPr>
      <w:bookmarkStart w:id="18" w:name="_Toc379789379"/>
      <w:r w:rsidRPr="00695261">
        <w:rPr>
          <w:rFonts w:ascii="Times New Roman" w:hAnsi="Times New Roman" w:cs="Times New Roman"/>
          <w:color w:val="auto"/>
          <w:sz w:val="24"/>
          <w:szCs w:val="24"/>
        </w:rPr>
        <w:t>Performance GEF Evaluation Parameters</w:t>
      </w:r>
      <w:bookmarkEnd w:id="18"/>
      <w:r w:rsidRPr="00695261">
        <w:rPr>
          <w:rFonts w:ascii="Times New Roman" w:hAnsi="Times New Roman" w:cs="Times New Roman"/>
          <w:color w:val="auto"/>
          <w:sz w:val="24"/>
          <w:szCs w:val="24"/>
        </w:rPr>
        <w:t xml:space="preserve"> </w:t>
      </w:r>
    </w:p>
    <w:p w:rsidR="002B7CB2" w:rsidRPr="00695261" w:rsidRDefault="00693E8A" w:rsidP="0077720E">
      <w:pPr>
        <w:pStyle w:val="Heading3"/>
        <w:rPr>
          <w:rFonts w:ascii="Times New Roman" w:hAnsi="Times New Roman" w:cs="Times New Roman"/>
          <w:color w:val="auto"/>
        </w:rPr>
      </w:pPr>
      <w:bookmarkStart w:id="19" w:name="_Toc379789380"/>
      <w:r w:rsidRPr="00695261">
        <w:rPr>
          <w:rFonts w:ascii="Times New Roman" w:hAnsi="Times New Roman" w:cs="Times New Roman"/>
          <w:color w:val="auto"/>
        </w:rPr>
        <w:t>Attainment of Objectives and Planned Results</w:t>
      </w:r>
      <w:bookmarkEnd w:id="19"/>
      <w:r w:rsidRPr="00695261">
        <w:rPr>
          <w:rFonts w:ascii="Times New Roman" w:hAnsi="Times New Roman" w:cs="Times New Roman"/>
          <w:color w:val="auto"/>
        </w:rPr>
        <w:t xml:space="preserve"> </w:t>
      </w:r>
    </w:p>
    <w:p w:rsidR="007F224A" w:rsidRPr="00695261" w:rsidRDefault="007F224A" w:rsidP="007D5AA1"/>
    <w:p w:rsidR="007F224A" w:rsidRPr="00695261" w:rsidRDefault="00343AEB" w:rsidP="007D5AA1">
      <w:r w:rsidRPr="00695261">
        <w:t xml:space="preserve">CReW </w:t>
      </w:r>
      <w:r w:rsidRPr="00695261">
        <w:rPr>
          <w:b/>
        </w:rPr>
        <w:t xml:space="preserve">successfully built a solid foundation for the launch of the four </w:t>
      </w:r>
      <w:r w:rsidR="001F7D33" w:rsidRPr="00695261">
        <w:rPr>
          <w:b/>
        </w:rPr>
        <w:t>pilots</w:t>
      </w:r>
      <w:r w:rsidRPr="00695261">
        <w:rPr>
          <w:b/>
        </w:rPr>
        <w:t xml:space="preserve"> financing mechanism</w:t>
      </w:r>
      <w:r w:rsidRPr="00695261">
        <w:t xml:space="preserve">, and initiated substantive work on strengthening the enabling </w:t>
      </w:r>
      <w:r w:rsidR="001F7D33" w:rsidRPr="00695261">
        <w:t>environment</w:t>
      </w:r>
      <w:r w:rsidRPr="00695261">
        <w:t xml:space="preserve"> for regional wastewater management.   Project results in terms of outcomes are not yet in place as the project is only half way completed</w:t>
      </w:r>
      <w:r w:rsidR="008B2295" w:rsidRPr="00695261">
        <w:t xml:space="preserve"> and</w:t>
      </w:r>
      <w:r w:rsidRPr="00695261">
        <w:t xml:space="preserve"> overall implementation has been slower than expected.  </w:t>
      </w:r>
      <w:r w:rsidR="00842D6E" w:rsidRPr="00695261">
        <w:rPr>
          <w:b/>
        </w:rPr>
        <w:t>Numerous factors beyond the immediate control of the project have influenced progress on achieving outcomes</w:t>
      </w:r>
      <w:r w:rsidR="00D12469" w:rsidRPr="00695261">
        <w:rPr>
          <w:b/>
        </w:rPr>
        <w:t>.</w:t>
      </w:r>
      <w:r w:rsidR="00D12469" w:rsidRPr="00695261">
        <w:t xml:space="preserve">  P</w:t>
      </w:r>
      <w:r w:rsidR="00842D6E" w:rsidRPr="00695261">
        <w:t xml:space="preserve">rincipal among </w:t>
      </w:r>
      <w:r w:rsidR="00D12469" w:rsidRPr="00695261">
        <w:t xml:space="preserve">these are </w:t>
      </w:r>
      <w:r w:rsidR="00842D6E" w:rsidRPr="00695261">
        <w:t xml:space="preserve">the </w:t>
      </w:r>
      <w:r w:rsidR="00D12469" w:rsidRPr="00695261">
        <w:t xml:space="preserve">(i) </w:t>
      </w:r>
      <w:r w:rsidR="00842D6E" w:rsidRPr="00695261">
        <w:t>autonomy and external accountability of all the stakeholders</w:t>
      </w:r>
      <w:r w:rsidR="00D12469" w:rsidRPr="00695261">
        <w:t xml:space="preserve">, (ii) the slow pace of administrative and legislative procedures in many countries, and (iii) the reality that wastewater and marine environmental issues are not always accorded high priority by </w:t>
      </w:r>
      <w:r w:rsidR="001F7D33" w:rsidRPr="00695261">
        <w:t>decision makers</w:t>
      </w:r>
      <w:r w:rsidR="00D12469" w:rsidRPr="00695261">
        <w:t xml:space="preserve">. </w:t>
      </w:r>
      <w:r w:rsidR="00842D6E" w:rsidRPr="00695261">
        <w:t xml:space="preserve">    </w:t>
      </w:r>
    </w:p>
    <w:p w:rsidR="00D12469" w:rsidRPr="00695261" w:rsidRDefault="00D12469" w:rsidP="007D5AA1"/>
    <w:p w:rsidR="00447B90" w:rsidRPr="00695261" w:rsidRDefault="003A4E40" w:rsidP="007D5AA1">
      <w:r w:rsidRPr="00695261">
        <w:t xml:space="preserve">Under Component 1, </w:t>
      </w:r>
      <w:r w:rsidR="00817517" w:rsidRPr="00695261">
        <w:rPr>
          <w:b/>
        </w:rPr>
        <w:t xml:space="preserve">two </w:t>
      </w:r>
      <w:r w:rsidR="00343AEB" w:rsidRPr="00695261">
        <w:rPr>
          <w:b/>
        </w:rPr>
        <w:t>pilot</w:t>
      </w:r>
      <w:r w:rsidR="00360037" w:rsidRPr="00695261">
        <w:rPr>
          <w:b/>
        </w:rPr>
        <w:t xml:space="preserve"> countries</w:t>
      </w:r>
      <w:r w:rsidRPr="00695261">
        <w:rPr>
          <w:b/>
        </w:rPr>
        <w:t xml:space="preserve"> </w:t>
      </w:r>
      <w:r w:rsidR="00343AEB" w:rsidRPr="00695261">
        <w:rPr>
          <w:b/>
        </w:rPr>
        <w:t xml:space="preserve">have made significant </w:t>
      </w:r>
      <w:r w:rsidR="00301C2F" w:rsidRPr="00695261">
        <w:rPr>
          <w:b/>
        </w:rPr>
        <w:t xml:space="preserve">progress towards </w:t>
      </w:r>
      <w:r w:rsidR="001F7D33" w:rsidRPr="00695261">
        <w:rPr>
          <w:b/>
        </w:rPr>
        <w:t>establishing</w:t>
      </w:r>
      <w:r w:rsidR="00343AEB" w:rsidRPr="00695261">
        <w:rPr>
          <w:b/>
        </w:rPr>
        <w:t xml:space="preserve"> their </w:t>
      </w:r>
      <w:r w:rsidR="00447B90" w:rsidRPr="00695261">
        <w:rPr>
          <w:b/>
        </w:rPr>
        <w:t xml:space="preserve">respective </w:t>
      </w:r>
      <w:r w:rsidR="00343AEB" w:rsidRPr="00695261">
        <w:rPr>
          <w:b/>
        </w:rPr>
        <w:t>pilot financing mechanism</w:t>
      </w:r>
      <w:r w:rsidR="00447B90" w:rsidRPr="00695261">
        <w:rPr>
          <w:b/>
        </w:rPr>
        <w:t>s</w:t>
      </w:r>
      <w:r w:rsidR="00343AEB" w:rsidRPr="00695261">
        <w:t xml:space="preserve">.  </w:t>
      </w:r>
      <w:r w:rsidR="00817517" w:rsidRPr="00695261">
        <w:t>Belize and Jamaica</w:t>
      </w:r>
      <w:r w:rsidR="00343AEB" w:rsidRPr="00695261">
        <w:t xml:space="preserve"> have disbursed resources</w:t>
      </w:r>
      <w:r w:rsidR="00360037" w:rsidRPr="00695261">
        <w:t xml:space="preserve"> into the PFM</w:t>
      </w:r>
      <w:r w:rsidR="00343AEB" w:rsidRPr="00695261">
        <w:t xml:space="preserve"> and are ready to begin execution of the first-generation wastewater infrastructure projects in early 2014.  </w:t>
      </w:r>
      <w:r w:rsidR="00447B90" w:rsidRPr="00695261">
        <w:t>Trinidad and Tobago only recently reconfirmed its interest in pursuing the PFM and is completing conditions for disbursement</w:t>
      </w:r>
      <w:r w:rsidR="00360037" w:rsidRPr="00695261">
        <w:t xml:space="preserve">; the </w:t>
      </w:r>
      <w:r w:rsidR="00447B90" w:rsidRPr="00695261">
        <w:t xml:space="preserve">first-generation project in Tobago is in </w:t>
      </w:r>
      <w:r w:rsidR="00BA6A48" w:rsidRPr="00695261">
        <w:t xml:space="preserve">an </w:t>
      </w:r>
      <w:r w:rsidR="00447B90" w:rsidRPr="00695261">
        <w:t xml:space="preserve">advanced stage of readiness.  Guyana continues to pursue </w:t>
      </w:r>
      <w:r w:rsidR="00301C2F" w:rsidRPr="00695261">
        <w:t xml:space="preserve">the most challenging </w:t>
      </w:r>
      <w:r w:rsidR="00447B90" w:rsidRPr="00695261">
        <w:t xml:space="preserve">program based on public-private partnerships, and has yet to confirm a first-generation project.  </w:t>
      </w:r>
      <w:r w:rsidR="00B95640" w:rsidRPr="00695261">
        <w:t xml:space="preserve">Although the </w:t>
      </w:r>
      <w:r w:rsidR="00842D6E" w:rsidRPr="00695261">
        <w:t>specific details</w:t>
      </w:r>
      <w:r w:rsidR="00B95640" w:rsidRPr="00695261">
        <w:t xml:space="preserve"> of first-generation projects have evolved over time, the fundamental objective of achieving effective and appropriate wastewater solutions has remained constant. </w:t>
      </w:r>
    </w:p>
    <w:p w:rsidR="003A4E40" w:rsidRPr="00695261" w:rsidRDefault="003A4E40" w:rsidP="007D5AA1"/>
    <w:p w:rsidR="003A4E40" w:rsidRPr="00695261" w:rsidRDefault="00E24DEF" w:rsidP="007D5AA1">
      <w:r w:rsidRPr="00695261">
        <w:t xml:space="preserve">Under </w:t>
      </w:r>
      <w:r w:rsidR="001F7D33" w:rsidRPr="00695261">
        <w:t>Components</w:t>
      </w:r>
      <w:r w:rsidR="00817517" w:rsidRPr="00695261">
        <w:t xml:space="preserve"> 2 &amp; 3</w:t>
      </w:r>
      <w:r w:rsidRPr="00695261">
        <w:t>,</w:t>
      </w:r>
      <w:r w:rsidR="00817517" w:rsidRPr="00695261">
        <w:t xml:space="preserve"> </w:t>
      </w:r>
      <w:r w:rsidRPr="00695261">
        <w:t xml:space="preserve">efforts </w:t>
      </w:r>
      <w:r w:rsidR="003A4E40" w:rsidRPr="00695261">
        <w:t xml:space="preserve">to </w:t>
      </w:r>
      <w:r w:rsidR="003A4E40" w:rsidRPr="00695261">
        <w:rPr>
          <w:b/>
        </w:rPr>
        <w:t xml:space="preserve">strengthen the enabling environment of wastewater management through reforms, capacity building and information </w:t>
      </w:r>
      <w:r w:rsidR="00817517" w:rsidRPr="00695261">
        <w:rPr>
          <w:b/>
        </w:rPr>
        <w:t>are gaining momentum</w:t>
      </w:r>
      <w:r w:rsidR="00817517" w:rsidRPr="00695261">
        <w:t>.  Although difficult for the MTE to objectively verify</w:t>
      </w:r>
      <w:r w:rsidR="00D12469" w:rsidRPr="00695261">
        <w:t xml:space="preserve"> progress</w:t>
      </w:r>
      <w:r w:rsidR="00817517" w:rsidRPr="00695261">
        <w:t xml:space="preserve">, informants and stakeholders uniformly confirmed that awareness of acceptable </w:t>
      </w:r>
      <w:r w:rsidRPr="00695261">
        <w:t xml:space="preserve">wastewater management </w:t>
      </w:r>
      <w:r w:rsidR="00817517" w:rsidRPr="00695261">
        <w:t xml:space="preserve">standards is increasing, and countries are moving to ratify and implement the LBS Protocol by revising national laws, regulations and policies on wastewater management. </w:t>
      </w:r>
    </w:p>
    <w:p w:rsidR="00D12469" w:rsidRPr="00695261" w:rsidRDefault="00D12469" w:rsidP="007D5AA1"/>
    <w:p w:rsidR="00E24DEF" w:rsidRPr="00695261" w:rsidRDefault="00E24DEF" w:rsidP="007D5AA1">
      <w:r w:rsidRPr="00695261">
        <w:t>CReW is consistent with the GEF IV strategic objec</w:t>
      </w:r>
      <w:r w:rsidR="008B2295" w:rsidRPr="00695261">
        <w:t xml:space="preserve">tive for International Waters, </w:t>
      </w:r>
      <w:r w:rsidRPr="00695261">
        <w:t xml:space="preserve">to play a catalytic role in addressing </w:t>
      </w:r>
      <w:r w:rsidR="001F7D33" w:rsidRPr="00695261">
        <w:t>trans boundary</w:t>
      </w:r>
      <w:r w:rsidRPr="00695261">
        <w:t xml:space="preserve"> water concerns by assisting countries to utilize the full range of technical assistance, economic, financial, regulatory and institutional reforms that are needed.  CReW also contribute</w:t>
      </w:r>
      <w:r w:rsidR="001E5659" w:rsidRPr="00695261">
        <w:t>s</w:t>
      </w:r>
      <w:r w:rsidRPr="00695261">
        <w:t xml:space="preserve"> to the achievement of the MDG targets for water sanitation.  Finally, </w:t>
      </w:r>
      <w:r w:rsidRPr="00695261">
        <w:rPr>
          <w:b/>
        </w:rPr>
        <w:t>CReW is highly relevant and aligned to the national policy frameworks of countries of the Wider Caribbean Region</w:t>
      </w:r>
      <w:r w:rsidRPr="00695261">
        <w:t>, where damage by untreated wastewater to marine and coastal environment</w:t>
      </w:r>
      <w:r w:rsidR="00D12469" w:rsidRPr="00695261">
        <w:t>s</w:t>
      </w:r>
      <w:r w:rsidRPr="00695261">
        <w:t xml:space="preserve"> has severe</w:t>
      </w:r>
      <w:r w:rsidR="001E5659" w:rsidRPr="00695261">
        <w:t xml:space="preserve"> </w:t>
      </w:r>
      <w:r w:rsidRPr="00695261">
        <w:t xml:space="preserve">consequences for the tourism-based economy. </w:t>
      </w:r>
    </w:p>
    <w:p w:rsidR="00343AEB" w:rsidRPr="00695261" w:rsidRDefault="00343AEB" w:rsidP="007D5AA1"/>
    <w:p w:rsidR="00E24DEF" w:rsidRPr="00695261" w:rsidRDefault="00E24DEF" w:rsidP="00647625">
      <w:r w:rsidRPr="00695261">
        <w:t xml:space="preserve">To a large </w:t>
      </w:r>
      <w:r w:rsidR="00333223" w:rsidRPr="00695261">
        <w:t>degree,</w:t>
      </w:r>
      <w:r w:rsidRPr="00695261">
        <w:t xml:space="preserve"> this is an appreciation of the </w:t>
      </w:r>
      <w:r w:rsidRPr="00695261">
        <w:rPr>
          <w:b/>
        </w:rPr>
        <w:t>potential for delivering results at the outcome level</w:t>
      </w:r>
      <w:r w:rsidRPr="00695261">
        <w:t xml:space="preserve">, based on discussions with IDB, UNEP, the PCG and multiple stakeholders. </w:t>
      </w:r>
      <w:r w:rsidR="00797775" w:rsidRPr="00695261">
        <w:t xml:space="preserve">Project achievements at the </w:t>
      </w:r>
      <w:r w:rsidR="001F7D33" w:rsidRPr="00695261">
        <w:t>midterm</w:t>
      </w:r>
      <w:r w:rsidR="00797775" w:rsidRPr="00695261">
        <w:t xml:space="preserve"> suggests that the CReW is on its way to meeting its primary objectives and that expected outcomes should be realized, although doubts</w:t>
      </w:r>
      <w:r w:rsidR="001E5659" w:rsidRPr="00695261">
        <w:t xml:space="preserve"> </w:t>
      </w:r>
      <w:r w:rsidR="00797775" w:rsidRPr="00695261">
        <w:t>remain concerning the rate of execution and the extent of diffusion</w:t>
      </w:r>
      <w:r w:rsidR="00252A35" w:rsidRPr="00695261">
        <w:t xml:space="preserve"> particularly </w:t>
      </w:r>
      <w:r w:rsidR="00797775" w:rsidRPr="00695261">
        <w:t xml:space="preserve">to the Spanish-speaking countries. </w:t>
      </w:r>
      <w:r w:rsidRPr="00695261">
        <w:t xml:space="preserve"> </w:t>
      </w:r>
      <w:r w:rsidRPr="00695261">
        <w:rPr>
          <w:b/>
        </w:rPr>
        <w:t>Annex A, Outcomes Matrix</w:t>
      </w:r>
      <w:r w:rsidRPr="00695261">
        <w:t xml:space="preserve"> presents a</w:t>
      </w:r>
      <w:r w:rsidR="00252A35" w:rsidRPr="00695261">
        <w:t>n annotated</w:t>
      </w:r>
      <w:r w:rsidRPr="00695261">
        <w:t xml:space="preserve"> summary of outcomes, based on the Project Implementation Review as of June 2013.  </w:t>
      </w:r>
    </w:p>
    <w:p w:rsidR="00333223" w:rsidRPr="00695261" w:rsidRDefault="00333223" w:rsidP="00647625"/>
    <w:p w:rsidR="00333223" w:rsidRPr="00695261" w:rsidRDefault="00333223" w:rsidP="00647625">
      <w:r w:rsidRPr="00695261">
        <w:t xml:space="preserve">The mid-term evaluation assesses the attainment of objectives and planned results, in terms of effectiveness and relevance with a </w:t>
      </w:r>
      <w:r w:rsidRPr="00695261">
        <w:rPr>
          <w:b/>
        </w:rPr>
        <w:t xml:space="preserve">rating of </w:t>
      </w:r>
      <w:r w:rsidR="00EA5169" w:rsidRPr="00695261">
        <w:rPr>
          <w:b/>
        </w:rPr>
        <w:t xml:space="preserve">marginally </w:t>
      </w:r>
      <w:r w:rsidRPr="00695261">
        <w:rPr>
          <w:b/>
        </w:rPr>
        <w:t>satisfactory</w:t>
      </w:r>
      <w:r w:rsidRPr="00695261">
        <w:t xml:space="preserve">.   </w:t>
      </w:r>
    </w:p>
    <w:p w:rsidR="00E24DEF" w:rsidRPr="00695261" w:rsidRDefault="00E24DEF" w:rsidP="00647625"/>
    <w:p w:rsidR="00B728C7" w:rsidRPr="00695261" w:rsidRDefault="00693E8A" w:rsidP="0077720E">
      <w:pPr>
        <w:pStyle w:val="Heading3"/>
        <w:rPr>
          <w:rFonts w:ascii="Times New Roman" w:hAnsi="Times New Roman" w:cs="Times New Roman"/>
          <w:color w:val="auto"/>
        </w:rPr>
      </w:pPr>
      <w:bookmarkStart w:id="20" w:name="_Toc379789381"/>
      <w:r w:rsidRPr="00695261">
        <w:rPr>
          <w:rFonts w:ascii="Times New Roman" w:hAnsi="Times New Roman" w:cs="Times New Roman"/>
          <w:color w:val="auto"/>
        </w:rPr>
        <w:t>Assessment of Sustainability of project outcomes</w:t>
      </w:r>
      <w:bookmarkEnd w:id="20"/>
      <w:r w:rsidRPr="00695261">
        <w:rPr>
          <w:rFonts w:ascii="Times New Roman" w:hAnsi="Times New Roman" w:cs="Times New Roman"/>
          <w:color w:val="auto"/>
        </w:rPr>
        <w:t xml:space="preserve">  </w:t>
      </w:r>
    </w:p>
    <w:p w:rsidR="00153E59" w:rsidRPr="00695261" w:rsidRDefault="00153E59" w:rsidP="0077720E"/>
    <w:p w:rsidR="00F63537" w:rsidRPr="00695261" w:rsidRDefault="00F63537" w:rsidP="00CF261E">
      <w:r w:rsidRPr="00695261">
        <w:t xml:space="preserve">Sustainability issues are complex, as CReW is working on a number of fronts simultaneously.  </w:t>
      </w:r>
      <w:r w:rsidRPr="00695261">
        <w:rPr>
          <w:b/>
        </w:rPr>
        <w:t xml:space="preserve">The probability of continuity of benefits of the project outcomes and </w:t>
      </w:r>
      <w:r w:rsidR="001F7D33" w:rsidRPr="00695261">
        <w:rPr>
          <w:b/>
        </w:rPr>
        <w:t>impacts</w:t>
      </w:r>
      <w:r w:rsidRPr="00695261">
        <w:rPr>
          <w:b/>
        </w:rPr>
        <w:t xml:space="preserve"> into the long term depends on the quality of the initial intervention as well as contextual circumstances</w:t>
      </w:r>
      <w:r w:rsidRPr="00695261">
        <w:t xml:space="preserve"> that are beyond the sphere of influence of the project.  </w:t>
      </w:r>
      <w:r w:rsidR="00A27F8D" w:rsidRPr="00695261">
        <w:t>This section comment</w:t>
      </w:r>
      <w:r w:rsidR="00475B8E" w:rsidRPr="00695261">
        <w:t>s</w:t>
      </w:r>
      <w:r w:rsidR="00A27F8D" w:rsidRPr="00695261">
        <w:t xml:space="preserve"> on the f</w:t>
      </w:r>
      <w:r w:rsidRPr="00695261">
        <w:t>our aspects of sustainability</w:t>
      </w:r>
      <w:r w:rsidR="00A27F8D" w:rsidRPr="00695261">
        <w:t>, which</w:t>
      </w:r>
      <w:r w:rsidRPr="00695261">
        <w:t xml:space="preserve"> are </w:t>
      </w:r>
      <w:r w:rsidR="00B464C9" w:rsidRPr="00695261">
        <w:t xml:space="preserve">the </w:t>
      </w:r>
      <w:r w:rsidRPr="00695261">
        <w:t xml:space="preserve">financial, </w:t>
      </w:r>
      <w:r w:rsidR="00B464C9" w:rsidRPr="00695261">
        <w:t xml:space="preserve">the </w:t>
      </w:r>
      <w:r w:rsidRPr="00695261">
        <w:t xml:space="preserve">socio-political, </w:t>
      </w:r>
      <w:r w:rsidR="00B464C9" w:rsidRPr="00695261">
        <w:t xml:space="preserve">the </w:t>
      </w:r>
      <w:r w:rsidR="00A27F8D" w:rsidRPr="00695261">
        <w:t xml:space="preserve">institutional and </w:t>
      </w:r>
      <w:r w:rsidR="00B464C9" w:rsidRPr="00695261">
        <w:t xml:space="preserve">the </w:t>
      </w:r>
      <w:r w:rsidR="00A27F8D" w:rsidRPr="00695261">
        <w:t>environmental</w:t>
      </w:r>
      <w:r w:rsidR="00B464C9" w:rsidRPr="00695261">
        <w:t xml:space="preserve"> dimensions of CReW</w:t>
      </w:r>
      <w:r w:rsidR="00A27F8D" w:rsidRPr="00695261">
        <w:t xml:space="preserve">.  </w:t>
      </w:r>
    </w:p>
    <w:p w:rsidR="00F63537" w:rsidRPr="00695261" w:rsidRDefault="00F63537" w:rsidP="00CF261E"/>
    <w:p w:rsidR="00F63537" w:rsidRPr="00695261" w:rsidRDefault="00F63537" w:rsidP="00CF261E">
      <w:r w:rsidRPr="00695261">
        <w:rPr>
          <w:b/>
        </w:rPr>
        <w:t>Financial</w:t>
      </w:r>
      <w:r w:rsidR="00A27F8D" w:rsidRPr="00695261">
        <w:rPr>
          <w:b/>
        </w:rPr>
        <w:t xml:space="preserve"> s</w:t>
      </w:r>
      <w:r w:rsidRPr="00695261">
        <w:rPr>
          <w:b/>
        </w:rPr>
        <w:t>ustainability</w:t>
      </w:r>
      <w:r w:rsidR="00475B8E" w:rsidRPr="00695261">
        <w:rPr>
          <w:b/>
        </w:rPr>
        <w:t xml:space="preserve"> goes hand in hand with </w:t>
      </w:r>
      <w:r w:rsidRPr="00695261">
        <w:rPr>
          <w:b/>
        </w:rPr>
        <w:t xml:space="preserve">replicability of the pilot </w:t>
      </w:r>
      <w:r w:rsidR="00A27F8D" w:rsidRPr="00695261">
        <w:rPr>
          <w:b/>
        </w:rPr>
        <w:t xml:space="preserve">wastewater revolving funds </w:t>
      </w:r>
      <w:r w:rsidR="00A27F8D" w:rsidRPr="00695261">
        <w:t>(WWRF), and depend</w:t>
      </w:r>
      <w:r w:rsidR="00475B8E" w:rsidRPr="00695261">
        <w:t>s</w:t>
      </w:r>
      <w:r w:rsidR="00A27F8D" w:rsidRPr="00695261">
        <w:t xml:space="preserve"> on two factors:  (i) the terms of repayment from the first-generation projects into the WWRF;</w:t>
      </w:r>
      <w:r w:rsidR="00475B8E" w:rsidRPr="00695261">
        <w:t xml:space="preserve"> </w:t>
      </w:r>
      <w:r w:rsidR="00A27F8D" w:rsidRPr="00695261">
        <w:t>and (ii) eventual capitalization from government or donor</w:t>
      </w:r>
      <w:r w:rsidR="00B464C9" w:rsidRPr="00695261">
        <w:t>s</w:t>
      </w:r>
      <w:r w:rsidR="00475B8E" w:rsidRPr="00695261">
        <w:t xml:space="preserve"> to increase the size of the WWRF to jump start </w:t>
      </w:r>
      <w:r w:rsidR="000E59A2" w:rsidRPr="00695261">
        <w:t xml:space="preserve">additional </w:t>
      </w:r>
      <w:r w:rsidR="00475B8E" w:rsidRPr="00695261">
        <w:t>wastewater projects</w:t>
      </w:r>
      <w:r w:rsidR="00A27F8D" w:rsidRPr="00695261">
        <w:t xml:space="preserve">.  </w:t>
      </w:r>
      <w:r w:rsidR="00860891" w:rsidRPr="00695261">
        <w:t xml:space="preserve">Close monitoring of the </w:t>
      </w:r>
      <w:r w:rsidR="000E59A2" w:rsidRPr="00695261">
        <w:t xml:space="preserve">cash flow back into the </w:t>
      </w:r>
      <w:r w:rsidR="00A24A44" w:rsidRPr="00695261">
        <w:t>WWRF</w:t>
      </w:r>
      <w:r w:rsidR="00860891" w:rsidRPr="00695261">
        <w:t xml:space="preserve"> and capitalization </w:t>
      </w:r>
      <w:r w:rsidR="00DF55AA" w:rsidRPr="00695261">
        <w:t xml:space="preserve">is critical to gauging sustainability.  </w:t>
      </w:r>
      <w:r w:rsidR="00596089" w:rsidRPr="00695261">
        <w:t xml:space="preserve">Creation of new </w:t>
      </w:r>
      <w:r w:rsidR="00A24A44" w:rsidRPr="00695261">
        <w:t>WWRFs</w:t>
      </w:r>
      <w:r w:rsidR="00596089" w:rsidRPr="00695261">
        <w:t xml:space="preserve"> in the future will depend largely on the success of the four current pilots.</w:t>
      </w:r>
    </w:p>
    <w:p w:rsidR="00B464C9" w:rsidRPr="00695261" w:rsidRDefault="00B464C9" w:rsidP="00CF261E"/>
    <w:p w:rsidR="00DF55AA" w:rsidRPr="00695261" w:rsidRDefault="00B464C9" w:rsidP="00F91EC2">
      <w:r w:rsidRPr="00695261">
        <w:t>Socio-political</w:t>
      </w:r>
      <w:r w:rsidR="00DF55AA" w:rsidRPr="00695261">
        <w:t xml:space="preserve"> sustainability </w:t>
      </w:r>
      <w:r w:rsidR="00F91EC2" w:rsidRPr="00695261">
        <w:t>depend</w:t>
      </w:r>
      <w:r w:rsidR="00F4216D" w:rsidRPr="00695261">
        <w:t>s on two factors:  (i)</w:t>
      </w:r>
      <w:r w:rsidR="00F91EC2" w:rsidRPr="00695261">
        <w:t xml:space="preserve"> </w:t>
      </w:r>
      <w:r w:rsidR="00A24A44" w:rsidRPr="00695261">
        <w:t xml:space="preserve">clarifying </w:t>
      </w:r>
      <w:r w:rsidR="003279C4" w:rsidRPr="00695261">
        <w:t>the relationship betwee</w:t>
      </w:r>
      <w:r w:rsidR="00A24A44" w:rsidRPr="00695261">
        <w:t>n</w:t>
      </w:r>
      <w:r w:rsidR="003279C4" w:rsidRPr="00695261">
        <w:t xml:space="preserve"> </w:t>
      </w:r>
      <w:r w:rsidR="00DF55AA" w:rsidRPr="00695261">
        <w:t xml:space="preserve">individual benefits of </w:t>
      </w:r>
      <w:r w:rsidR="00A24A44" w:rsidRPr="00695261">
        <w:t xml:space="preserve">domestic </w:t>
      </w:r>
      <w:r w:rsidR="00DF55AA" w:rsidRPr="00695261">
        <w:t>sanitation services</w:t>
      </w:r>
      <w:r w:rsidR="00A24A44" w:rsidRPr="00695261">
        <w:t>,</w:t>
      </w:r>
      <w:r w:rsidR="00DF55AA" w:rsidRPr="00695261">
        <w:t xml:space="preserve"> and </w:t>
      </w:r>
      <w:r w:rsidR="00F91EC2" w:rsidRPr="00695261">
        <w:t xml:space="preserve">collective </w:t>
      </w:r>
      <w:r w:rsidR="00DF55AA" w:rsidRPr="00695261">
        <w:t xml:space="preserve">benefits </w:t>
      </w:r>
      <w:r w:rsidR="00F91EC2" w:rsidRPr="00695261">
        <w:t xml:space="preserve">of </w:t>
      </w:r>
      <w:r w:rsidR="00DF55AA" w:rsidRPr="00695261">
        <w:t>a healthy environment</w:t>
      </w:r>
      <w:r w:rsidR="00F91EC2" w:rsidRPr="00695261">
        <w:t xml:space="preserve"> to society and the economy</w:t>
      </w:r>
      <w:r w:rsidR="00DF55AA" w:rsidRPr="00695261">
        <w:t xml:space="preserve">, and </w:t>
      </w:r>
      <w:r w:rsidR="00F4216D" w:rsidRPr="00695261">
        <w:t xml:space="preserve">(ii) </w:t>
      </w:r>
      <w:r w:rsidR="00A24A44" w:rsidRPr="00695261">
        <w:t xml:space="preserve">determining </w:t>
      </w:r>
      <w:r w:rsidR="00DF55AA" w:rsidRPr="00695261">
        <w:t xml:space="preserve">how the cost of </w:t>
      </w:r>
      <w:r w:rsidR="00A24A44" w:rsidRPr="00695261">
        <w:t xml:space="preserve">providing </w:t>
      </w:r>
      <w:r w:rsidR="00DF55AA" w:rsidRPr="00695261">
        <w:t xml:space="preserve">these benefits </w:t>
      </w:r>
      <w:r w:rsidR="00F4216D" w:rsidRPr="00695261">
        <w:t xml:space="preserve">will be </w:t>
      </w:r>
      <w:r w:rsidR="00F91EC2" w:rsidRPr="00695261">
        <w:t>allocated</w:t>
      </w:r>
      <w:r w:rsidR="00DF55AA" w:rsidRPr="00695261">
        <w:t xml:space="preserve">.  </w:t>
      </w:r>
      <w:r w:rsidR="00F91EC2" w:rsidRPr="00695261">
        <w:t xml:space="preserve">Natural resource accounting will help decision-makers identify financially viable </w:t>
      </w:r>
      <w:r w:rsidR="003279C4" w:rsidRPr="00695261">
        <w:t xml:space="preserve">wastewater </w:t>
      </w:r>
      <w:r w:rsidR="00F91EC2" w:rsidRPr="00695261">
        <w:t xml:space="preserve">interventions that have social and economic benefits at a national and regional level.  </w:t>
      </w:r>
      <w:r w:rsidR="00F4216D" w:rsidRPr="00695261">
        <w:t xml:space="preserve">Each country will determine </w:t>
      </w:r>
      <w:r w:rsidR="00F91EC2" w:rsidRPr="00695261">
        <w:t xml:space="preserve">how </w:t>
      </w:r>
      <w:r w:rsidR="00F4216D" w:rsidRPr="00695261">
        <w:t xml:space="preserve">its </w:t>
      </w:r>
      <w:r w:rsidR="00F91EC2" w:rsidRPr="00695261">
        <w:t xml:space="preserve">investment and maintenance costs are </w:t>
      </w:r>
      <w:r w:rsidR="00F4216D" w:rsidRPr="00695261">
        <w:t xml:space="preserve">to be </w:t>
      </w:r>
      <w:r w:rsidR="00F91EC2" w:rsidRPr="00695261">
        <w:t>distributed among households, business and the government</w:t>
      </w:r>
      <w:r w:rsidR="00F4216D" w:rsidRPr="00695261">
        <w:t>, based in the national context</w:t>
      </w:r>
      <w:r w:rsidR="00F91EC2" w:rsidRPr="00695261">
        <w:t xml:space="preserve">.  </w:t>
      </w:r>
    </w:p>
    <w:p w:rsidR="00B464C9" w:rsidRPr="00695261" w:rsidRDefault="00B464C9" w:rsidP="00CF261E"/>
    <w:p w:rsidR="00B464C9" w:rsidRPr="00695261" w:rsidRDefault="00DF55AA" w:rsidP="00CF261E">
      <w:r w:rsidRPr="00695261">
        <w:rPr>
          <w:b/>
        </w:rPr>
        <w:t>Several i</w:t>
      </w:r>
      <w:r w:rsidR="00B464C9" w:rsidRPr="00695261">
        <w:rPr>
          <w:b/>
        </w:rPr>
        <w:t xml:space="preserve">nstitutional factors </w:t>
      </w:r>
      <w:r w:rsidRPr="00695261">
        <w:rPr>
          <w:b/>
        </w:rPr>
        <w:t xml:space="preserve">will drive </w:t>
      </w:r>
      <w:r w:rsidR="00B464C9" w:rsidRPr="00695261">
        <w:rPr>
          <w:b/>
        </w:rPr>
        <w:t>sustained investments in wastewater management.</w:t>
      </w:r>
      <w:r w:rsidR="00B464C9" w:rsidRPr="00695261">
        <w:t xml:space="preserve">   If </w:t>
      </w:r>
      <w:r w:rsidR="00860891" w:rsidRPr="00695261">
        <w:t xml:space="preserve">governments </w:t>
      </w:r>
      <w:r w:rsidR="00B464C9" w:rsidRPr="00695261">
        <w:t xml:space="preserve">are successful in strengthening the enabling framework, and </w:t>
      </w:r>
      <w:r w:rsidR="00860891" w:rsidRPr="00695261">
        <w:t xml:space="preserve">regulators have the </w:t>
      </w:r>
      <w:r w:rsidR="001F7D33" w:rsidRPr="00695261">
        <w:t>wherefore all</w:t>
      </w:r>
      <w:r w:rsidR="00860891" w:rsidRPr="00695261">
        <w:t xml:space="preserve"> to monitor and enforce</w:t>
      </w:r>
      <w:r w:rsidR="00B464C9" w:rsidRPr="00695261">
        <w:t xml:space="preserve"> proper effluent standards, and if </w:t>
      </w:r>
      <w:r w:rsidR="00860891" w:rsidRPr="00695261">
        <w:t xml:space="preserve">wastewater utilities have </w:t>
      </w:r>
      <w:r w:rsidR="00B464C9" w:rsidRPr="00695261">
        <w:t>a better understandin</w:t>
      </w:r>
      <w:r w:rsidR="00860891" w:rsidRPr="00695261">
        <w:t>g of the different technologies</w:t>
      </w:r>
      <w:r w:rsidR="00B464C9" w:rsidRPr="00695261">
        <w:t xml:space="preserve"> and a </w:t>
      </w:r>
      <w:r w:rsidR="00860891" w:rsidRPr="00695261">
        <w:t xml:space="preserve">well </w:t>
      </w:r>
      <w:r w:rsidR="00B464C9" w:rsidRPr="00695261">
        <w:t xml:space="preserve">trained and certified workforce, </w:t>
      </w:r>
      <w:r w:rsidR="00860891" w:rsidRPr="00695261">
        <w:t xml:space="preserve">the possibility of sustaining improvements in wastewater management will be considerable.  </w:t>
      </w:r>
      <w:r w:rsidR="003279C4" w:rsidRPr="00695261">
        <w:t>The best guarantee for regional sustainability and impact is, of course, universal ratification and implementation of the LBS Protocol.</w:t>
      </w:r>
      <w:r w:rsidR="00BA6A48" w:rsidRPr="00695261">
        <w:t xml:space="preserve">  </w:t>
      </w:r>
      <w:r w:rsidR="003279C4" w:rsidRPr="00695261">
        <w:t xml:space="preserve"> </w:t>
      </w:r>
    </w:p>
    <w:p w:rsidR="00CF261E" w:rsidRPr="00695261" w:rsidRDefault="00CF261E" w:rsidP="00CF261E"/>
    <w:p w:rsidR="00596089" w:rsidRPr="00695261" w:rsidRDefault="00DF55AA" w:rsidP="00CF261E">
      <w:r w:rsidRPr="00695261">
        <w:t xml:space="preserve">Another important </w:t>
      </w:r>
      <w:r w:rsidR="003279C4" w:rsidRPr="00695261">
        <w:t xml:space="preserve">institutional </w:t>
      </w:r>
      <w:r w:rsidRPr="00695261">
        <w:t>factor is the</w:t>
      </w:r>
      <w:r w:rsidR="00A24A44" w:rsidRPr="00695261">
        <w:t xml:space="preserve"> continued</w:t>
      </w:r>
      <w:r w:rsidRPr="00695261">
        <w:t xml:space="preserve"> </w:t>
      </w:r>
      <w:r w:rsidRPr="00695261">
        <w:rPr>
          <w:b/>
        </w:rPr>
        <w:t>d</w:t>
      </w:r>
      <w:r w:rsidR="00860891" w:rsidRPr="00695261">
        <w:rPr>
          <w:b/>
        </w:rPr>
        <w:t xml:space="preserve">evelopment and maintenance of </w:t>
      </w:r>
      <w:r w:rsidR="00596089" w:rsidRPr="00695261">
        <w:rPr>
          <w:b/>
        </w:rPr>
        <w:t>strong supportive</w:t>
      </w:r>
      <w:r w:rsidR="00B464C9" w:rsidRPr="00695261">
        <w:rPr>
          <w:b/>
        </w:rPr>
        <w:t xml:space="preserve"> partnerships with regional institutions</w:t>
      </w:r>
      <w:r w:rsidR="00A24A44" w:rsidRPr="00695261">
        <w:rPr>
          <w:b/>
        </w:rPr>
        <w:t xml:space="preserve">.  </w:t>
      </w:r>
      <w:r w:rsidR="00A24A44" w:rsidRPr="00695261">
        <w:t>These institutions are</w:t>
      </w:r>
      <w:r w:rsidR="00B464C9" w:rsidRPr="00695261">
        <w:t xml:space="preserve"> involved in </w:t>
      </w:r>
      <w:r w:rsidR="00596089" w:rsidRPr="00695261">
        <w:t xml:space="preserve">public </w:t>
      </w:r>
      <w:r w:rsidR="00F07D2C" w:rsidRPr="00695261">
        <w:t>administration</w:t>
      </w:r>
      <w:r w:rsidR="00596089" w:rsidRPr="00695261">
        <w:t xml:space="preserve"> and </w:t>
      </w:r>
      <w:r w:rsidR="00B464C9" w:rsidRPr="00695261">
        <w:t xml:space="preserve">water </w:t>
      </w:r>
      <w:r w:rsidR="00596089" w:rsidRPr="00695261">
        <w:t xml:space="preserve">and wastewater </w:t>
      </w:r>
      <w:r w:rsidR="00333223" w:rsidRPr="00695261">
        <w:t>management that</w:t>
      </w:r>
      <w:r w:rsidR="00BA6A48" w:rsidRPr="00695261">
        <w:t xml:space="preserve"> </w:t>
      </w:r>
      <w:r w:rsidR="00860891" w:rsidRPr="00695261">
        <w:t xml:space="preserve">are </w:t>
      </w:r>
      <w:r w:rsidR="00F07D2C" w:rsidRPr="00695261">
        <w:t>vital</w:t>
      </w:r>
      <w:r w:rsidR="00860891" w:rsidRPr="00695261">
        <w:t xml:space="preserve"> to continued </w:t>
      </w:r>
      <w:r w:rsidR="00A24A44" w:rsidRPr="00695261">
        <w:t xml:space="preserve">learning, technical competency and </w:t>
      </w:r>
      <w:r w:rsidR="00860891" w:rsidRPr="00695261">
        <w:t xml:space="preserve">alignment with </w:t>
      </w:r>
      <w:r w:rsidR="00596089" w:rsidRPr="00695261">
        <w:t>the Cartagena Convention and the LBS Protocol</w:t>
      </w:r>
      <w:r w:rsidRPr="00695261">
        <w:t xml:space="preserve">.  </w:t>
      </w:r>
    </w:p>
    <w:p w:rsidR="00DF55AA" w:rsidRPr="00695261" w:rsidRDefault="00DF55AA" w:rsidP="00CF261E"/>
    <w:p w:rsidR="00DF55AA" w:rsidRPr="00695261" w:rsidRDefault="003279C4" w:rsidP="00CF261E">
      <w:r w:rsidRPr="00695261">
        <w:rPr>
          <w:b/>
        </w:rPr>
        <w:t xml:space="preserve">Sustained donor interest </w:t>
      </w:r>
      <w:r w:rsidRPr="00695261">
        <w:t xml:space="preserve">is </w:t>
      </w:r>
      <w:r w:rsidR="00333223" w:rsidRPr="00695261">
        <w:t>vital</w:t>
      </w:r>
      <w:r w:rsidRPr="00695261">
        <w:t xml:space="preserve"> to maintaining momentum.  </w:t>
      </w:r>
      <w:r w:rsidR="00504C79" w:rsidRPr="00695261">
        <w:t>From the design phase of CReW, discussion</w:t>
      </w:r>
      <w:r w:rsidR="00F4216D" w:rsidRPr="00695261">
        <w:t>s</w:t>
      </w:r>
      <w:r w:rsidR="00504C79" w:rsidRPr="00695261">
        <w:t xml:space="preserve"> have included the possibility that the results and lessons learned from CReW be incorporated into a follow-on GEF project.  The IDB, CDB and other multilateral and bilateral donors are pending the outcomes of CReW to illuminate the way forward.  Financing of wastewater infrastructure (be it c</w:t>
      </w:r>
      <w:r w:rsidR="00ED5EF0" w:rsidRPr="00695261">
        <w:t>o-financing, parallel financing;</w:t>
      </w:r>
      <w:r w:rsidR="00504C79" w:rsidRPr="00695261">
        <w:t xml:space="preserve"> related to CReW</w:t>
      </w:r>
      <w:r w:rsidR="00ED5EF0" w:rsidRPr="00695261">
        <w:t>,</w:t>
      </w:r>
      <w:r w:rsidR="00504C79" w:rsidRPr="00695261">
        <w:t xml:space="preserve"> or not) is critical to expanding wastewater treatment in </w:t>
      </w:r>
      <w:r w:rsidR="00F4216D" w:rsidRPr="00695261">
        <w:t xml:space="preserve">the </w:t>
      </w:r>
      <w:r w:rsidR="00504C79" w:rsidRPr="00695261">
        <w:t>region and is a key indicator of the strength of</w:t>
      </w:r>
      <w:r w:rsidR="000E59A2" w:rsidRPr="00695261">
        <w:t xml:space="preserve"> </w:t>
      </w:r>
      <w:r w:rsidR="00504C79" w:rsidRPr="00695261">
        <w:t xml:space="preserve">commitment and sustainability. </w:t>
      </w:r>
    </w:p>
    <w:p w:rsidR="00860891" w:rsidRPr="00695261" w:rsidRDefault="00860891" w:rsidP="00CF261E"/>
    <w:p w:rsidR="00860891" w:rsidRPr="00695261" w:rsidRDefault="00ED5EF0" w:rsidP="00CF261E">
      <w:r w:rsidRPr="00695261">
        <w:rPr>
          <w:b/>
        </w:rPr>
        <w:t>Environmental sustainability</w:t>
      </w:r>
      <w:r w:rsidRPr="00695261">
        <w:t xml:space="preserve"> refers to the conservation of the marine and coastal ecosystems that are seriously threatened by wastewater pollution.   There is now a </w:t>
      </w:r>
      <w:r w:rsidRPr="00695261">
        <w:rPr>
          <w:b/>
        </w:rPr>
        <w:t xml:space="preserve">growing awareness that damage to biodiversity does not respect national or geographical boundaries, and that conservation and pollution management efforts need to </w:t>
      </w:r>
      <w:r w:rsidR="00797775" w:rsidRPr="00695261">
        <w:rPr>
          <w:b/>
        </w:rPr>
        <w:t xml:space="preserve">embrace </w:t>
      </w:r>
      <w:r w:rsidRPr="00695261">
        <w:rPr>
          <w:b/>
        </w:rPr>
        <w:t>a regional scale</w:t>
      </w:r>
      <w:r w:rsidRPr="00695261">
        <w:t xml:space="preserve">.  Although material support to environmental monitoring is not part of CReW, </w:t>
      </w:r>
      <w:r w:rsidR="00333223" w:rsidRPr="00695261">
        <w:t>efforts to review the status of monitoring and initiate the design of a regional recording system are</w:t>
      </w:r>
      <w:r w:rsidRPr="00695261">
        <w:t xml:space="preserve">.  Each wastewater treatment system financed under CReW will monitor discharges to ensure they conform to national and/or international standards.  </w:t>
      </w:r>
      <w:r w:rsidR="000E59A2" w:rsidRPr="00695261">
        <w:t xml:space="preserve">Most </w:t>
      </w:r>
      <w:r w:rsidR="00797775" w:rsidRPr="00695261">
        <w:t xml:space="preserve">CReW countries </w:t>
      </w:r>
      <w:r w:rsidR="000E59A2" w:rsidRPr="00695261">
        <w:t xml:space="preserve">are </w:t>
      </w:r>
      <w:r w:rsidR="00797775" w:rsidRPr="00695261">
        <w:t>motivated</w:t>
      </w:r>
      <w:r w:rsidR="000E59A2" w:rsidRPr="00695261">
        <w:t>,</w:t>
      </w:r>
      <w:r w:rsidR="00797775" w:rsidRPr="00695261">
        <w:t xml:space="preserve"> and </w:t>
      </w:r>
      <w:r w:rsidR="000E59A2" w:rsidRPr="00695261">
        <w:t xml:space="preserve">several </w:t>
      </w:r>
      <w:r w:rsidR="00797775" w:rsidRPr="00695261">
        <w:t>have initiated national monitoring systems</w:t>
      </w:r>
      <w:r w:rsidR="000E59A2" w:rsidRPr="00695261">
        <w:t xml:space="preserve"> with </w:t>
      </w:r>
      <w:r w:rsidR="00797775" w:rsidRPr="00695261">
        <w:t xml:space="preserve">varying degrees of sophistication. </w:t>
      </w:r>
    </w:p>
    <w:p w:rsidR="00797775" w:rsidRPr="00695261" w:rsidRDefault="00797775" w:rsidP="00CF261E"/>
    <w:p w:rsidR="00797775" w:rsidRPr="00695261" w:rsidRDefault="00797775" w:rsidP="00CF261E">
      <w:r w:rsidRPr="00695261">
        <w:t xml:space="preserve">The mid-term evaluation </w:t>
      </w:r>
      <w:r w:rsidR="00673BB3" w:rsidRPr="00695261">
        <w:t xml:space="preserve">currently </w:t>
      </w:r>
      <w:r w:rsidRPr="00695261">
        <w:t xml:space="preserve">assesses the sustainability of project outcomes with a </w:t>
      </w:r>
      <w:r w:rsidR="00EA5169" w:rsidRPr="00695261">
        <w:rPr>
          <w:b/>
        </w:rPr>
        <w:t>moderately likely</w:t>
      </w:r>
      <w:r w:rsidRPr="00695261">
        <w:t xml:space="preserve">.   </w:t>
      </w:r>
      <w:r w:rsidR="00673BB3" w:rsidRPr="00695261">
        <w:t>However, t</w:t>
      </w:r>
      <w:r w:rsidR="002209C2" w:rsidRPr="00695261">
        <w:t xml:space="preserve">he MTE is highly optimistic that this rating will improve considerably once there are more objectively verifiable </w:t>
      </w:r>
      <w:r w:rsidR="00673BB3" w:rsidRPr="00695261">
        <w:t>indications</w:t>
      </w:r>
      <w:r w:rsidR="002209C2" w:rsidRPr="00695261">
        <w:t xml:space="preserve"> of having achieved project outcomes and major outputs. </w:t>
      </w:r>
    </w:p>
    <w:p w:rsidR="00475B8E" w:rsidRPr="00695261" w:rsidRDefault="00475B8E" w:rsidP="005E1C0D">
      <w:pPr>
        <w:spacing w:after="120"/>
      </w:pPr>
    </w:p>
    <w:p w:rsidR="00B728C7" w:rsidRPr="00695261" w:rsidRDefault="00693E8A" w:rsidP="0077720E">
      <w:pPr>
        <w:pStyle w:val="Heading3"/>
        <w:rPr>
          <w:rFonts w:ascii="Times New Roman" w:hAnsi="Times New Roman" w:cs="Times New Roman"/>
          <w:color w:val="auto"/>
        </w:rPr>
      </w:pPr>
      <w:bookmarkStart w:id="21" w:name="_Toc379789382"/>
      <w:r w:rsidRPr="00695261">
        <w:rPr>
          <w:rFonts w:ascii="Times New Roman" w:hAnsi="Times New Roman" w:cs="Times New Roman"/>
          <w:color w:val="auto"/>
        </w:rPr>
        <w:t>Achievement of Outputs and Activities</w:t>
      </w:r>
      <w:bookmarkEnd w:id="21"/>
      <w:r w:rsidRPr="00695261">
        <w:rPr>
          <w:rFonts w:ascii="Times New Roman" w:hAnsi="Times New Roman" w:cs="Times New Roman"/>
          <w:color w:val="auto"/>
        </w:rPr>
        <w:t xml:space="preserve"> </w:t>
      </w:r>
    </w:p>
    <w:p w:rsidR="000E59A2" w:rsidRPr="00695261" w:rsidRDefault="000E59A2" w:rsidP="0077720E"/>
    <w:p w:rsidR="000E59A2" w:rsidRPr="00695261" w:rsidRDefault="001F010C" w:rsidP="0077720E">
      <w:r w:rsidRPr="00695261">
        <w:t xml:space="preserve">CReW has helped </w:t>
      </w:r>
      <w:r w:rsidR="008644B7" w:rsidRPr="00695261">
        <w:t xml:space="preserve">the pilot countries </w:t>
      </w:r>
      <w:r w:rsidRPr="00695261">
        <w:t xml:space="preserve">take </w:t>
      </w:r>
      <w:r w:rsidR="008644B7" w:rsidRPr="00695261">
        <w:t xml:space="preserve">significant strides in </w:t>
      </w:r>
      <w:r w:rsidR="008644B7" w:rsidRPr="00695261">
        <w:rPr>
          <w:b/>
        </w:rPr>
        <w:t xml:space="preserve">developing </w:t>
      </w:r>
      <w:r w:rsidRPr="00695261">
        <w:rPr>
          <w:b/>
        </w:rPr>
        <w:t xml:space="preserve">the </w:t>
      </w:r>
      <w:r w:rsidR="008644B7" w:rsidRPr="00695261">
        <w:rPr>
          <w:b/>
        </w:rPr>
        <w:t>pilot financing mechanism</w:t>
      </w:r>
      <w:r w:rsidRPr="00695261">
        <w:rPr>
          <w:b/>
        </w:rPr>
        <w:t>s</w:t>
      </w:r>
      <w:r w:rsidR="008644B7" w:rsidRPr="00695261">
        <w:t xml:space="preserve"> and starting the first-generation projects.  CReW </w:t>
      </w:r>
      <w:r w:rsidRPr="00695261">
        <w:t xml:space="preserve">has made commendable effort </w:t>
      </w:r>
      <w:r w:rsidR="008A0B17" w:rsidRPr="00695261">
        <w:t xml:space="preserve">to </w:t>
      </w:r>
      <w:r w:rsidR="008A0B17" w:rsidRPr="00695261">
        <w:rPr>
          <w:b/>
        </w:rPr>
        <w:t>strengthen wastewater management</w:t>
      </w:r>
      <w:r w:rsidR="008A0B17" w:rsidRPr="00695261">
        <w:t xml:space="preserve"> and in</w:t>
      </w:r>
      <w:r w:rsidRPr="00695261">
        <w:t xml:space="preserve">itiate policy and legal reforms through the delivery of </w:t>
      </w:r>
      <w:r w:rsidR="008A0B17" w:rsidRPr="00695261">
        <w:t xml:space="preserve">educational events, </w:t>
      </w:r>
      <w:r w:rsidRPr="00695261">
        <w:t xml:space="preserve">technical assistance, production of </w:t>
      </w:r>
      <w:r w:rsidR="008A0B17" w:rsidRPr="00695261">
        <w:t xml:space="preserve">guidance materials, seminars and workshops, and </w:t>
      </w:r>
      <w:r w:rsidRPr="00695261">
        <w:t xml:space="preserve">by </w:t>
      </w:r>
      <w:r w:rsidR="008A0B17" w:rsidRPr="00695261">
        <w:t>forging relationships with strategic partners</w:t>
      </w:r>
      <w:r w:rsidRPr="00695261">
        <w:t>.</w:t>
      </w:r>
      <w:r w:rsidR="00962368" w:rsidRPr="00695261">
        <w:t xml:space="preserve">  However, based on a review of the Project Implementation Reports and other subsidiary reports, as well as interviews with staff, participants and stakeholders, the MTE’s overall impression is that </w:t>
      </w:r>
      <w:r w:rsidR="00962368" w:rsidRPr="00695261">
        <w:rPr>
          <w:b/>
        </w:rPr>
        <w:t>progress is slower than expected</w:t>
      </w:r>
      <w:r w:rsidR="00962368" w:rsidRPr="00695261">
        <w:t xml:space="preserve">.  </w:t>
      </w:r>
    </w:p>
    <w:p w:rsidR="004502B8" w:rsidRPr="00695261" w:rsidRDefault="004502B8" w:rsidP="0077720E"/>
    <w:p w:rsidR="00276387" w:rsidRPr="00695261" w:rsidRDefault="00276387" w:rsidP="001F010C">
      <w:r w:rsidRPr="00695261">
        <w:t xml:space="preserve">At the half-way point, it would be prudent to (i) </w:t>
      </w:r>
      <w:r w:rsidRPr="00695261">
        <w:rPr>
          <w:b/>
        </w:rPr>
        <w:t xml:space="preserve">consider extending CReW </w:t>
      </w:r>
      <w:r w:rsidR="001C1177" w:rsidRPr="00695261">
        <w:rPr>
          <w:b/>
        </w:rPr>
        <w:t>timeframe</w:t>
      </w:r>
      <w:r w:rsidR="001C1177" w:rsidRPr="00695261">
        <w:t xml:space="preserve"> </w:t>
      </w:r>
      <w:r w:rsidRPr="00695261">
        <w:t xml:space="preserve">to allow </w:t>
      </w:r>
      <w:r w:rsidR="001C1177" w:rsidRPr="00695261">
        <w:t>the opportunity</w:t>
      </w:r>
      <w:r w:rsidRPr="00695261">
        <w:t xml:space="preserve"> for the first-generation project to initiate repayment to the WWRFs</w:t>
      </w:r>
      <w:r w:rsidR="00962368" w:rsidRPr="00695261">
        <w:t xml:space="preserve"> and the countries to strengthen their enabling environments</w:t>
      </w:r>
      <w:r w:rsidRPr="00695261">
        <w:t xml:space="preserve">, and (ii) to </w:t>
      </w:r>
      <w:r w:rsidRPr="00695261">
        <w:rPr>
          <w:b/>
        </w:rPr>
        <w:t xml:space="preserve">identify </w:t>
      </w:r>
      <w:r w:rsidR="001C1177" w:rsidRPr="00695261">
        <w:rPr>
          <w:b/>
        </w:rPr>
        <w:t xml:space="preserve">and </w:t>
      </w:r>
      <w:r w:rsidRPr="00695261">
        <w:rPr>
          <w:b/>
        </w:rPr>
        <w:t xml:space="preserve">eliminate </w:t>
      </w:r>
      <w:r w:rsidR="001C1177" w:rsidRPr="00695261">
        <w:rPr>
          <w:b/>
        </w:rPr>
        <w:t>low priority activities</w:t>
      </w:r>
      <w:r w:rsidR="001C1177" w:rsidRPr="00695261">
        <w:t xml:space="preserve"> </w:t>
      </w:r>
      <w:r w:rsidRPr="00695261">
        <w:t xml:space="preserve">from the work plan for the second half of the project. </w:t>
      </w:r>
    </w:p>
    <w:p w:rsidR="00962368" w:rsidRPr="00695261" w:rsidRDefault="00962368" w:rsidP="001F010C"/>
    <w:p w:rsidR="00962368" w:rsidRPr="00695261" w:rsidRDefault="00962368" w:rsidP="00962368">
      <w:r w:rsidRPr="00695261">
        <w:t xml:space="preserve">The mid-term evaluation currently assesses the </w:t>
      </w:r>
      <w:r w:rsidRPr="00695261">
        <w:rPr>
          <w:b/>
        </w:rPr>
        <w:t>achievement of outputs and activities with a rating of satisfactory</w:t>
      </w:r>
      <w:r w:rsidRPr="00695261">
        <w:t xml:space="preserve">.   However, the MTE is highly optimistic that significant acceleration in the </w:t>
      </w:r>
      <w:r w:rsidR="001C1177" w:rsidRPr="00695261">
        <w:t xml:space="preserve">achievement outputs will occur during the second half of </w:t>
      </w:r>
      <w:r w:rsidR="005F5158" w:rsidRPr="00695261">
        <w:t>CReW</w:t>
      </w:r>
      <w:r w:rsidR="001C1177" w:rsidRPr="00695261">
        <w:t xml:space="preserve">, </w:t>
      </w:r>
      <w:r w:rsidRPr="00695261">
        <w:t xml:space="preserve">as the project matures and </w:t>
      </w:r>
      <w:r w:rsidR="001C1177" w:rsidRPr="00695261">
        <w:t xml:space="preserve">the </w:t>
      </w:r>
      <w:r w:rsidRPr="00695261">
        <w:t xml:space="preserve">adaptive management </w:t>
      </w:r>
      <w:r w:rsidR="001C1177" w:rsidRPr="00695261">
        <w:t xml:space="preserve">process seeks </w:t>
      </w:r>
      <w:r w:rsidRPr="00695261">
        <w:t xml:space="preserve">to reassign human and financial resources to </w:t>
      </w:r>
      <w:r w:rsidR="001C1177" w:rsidRPr="00695261">
        <w:t xml:space="preserve">the implementation of </w:t>
      </w:r>
      <w:r w:rsidRPr="00695261">
        <w:t>highest priority activities.</w:t>
      </w:r>
    </w:p>
    <w:p w:rsidR="007F224A" w:rsidRPr="00695261" w:rsidRDefault="007F224A" w:rsidP="0077720E"/>
    <w:p w:rsidR="00B728C7" w:rsidRPr="00695261" w:rsidRDefault="0098153D" w:rsidP="0077720E">
      <w:pPr>
        <w:pStyle w:val="Heading3"/>
        <w:rPr>
          <w:rFonts w:ascii="Times New Roman" w:hAnsi="Times New Roman" w:cs="Times New Roman"/>
          <w:color w:val="auto"/>
        </w:rPr>
      </w:pPr>
      <w:bookmarkStart w:id="22" w:name="_Toc379789383"/>
      <w:r w:rsidRPr="00695261">
        <w:rPr>
          <w:rFonts w:ascii="Times New Roman" w:hAnsi="Times New Roman" w:cs="Times New Roman"/>
          <w:color w:val="auto"/>
        </w:rPr>
        <w:t>Catalytic Role and Replication</w:t>
      </w:r>
      <w:bookmarkEnd w:id="22"/>
      <w:r w:rsidRPr="00695261">
        <w:rPr>
          <w:rFonts w:ascii="Times New Roman" w:hAnsi="Times New Roman" w:cs="Times New Roman"/>
          <w:color w:val="auto"/>
        </w:rPr>
        <w:t xml:space="preserve"> </w:t>
      </w:r>
    </w:p>
    <w:p w:rsidR="001C1177" w:rsidRPr="00695261" w:rsidRDefault="001C1177" w:rsidP="0077720E"/>
    <w:p w:rsidR="003C3EFF" w:rsidRPr="00695261" w:rsidRDefault="003C3EFF" w:rsidP="003C3EFF">
      <w:r w:rsidRPr="00695261">
        <w:t xml:space="preserve">The </w:t>
      </w:r>
      <w:r w:rsidRPr="00695261">
        <w:rPr>
          <w:b/>
        </w:rPr>
        <w:t xml:space="preserve">replication of lessons and experiences coming out of the CReW experience </w:t>
      </w:r>
      <w:r w:rsidR="00DA454A" w:rsidRPr="00695261">
        <w:rPr>
          <w:b/>
        </w:rPr>
        <w:t xml:space="preserve">is </w:t>
      </w:r>
      <w:r w:rsidRPr="00695261">
        <w:rPr>
          <w:b/>
        </w:rPr>
        <w:t>an important consideration for the project since its inception</w:t>
      </w:r>
      <w:r w:rsidRPr="00695261">
        <w:t xml:space="preserve">.  The </w:t>
      </w:r>
      <w:r w:rsidR="00EA5169" w:rsidRPr="00695261">
        <w:t xml:space="preserve">PD </w:t>
      </w:r>
      <w:r w:rsidRPr="00695261">
        <w:t>states that CReW will create incentives on a stand-alone basis or as part of larger water/wastewater capital improvement plan</w:t>
      </w:r>
      <w:r w:rsidR="00493EDF" w:rsidRPr="00695261">
        <w:t>s</w:t>
      </w:r>
      <w:r w:rsidRPr="00695261">
        <w:t xml:space="preserve">.  CReW will act as a </w:t>
      </w:r>
      <w:r w:rsidR="00493EDF" w:rsidRPr="00695261">
        <w:t xml:space="preserve">facility </w:t>
      </w:r>
      <w:r w:rsidRPr="00695261">
        <w:t>for stakeholders concerned with</w:t>
      </w:r>
      <w:r w:rsidR="00493EDF" w:rsidRPr="00695261">
        <w:t xml:space="preserve"> </w:t>
      </w:r>
      <w:r w:rsidRPr="00695261">
        <w:t xml:space="preserve">improving water quality in the region, and will work with regional actors to mobilize government, the private sector and public support for sanitation projects.  </w:t>
      </w:r>
    </w:p>
    <w:p w:rsidR="003C3EFF" w:rsidRPr="00695261" w:rsidRDefault="003C3EFF" w:rsidP="003C3EFF"/>
    <w:p w:rsidR="00087F01" w:rsidRPr="00695261" w:rsidRDefault="00666840" w:rsidP="00493EDF">
      <w:r w:rsidRPr="00695261">
        <w:t xml:space="preserve">CReW has the potential for replication </w:t>
      </w:r>
      <w:r w:rsidR="00DA454A" w:rsidRPr="00695261">
        <w:t>through</w:t>
      </w:r>
      <w:r w:rsidRPr="00695261">
        <w:t xml:space="preserve"> </w:t>
      </w:r>
      <w:r w:rsidRPr="00695261">
        <w:rPr>
          <w:b/>
        </w:rPr>
        <w:t xml:space="preserve">capturing </w:t>
      </w:r>
      <w:r w:rsidR="00493EDF" w:rsidRPr="00695261">
        <w:rPr>
          <w:b/>
        </w:rPr>
        <w:t xml:space="preserve">and demonstrating </w:t>
      </w:r>
      <w:r w:rsidRPr="00695261">
        <w:rPr>
          <w:b/>
        </w:rPr>
        <w:t>the experiences of the pilot financing mechanisms, and by linking activities closely to the expectations and needs of national stakeholders</w:t>
      </w:r>
      <w:r w:rsidRPr="00695261">
        <w:t xml:space="preserve">.  </w:t>
      </w:r>
      <w:r w:rsidR="00493EDF" w:rsidRPr="00695261">
        <w:t xml:space="preserve"> The CAR/RCU is </w:t>
      </w:r>
      <w:r w:rsidR="00DA454A" w:rsidRPr="00695261">
        <w:t xml:space="preserve">beginning </w:t>
      </w:r>
      <w:r w:rsidR="00493EDF" w:rsidRPr="00695261">
        <w:t xml:space="preserve">technical support for the preparation of experience notes and case studies.  </w:t>
      </w:r>
      <w:r w:rsidR="00DA454A" w:rsidRPr="00695261">
        <w:t xml:space="preserve">National </w:t>
      </w:r>
      <w:r w:rsidR="00087F01" w:rsidRPr="00695261">
        <w:t>project executing units</w:t>
      </w:r>
      <w:r w:rsidR="00DA454A" w:rsidRPr="00695261">
        <w:t xml:space="preserve"> will be encouraged to present lessons </w:t>
      </w:r>
      <w:r w:rsidR="005F5158" w:rsidRPr="00695261">
        <w:t>learned,</w:t>
      </w:r>
      <w:r w:rsidR="00DA454A" w:rsidRPr="00695261">
        <w:t xml:space="preserve"> as their </w:t>
      </w:r>
      <w:r w:rsidR="00493EDF" w:rsidRPr="00695261">
        <w:t xml:space="preserve">first-generation </w:t>
      </w:r>
      <w:r w:rsidR="00DA454A" w:rsidRPr="00695261">
        <w:t xml:space="preserve">pilot </w:t>
      </w:r>
      <w:r w:rsidR="00493EDF" w:rsidRPr="00695261">
        <w:t>project</w:t>
      </w:r>
      <w:r w:rsidR="00DA454A" w:rsidRPr="00695261">
        <w:t xml:space="preserve">s get underway </w:t>
      </w:r>
      <w:r w:rsidR="00493EDF" w:rsidRPr="00695261">
        <w:t>which</w:t>
      </w:r>
      <w:r w:rsidR="00DA454A" w:rsidRPr="00695261">
        <w:t xml:space="preserve">, in turn, </w:t>
      </w:r>
      <w:r w:rsidR="00493EDF" w:rsidRPr="00695261">
        <w:t>will stimulate inquiry and replication</w:t>
      </w:r>
      <w:r w:rsidR="00DA454A" w:rsidRPr="00695261">
        <w:t xml:space="preserve"> among countries.  </w:t>
      </w:r>
      <w:r w:rsidR="00087F01" w:rsidRPr="00695261">
        <w:t xml:space="preserve">In addition to regular reporting instruments, PEU should be encouraged to document both successful and not-so-successful experiences.  Descriptions of the pilot financing mechanism, including repayment and capitalization forecasts, will be documented.   </w:t>
      </w:r>
      <w:r w:rsidR="00333223" w:rsidRPr="00695261">
        <w:t xml:space="preserve">UNEP compiles </w:t>
      </w:r>
      <w:r w:rsidR="00DA454A" w:rsidRPr="00695261">
        <w:t>the</w:t>
      </w:r>
      <w:r w:rsidR="00087F01" w:rsidRPr="00695261">
        <w:t xml:space="preserve">se </w:t>
      </w:r>
      <w:r w:rsidR="00DA454A" w:rsidRPr="00695261">
        <w:t>material</w:t>
      </w:r>
      <w:r w:rsidR="00087F01" w:rsidRPr="00695261">
        <w:t>s</w:t>
      </w:r>
      <w:r w:rsidR="00DA454A" w:rsidRPr="00695261">
        <w:t xml:space="preserve"> </w:t>
      </w:r>
      <w:r w:rsidR="00333223" w:rsidRPr="00695261">
        <w:t xml:space="preserve">and registers them </w:t>
      </w:r>
      <w:r w:rsidR="00DA454A" w:rsidRPr="00695261">
        <w:t xml:space="preserve">in the </w:t>
      </w:r>
      <w:r w:rsidR="00493EDF" w:rsidRPr="00695261">
        <w:t>GEF Learn</w:t>
      </w:r>
      <w:r w:rsidR="00DA454A" w:rsidRPr="00695261">
        <w:t xml:space="preserve"> system</w:t>
      </w:r>
      <w:r w:rsidR="00087F01" w:rsidRPr="00695261">
        <w:t xml:space="preserve">, to serve as </w:t>
      </w:r>
      <w:r w:rsidR="005F5158" w:rsidRPr="00695261">
        <w:t xml:space="preserve">a </w:t>
      </w:r>
      <w:r w:rsidR="00087F01" w:rsidRPr="00695261">
        <w:t xml:space="preserve">catalyst in support of future replication efforts.  </w:t>
      </w:r>
      <w:r w:rsidR="00853676" w:rsidRPr="00695261">
        <w:t xml:space="preserve"> Finally, the next Project Steering Committee meeting</w:t>
      </w:r>
      <w:r w:rsidR="00A12EBC" w:rsidRPr="00695261">
        <w:t>,</w:t>
      </w:r>
      <w:r w:rsidR="00853676" w:rsidRPr="00695261">
        <w:t xml:space="preserve"> scheduled for January 2014</w:t>
      </w:r>
      <w:r w:rsidR="00A12EBC" w:rsidRPr="00695261">
        <w:t>,</w:t>
      </w:r>
      <w:r w:rsidR="00853676" w:rsidRPr="00695261">
        <w:t xml:space="preserve"> will </w:t>
      </w:r>
      <w:r w:rsidR="00A12EBC" w:rsidRPr="00695261">
        <w:t xml:space="preserve">contribute to developing </w:t>
      </w:r>
      <w:r w:rsidR="00853676" w:rsidRPr="00695261">
        <w:t xml:space="preserve">the key concepts of a replication strategy and a project concept document for a possible CReW II.  </w:t>
      </w:r>
    </w:p>
    <w:p w:rsidR="00087F01" w:rsidRPr="00695261" w:rsidRDefault="00087F01" w:rsidP="00493EDF"/>
    <w:p w:rsidR="00493EDF" w:rsidRPr="00695261" w:rsidRDefault="00087F01" w:rsidP="00493EDF">
      <w:r w:rsidRPr="00695261">
        <w:t>Based on effort</w:t>
      </w:r>
      <w:r w:rsidR="00A333B2" w:rsidRPr="00695261">
        <w:t>s</w:t>
      </w:r>
      <w:r w:rsidRPr="00695261">
        <w:t xml:space="preserve"> so far</w:t>
      </w:r>
      <w:r w:rsidR="00EA5169" w:rsidRPr="00695261">
        <w:t>, it</w:t>
      </w:r>
      <w:r w:rsidR="00A333B2" w:rsidRPr="00695261">
        <w:t xml:space="preserve"> is likely that CReW </w:t>
      </w:r>
      <w:r w:rsidR="00640F8D" w:rsidRPr="00695261">
        <w:t>and</w:t>
      </w:r>
      <w:r w:rsidR="00A333B2" w:rsidRPr="00695261">
        <w:t xml:space="preserve"> other </w:t>
      </w:r>
      <w:r w:rsidR="00640F8D" w:rsidRPr="00695261">
        <w:t xml:space="preserve">initiatives </w:t>
      </w:r>
      <w:r w:rsidR="00A333B2" w:rsidRPr="00695261">
        <w:t xml:space="preserve">will attract resources, based on the demonstration effect by the end of the project.  </w:t>
      </w:r>
      <w:r w:rsidR="00640F8D" w:rsidRPr="00695261">
        <w:t>A</w:t>
      </w:r>
      <w:r w:rsidR="00A333B2" w:rsidRPr="00695261">
        <w:t xml:space="preserve">s more countries </w:t>
      </w:r>
      <w:r w:rsidR="00F07D2C" w:rsidRPr="00695261">
        <w:t>subscribe</w:t>
      </w:r>
      <w:r w:rsidR="00A333B2" w:rsidRPr="00695261">
        <w:t xml:space="preserve"> to the LBS Protocol, there will be greater demand for technical and financial support for meeting wastewater treatment standards and monitoring compliance.  CReW maintains detailed information on the sources of co-financing and parallel financing of wastewater operations in countries that endorsed </w:t>
      </w:r>
      <w:r w:rsidR="005F5158" w:rsidRPr="00695261">
        <w:t>it</w:t>
      </w:r>
      <w:r w:rsidR="00A333B2" w:rsidRPr="00695261">
        <w:t xml:space="preserve">, </w:t>
      </w:r>
      <w:r w:rsidR="00640F8D" w:rsidRPr="00695261">
        <w:t xml:space="preserve">which were </w:t>
      </w:r>
      <w:r w:rsidR="00A333B2" w:rsidRPr="00695261">
        <w:t xml:space="preserve">estimated initially at over US$250 million at the time of GEF approval.   </w:t>
      </w:r>
    </w:p>
    <w:p w:rsidR="00640F8D" w:rsidRPr="00695261" w:rsidRDefault="00640F8D" w:rsidP="00493EDF"/>
    <w:p w:rsidR="00640F8D" w:rsidRPr="00695261" w:rsidRDefault="00640F8D" w:rsidP="00493EDF">
      <w:r w:rsidRPr="00695261">
        <w:t xml:space="preserve">The MTE found that demand for replication of the pilot financing mechanism is growing throughout the region.  Costa Rica has expressed interest in developing its own model.   </w:t>
      </w:r>
      <w:r w:rsidR="00124D5A" w:rsidRPr="00695261">
        <w:t xml:space="preserve">Several </w:t>
      </w:r>
      <w:r w:rsidRPr="00695261">
        <w:t xml:space="preserve">other countries informally indicated their readiness to begin discussions on wastewater financing strategies, often in the context of </w:t>
      </w:r>
      <w:r w:rsidR="00853676" w:rsidRPr="00695261">
        <w:t>critical</w:t>
      </w:r>
      <w:r w:rsidRPr="00695261">
        <w:t xml:space="preserve">, ongoing wastewater </w:t>
      </w:r>
      <w:r w:rsidR="00853676" w:rsidRPr="00695261">
        <w:t xml:space="preserve">discharge </w:t>
      </w:r>
      <w:r w:rsidRPr="00695261">
        <w:t xml:space="preserve">situation. </w:t>
      </w:r>
      <w:r w:rsidR="00853676" w:rsidRPr="00695261">
        <w:t xml:space="preserve"> Still, much work is required prior to replicating PFMs.  It is now clear that the policy, legal and regulatory reforms need to be advanced </w:t>
      </w:r>
      <w:r w:rsidR="00F07D2C" w:rsidRPr="00695261">
        <w:t>in order</w:t>
      </w:r>
      <w:r w:rsidR="00853676" w:rsidRPr="00695261">
        <w:t xml:space="preserve"> to achieve the goals of capacity building and training that will precede future investment financing. </w:t>
      </w:r>
    </w:p>
    <w:p w:rsidR="00DA454A" w:rsidRPr="00695261" w:rsidRDefault="00DA454A" w:rsidP="00493EDF"/>
    <w:p w:rsidR="00A12EBC" w:rsidRPr="00695261" w:rsidRDefault="00A12EBC" w:rsidP="00A12EBC">
      <w:r w:rsidRPr="00695261">
        <w:t xml:space="preserve">The mid-term evaluation currently assesses the </w:t>
      </w:r>
      <w:r w:rsidRPr="00695261">
        <w:rPr>
          <w:b/>
        </w:rPr>
        <w:t>catalytic role and replication effect with a rating of satisfactory</w:t>
      </w:r>
      <w:r w:rsidRPr="00695261">
        <w:t>.   Again, the MTE is highly optimistic that significant acceleration in the achievement outputs will occur, which will allow pilot countries to document their experiences and lessons</w:t>
      </w:r>
      <w:r w:rsidR="00423E7C" w:rsidRPr="00695261">
        <w:t xml:space="preserve">, and </w:t>
      </w:r>
      <w:r w:rsidRPr="00695261">
        <w:t xml:space="preserve">will contribute significantly to future replication and scaling up of wastewater treatment in the wider Caribbean. </w:t>
      </w:r>
    </w:p>
    <w:p w:rsidR="00DA454A" w:rsidRPr="00695261" w:rsidRDefault="00DA454A" w:rsidP="00493EDF"/>
    <w:p w:rsidR="00042ACA" w:rsidRPr="00695261" w:rsidRDefault="0098153D" w:rsidP="0077720E">
      <w:pPr>
        <w:pStyle w:val="Heading3"/>
        <w:rPr>
          <w:rFonts w:ascii="Times New Roman" w:hAnsi="Times New Roman" w:cs="Times New Roman"/>
          <w:color w:val="auto"/>
        </w:rPr>
      </w:pPr>
      <w:bookmarkStart w:id="23" w:name="_Toc379789384"/>
      <w:r w:rsidRPr="00695261">
        <w:rPr>
          <w:rFonts w:ascii="Times New Roman" w:hAnsi="Times New Roman" w:cs="Times New Roman"/>
          <w:color w:val="auto"/>
        </w:rPr>
        <w:t>Assessment of Monitoring and Evaluation System</w:t>
      </w:r>
      <w:bookmarkEnd w:id="23"/>
      <w:r w:rsidRPr="00695261">
        <w:rPr>
          <w:rFonts w:ascii="Times New Roman" w:hAnsi="Times New Roman" w:cs="Times New Roman"/>
          <w:color w:val="auto"/>
        </w:rPr>
        <w:t xml:space="preserve"> </w:t>
      </w:r>
    </w:p>
    <w:p w:rsidR="004C0EEB" w:rsidRPr="00695261" w:rsidRDefault="004C0EEB" w:rsidP="0077720E"/>
    <w:p w:rsidR="009F7D7E" w:rsidRPr="00695261" w:rsidRDefault="009F7D7E" w:rsidP="0077720E">
      <w:r w:rsidRPr="00695261">
        <w:t xml:space="preserve">The monitoring, reporting and evaluation system </w:t>
      </w:r>
      <w:r w:rsidR="00F33E3C" w:rsidRPr="00695261">
        <w:t>sanctioned</w:t>
      </w:r>
      <w:r w:rsidRPr="00695261">
        <w:t xml:space="preserve"> in the </w:t>
      </w:r>
      <w:r w:rsidR="00BF4931" w:rsidRPr="00695261">
        <w:t xml:space="preserve">project </w:t>
      </w:r>
      <w:r w:rsidRPr="00695261">
        <w:t xml:space="preserve">document sets forth a </w:t>
      </w:r>
      <w:r w:rsidRPr="00695261">
        <w:rPr>
          <w:b/>
        </w:rPr>
        <w:t>robust system to control for performance and achie</w:t>
      </w:r>
      <w:r w:rsidR="00392166" w:rsidRPr="00695261">
        <w:rPr>
          <w:b/>
        </w:rPr>
        <w:t>vements of the project and sub</w:t>
      </w:r>
      <w:r w:rsidRPr="00695261">
        <w:rPr>
          <w:b/>
        </w:rPr>
        <w:t>project</w:t>
      </w:r>
      <w:r w:rsidR="00392166" w:rsidRPr="00695261">
        <w:rPr>
          <w:b/>
        </w:rPr>
        <w:t>s</w:t>
      </w:r>
      <w:r w:rsidRPr="00695261">
        <w:t xml:space="preserve"> to enab</w:t>
      </w:r>
      <w:r w:rsidR="007E4E34" w:rsidRPr="00695261">
        <w:t>le timely identification of dev</w:t>
      </w:r>
      <w:r w:rsidRPr="00695261">
        <w:t xml:space="preserve">iations, implementation of corresponding modifications and the continuous improvement of strategies and activities.  The M&amp;E plan is aligned to the standard </w:t>
      </w:r>
      <w:r w:rsidR="00392166" w:rsidRPr="00695261">
        <w:t>procedures</w:t>
      </w:r>
      <w:r w:rsidRPr="00695261">
        <w:t xml:space="preserve"> of GEF, IDB and UNEP, as well as the</w:t>
      </w:r>
      <w:r w:rsidR="00392166" w:rsidRPr="00695261">
        <w:t xml:space="preserve"> GEF-IW Strategic Program No. 3 and for recording in the GEF 4 Tracking System.  It is composed of two elements:  (i) monitoring of progress; and (ii) evaluation of performance and achievements.  Both elements are to use comparable sets of indicators. </w:t>
      </w:r>
    </w:p>
    <w:p w:rsidR="00392166" w:rsidRPr="00695261" w:rsidRDefault="00392166" w:rsidP="0077720E"/>
    <w:p w:rsidR="00392166" w:rsidRPr="00695261" w:rsidRDefault="00392166" w:rsidP="0077720E">
      <w:r w:rsidRPr="00695261">
        <w:t xml:space="preserve">The </w:t>
      </w:r>
      <w:r w:rsidRPr="00695261">
        <w:rPr>
          <w:b/>
        </w:rPr>
        <w:t>Project Coordination Group is responsible for monitoring progress against agreed benchmarks</w:t>
      </w:r>
      <w:r w:rsidRPr="00695261">
        <w:t xml:space="preserve"> and assessing the continued viability of the project.  M&amp;E process includes the following </w:t>
      </w:r>
      <w:r w:rsidR="00ED3384" w:rsidRPr="00695261">
        <w:t xml:space="preserve">nine </w:t>
      </w:r>
      <w:r w:rsidRPr="00695261">
        <w:t xml:space="preserve">reports:  </w:t>
      </w:r>
      <w:r w:rsidR="00556796" w:rsidRPr="00695261">
        <w:t xml:space="preserve">(i) inception report; (ii) quarterly progress reports; (iii) quarterly and </w:t>
      </w:r>
      <w:r w:rsidR="00F07D2C" w:rsidRPr="00695261">
        <w:t>annual</w:t>
      </w:r>
      <w:r w:rsidR="00556796" w:rsidRPr="00695261">
        <w:t xml:space="preserve"> financial reports; (iv) annual progress reports; (v) financial audit annual and at project completion; (vi) annual co-financing reports;  (vii) mid-term evaluation;  (viii) project completion report; and (ix) terminal evaluation.  </w:t>
      </w:r>
    </w:p>
    <w:p w:rsidR="008E3584" w:rsidRPr="00695261" w:rsidRDefault="008E3584" w:rsidP="0077720E"/>
    <w:p w:rsidR="00BF4931" w:rsidRPr="00695261" w:rsidRDefault="008E3584" w:rsidP="0077720E">
      <w:r w:rsidRPr="00695261">
        <w:t xml:space="preserve">The </w:t>
      </w:r>
      <w:r w:rsidRPr="00695261">
        <w:rPr>
          <w:b/>
        </w:rPr>
        <w:t>PCG is also responsible for developing a system for gathering and maintaining the data related to the performance and achievement of the following outcomes</w:t>
      </w:r>
      <w:r w:rsidRPr="00695261">
        <w:t xml:space="preserve">:  (i) improved access to financing for </w:t>
      </w:r>
      <w:r w:rsidR="007E4E34" w:rsidRPr="00695261">
        <w:t xml:space="preserve">wastewater management; (ii) successful development of projects; (iii) improvements in technical capacity for project management; (iv) reduced land-based pollution to watersheds and coastal waters in the pilot locations;  (v) improved local and national capacity in support of wastewater management and subsequent reduction in land-based pollution to adjacent watersheds and coastal waters;  (vi) improved stakeholder </w:t>
      </w:r>
      <w:r w:rsidR="00F07D2C" w:rsidRPr="00695261">
        <w:t>awareness about</w:t>
      </w:r>
      <w:r w:rsidR="007E4E34" w:rsidRPr="00695261">
        <w:t xml:space="preserve"> acceptable, sustainable and cost effective wastewater management solutions;  (vii) increased interest and demand for PFMs in the WCR;  (viii) increased knowledge, dissemination of information and use of participatory methods and practices by government agencies, private sector and civil </w:t>
      </w:r>
      <w:r w:rsidR="00642AC6" w:rsidRPr="00695261">
        <w:t xml:space="preserve">society </w:t>
      </w:r>
      <w:r w:rsidR="007E4E34" w:rsidRPr="00695261">
        <w:t xml:space="preserve">on wastewater management in the WCR; (ix) effective project </w:t>
      </w:r>
      <w:r w:rsidR="00F07D2C" w:rsidRPr="00695261">
        <w:t>monitoring</w:t>
      </w:r>
      <w:r w:rsidR="007E4E34" w:rsidRPr="00695261">
        <w:t xml:space="preserve"> and oversight; and (x) effective project coordination.  The PCG </w:t>
      </w:r>
      <w:r w:rsidR="00ED3384" w:rsidRPr="00695261">
        <w:t xml:space="preserve">determines </w:t>
      </w:r>
      <w:r w:rsidR="007E4E34" w:rsidRPr="00695261">
        <w:t xml:space="preserve">the methodology and </w:t>
      </w:r>
      <w:r w:rsidR="00ED3384" w:rsidRPr="00695261">
        <w:t xml:space="preserve">gathers </w:t>
      </w:r>
      <w:r w:rsidR="007E4E34" w:rsidRPr="00695261">
        <w:t xml:space="preserve">the data for baseline data on the indicators. </w:t>
      </w:r>
      <w:r w:rsidR="00BF4931" w:rsidRPr="00695261">
        <w:t xml:space="preserve">The outcome matrix </w:t>
      </w:r>
      <w:r w:rsidR="00B7459B" w:rsidRPr="00695261">
        <w:t xml:space="preserve">consolidates all of the performance indicators which are, to the extent possible, SMART (specific, measurable, attributable, relevant and </w:t>
      </w:r>
      <w:r w:rsidR="00F07D2C" w:rsidRPr="00695261">
        <w:t>time bound</w:t>
      </w:r>
      <w:r w:rsidR="00B7459B" w:rsidRPr="00695261">
        <w:t xml:space="preserve">), as well as end-of-project targets.  </w:t>
      </w:r>
    </w:p>
    <w:p w:rsidR="00554CAF" w:rsidRPr="00695261" w:rsidRDefault="00554CAF" w:rsidP="001F010C"/>
    <w:p w:rsidR="0005036A" w:rsidRPr="00695261" w:rsidRDefault="00B7459B" w:rsidP="001F010C">
      <w:r w:rsidRPr="00695261">
        <w:t xml:space="preserve">The following </w:t>
      </w:r>
      <w:r w:rsidR="00F07D2C" w:rsidRPr="00695261">
        <w:t>summarizes</w:t>
      </w:r>
      <w:r w:rsidRPr="00695261">
        <w:t xml:space="preserve"> </w:t>
      </w:r>
      <w:r w:rsidR="00AD13A8" w:rsidRPr="00695261">
        <w:t xml:space="preserve">the </w:t>
      </w:r>
      <w:r w:rsidR="00AD13A8" w:rsidRPr="00695261">
        <w:rPr>
          <w:b/>
        </w:rPr>
        <w:t xml:space="preserve">main finding regarding the design and performance of the </w:t>
      </w:r>
      <w:r w:rsidRPr="00695261">
        <w:rPr>
          <w:b/>
        </w:rPr>
        <w:t>M&amp;E system</w:t>
      </w:r>
      <w:r w:rsidR="00AD13A8" w:rsidRPr="00695261">
        <w:t xml:space="preserve">: </w:t>
      </w:r>
      <w:r w:rsidRPr="00695261">
        <w:t xml:space="preserve"> </w:t>
      </w:r>
    </w:p>
    <w:p w:rsidR="0005036A" w:rsidRPr="00695261" w:rsidRDefault="0005036A" w:rsidP="001F010C"/>
    <w:p w:rsidR="0005036A" w:rsidRPr="00695261" w:rsidRDefault="00B7459B" w:rsidP="001F010C">
      <w:r w:rsidRPr="00695261">
        <w:t xml:space="preserve">(i)  </w:t>
      </w:r>
      <w:r w:rsidR="0005036A" w:rsidRPr="00695261">
        <w:t xml:space="preserve">Based on the nine </w:t>
      </w:r>
      <w:r w:rsidR="00554CAF" w:rsidRPr="00695261">
        <w:t>reporting instruments</w:t>
      </w:r>
      <w:r w:rsidR="0005036A" w:rsidRPr="00695261">
        <w:t xml:space="preserve"> identified above, </w:t>
      </w:r>
      <w:r w:rsidR="0005036A" w:rsidRPr="00695261">
        <w:rPr>
          <w:b/>
        </w:rPr>
        <w:t>t</w:t>
      </w:r>
      <w:r w:rsidRPr="00695261">
        <w:rPr>
          <w:b/>
        </w:rPr>
        <w:t xml:space="preserve">he M&amp;E system is scheduled to produce </w:t>
      </w:r>
      <w:r w:rsidR="00AD13A8" w:rsidRPr="00695261">
        <w:rPr>
          <w:b/>
        </w:rPr>
        <w:t>approximately 270</w:t>
      </w:r>
      <w:r w:rsidRPr="00695261">
        <w:rPr>
          <w:b/>
        </w:rPr>
        <w:t xml:space="preserve"> discrete reports o</w:t>
      </w:r>
      <w:r w:rsidRPr="00695261">
        <w:t>ver the 4 year implementation period</w:t>
      </w:r>
      <w:r w:rsidR="0005036A" w:rsidRPr="00695261">
        <w:t>.  This does not include the specific internal reports required by IDB and UNEP.</w:t>
      </w:r>
      <w:r w:rsidRPr="00695261">
        <w:t xml:space="preserve"> </w:t>
      </w:r>
    </w:p>
    <w:p w:rsidR="00554CAF" w:rsidRPr="00695261" w:rsidRDefault="00554CAF" w:rsidP="001F010C"/>
    <w:p w:rsidR="00554CAF" w:rsidRPr="00695261" w:rsidRDefault="00B7459B" w:rsidP="001F010C">
      <w:r w:rsidRPr="00695261">
        <w:t xml:space="preserve">(ii)  </w:t>
      </w:r>
      <w:r w:rsidRPr="00695261">
        <w:rPr>
          <w:b/>
        </w:rPr>
        <w:t>Currently there are at least six active</w:t>
      </w:r>
      <w:r w:rsidR="009F7CF9" w:rsidRPr="00695261">
        <w:rPr>
          <w:b/>
        </w:rPr>
        <w:t xml:space="preserve"> or relevant</w:t>
      </w:r>
      <w:r w:rsidRPr="00695261">
        <w:rPr>
          <w:b/>
        </w:rPr>
        <w:t xml:space="preserve"> results matrices</w:t>
      </w:r>
      <w:r w:rsidRPr="00695261">
        <w:t>, each with a slightly different perspective and purpose</w:t>
      </w:r>
      <w:r w:rsidR="0005036A" w:rsidRPr="00695261">
        <w:t xml:space="preserve">.  </w:t>
      </w:r>
      <w:r w:rsidR="00554CAF" w:rsidRPr="00695261">
        <w:t>Ther</w:t>
      </w:r>
      <w:r w:rsidR="0005036A" w:rsidRPr="00695261">
        <w:t>e are two matrices in the GEF project document</w:t>
      </w:r>
      <w:r w:rsidR="00A12A6E" w:rsidRPr="00695261">
        <w:t xml:space="preserve">.  </w:t>
      </w:r>
      <w:r w:rsidR="00ED3384" w:rsidRPr="00695261">
        <w:t xml:space="preserve">One </w:t>
      </w:r>
      <w:r w:rsidR="00A12A6E" w:rsidRPr="00695261">
        <w:t xml:space="preserve">is </w:t>
      </w:r>
      <w:r w:rsidR="00554CAF" w:rsidRPr="00695261">
        <w:t>th</w:t>
      </w:r>
      <w:r w:rsidR="0005036A" w:rsidRPr="00695261">
        <w:t xml:space="preserve">e </w:t>
      </w:r>
      <w:r w:rsidR="00EA5169" w:rsidRPr="00695261">
        <w:t>“</w:t>
      </w:r>
      <w:r w:rsidR="0005036A" w:rsidRPr="00695261">
        <w:t>project framework</w:t>
      </w:r>
      <w:r w:rsidR="00EA5169" w:rsidRPr="00695261">
        <w:t>”</w:t>
      </w:r>
      <w:r w:rsidR="0005036A" w:rsidRPr="00695261">
        <w:t xml:space="preserve"> that links outcomes and outputs, and the </w:t>
      </w:r>
      <w:r w:rsidR="00ED3384" w:rsidRPr="00695261">
        <w:t xml:space="preserve">other </w:t>
      </w:r>
      <w:r w:rsidR="00A12A6E" w:rsidRPr="00695261">
        <w:t xml:space="preserve">is the </w:t>
      </w:r>
      <w:r w:rsidR="00EA5169" w:rsidRPr="00695261">
        <w:t>“</w:t>
      </w:r>
      <w:r w:rsidR="0005036A" w:rsidRPr="00695261">
        <w:t>project results framework</w:t>
      </w:r>
      <w:r w:rsidR="00EA5169" w:rsidRPr="00695261">
        <w:t>”</w:t>
      </w:r>
      <w:r w:rsidR="0005036A" w:rsidRPr="00695261">
        <w:t xml:space="preserve"> that includes baseline data, </w:t>
      </w:r>
      <w:r w:rsidR="00D82ECA" w:rsidRPr="00695261">
        <w:t>means</w:t>
      </w:r>
      <w:r w:rsidR="0005036A" w:rsidRPr="00695261">
        <w:t xml:space="preserve"> of verification</w:t>
      </w:r>
      <w:r w:rsidR="00ED3384" w:rsidRPr="00695261">
        <w:t>,</w:t>
      </w:r>
      <w:r w:rsidR="0005036A" w:rsidRPr="00695261">
        <w:t xml:space="preserve"> and risks and assumptions.</w:t>
      </w:r>
      <w:r w:rsidR="00554CAF" w:rsidRPr="00695261">
        <w:t xml:space="preserve">  </w:t>
      </w:r>
      <w:r w:rsidR="00AD13A8" w:rsidRPr="00695261">
        <w:t xml:space="preserve">Another </w:t>
      </w:r>
      <w:r w:rsidR="00554CAF" w:rsidRPr="00695261">
        <w:t xml:space="preserve">results framework </w:t>
      </w:r>
      <w:r w:rsidR="00AD13A8" w:rsidRPr="00695261">
        <w:t xml:space="preserve">found </w:t>
      </w:r>
      <w:r w:rsidR="00554CAF" w:rsidRPr="00695261">
        <w:t xml:space="preserve">in the IDB approval document adds annual benchmarks, which is </w:t>
      </w:r>
      <w:r w:rsidR="00A12A6E" w:rsidRPr="00695261">
        <w:t xml:space="preserve">subsequently </w:t>
      </w:r>
      <w:r w:rsidR="00554CAF" w:rsidRPr="00695261">
        <w:t xml:space="preserve">replicated </w:t>
      </w:r>
      <w:r w:rsidR="00A12A6E" w:rsidRPr="00695261">
        <w:t>in the inception report</w:t>
      </w:r>
      <w:r w:rsidR="00AD13A8" w:rsidRPr="00695261">
        <w:t>,</w:t>
      </w:r>
      <w:r w:rsidR="00A12A6E" w:rsidRPr="00695261">
        <w:t xml:space="preserve"> </w:t>
      </w:r>
      <w:r w:rsidR="00554CAF" w:rsidRPr="00695261">
        <w:t>with some modification.  Lastly, both IDB and UNEP have their respective internal</w:t>
      </w:r>
      <w:r w:rsidR="00A12A6E" w:rsidRPr="00695261">
        <w:t xml:space="preserve"> reporting instruments with </w:t>
      </w:r>
      <w:r w:rsidR="00ED3384" w:rsidRPr="00695261">
        <w:t>distinct</w:t>
      </w:r>
      <w:r w:rsidR="00A12A6E" w:rsidRPr="00695261">
        <w:t xml:space="preserve"> </w:t>
      </w:r>
      <w:r w:rsidR="00554CAF" w:rsidRPr="00695261">
        <w:t xml:space="preserve">matrices.  </w:t>
      </w:r>
      <w:r w:rsidR="001357BE" w:rsidRPr="00695261">
        <w:t>All the matrices</w:t>
      </w:r>
      <w:r w:rsidR="00AD13A8" w:rsidRPr="00695261">
        <w:t xml:space="preserve"> have essentially the same information.  The </w:t>
      </w:r>
      <w:r w:rsidR="001357BE" w:rsidRPr="00695261">
        <w:t>initial GEF project framework</w:t>
      </w:r>
      <w:r w:rsidR="00AD13A8" w:rsidRPr="00695261">
        <w:t xml:space="preserve"> has the advantage of showing the relationship between </w:t>
      </w:r>
      <w:r w:rsidR="001357BE" w:rsidRPr="00695261">
        <w:t>outcomes and the outputs</w:t>
      </w:r>
      <w:r w:rsidR="00AD13A8" w:rsidRPr="00695261">
        <w:t xml:space="preserve">.  All the other matrices </w:t>
      </w:r>
      <w:r w:rsidR="00ED3384" w:rsidRPr="00695261">
        <w:t xml:space="preserve">split </w:t>
      </w:r>
      <w:r w:rsidR="00AD13A8" w:rsidRPr="00695261">
        <w:t>outcomes and outputs in</w:t>
      </w:r>
      <w:r w:rsidR="00ED3384" w:rsidRPr="00695261">
        <w:t>to</w:t>
      </w:r>
      <w:r w:rsidR="00AD13A8" w:rsidRPr="00695261">
        <w:t xml:space="preserve"> separate </w:t>
      </w:r>
      <w:r w:rsidR="001357BE" w:rsidRPr="00695261">
        <w:t xml:space="preserve">tables, which generates </w:t>
      </w:r>
      <w:r w:rsidR="00D82ECA" w:rsidRPr="00695261">
        <w:t xml:space="preserve">data </w:t>
      </w:r>
      <w:r w:rsidR="001357BE" w:rsidRPr="00695261">
        <w:t xml:space="preserve">redundancy and hampers correlation. </w:t>
      </w:r>
      <w:r w:rsidR="00554CAF" w:rsidRPr="00695261">
        <w:t xml:space="preserve"> </w:t>
      </w:r>
      <w:r w:rsidR="00A12A6E" w:rsidRPr="00695261">
        <w:t xml:space="preserve">  </w:t>
      </w:r>
    </w:p>
    <w:p w:rsidR="00B06DB3" w:rsidRPr="00695261" w:rsidRDefault="00B06DB3" w:rsidP="001F010C"/>
    <w:p w:rsidR="00B06DB3" w:rsidRPr="00695261" w:rsidRDefault="00B06DB3" w:rsidP="001F010C">
      <w:r w:rsidRPr="00695261">
        <w:t>(iii)</w:t>
      </w:r>
      <w:r w:rsidR="00AD13A8" w:rsidRPr="00695261">
        <w:t xml:space="preserve"> </w:t>
      </w:r>
      <w:r w:rsidR="009F7CF9" w:rsidRPr="00695261">
        <w:t xml:space="preserve">The outcome matrix found in the June 2013 </w:t>
      </w:r>
      <w:r w:rsidR="005F5158" w:rsidRPr="00695261">
        <w:t xml:space="preserve">PIR </w:t>
      </w:r>
      <w:r w:rsidR="009F7CF9" w:rsidRPr="00695261">
        <w:t xml:space="preserve"> includes </w:t>
      </w:r>
      <w:r w:rsidR="009F7CF9" w:rsidRPr="00695261">
        <w:rPr>
          <w:b/>
        </w:rPr>
        <w:t>13 outcomes and 21 attendant indicators</w:t>
      </w:r>
      <w:r w:rsidR="00ED3384" w:rsidRPr="00695261">
        <w:rPr>
          <w:b/>
        </w:rPr>
        <w:t>,</w:t>
      </w:r>
      <w:r w:rsidR="009F7CF9" w:rsidRPr="00695261">
        <w:t xml:space="preserve"> </w:t>
      </w:r>
      <w:r w:rsidR="00ED3384" w:rsidRPr="00695261">
        <w:t xml:space="preserve">of which </w:t>
      </w:r>
      <w:r w:rsidR="005F5158" w:rsidRPr="00695261">
        <w:t>18</w:t>
      </w:r>
      <w:r w:rsidR="009F7CF9" w:rsidRPr="00695261">
        <w:t xml:space="preserve"> are accompanied by end-of-project targets.   </w:t>
      </w:r>
      <w:r w:rsidR="00D82ECA" w:rsidRPr="00695261">
        <w:t xml:space="preserve">The MTE provides an alternative progress rating assessment for each indicator based on additional </w:t>
      </w:r>
      <w:r w:rsidR="00F07D2C" w:rsidRPr="00695261">
        <w:t>criteria</w:t>
      </w:r>
      <w:r w:rsidR="00D82ECA" w:rsidRPr="00695261">
        <w:t xml:space="preserve"> of (i) rating not applicable at this time when compared to target dates (N/A);  and (ii) there is insufficient data to make an assessment (I/D). </w:t>
      </w:r>
    </w:p>
    <w:p w:rsidR="00554CAF" w:rsidRPr="00695261" w:rsidRDefault="00554CAF" w:rsidP="001F010C"/>
    <w:p w:rsidR="00554CAF" w:rsidRPr="00695261" w:rsidRDefault="00B06DB3" w:rsidP="001F010C">
      <w:r w:rsidRPr="00695261">
        <w:t>(iv</w:t>
      </w:r>
      <w:r w:rsidR="00B7459B" w:rsidRPr="00695261">
        <w:t xml:space="preserve">) </w:t>
      </w:r>
      <w:r w:rsidR="009F7CF9" w:rsidRPr="00695261">
        <w:rPr>
          <w:b/>
        </w:rPr>
        <w:t>The MTE tested the “SMART-ness”  of the outcome indicators</w:t>
      </w:r>
      <w:r w:rsidR="009F7CF9" w:rsidRPr="00695261">
        <w:t xml:space="preserve">, based on the information provided in the outcome matrix of the June 2013 PIR, by giving each element (specific, measurable, attributable, relevant and </w:t>
      </w:r>
      <w:r w:rsidR="00F07D2C" w:rsidRPr="00695261">
        <w:t>time bound</w:t>
      </w:r>
      <w:r w:rsidR="009F7CF9" w:rsidRPr="00695261">
        <w:t>) a value of one (1)</w:t>
      </w:r>
      <w:r w:rsidR="00ED3384" w:rsidRPr="00695261">
        <w:t>, t</w:t>
      </w:r>
      <w:r w:rsidR="009F7CF9" w:rsidRPr="00695261">
        <w:t>he resulting score is 66% SMART-ness.  An annotated results matrix is found in Annex A.</w:t>
      </w:r>
    </w:p>
    <w:p w:rsidR="00554CAF" w:rsidRPr="00695261" w:rsidRDefault="00554CAF" w:rsidP="001F010C"/>
    <w:p w:rsidR="00A12A6E" w:rsidRPr="00695261" w:rsidRDefault="00B06DB3" w:rsidP="00A12A6E">
      <w:r w:rsidRPr="00695261">
        <w:t>(</w:t>
      </w:r>
      <w:r w:rsidR="0005036A" w:rsidRPr="00695261">
        <w:t xml:space="preserve">v)  Similarly, the output </w:t>
      </w:r>
      <w:r w:rsidR="00A12A6E" w:rsidRPr="00695261">
        <w:t xml:space="preserve">matrix found in the June 2013 </w:t>
      </w:r>
      <w:r w:rsidRPr="00695261">
        <w:t>PIR</w:t>
      </w:r>
      <w:r w:rsidR="00A12A6E" w:rsidRPr="00695261">
        <w:t xml:space="preserve"> includes </w:t>
      </w:r>
      <w:r w:rsidR="00A12A6E" w:rsidRPr="00695261">
        <w:rPr>
          <w:b/>
        </w:rPr>
        <w:t>21 outputs and 41 attendant activities.</w:t>
      </w:r>
      <w:r w:rsidR="00A12A6E" w:rsidRPr="00695261">
        <w:t xml:space="preserve"> </w:t>
      </w:r>
      <w:r w:rsidR="001357BE" w:rsidRPr="00695261">
        <w:t xml:space="preserve"> </w:t>
      </w:r>
      <w:r w:rsidRPr="00695261">
        <w:t>O</w:t>
      </w:r>
      <w:r w:rsidR="001357BE" w:rsidRPr="00695261">
        <w:t xml:space="preserve">utput implementation is </w:t>
      </w:r>
      <w:r w:rsidRPr="00695261">
        <w:t>reported</w:t>
      </w:r>
      <w:r w:rsidR="001357BE" w:rsidRPr="00695261">
        <w:t xml:space="preserve"> as a percentage, </w:t>
      </w:r>
      <w:r w:rsidRPr="00695261">
        <w:t xml:space="preserve">without </w:t>
      </w:r>
      <w:r w:rsidR="001357BE" w:rsidRPr="00695261">
        <w:t xml:space="preserve">indication of numerators or denominators.  </w:t>
      </w:r>
      <w:r w:rsidR="00A12A6E" w:rsidRPr="00695261">
        <w:t xml:space="preserve"> </w:t>
      </w:r>
      <w:r w:rsidR="001357BE" w:rsidRPr="00695261">
        <w:t xml:space="preserve">The MTE notes that </w:t>
      </w:r>
      <w:r w:rsidR="00A12A6E" w:rsidRPr="00695261">
        <w:t xml:space="preserve">32% of the activities are reported to be greater than 50% completed.  </w:t>
      </w:r>
      <w:r w:rsidR="00164CC0" w:rsidRPr="00695261">
        <w:t>The current outcome matrix is found in Annex B.</w:t>
      </w:r>
    </w:p>
    <w:p w:rsidR="00A16554" w:rsidRPr="00695261" w:rsidRDefault="00A16554" w:rsidP="00A12A6E"/>
    <w:p w:rsidR="00F33E3C" w:rsidRPr="00695261" w:rsidRDefault="00294F50" w:rsidP="001F010C">
      <w:r w:rsidRPr="00695261">
        <w:t xml:space="preserve">Discussion on the </w:t>
      </w:r>
      <w:r w:rsidRPr="00695261">
        <w:rPr>
          <w:b/>
        </w:rPr>
        <w:t xml:space="preserve">M&amp;E system generated </w:t>
      </w:r>
      <w:r w:rsidR="00B06DB3" w:rsidRPr="00695261">
        <w:rPr>
          <w:b/>
        </w:rPr>
        <w:t xml:space="preserve">rich </w:t>
      </w:r>
      <w:r w:rsidRPr="00695261">
        <w:rPr>
          <w:b/>
        </w:rPr>
        <w:t xml:space="preserve">commentary </w:t>
      </w:r>
      <w:r w:rsidR="00B06DB3" w:rsidRPr="00695261">
        <w:rPr>
          <w:b/>
        </w:rPr>
        <w:t xml:space="preserve">and feedback </w:t>
      </w:r>
      <w:r w:rsidRPr="00695261">
        <w:rPr>
          <w:b/>
        </w:rPr>
        <w:t>during the course of the mid-term review</w:t>
      </w:r>
      <w:r w:rsidR="00B06DB3" w:rsidRPr="00695261">
        <w:t xml:space="preserve">.  </w:t>
      </w:r>
      <w:r w:rsidR="00ED3384" w:rsidRPr="00695261">
        <w:t>S</w:t>
      </w:r>
      <w:r w:rsidRPr="00695261">
        <w:t xml:space="preserve">ome of the </w:t>
      </w:r>
      <w:r w:rsidR="00B31CB4" w:rsidRPr="00695261">
        <w:t xml:space="preserve">points </w:t>
      </w:r>
      <w:r w:rsidRPr="00695261">
        <w:t xml:space="preserve">derived </w:t>
      </w:r>
      <w:r w:rsidR="00ED3384" w:rsidRPr="00695261">
        <w:t>from</w:t>
      </w:r>
      <w:r w:rsidRPr="00695261">
        <w:t xml:space="preserve"> dialogue with </w:t>
      </w:r>
      <w:r w:rsidR="00A16554" w:rsidRPr="00695261">
        <w:t>executing agencies</w:t>
      </w:r>
      <w:r w:rsidRPr="00695261">
        <w:t>, government authorities,  IDB and UNEP</w:t>
      </w:r>
      <w:r w:rsidR="00ED3384" w:rsidRPr="00695261">
        <w:t xml:space="preserve"> include the following: </w:t>
      </w:r>
      <w:r w:rsidR="00A16554" w:rsidRPr="00695261">
        <w:t xml:space="preserve">(i)  CReW </w:t>
      </w:r>
      <w:r w:rsidR="00B31CB4" w:rsidRPr="00695261">
        <w:t>M&amp;E sy</w:t>
      </w:r>
      <w:r w:rsidR="005F5158" w:rsidRPr="00695261">
        <w:t>stem imposes a high transaction</w:t>
      </w:r>
      <w:r w:rsidR="00B31CB4" w:rsidRPr="00695261">
        <w:t xml:space="preserve"> costs </w:t>
      </w:r>
      <w:r w:rsidR="00A16554" w:rsidRPr="00695261">
        <w:t xml:space="preserve">and </w:t>
      </w:r>
      <w:r w:rsidR="00B31CB4" w:rsidRPr="00695261">
        <w:t>is burdensome</w:t>
      </w:r>
      <w:r w:rsidR="00F33E3C" w:rsidRPr="00695261">
        <w:t xml:space="preserve"> compared to </w:t>
      </w:r>
      <w:r w:rsidR="00627313" w:rsidRPr="00695261">
        <w:t xml:space="preserve">other </w:t>
      </w:r>
      <w:r w:rsidR="00F33E3C" w:rsidRPr="00695261">
        <w:t xml:space="preserve">larger and equally complex </w:t>
      </w:r>
      <w:r w:rsidR="00627313" w:rsidRPr="00695261">
        <w:t xml:space="preserve">donor-funded </w:t>
      </w:r>
      <w:r w:rsidR="00F33E3C" w:rsidRPr="00695261">
        <w:t>investment projects</w:t>
      </w:r>
      <w:r w:rsidR="00ED3384" w:rsidRPr="00695261">
        <w:t xml:space="preserve">. (ii) </w:t>
      </w:r>
      <w:r w:rsidR="007F17D8" w:rsidRPr="00695261">
        <w:t xml:space="preserve">Emphasis on the paper trail </w:t>
      </w:r>
      <w:r w:rsidRPr="00695261">
        <w:t xml:space="preserve">detracts from </w:t>
      </w:r>
      <w:r w:rsidR="00A16554" w:rsidRPr="00695261">
        <w:t>effort</w:t>
      </w:r>
      <w:r w:rsidRPr="00695261">
        <w:t>s to focus on project quality</w:t>
      </w:r>
      <w:r w:rsidR="00F33E3C" w:rsidRPr="00695261">
        <w:t xml:space="preserve"> and implementation</w:t>
      </w:r>
      <w:r w:rsidR="00A16554" w:rsidRPr="00695261">
        <w:t xml:space="preserve">.  </w:t>
      </w:r>
      <w:r w:rsidR="00ED3384" w:rsidRPr="00695261">
        <w:t xml:space="preserve">(iii) </w:t>
      </w:r>
      <w:r w:rsidR="00A16554" w:rsidRPr="00695261">
        <w:t xml:space="preserve">The reports </w:t>
      </w:r>
      <w:r w:rsidR="00627313" w:rsidRPr="00695261">
        <w:t>that emphasize results matrices</w:t>
      </w:r>
      <w:r w:rsidR="00A16554" w:rsidRPr="00695261">
        <w:t xml:space="preserve"> </w:t>
      </w:r>
      <w:r w:rsidR="00B31CB4" w:rsidRPr="00695261">
        <w:t xml:space="preserve">are highly sanitized and </w:t>
      </w:r>
      <w:r w:rsidR="00A16554" w:rsidRPr="00695261">
        <w:t xml:space="preserve">do not </w:t>
      </w:r>
      <w:r w:rsidR="00627313" w:rsidRPr="00695261">
        <w:t xml:space="preserve">provide a complete </w:t>
      </w:r>
      <w:r w:rsidR="007F17D8" w:rsidRPr="00695261">
        <w:t xml:space="preserve">or nuanced </w:t>
      </w:r>
      <w:r w:rsidR="00627313" w:rsidRPr="00695261">
        <w:t>narrative</w:t>
      </w:r>
      <w:r w:rsidR="00A16554" w:rsidRPr="00695261">
        <w:t xml:space="preserve">.  </w:t>
      </w:r>
      <w:r w:rsidR="00F33E3C" w:rsidRPr="00695261">
        <w:t>(iv) The M&amp;E system is a summation of the IDB, UNEP and GEF reporting requirement</w:t>
      </w:r>
      <w:r w:rsidR="00567981" w:rsidRPr="00695261">
        <w:t>s</w:t>
      </w:r>
      <w:r w:rsidR="00F33E3C" w:rsidRPr="00695261">
        <w:t xml:space="preserve">, </w:t>
      </w:r>
      <w:r w:rsidR="00567981" w:rsidRPr="00695261">
        <w:t xml:space="preserve">requiring an inordinate amount of time redoing information to suit </w:t>
      </w:r>
      <w:r w:rsidR="00D63C67" w:rsidRPr="00695261">
        <w:t>unique</w:t>
      </w:r>
      <w:r w:rsidR="00567981" w:rsidRPr="00695261">
        <w:t xml:space="preserve"> reporting format</w:t>
      </w:r>
      <w:r w:rsidR="00D63C67" w:rsidRPr="00695261">
        <w:t>s</w:t>
      </w:r>
      <w:r w:rsidR="00567981" w:rsidRPr="00695261">
        <w:t xml:space="preserve"> </w:t>
      </w:r>
      <w:r w:rsidR="00D63C67" w:rsidRPr="00695261">
        <w:t xml:space="preserve">of </w:t>
      </w:r>
      <w:r w:rsidR="00567981" w:rsidRPr="00695261">
        <w:t xml:space="preserve">UNEP, IDB and GEF.  </w:t>
      </w:r>
      <w:r w:rsidR="00F33E3C" w:rsidRPr="00695261">
        <w:t xml:space="preserve">(v)  </w:t>
      </w:r>
      <w:r w:rsidR="007F17D8" w:rsidRPr="00695261">
        <w:t xml:space="preserve">The quarterly and semiannual reports contribute </w:t>
      </w:r>
      <w:r w:rsidR="00D63C67" w:rsidRPr="00695261">
        <w:t xml:space="preserve">little </w:t>
      </w:r>
      <w:r w:rsidR="00F33E3C" w:rsidRPr="00695261">
        <w:t>to management decision making</w:t>
      </w:r>
      <w:r w:rsidR="00627313" w:rsidRPr="00695261">
        <w:t xml:space="preserve"> at country level</w:t>
      </w:r>
      <w:r w:rsidR="007F17D8" w:rsidRPr="00695261">
        <w:t xml:space="preserve">, </w:t>
      </w:r>
      <w:r w:rsidR="00627313" w:rsidRPr="00695261">
        <w:t>PCG</w:t>
      </w:r>
      <w:r w:rsidR="007F17D8" w:rsidRPr="00695261">
        <w:t xml:space="preserve"> or the two implementing agencies</w:t>
      </w:r>
      <w:r w:rsidR="00F33E3C" w:rsidRPr="00695261">
        <w:t xml:space="preserve">. (vi) </w:t>
      </w:r>
      <w:r w:rsidR="00627313" w:rsidRPr="00695261">
        <w:t xml:space="preserve">Belize is facing the probability of having to </w:t>
      </w:r>
      <w:r w:rsidR="007F17D8" w:rsidRPr="00695261">
        <w:t xml:space="preserve">present </w:t>
      </w:r>
      <w:r w:rsidR="00627313" w:rsidRPr="00695261">
        <w:t xml:space="preserve">separate financial, procurement and progress reports </w:t>
      </w:r>
      <w:r w:rsidR="007F17D8" w:rsidRPr="00695261">
        <w:t>on loan and CReW financing</w:t>
      </w:r>
      <w:r w:rsidR="00627313" w:rsidRPr="00695261">
        <w:t xml:space="preserve">, </w:t>
      </w:r>
      <w:r w:rsidR="00A851D4" w:rsidRPr="00695261">
        <w:t xml:space="preserve">for </w:t>
      </w:r>
      <w:r w:rsidR="00D63C67" w:rsidRPr="00695261">
        <w:t>a single project (</w:t>
      </w:r>
      <w:r w:rsidR="00A851D4" w:rsidRPr="00695261">
        <w:t>Placencia</w:t>
      </w:r>
      <w:r w:rsidR="00D63C67" w:rsidRPr="00695261">
        <w:t>)</w:t>
      </w:r>
      <w:r w:rsidR="00A851D4" w:rsidRPr="00695261">
        <w:t xml:space="preserve">. </w:t>
      </w:r>
    </w:p>
    <w:p w:rsidR="00A851D4" w:rsidRPr="00695261" w:rsidRDefault="00A851D4" w:rsidP="001F010C"/>
    <w:p w:rsidR="00F33E3C" w:rsidRPr="00695261" w:rsidRDefault="00A851D4" w:rsidP="001F010C">
      <w:r w:rsidRPr="00695261">
        <w:t xml:space="preserve">Effectively, </w:t>
      </w:r>
      <w:r w:rsidRPr="00695261">
        <w:rPr>
          <w:b/>
        </w:rPr>
        <w:t xml:space="preserve">the </w:t>
      </w:r>
      <w:r w:rsidR="00336057" w:rsidRPr="00695261">
        <w:rPr>
          <w:b/>
        </w:rPr>
        <w:t xml:space="preserve">PCG flagged the lack of </w:t>
      </w:r>
      <w:r w:rsidRPr="00695261">
        <w:rPr>
          <w:b/>
        </w:rPr>
        <w:t xml:space="preserve">timeliness </w:t>
      </w:r>
      <w:r w:rsidR="00336057" w:rsidRPr="00695261">
        <w:rPr>
          <w:b/>
        </w:rPr>
        <w:t xml:space="preserve">and analysis of implementation issues as a </w:t>
      </w:r>
      <w:r w:rsidRPr="00695261">
        <w:rPr>
          <w:b/>
        </w:rPr>
        <w:t>significant concern</w:t>
      </w:r>
      <w:r w:rsidR="00336057" w:rsidRPr="00695261">
        <w:t xml:space="preserve">.  Only 33% of reports were presented within the stipulated timeframe.  </w:t>
      </w:r>
      <w:r w:rsidR="00F31560" w:rsidRPr="00695261">
        <w:t xml:space="preserve">Because of lack of timeliness and completeness of reports, </w:t>
      </w:r>
      <w:r w:rsidR="00F31560" w:rsidRPr="00695261">
        <w:rPr>
          <w:b/>
        </w:rPr>
        <w:t xml:space="preserve">CReW developed </w:t>
      </w:r>
      <w:r w:rsidR="004B24D6" w:rsidRPr="00695261">
        <w:rPr>
          <w:b/>
        </w:rPr>
        <w:t xml:space="preserve">additional </w:t>
      </w:r>
      <w:r w:rsidR="00F31560" w:rsidRPr="00695261">
        <w:rPr>
          <w:b/>
        </w:rPr>
        <w:t>internal tools to monitor and control project execution wholly outside the formal M&amp;E system</w:t>
      </w:r>
      <w:r w:rsidR="00F31560" w:rsidRPr="00695261">
        <w:t>, which consists of the following elements:  (i) monthly videoconferences with each of the executing agencies;  (ii</w:t>
      </w:r>
      <w:r w:rsidR="0083681F" w:rsidRPr="00695261">
        <w:t>) a data</w:t>
      </w:r>
      <w:r w:rsidR="00F31560" w:rsidRPr="00695261">
        <w:t>base to keep track of agreed</w:t>
      </w:r>
      <w:r w:rsidR="00336057" w:rsidRPr="00695261">
        <w:t xml:space="preserve"> and remind PEA/PMU of required</w:t>
      </w:r>
      <w:r w:rsidR="00F31560" w:rsidRPr="00695261">
        <w:t xml:space="preserve"> actions and timeframes on a day-to-day basis;  (iii) </w:t>
      </w:r>
      <w:r w:rsidR="00336057" w:rsidRPr="00695261">
        <w:t>templates and technical support</w:t>
      </w:r>
      <w:r w:rsidR="00F31560" w:rsidRPr="00695261">
        <w:t xml:space="preserve">. </w:t>
      </w:r>
      <w:r w:rsidR="0083681F" w:rsidRPr="00695261">
        <w:t xml:space="preserve"> Whereas these tools helped the PCG develop a stronger managerial perspective over the project, they also created another layer of administrative burden and transactional costs for the executing agencies.  </w:t>
      </w:r>
      <w:r w:rsidR="00336057" w:rsidRPr="00695261">
        <w:t xml:space="preserve">The overall lack of appreciation for the value of the reports and enthusiasm for preparing them remains a challenge.  More importantly, the reports contribute very little to </w:t>
      </w:r>
      <w:r w:rsidR="00B92503" w:rsidRPr="00695261">
        <w:t xml:space="preserve">CReW management decision making </w:t>
      </w:r>
      <w:r w:rsidR="00336057" w:rsidRPr="00695261">
        <w:t xml:space="preserve">and </w:t>
      </w:r>
      <w:r w:rsidR="00B92503" w:rsidRPr="00695261">
        <w:t xml:space="preserve">program quality. </w:t>
      </w:r>
    </w:p>
    <w:p w:rsidR="00D82ECA" w:rsidRPr="00695261" w:rsidRDefault="00D82ECA" w:rsidP="001F010C"/>
    <w:p w:rsidR="00D82ECA" w:rsidRPr="00695261" w:rsidRDefault="00D82ECA" w:rsidP="00D82ECA">
      <w:r w:rsidRPr="00695261">
        <w:t xml:space="preserve">The </w:t>
      </w:r>
      <w:r w:rsidRPr="00695261">
        <w:rPr>
          <w:b/>
        </w:rPr>
        <w:t>PCG was able to streamline</w:t>
      </w:r>
      <w:r w:rsidR="004B24D6" w:rsidRPr="00695261">
        <w:rPr>
          <w:b/>
        </w:rPr>
        <w:t xml:space="preserve"> </w:t>
      </w:r>
      <w:r w:rsidRPr="00695261">
        <w:rPr>
          <w:b/>
        </w:rPr>
        <w:t>the reporting process by consolidating several report formats</w:t>
      </w:r>
      <w:r w:rsidRPr="00695261">
        <w:t xml:space="preserve">.  Some outcome indicators have been clarified for easier measurement, others that measure results outside the scope of the project were modified or eliminated.  </w:t>
      </w:r>
      <w:r w:rsidR="00DD3279" w:rsidRPr="00695261">
        <w:t xml:space="preserve"> Indicators for behavioral, institutional and attitudinal outcomes will continue to be </w:t>
      </w:r>
      <w:r w:rsidR="0037690C" w:rsidRPr="00695261">
        <w:t xml:space="preserve">self-reported and </w:t>
      </w:r>
      <w:r w:rsidR="00DD3279" w:rsidRPr="00695261">
        <w:t>estimated on a percentage basis</w:t>
      </w:r>
      <w:r w:rsidR="0037690C" w:rsidRPr="00695261">
        <w:t xml:space="preserve"> without means of objective verification</w:t>
      </w:r>
      <w:r w:rsidR="00DD3279" w:rsidRPr="00695261">
        <w:t xml:space="preserve">.  </w:t>
      </w:r>
    </w:p>
    <w:p w:rsidR="00DD3279" w:rsidRPr="00695261" w:rsidRDefault="00DD3279" w:rsidP="00D82ECA"/>
    <w:p w:rsidR="00DD3279" w:rsidRPr="00695261" w:rsidRDefault="001218EE" w:rsidP="00D82ECA">
      <w:r w:rsidRPr="00695261">
        <w:rPr>
          <w:b/>
        </w:rPr>
        <w:t>A</w:t>
      </w:r>
      <w:r w:rsidR="00DD3279" w:rsidRPr="00695261">
        <w:rPr>
          <w:b/>
        </w:rPr>
        <w:t xml:space="preserve">t the </w:t>
      </w:r>
      <w:r w:rsidRPr="00695261">
        <w:rPr>
          <w:b/>
        </w:rPr>
        <w:t xml:space="preserve">project </w:t>
      </w:r>
      <w:r w:rsidR="00DD3279" w:rsidRPr="00695261">
        <w:rPr>
          <w:b/>
        </w:rPr>
        <w:t>mid-term</w:t>
      </w:r>
      <w:r w:rsidRPr="00695261">
        <w:rPr>
          <w:b/>
        </w:rPr>
        <w:t xml:space="preserve">, it is unlikely that </w:t>
      </w:r>
      <w:r w:rsidR="00DD3279" w:rsidRPr="00695261">
        <w:rPr>
          <w:b/>
        </w:rPr>
        <w:t xml:space="preserve">dedicating </w:t>
      </w:r>
      <w:r w:rsidR="00EC5420" w:rsidRPr="00695261">
        <w:rPr>
          <w:b/>
        </w:rPr>
        <w:t xml:space="preserve">significantly more </w:t>
      </w:r>
      <w:r w:rsidR="00DD3279" w:rsidRPr="00695261">
        <w:rPr>
          <w:b/>
        </w:rPr>
        <w:t xml:space="preserve">time and resources to modifying the M&amp;E system </w:t>
      </w:r>
      <w:r w:rsidR="0037690C" w:rsidRPr="00695261">
        <w:rPr>
          <w:b/>
        </w:rPr>
        <w:t xml:space="preserve">would </w:t>
      </w:r>
      <w:r w:rsidR="00EC5420" w:rsidRPr="00695261">
        <w:rPr>
          <w:b/>
        </w:rPr>
        <w:t xml:space="preserve">improve </w:t>
      </w:r>
      <w:r w:rsidR="00974EA9" w:rsidRPr="00695261">
        <w:rPr>
          <w:b/>
        </w:rPr>
        <w:t>project implementation</w:t>
      </w:r>
      <w:r w:rsidR="0037690C" w:rsidRPr="00695261">
        <w:t xml:space="preserve">.  At most, it might be </w:t>
      </w:r>
      <w:r w:rsidR="00F07D2C" w:rsidRPr="00695261">
        <w:t>advisable</w:t>
      </w:r>
      <w:r w:rsidR="0037690C" w:rsidRPr="00695261">
        <w:t xml:space="preserve"> to review the results matrix </w:t>
      </w:r>
      <w:r w:rsidR="00974EA9" w:rsidRPr="00695261">
        <w:t xml:space="preserve">to </w:t>
      </w:r>
      <w:r w:rsidR="00D63C67" w:rsidRPr="00695261">
        <w:t>select</w:t>
      </w:r>
      <w:r w:rsidR="0037690C" w:rsidRPr="00695261">
        <w:t xml:space="preserve"> a reduced number of SMART indicators.  </w:t>
      </w:r>
      <w:r w:rsidR="00BF278C" w:rsidRPr="00695261">
        <w:t>Moreover, w</w:t>
      </w:r>
      <w:r w:rsidR="00902624" w:rsidRPr="00695261">
        <w:t xml:space="preserve">ithout altering commitments made to GEF and without jeopardizing fiduciary responsibilities, ample opportunity </w:t>
      </w:r>
      <w:r w:rsidRPr="00695261">
        <w:t xml:space="preserve">exists </w:t>
      </w:r>
      <w:r w:rsidR="0037690C" w:rsidRPr="00695261">
        <w:t xml:space="preserve">to create a more agile reporting function by simplifying </w:t>
      </w:r>
      <w:r w:rsidRPr="00695261">
        <w:t xml:space="preserve">reporting </w:t>
      </w:r>
      <w:r w:rsidR="0037690C" w:rsidRPr="00695261">
        <w:t>formats</w:t>
      </w:r>
      <w:r w:rsidR="00BF278C" w:rsidRPr="00695261">
        <w:t xml:space="preserve"> </w:t>
      </w:r>
      <w:r w:rsidRPr="00695261">
        <w:t>and</w:t>
      </w:r>
      <w:r w:rsidR="00BF278C" w:rsidRPr="00695261">
        <w:t xml:space="preserve"> </w:t>
      </w:r>
      <w:r w:rsidR="0037690C" w:rsidRPr="00695261">
        <w:t>focus</w:t>
      </w:r>
      <w:r w:rsidRPr="00695261">
        <w:t>ing on essential,</w:t>
      </w:r>
      <w:r w:rsidR="0037690C" w:rsidRPr="00695261">
        <w:t xml:space="preserve"> new information.  </w:t>
      </w:r>
      <w:r w:rsidR="00BF278C" w:rsidRPr="00695261">
        <w:t xml:space="preserve">It </w:t>
      </w:r>
      <w:r w:rsidRPr="00695261">
        <w:t xml:space="preserve">makes </w:t>
      </w:r>
      <w:r w:rsidR="00BF278C" w:rsidRPr="00695261">
        <w:t xml:space="preserve">sense to ease </w:t>
      </w:r>
      <w:r w:rsidR="0037690C" w:rsidRPr="00695261">
        <w:t>the reporting burden</w:t>
      </w:r>
      <w:r w:rsidR="00BF278C" w:rsidRPr="00695261">
        <w:t xml:space="preserve">, once the pilot projects are approved and underway, </w:t>
      </w:r>
      <w:r w:rsidRPr="00695261">
        <w:t xml:space="preserve">as executing agencies gear up to prepare </w:t>
      </w:r>
      <w:r w:rsidR="0037690C" w:rsidRPr="00695261">
        <w:t xml:space="preserve">experience notes and case studies.  </w:t>
      </w:r>
    </w:p>
    <w:p w:rsidR="00EC42C5" w:rsidRPr="00695261" w:rsidRDefault="00EC42C5" w:rsidP="00D82ECA"/>
    <w:p w:rsidR="00EC42C5" w:rsidRPr="00695261" w:rsidRDefault="00BF278C" w:rsidP="003C51C3">
      <w:r w:rsidRPr="00695261">
        <w:t xml:space="preserve">What could have been done differently?  </w:t>
      </w:r>
      <w:r w:rsidR="00EC42C5" w:rsidRPr="00695261">
        <w:rPr>
          <w:b/>
        </w:rPr>
        <w:t>The counterfactual</w:t>
      </w:r>
      <w:r w:rsidRPr="00695261">
        <w:rPr>
          <w:b/>
        </w:rPr>
        <w:t xml:space="preserve"> can be found in the answers to the following </w:t>
      </w:r>
      <w:r w:rsidR="00642AC6" w:rsidRPr="00695261">
        <w:rPr>
          <w:b/>
        </w:rPr>
        <w:t xml:space="preserve">hypothetical </w:t>
      </w:r>
      <w:r w:rsidRPr="00695261">
        <w:rPr>
          <w:b/>
        </w:rPr>
        <w:t>question</w:t>
      </w:r>
      <w:r w:rsidR="00EC42C5" w:rsidRPr="00695261">
        <w:t xml:space="preserve">:  </w:t>
      </w:r>
      <w:r w:rsidRPr="00695261">
        <w:t>Where would the project be</w:t>
      </w:r>
      <w:r w:rsidR="00642AC6" w:rsidRPr="00695261">
        <w:t xml:space="preserve"> today</w:t>
      </w:r>
      <w:r w:rsidRPr="00695261">
        <w:t xml:space="preserve"> if</w:t>
      </w:r>
      <w:r w:rsidR="00642AC6" w:rsidRPr="00695261">
        <w:t>, say, 33</w:t>
      </w:r>
      <w:r w:rsidRPr="00695261">
        <w:t xml:space="preserve">% </w:t>
      </w:r>
      <w:r w:rsidR="00D63C67" w:rsidRPr="00695261">
        <w:t xml:space="preserve">of </w:t>
      </w:r>
      <w:r w:rsidRPr="00695261">
        <w:t xml:space="preserve">time </w:t>
      </w:r>
      <w:r w:rsidR="00642AC6" w:rsidRPr="00695261">
        <w:t xml:space="preserve">and effort </w:t>
      </w:r>
      <w:r w:rsidRPr="00695261">
        <w:t xml:space="preserve">spent on </w:t>
      </w:r>
      <w:r w:rsidR="00642AC6" w:rsidRPr="00695261">
        <w:t xml:space="preserve">M&amp;E </w:t>
      </w:r>
      <w:r w:rsidRPr="00695261">
        <w:t xml:space="preserve">outputs had been spent on developing </w:t>
      </w:r>
      <w:r w:rsidR="00642AC6" w:rsidRPr="00695261">
        <w:t xml:space="preserve">the national and regional </w:t>
      </w:r>
      <w:r w:rsidRPr="00695261">
        <w:t>system</w:t>
      </w:r>
      <w:r w:rsidR="006424BE" w:rsidRPr="00695261">
        <w:t>(s)</w:t>
      </w:r>
      <w:r w:rsidRPr="00695261">
        <w:t xml:space="preserve"> for </w:t>
      </w:r>
      <w:r w:rsidR="00642AC6" w:rsidRPr="00695261">
        <w:t>monitoring land-based pollution to watersheds and coastal waters in the pilot locations?  This question reflects on</w:t>
      </w:r>
      <w:r w:rsidR="006424BE" w:rsidRPr="00695261">
        <w:t xml:space="preserve"> two specific outcomes for which CReW should maintain performance and achievement data</w:t>
      </w:r>
      <w:r w:rsidR="003C51C3" w:rsidRPr="00695261">
        <w:t>, which are:  [from the GEF project document]  (iv) reduced land-based pollution to watersheds and coastal waters in the pilot locations;  and (v) improved local and national capacity in support of wastewater management and subsequent reduction in land-based pollution to adjacent watersheds and coastal waters.  This</w:t>
      </w:r>
      <w:r w:rsidR="001218EE" w:rsidRPr="00695261">
        <w:t xml:space="preserve"> focus on environmental monitoring systems</w:t>
      </w:r>
      <w:r w:rsidR="003C51C3" w:rsidRPr="00695261">
        <w:t xml:space="preserve"> is wholly consistent with CReW’s broader mandate to document improved implementation of the LBS Protocol</w:t>
      </w:r>
      <w:r w:rsidR="001218EE" w:rsidRPr="00695261">
        <w:t xml:space="preserve">. </w:t>
      </w:r>
    </w:p>
    <w:p w:rsidR="00166DC0" w:rsidRPr="00695261" w:rsidRDefault="00166DC0" w:rsidP="00166DC0"/>
    <w:p w:rsidR="00DD3279" w:rsidRPr="00695261" w:rsidRDefault="00DD3279" w:rsidP="002F7B85">
      <w:r w:rsidRPr="00695261">
        <w:t xml:space="preserve">The mid-term evaluation assesses the </w:t>
      </w:r>
      <w:r w:rsidR="003376E8" w:rsidRPr="00695261">
        <w:rPr>
          <w:b/>
        </w:rPr>
        <w:t xml:space="preserve">design and implementing of the monitoring and evaluation function as moderately </w:t>
      </w:r>
      <w:r w:rsidRPr="00695261">
        <w:rPr>
          <w:b/>
        </w:rPr>
        <w:t>satisfactory.</w:t>
      </w:r>
      <w:r w:rsidRPr="00695261">
        <w:t xml:space="preserve">   </w:t>
      </w:r>
      <w:r w:rsidR="00B92503" w:rsidRPr="00695261">
        <w:t>During t</w:t>
      </w:r>
      <w:r w:rsidR="00667E8E" w:rsidRPr="00695261">
        <w:t>he second half of CReW</w:t>
      </w:r>
      <w:r w:rsidR="00B92503" w:rsidRPr="00695261">
        <w:t>,</w:t>
      </w:r>
      <w:r w:rsidR="00667E8E" w:rsidRPr="00695261">
        <w:t xml:space="preserve"> efforts should be geared to reducing M&amp;E efforts on </w:t>
      </w:r>
      <w:r w:rsidR="00D63C67" w:rsidRPr="00695261">
        <w:t>low-level</w:t>
      </w:r>
      <w:r w:rsidR="00667E8E" w:rsidRPr="00695261">
        <w:t xml:space="preserve"> activities and outputs and, instead, focus on few</w:t>
      </w:r>
      <w:r w:rsidR="001218EE" w:rsidRPr="00695261">
        <w:t xml:space="preserve">er </w:t>
      </w:r>
      <w:r w:rsidR="00667E8E" w:rsidRPr="00695261">
        <w:t xml:space="preserve">indicators that demonstrate </w:t>
      </w:r>
      <w:r w:rsidR="001218EE" w:rsidRPr="00695261">
        <w:t xml:space="preserve">higher order </w:t>
      </w:r>
      <w:r w:rsidR="00667E8E" w:rsidRPr="00695261">
        <w:t>effects of the project.</w:t>
      </w:r>
    </w:p>
    <w:p w:rsidR="001218EE" w:rsidRPr="00695261" w:rsidRDefault="001218EE" w:rsidP="002F7B85"/>
    <w:p w:rsidR="00042ACA" w:rsidRPr="00695261" w:rsidRDefault="0098153D" w:rsidP="0077720E">
      <w:pPr>
        <w:pStyle w:val="Heading3"/>
        <w:rPr>
          <w:rFonts w:ascii="Times New Roman" w:hAnsi="Times New Roman" w:cs="Times New Roman"/>
          <w:color w:val="auto"/>
        </w:rPr>
      </w:pPr>
      <w:bookmarkStart w:id="24" w:name="_Toc379789385"/>
      <w:r w:rsidRPr="00695261">
        <w:rPr>
          <w:rFonts w:ascii="Times New Roman" w:hAnsi="Times New Roman" w:cs="Times New Roman"/>
          <w:color w:val="auto"/>
        </w:rPr>
        <w:t>Preparation and Readiness</w:t>
      </w:r>
      <w:bookmarkEnd w:id="24"/>
      <w:r w:rsidRPr="00695261">
        <w:rPr>
          <w:rFonts w:ascii="Times New Roman" w:hAnsi="Times New Roman" w:cs="Times New Roman"/>
          <w:color w:val="auto"/>
        </w:rPr>
        <w:t xml:space="preserve"> </w:t>
      </w:r>
    </w:p>
    <w:p w:rsidR="005F4F15" w:rsidRPr="00695261" w:rsidRDefault="005F4F15" w:rsidP="005F4F15"/>
    <w:p w:rsidR="00C83635" w:rsidRPr="00695261" w:rsidRDefault="005F4F15" w:rsidP="005F4F15">
      <w:r w:rsidRPr="00695261">
        <w:t xml:space="preserve">The CReW project was designed by the IDB and UNEP, </w:t>
      </w:r>
      <w:r w:rsidR="00C83635" w:rsidRPr="00695261">
        <w:t xml:space="preserve">with ample support and involvement </w:t>
      </w:r>
      <w:r w:rsidRPr="00695261">
        <w:t xml:space="preserve">from the Caribbean Water and Wastewater Association through a consultative process with water utilities, services provider, key policy makers in the region.  </w:t>
      </w:r>
      <w:r w:rsidR="00C83635" w:rsidRPr="00695261">
        <w:t>Every effort was made to ensure</w:t>
      </w:r>
      <w:r w:rsidR="00A33D27" w:rsidRPr="00695261">
        <w:t xml:space="preserve"> first-generation pilot projects</w:t>
      </w:r>
      <w:r w:rsidR="00C83635" w:rsidRPr="00695261">
        <w:t xml:space="preserve"> were ready for execution</w:t>
      </w:r>
      <w:r w:rsidR="00A33D27" w:rsidRPr="00695261">
        <w:t xml:space="preserve"> at the time of GEF approval</w:t>
      </w:r>
      <w:r w:rsidR="00C83635" w:rsidRPr="00695261">
        <w:t xml:space="preserve">. </w:t>
      </w:r>
      <w:r w:rsidRPr="00695261">
        <w:t xml:space="preserve">All the projects identified for inclusion in CReW had </w:t>
      </w:r>
      <w:r w:rsidR="009456CE" w:rsidRPr="00695261">
        <w:t xml:space="preserve">the following </w:t>
      </w:r>
      <w:r w:rsidRPr="00695261">
        <w:t>characteristics</w:t>
      </w:r>
      <w:r w:rsidR="00C83635" w:rsidRPr="00695261">
        <w:t>:</w:t>
      </w:r>
      <w:r w:rsidRPr="00695261">
        <w:t xml:space="preserve"> </w:t>
      </w:r>
      <w:r w:rsidR="00C83635" w:rsidRPr="00695261">
        <w:t xml:space="preserve">(i) </w:t>
      </w:r>
      <w:r w:rsidRPr="00695261">
        <w:t>high priority</w:t>
      </w:r>
      <w:r w:rsidR="00C83635" w:rsidRPr="00695261">
        <w:t xml:space="preserve"> to the service providers;  (ii) high impact </w:t>
      </w:r>
      <w:r w:rsidRPr="00695261">
        <w:t xml:space="preserve">in terms of </w:t>
      </w:r>
      <w:r w:rsidR="00C83635" w:rsidRPr="00695261">
        <w:t xml:space="preserve">improvements </w:t>
      </w:r>
      <w:r w:rsidRPr="00695261">
        <w:t>to quality of coastal waters</w:t>
      </w:r>
      <w:r w:rsidR="00C83635" w:rsidRPr="00695261">
        <w:t xml:space="preserve">; (iii) </w:t>
      </w:r>
      <w:r w:rsidRPr="00695261">
        <w:t xml:space="preserve">potential for stimulating </w:t>
      </w:r>
      <w:r w:rsidR="00C83635" w:rsidRPr="00695261">
        <w:t xml:space="preserve">policy </w:t>
      </w:r>
      <w:r w:rsidRPr="00695261">
        <w:t xml:space="preserve">reforms,  </w:t>
      </w:r>
      <w:r w:rsidR="00C83635" w:rsidRPr="00695261">
        <w:t xml:space="preserve">(iv) include </w:t>
      </w:r>
      <w:r w:rsidRPr="00695261">
        <w:t>feasibility and cost/benefit analyses</w:t>
      </w:r>
      <w:r w:rsidR="00C83635" w:rsidRPr="00695261">
        <w:t xml:space="preserve">; </w:t>
      </w:r>
      <w:r w:rsidRPr="00695261">
        <w:t xml:space="preserve">and </w:t>
      </w:r>
      <w:r w:rsidR="00C83635" w:rsidRPr="00695261">
        <w:t xml:space="preserve">(v) </w:t>
      </w:r>
      <w:r w:rsidRPr="00695261">
        <w:t>required innovative financial and advisory assistance to bring project financing within ratepayers’ ability</w:t>
      </w:r>
      <w:r w:rsidR="00C83635" w:rsidRPr="00695261">
        <w:t xml:space="preserve"> </w:t>
      </w:r>
      <w:r w:rsidRPr="00695261">
        <w:t xml:space="preserve">to pay. </w:t>
      </w:r>
      <w:r w:rsidR="00C83635" w:rsidRPr="00695261">
        <w:t xml:space="preserve">  </w:t>
      </w:r>
    </w:p>
    <w:p w:rsidR="00C83635" w:rsidRPr="00695261" w:rsidRDefault="00C83635" w:rsidP="005F4F15"/>
    <w:p w:rsidR="00C83635" w:rsidRPr="00695261" w:rsidRDefault="00DF1A2C" w:rsidP="005F4F15">
      <w:r w:rsidRPr="00695261">
        <w:rPr>
          <w:b/>
        </w:rPr>
        <w:t xml:space="preserve">Preparedness, however, </w:t>
      </w:r>
      <w:r w:rsidR="00FF1AA1" w:rsidRPr="00695261">
        <w:rPr>
          <w:b/>
        </w:rPr>
        <w:t xml:space="preserve">proved </w:t>
      </w:r>
      <w:r w:rsidRPr="00695261">
        <w:rPr>
          <w:b/>
        </w:rPr>
        <w:t>to be an elusive concept.</w:t>
      </w:r>
      <w:r w:rsidRPr="00695261">
        <w:t xml:space="preserve">  As detailed in Chapter III, all the pilot projects suffered from delays.  Guyana’s best prospect for a public private partnership was </w:t>
      </w:r>
      <w:r w:rsidR="00FF1AA1" w:rsidRPr="00695261">
        <w:t>obliged to with</w:t>
      </w:r>
      <w:r w:rsidRPr="00695261">
        <w:t xml:space="preserve">draw from CReW, because the approval </w:t>
      </w:r>
      <w:r w:rsidR="00FF1AA1" w:rsidRPr="00695261">
        <w:t xml:space="preserve">of funding </w:t>
      </w:r>
      <w:r w:rsidRPr="00695261">
        <w:t xml:space="preserve">was too slow for the private sector timeline. </w:t>
      </w:r>
      <w:r w:rsidR="00D66DF3" w:rsidRPr="00695261">
        <w:t xml:space="preserve"> </w:t>
      </w:r>
      <w:r w:rsidR="002A48A3" w:rsidRPr="00695261">
        <w:t xml:space="preserve">Since then, due to </w:t>
      </w:r>
      <w:r w:rsidR="00D66DF3" w:rsidRPr="00695261">
        <w:t xml:space="preserve">the weak regulatory environment, it has been difficult to get additional private sector actors involved. </w:t>
      </w:r>
      <w:r w:rsidRPr="00695261">
        <w:t xml:space="preserve"> In Belize, the </w:t>
      </w:r>
      <w:r w:rsidR="00FF1AA1" w:rsidRPr="00695261">
        <w:t xml:space="preserve">first-generation </w:t>
      </w:r>
      <w:r w:rsidRPr="00695261">
        <w:t>CReW project, along with the accompanying IDB loan</w:t>
      </w:r>
      <w:r w:rsidR="00FF1AA1" w:rsidRPr="00695261">
        <w:t>,</w:t>
      </w:r>
      <w:r w:rsidRPr="00695261">
        <w:t xml:space="preserve"> </w:t>
      </w:r>
      <w:r w:rsidR="00FF1AA1" w:rsidRPr="00695261">
        <w:t xml:space="preserve">faced delays </w:t>
      </w:r>
      <w:r w:rsidRPr="00695261">
        <w:t xml:space="preserve">due to unforeseen community-level </w:t>
      </w:r>
      <w:r w:rsidR="009B0CB5" w:rsidRPr="00695261">
        <w:t>resistance, which</w:t>
      </w:r>
      <w:r w:rsidR="00FF1AA1" w:rsidRPr="00695261">
        <w:t xml:space="preserve"> resulted in the identification of an alternative first-generation project</w:t>
      </w:r>
      <w:r w:rsidRPr="00695261">
        <w:t>.  Trinidad and Tobago</w:t>
      </w:r>
      <w:r w:rsidR="00FF1AA1" w:rsidRPr="00695261">
        <w:t xml:space="preserve"> inadvertently lost sight of CReW in the midst of rapidly evolving ministerial roles and functions, and </w:t>
      </w:r>
      <w:r w:rsidR="009456CE" w:rsidRPr="00695261">
        <w:t xml:space="preserve">during </w:t>
      </w:r>
      <w:r w:rsidR="00FF1AA1" w:rsidRPr="00695261">
        <w:t xml:space="preserve">the preparation of a major wastewater investment program that dwarfed the PFM resources. </w:t>
      </w:r>
      <w:r w:rsidR="002A48A3" w:rsidRPr="00695261">
        <w:t xml:space="preserve"> Senior technical people were on board, but it was difficult to get senior government official on the same page. </w:t>
      </w:r>
    </w:p>
    <w:p w:rsidR="00FF1AA1" w:rsidRPr="00695261" w:rsidRDefault="00FF1AA1" w:rsidP="005F4F15"/>
    <w:p w:rsidR="00A33D27" w:rsidRPr="00695261" w:rsidRDefault="009D3FEF" w:rsidP="005F4F15">
      <w:r w:rsidRPr="00695261">
        <w:rPr>
          <w:b/>
        </w:rPr>
        <w:t>It is nearly impossible to predict the length of time required for a government to approve and implement new policies and programs.</w:t>
      </w:r>
      <w:r w:rsidRPr="00695261">
        <w:t xml:space="preserve">   </w:t>
      </w:r>
      <w:r w:rsidR="00E42DC9" w:rsidRPr="00695261">
        <w:t>T</w:t>
      </w:r>
      <w:r w:rsidR="00A33D27" w:rsidRPr="00695261">
        <w:t xml:space="preserve">he institutional strengthening and capacity building components </w:t>
      </w:r>
      <w:r w:rsidR="009F2604" w:rsidRPr="00695261">
        <w:t>were, to a large degree, a continuation of UNEP’s ongoing work on ratification and implementation of the LBS Protocol</w:t>
      </w:r>
      <w:r w:rsidRPr="00695261">
        <w:t xml:space="preserve">.  </w:t>
      </w:r>
      <w:r w:rsidR="00E42DC9" w:rsidRPr="00695261">
        <w:t xml:space="preserve">The </w:t>
      </w:r>
      <w:r w:rsidR="009456CE" w:rsidRPr="00695261">
        <w:t xml:space="preserve">political and legislative </w:t>
      </w:r>
      <w:r w:rsidR="002A48A3" w:rsidRPr="00695261">
        <w:t xml:space="preserve">challenges </w:t>
      </w:r>
      <w:r w:rsidR="00F07D2C" w:rsidRPr="00695261">
        <w:t>for wastewater</w:t>
      </w:r>
      <w:r w:rsidR="009456CE" w:rsidRPr="00695261">
        <w:t xml:space="preserve"> poli</w:t>
      </w:r>
      <w:r w:rsidR="002A48A3" w:rsidRPr="00695261">
        <w:t>cy and regulatory reform</w:t>
      </w:r>
      <w:r w:rsidR="00E42DC9" w:rsidRPr="00695261">
        <w:t xml:space="preserve"> </w:t>
      </w:r>
      <w:r w:rsidRPr="00695261">
        <w:t xml:space="preserve">are unique to </w:t>
      </w:r>
      <w:r w:rsidR="009456CE" w:rsidRPr="00695261">
        <w:t>each country</w:t>
      </w:r>
      <w:r w:rsidR="00E42DC9" w:rsidRPr="00695261">
        <w:t>, and require not only political buy-in, but</w:t>
      </w:r>
      <w:r w:rsidR="001A6906" w:rsidRPr="00695261">
        <w:t xml:space="preserve"> also skills in drafting </w:t>
      </w:r>
      <w:r w:rsidR="00F07D2C" w:rsidRPr="00695261">
        <w:t>legislation</w:t>
      </w:r>
      <w:r w:rsidR="009456CE" w:rsidRPr="00695261">
        <w:t xml:space="preserve">.  </w:t>
      </w:r>
      <w:r w:rsidR="001A6906" w:rsidRPr="00695261">
        <w:t>I</w:t>
      </w:r>
      <w:r w:rsidR="002A48A3" w:rsidRPr="00695261">
        <w:t>t has taken two years to get to where the project</w:t>
      </w:r>
      <w:r w:rsidR="009B0CB5" w:rsidRPr="00695261">
        <w:t xml:space="preserve"> was</w:t>
      </w:r>
      <w:r w:rsidR="002A48A3" w:rsidRPr="00695261">
        <w:t xml:space="preserve"> expected to be in six months</w:t>
      </w:r>
      <w:r w:rsidR="001A6906" w:rsidRPr="00695261">
        <w:t xml:space="preserve">.  </w:t>
      </w:r>
      <w:r w:rsidR="002A48A3" w:rsidRPr="00695261">
        <w:t xml:space="preserve">CReW now has a clearer understanding of reality on the ground and the time it takes to implement new </w:t>
      </w:r>
      <w:r w:rsidR="001A6906" w:rsidRPr="00695261">
        <w:t xml:space="preserve">legal and financial </w:t>
      </w:r>
      <w:r w:rsidR="002A48A3" w:rsidRPr="00695261">
        <w:t>instrument</w:t>
      </w:r>
      <w:r w:rsidR="001A6906" w:rsidRPr="00695261">
        <w:t>s</w:t>
      </w:r>
      <w:r w:rsidR="002A48A3" w:rsidRPr="00695261">
        <w:t xml:space="preserve">. </w:t>
      </w:r>
    </w:p>
    <w:p w:rsidR="009456CE" w:rsidRPr="00695261" w:rsidRDefault="009456CE" w:rsidP="00A33D27"/>
    <w:p w:rsidR="00DF1A2C" w:rsidRPr="00695261" w:rsidRDefault="00044465" w:rsidP="00A33D27">
      <w:pPr>
        <w:rPr>
          <w:b/>
        </w:rPr>
      </w:pPr>
      <w:r w:rsidRPr="00695261">
        <w:rPr>
          <w:b/>
        </w:rPr>
        <w:t xml:space="preserve">The mid-term evaluation assesses the preparation and readiness as satisfactory.   </w:t>
      </w:r>
      <w:r w:rsidRPr="00695261">
        <w:t>I</w:t>
      </w:r>
      <w:r w:rsidR="009F2604" w:rsidRPr="00695261">
        <w:t xml:space="preserve">n light of the </w:t>
      </w:r>
      <w:r w:rsidR="009456CE" w:rsidRPr="00695261">
        <w:t xml:space="preserve">region’s </w:t>
      </w:r>
      <w:r w:rsidR="005F5158" w:rsidRPr="00695261">
        <w:t xml:space="preserve">long </w:t>
      </w:r>
      <w:r w:rsidR="009F2604" w:rsidRPr="00695261">
        <w:t>historical timeline</w:t>
      </w:r>
      <w:r w:rsidR="009456CE" w:rsidRPr="00695261">
        <w:t xml:space="preserve"> for addressing wastewater</w:t>
      </w:r>
      <w:r w:rsidR="005F5158" w:rsidRPr="00695261">
        <w:t xml:space="preserve"> (</w:t>
      </w:r>
      <w:r w:rsidR="001A6906" w:rsidRPr="00695261">
        <w:t>Caribbean Environmental Program in 1976</w:t>
      </w:r>
      <w:r w:rsidR="005F5158" w:rsidRPr="00695261">
        <w:t xml:space="preserve">; </w:t>
      </w:r>
      <w:r w:rsidR="009F2604" w:rsidRPr="00695261">
        <w:t>Cartagena Convention in 1983</w:t>
      </w:r>
      <w:r w:rsidR="005F5158" w:rsidRPr="00695261">
        <w:t xml:space="preserve">; </w:t>
      </w:r>
      <w:r w:rsidR="009F2604" w:rsidRPr="00695261">
        <w:t>adoption of the LBS Protocol in 1999</w:t>
      </w:r>
      <w:r w:rsidR="005F5158" w:rsidRPr="00695261">
        <w:t>)</w:t>
      </w:r>
      <w:r w:rsidRPr="00695261">
        <w:t xml:space="preserve"> </w:t>
      </w:r>
      <w:r w:rsidRPr="00695261">
        <w:rPr>
          <w:b/>
        </w:rPr>
        <w:t>CReW appears to be moving along quite nicely.</w:t>
      </w:r>
      <w:r w:rsidRPr="00695261">
        <w:t xml:space="preserve">  </w:t>
      </w:r>
    </w:p>
    <w:p w:rsidR="00A33D27" w:rsidRPr="00695261" w:rsidRDefault="00A33D27" w:rsidP="00A33D27"/>
    <w:p w:rsidR="00042ACA" w:rsidRPr="00695261" w:rsidRDefault="00F07D2C" w:rsidP="0077720E">
      <w:pPr>
        <w:pStyle w:val="Heading3"/>
        <w:rPr>
          <w:rFonts w:ascii="Times New Roman" w:hAnsi="Times New Roman" w:cs="Times New Roman"/>
          <w:color w:val="auto"/>
        </w:rPr>
      </w:pPr>
      <w:bookmarkStart w:id="25" w:name="_Toc379789386"/>
      <w:r w:rsidRPr="00695261">
        <w:rPr>
          <w:rFonts w:ascii="Times New Roman" w:hAnsi="Times New Roman" w:cs="Times New Roman"/>
          <w:color w:val="auto"/>
        </w:rPr>
        <w:t>Country Ownership</w:t>
      </w:r>
      <w:bookmarkEnd w:id="25"/>
      <w:r w:rsidRPr="00695261">
        <w:rPr>
          <w:rFonts w:ascii="Times New Roman" w:hAnsi="Times New Roman" w:cs="Times New Roman"/>
          <w:color w:val="auto"/>
        </w:rPr>
        <w:t xml:space="preserve"> </w:t>
      </w:r>
    </w:p>
    <w:p w:rsidR="009D3FEF" w:rsidRPr="00695261" w:rsidRDefault="009D3FEF" w:rsidP="009D3FEF"/>
    <w:p w:rsidR="00356D84" w:rsidRPr="00695261" w:rsidRDefault="00863772" w:rsidP="009D3FEF">
      <w:r w:rsidRPr="00695261">
        <w:t xml:space="preserve">The CReW project was designed to address the degradation of the Caribbean marine and coastal environment </w:t>
      </w:r>
      <w:r w:rsidR="0050373D" w:rsidRPr="00695261">
        <w:t>caused by the</w:t>
      </w:r>
      <w:r w:rsidRPr="00695261">
        <w:t xml:space="preserve"> discharge of untreated </w:t>
      </w:r>
      <w:r w:rsidR="0050373D" w:rsidRPr="00695261">
        <w:t>wastewater</w:t>
      </w:r>
      <w:r w:rsidRPr="00695261">
        <w:t xml:space="preserve">.  </w:t>
      </w:r>
      <w:r w:rsidRPr="00695261">
        <w:rPr>
          <w:b/>
        </w:rPr>
        <w:t>All countries now recognize the negative economic impact on those whose livelihoods depend heavily on the natural marine resources.</w:t>
      </w:r>
      <w:r w:rsidRPr="00695261">
        <w:t xml:space="preserve">  </w:t>
      </w:r>
      <w:r w:rsidR="0050373D" w:rsidRPr="00695261">
        <w:t xml:space="preserve">Environmentalists and </w:t>
      </w:r>
      <w:r w:rsidRPr="00695261">
        <w:t xml:space="preserve">utility managers </w:t>
      </w:r>
      <w:r w:rsidR="0050373D" w:rsidRPr="00695261">
        <w:t xml:space="preserve">now </w:t>
      </w:r>
      <w:r w:rsidRPr="00695261">
        <w:t xml:space="preserve">recognize the need for wastewater treatment.  </w:t>
      </w:r>
      <w:r w:rsidR="0050373D" w:rsidRPr="00695261">
        <w:t xml:space="preserve"> As understanding of the economic cost/benefit relationship of a healthy environment grows, policy makers and the general public can build consensus to embark on the high investment costs of wastewater infrastructure. </w:t>
      </w:r>
    </w:p>
    <w:p w:rsidR="00863772" w:rsidRPr="00695261" w:rsidRDefault="00863772" w:rsidP="009D3FEF"/>
    <w:p w:rsidR="00056EA6" w:rsidRPr="00695261" w:rsidRDefault="0050373D" w:rsidP="009D3FEF">
      <w:r w:rsidRPr="00695261">
        <w:t>Governments and a wide group of stakeholders have been closely involved in the design and development of the project, and have demonstrated their support by honoring their commitments and carrying their costs of project execution</w:t>
      </w:r>
      <w:r w:rsidR="00056EA6" w:rsidRPr="00695261">
        <w:t>.</w:t>
      </w:r>
      <w:r w:rsidR="00056EA6" w:rsidRPr="00695261">
        <w:rPr>
          <w:b/>
        </w:rPr>
        <w:t xml:space="preserve">  </w:t>
      </w:r>
      <w:r w:rsidR="00056EA6" w:rsidRPr="00695261">
        <w:t xml:space="preserve">During field visits, the </w:t>
      </w:r>
      <w:r w:rsidR="00056EA6" w:rsidRPr="00695261">
        <w:rPr>
          <w:b/>
        </w:rPr>
        <w:t>MTE perceived a universal expression of the importance and value of the PFM</w:t>
      </w:r>
      <w:r w:rsidR="005F5158" w:rsidRPr="00695261">
        <w:rPr>
          <w:b/>
        </w:rPr>
        <w:t>,</w:t>
      </w:r>
      <w:r w:rsidR="00056EA6" w:rsidRPr="00695261">
        <w:rPr>
          <w:b/>
        </w:rPr>
        <w:t xml:space="preserve"> the support for policy reform</w:t>
      </w:r>
      <w:r w:rsidR="00056EA6" w:rsidRPr="00695261">
        <w:t xml:space="preserve">, and stakeholder commitment to pursue and expand their specific roles.   </w:t>
      </w:r>
    </w:p>
    <w:p w:rsidR="00056EA6" w:rsidRPr="00695261" w:rsidRDefault="00056EA6" w:rsidP="009D3FEF"/>
    <w:p w:rsidR="002C140A" w:rsidRPr="00695261" w:rsidRDefault="00060EB6" w:rsidP="002C140A">
      <w:r w:rsidRPr="00695261">
        <w:t>National w</w:t>
      </w:r>
      <w:r w:rsidR="00056EA6" w:rsidRPr="00695261">
        <w:t xml:space="preserve">ater resource management is a multisectoral issue that requires inputs from a multitude of </w:t>
      </w:r>
      <w:r w:rsidRPr="00695261">
        <w:t xml:space="preserve">stakeholders, each of whom contributes with its unique role and perspective.  Key actors include the environment ministry, water and wastewater utility, ministries of planning and finance, </w:t>
      </w:r>
      <w:r w:rsidR="00FA1C0B" w:rsidRPr="00695261">
        <w:t>ministries</w:t>
      </w:r>
      <w:r w:rsidRPr="00695261">
        <w:t xml:space="preserve"> of health</w:t>
      </w:r>
      <w:r w:rsidR="00FA1C0B" w:rsidRPr="00695261">
        <w:t xml:space="preserve"> and education</w:t>
      </w:r>
      <w:r w:rsidRPr="00695261">
        <w:t xml:space="preserve">, utility regulators, housing developers, </w:t>
      </w:r>
      <w:r w:rsidR="00FA1C0B" w:rsidRPr="00695261">
        <w:t xml:space="preserve">local government, </w:t>
      </w:r>
      <w:r w:rsidRPr="00695261">
        <w:t xml:space="preserve">tourism </w:t>
      </w:r>
      <w:r w:rsidR="00FA1C0B" w:rsidRPr="00695261">
        <w:t>associations</w:t>
      </w:r>
      <w:r w:rsidRPr="00695261">
        <w:t xml:space="preserve">, manufacturing and agricultural industries. </w:t>
      </w:r>
      <w:r w:rsidR="00FA1C0B" w:rsidRPr="00695261">
        <w:t xml:space="preserve"> The quality of the relationship</w:t>
      </w:r>
      <w:r w:rsidR="009B0CB5" w:rsidRPr="00695261">
        <w:t>s</w:t>
      </w:r>
      <w:r w:rsidR="00FA1C0B" w:rsidRPr="00695261">
        <w:t xml:space="preserve"> among these actors varies considerably among the thirteen countries.  </w:t>
      </w:r>
      <w:r w:rsidRPr="00695261">
        <w:t xml:space="preserve"> CReW could help countries to </w:t>
      </w:r>
      <w:r w:rsidRPr="00695261">
        <w:rPr>
          <w:b/>
        </w:rPr>
        <w:t xml:space="preserve">build </w:t>
      </w:r>
      <w:r w:rsidR="00FA1C0B" w:rsidRPr="00695261">
        <w:rPr>
          <w:b/>
        </w:rPr>
        <w:t xml:space="preserve">and strengthen national </w:t>
      </w:r>
      <w:r w:rsidRPr="00695261">
        <w:rPr>
          <w:b/>
        </w:rPr>
        <w:t>wastewater coalitions</w:t>
      </w:r>
      <w:r w:rsidR="00F35D4B" w:rsidRPr="00695261">
        <w:rPr>
          <w:b/>
        </w:rPr>
        <w:t>, through existing National Inter-Ministerial / Agency Coordination Mechanisms,</w:t>
      </w:r>
      <w:r w:rsidRPr="00695261">
        <w:t xml:space="preserve"> </w:t>
      </w:r>
      <w:r w:rsidR="009B0CB5" w:rsidRPr="00695261">
        <w:t xml:space="preserve">by developing </w:t>
      </w:r>
      <w:r w:rsidRPr="00695261">
        <w:t xml:space="preserve">broad awareness of wastewater management efforts in the country, </w:t>
      </w:r>
      <w:r w:rsidR="009B0CB5" w:rsidRPr="00695261">
        <w:t xml:space="preserve">and addressing </w:t>
      </w:r>
      <w:r w:rsidRPr="00695261">
        <w:t xml:space="preserve">issues in a holistic manner and </w:t>
      </w:r>
      <w:r w:rsidR="009B0CB5" w:rsidRPr="00695261">
        <w:t xml:space="preserve">building </w:t>
      </w:r>
      <w:r w:rsidRPr="00695261">
        <w:t xml:space="preserve">a common agenda for the future. </w:t>
      </w:r>
      <w:r w:rsidR="006C35EF" w:rsidRPr="00695261">
        <w:t xml:space="preserve">  This is consistent with the decision of the November 2012 Project Steering Committee that more dialogue is needed with l</w:t>
      </w:r>
      <w:r w:rsidR="00925E15" w:rsidRPr="00695261">
        <w:t xml:space="preserve">ocal communities and decision makers.  </w:t>
      </w:r>
    </w:p>
    <w:p w:rsidR="00925E15" w:rsidRPr="00695261" w:rsidRDefault="00925E15" w:rsidP="002C140A"/>
    <w:p w:rsidR="002C140A" w:rsidRPr="00695261" w:rsidRDefault="00F07D2C" w:rsidP="002C140A">
      <w:pPr>
        <w:rPr>
          <w:b/>
        </w:rPr>
      </w:pPr>
      <w:r w:rsidRPr="00695261">
        <w:rPr>
          <w:b/>
        </w:rPr>
        <w:t xml:space="preserve">The MTE gives the country ownership an overall rating of highly satisfactory. </w:t>
      </w:r>
    </w:p>
    <w:p w:rsidR="006D07F8" w:rsidRPr="00695261" w:rsidRDefault="006D07F8" w:rsidP="006D07F8"/>
    <w:p w:rsidR="00042ACA" w:rsidRPr="00695261" w:rsidRDefault="0098153D" w:rsidP="0077720E">
      <w:pPr>
        <w:pStyle w:val="Heading3"/>
        <w:rPr>
          <w:rFonts w:ascii="Times New Roman" w:hAnsi="Times New Roman" w:cs="Times New Roman"/>
          <w:color w:val="auto"/>
        </w:rPr>
      </w:pPr>
      <w:bookmarkStart w:id="26" w:name="_Toc379789387"/>
      <w:r w:rsidRPr="00695261">
        <w:rPr>
          <w:rFonts w:ascii="Times New Roman" w:hAnsi="Times New Roman" w:cs="Times New Roman"/>
          <w:color w:val="auto"/>
        </w:rPr>
        <w:t>Stakeholder participation / public awareness</w:t>
      </w:r>
      <w:bookmarkEnd w:id="26"/>
      <w:r w:rsidRPr="00695261">
        <w:rPr>
          <w:rFonts w:ascii="Times New Roman" w:hAnsi="Times New Roman" w:cs="Times New Roman"/>
          <w:color w:val="auto"/>
        </w:rPr>
        <w:t xml:space="preserve"> </w:t>
      </w:r>
    </w:p>
    <w:p w:rsidR="00367CD8" w:rsidRPr="00695261" w:rsidRDefault="00367CD8" w:rsidP="0077720E"/>
    <w:p w:rsidR="00FA1C0B" w:rsidRPr="00695261" w:rsidRDefault="00FA1C0B" w:rsidP="0077720E">
      <w:r w:rsidRPr="00695261">
        <w:rPr>
          <w:b/>
        </w:rPr>
        <w:t>CReW has placed significant emphasis on stakeholder participation and increasing awareness</w:t>
      </w:r>
      <w:r w:rsidRPr="00695261">
        <w:t xml:space="preserve"> on the issues addressed by the project</w:t>
      </w:r>
      <w:r w:rsidR="00B5595D" w:rsidRPr="00695261">
        <w:t xml:space="preserve"> largely through the role of the National Focal Points in each country</w:t>
      </w:r>
      <w:r w:rsidRPr="00695261">
        <w:t xml:space="preserve">. </w:t>
      </w:r>
      <w:r w:rsidR="00DF345A" w:rsidRPr="00695261">
        <w:t xml:space="preserve"> </w:t>
      </w:r>
      <w:r w:rsidRPr="00695261">
        <w:t xml:space="preserve">The project </w:t>
      </w:r>
      <w:r w:rsidR="00AE3AE9" w:rsidRPr="00695261">
        <w:t xml:space="preserve">makes a considerable effort to build </w:t>
      </w:r>
      <w:r w:rsidRPr="00695261">
        <w:t>capacity</w:t>
      </w:r>
      <w:r w:rsidR="00B5595D" w:rsidRPr="00695261">
        <w:t xml:space="preserve"> through training</w:t>
      </w:r>
      <w:r w:rsidRPr="00695261">
        <w:t xml:space="preserve"> </w:t>
      </w:r>
      <w:r w:rsidR="00B5595D" w:rsidRPr="00695261">
        <w:t>a broad group of participants, and</w:t>
      </w:r>
      <w:r w:rsidR="00AE3AE9" w:rsidRPr="00695261">
        <w:t xml:space="preserve"> to advance</w:t>
      </w:r>
      <w:r w:rsidR="00B5595D" w:rsidRPr="00695261">
        <w:t xml:space="preserve"> public awareness through outreach and communications. </w:t>
      </w:r>
    </w:p>
    <w:p w:rsidR="00B5595D" w:rsidRPr="00695261" w:rsidRDefault="00B5595D" w:rsidP="0077720E"/>
    <w:p w:rsidR="00B5595D" w:rsidRPr="00695261" w:rsidRDefault="00B5595D" w:rsidP="0077720E">
      <w:r w:rsidRPr="00695261">
        <w:t xml:space="preserve">The NFPs are </w:t>
      </w:r>
      <w:r w:rsidR="00DF345A" w:rsidRPr="00695261">
        <w:t xml:space="preserve">highly qualified, </w:t>
      </w:r>
      <w:r w:rsidRPr="00695261">
        <w:t>senior technical managers in environment ministries</w:t>
      </w:r>
      <w:r w:rsidR="00DF345A" w:rsidRPr="00695261">
        <w:t xml:space="preserve"> </w:t>
      </w:r>
      <w:r w:rsidR="00F3586F" w:rsidRPr="00695261">
        <w:t xml:space="preserve">who often </w:t>
      </w:r>
      <w:r w:rsidR="00DF345A" w:rsidRPr="00695261">
        <w:t xml:space="preserve">have </w:t>
      </w:r>
      <w:r w:rsidR="00F3586F" w:rsidRPr="00695261">
        <w:t xml:space="preserve">long-standing </w:t>
      </w:r>
      <w:r w:rsidR="00DF345A" w:rsidRPr="00695261">
        <w:t xml:space="preserve">relationships with UNEP on a broad environmental agenda. </w:t>
      </w:r>
      <w:r w:rsidR="00F3586F" w:rsidRPr="00695261">
        <w:t xml:space="preserve">Experience shows </w:t>
      </w:r>
      <w:r w:rsidR="00655486" w:rsidRPr="00695261">
        <w:t xml:space="preserve">that NFPs </w:t>
      </w:r>
      <w:r w:rsidR="00F3586F" w:rsidRPr="00695261">
        <w:t xml:space="preserve">perform </w:t>
      </w:r>
      <w:r w:rsidR="00AE3AE9" w:rsidRPr="00695261">
        <w:t>commendably</w:t>
      </w:r>
      <w:r w:rsidR="00F3586F" w:rsidRPr="00695261">
        <w:t xml:space="preserve"> inside their nor</w:t>
      </w:r>
      <w:r w:rsidR="00925E15" w:rsidRPr="00695261">
        <w:t>m</w:t>
      </w:r>
      <w:r w:rsidR="00F3586F" w:rsidRPr="00695261">
        <w:t xml:space="preserve">al technical and institutional </w:t>
      </w:r>
      <w:r w:rsidR="006E6F7B" w:rsidRPr="00695261">
        <w:t>con</w:t>
      </w:r>
      <w:r w:rsidR="00F3586F" w:rsidRPr="00695261">
        <w:t>texts</w:t>
      </w:r>
      <w:r w:rsidR="00655486" w:rsidRPr="00695261">
        <w:t>, where they afford communication, coordination and visibility</w:t>
      </w:r>
      <w:r w:rsidR="00F3586F" w:rsidRPr="00695261">
        <w:t xml:space="preserve">.  However, </w:t>
      </w:r>
      <w:r w:rsidR="006E6F7B" w:rsidRPr="00695261">
        <w:rPr>
          <w:b/>
        </w:rPr>
        <w:t>the</w:t>
      </w:r>
      <w:r w:rsidR="00DF345A" w:rsidRPr="00695261">
        <w:rPr>
          <w:b/>
        </w:rPr>
        <w:t xml:space="preserve"> role and performance </w:t>
      </w:r>
      <w:r w:rsidR="006E6F7B" w:rsidRPr="00695261">
        <w:rPr>
          <w:b/>
        </w:rPr>
        <w:t xml:space="preserve">of NFPs </w:t>
      </w:r>
      <w:r w:rsidR="00F3586F" w:rsidRPr="00695261">
        <w:rPr>
          <w:b/>
        </w:rPr>
        <w:t xml:space="preserve">have come into question </w:t>
      </w:r>
      <w:r w:rsidR="00DF345A" w:rsidRPr="00695261">
        <w:rPr>
          <w:b/>
        </w:rPr>
        <w:t xml:space="preserve">during </w:t>
      </w:r>
      <w:r w:rsidR="00F3586F" w:rsidRPr="00695261">
        <w:rPr>
          <w:b/>
        </w:rPr>
        <w:t xml:space="preserve">CReW </w:t>
      </w:r>
      <w:r w:rsidR="00DF345A" w:rsidRPr="00695261">
        <w:rPr>
          <w:b/>
        </w:rPr>
        <w:t>execution</w:t>
      </w:r>
      <w:r w:rsidR="00DF345A" w:rsidRPr="00695261">
        <w:t xml:space="preserve">, </w:t>
      </w:r>
      <w:r w:rsidR="00F3586F" w:rsidRPr="00695261">
        <w:t xml:space="preserve">where they have been expected to engage with </w:t>
      </w:r>
      <w:r w:rsidR="00AE3AE9" w:rsidRPr="00695261">
        <w:t xml:space="preserve">outside </w:t>
      </w:r>
      <w:r w:rsidR="00F3586F" w:rsidRPr="00695261">
        <w:t>public</w:t>
      </w:r>
      <w:r w:rsidR="00925E15" w:rsidRPr="00695261">
        <w:t xml:space="preserve">, </w:t>
      </w:r>
      <w:r w:rsidR="00F3586F" w:rsidRPr="00695261">
        <w:t xml:space="preserve">private </w:t>
      </w:r>
      <w:r w:rsidR="00925E15" w:rsidRPr="00695261">
        <w:t xml:space="preserve">and donor </w:t>
      </w:r>
      <w:r w:rsidR="00F3586F" w:rsidRPr="00695261">
        <w:t>organizations on topics</w:t>
      </w:r>
      <w:r w:rsidR="00655486" w:rsidRPr="00695261">
        <w:t xml:space="preserve"> </w:t>
      </w:r>
      <w:r w:rsidR="00AE3AE9" w:rsidRPr="00695261">
        <w:t xml:space="preserve">beyond </w:t>
      </w:r>
      <w:r w:rsidR="00655486" w:rsidRPr="00695261">
        <w:t>their areas of expertise,</w:t>
      </w:r>
      <w:r w:rsidR="00F3586F" w:rsidRPr="00695261">
        <w:t xml:space="preserve"> </w:t>
      </w:r>
      <w:r w:rsidR="00AE3AE9" w:rsidRPr="00695261">
        <w:t>in activities that extend well beyond their official mandates.</w:t>
      </w:r>
      <w:r w:rsidR="009B0CB5" w:rsidRPr="00695261">
        <w:t xml:space="preserve">  The issues are compounded by </w:t>
      </w:r>
      <w:r w:rsidR="00AB5DE4" w:rsidRPr="00695261">
        <w:t xml:space="preserve">a </w:t>
      </w:r>
      <w:r w:rsidR="009B0CB5" w:rsidRPr="00695261">
        <w:t xml:space="preserve">moderately high </w:t>
      </w:r>
      <w:r w:rsidR="00AB5DE4" w:rsidRPr="00695261">
        <w:t xml:space="preserve">level of attrition among the NFPs, and cases where the </w:t>
      </w:r>
      <w:r w:rsidR="00655486" w:rsidRPr="00695261">
        <w:t>CReW</w:t>
      </w:r>
      <w:r w:rsidR="009B0CB5" w:rsidRPr="00695261">
        <w:t>-related work</w:t>
      </w:r>
      <w:r w:rsidR="00655486" w:rsidRPr="00695261">
        <w:t xml:space="preserve"> is </w:t>
      </w:r>
      <w:r w:rsidR="00AB5DE4" w:rsidRPr="00695261">
        <w:t xml:space="preserve">distributed among several persons in the environment ministry.  </w:t>
      </w:r>
      <w:r w:rsidR="006E6F7B" w:rsidRPr="00695261">
        <w:t xml:space="preserve">This has led to </w:t>
      </w:r>
      <w:r w:rsidR="009B0CB5" w:rsidRPr="00695261">
        <w:t xml:space="preserve">instances of </w:t>
      </w:r>
      <w:r w:rsidR="006E6F7B" w:rsidRPr="00695261">
        <w:t>sub-optimal result</w:t>
      </w:r>
      <w:r w:rsidR="00655486" w:rsidRPr="00695261">
        <w:t>s</w:t>
      </w:r>
      <w:r w:rsidR="006E6F7B" w:rsidRPr="00695261">
        <w:t xml:space="preserve"> where governments have not had effective spokespersons or champions for the </w:t>
      </w:r>
      <w:r w:rsidR="00925E15" w:rsidRPr="00695261">
        <w:t xml:space="preserve">CReW </w:t>
      </w:r>
      <w:r w:rsidR="00AB5DE4" w:rsidRPr="00695261">
        <w:t>in its entirety</w:t>
      </w:r>
      <w:r w:rsidR="00B46A20" w:rsidRPr="00695261">
        <w:t>,</w:t>
      </w:r>
      <w:r w:rsidR="00AB5DE4" w:rsidRPr="00695261">
        <w:t xml:space="preserve"> </w:t>
      </w:r>
      <w:r w:rsidR="006E6F7B" w:rsidRPr="00695261">
        <w:t xml:space="preserve">which, in turn, has adversely affected project performance. </w:t>
      </w:r>
      <w:r w:rsidR="00AB5DE4" w:rsidRPr="00695261">
        <w:t xml:space="preserve"> </w:t>
      </w:r>
      <w:r w:rsidR="006E6F7B" w:rsidRPr="00695261">
        <w:t xml:space="preserve"> </w:t>
      </w:r>
      <w:r w:rsidR="006E6F7B" w:rsidRPr="00695261">
        <w:rPr>
          <w:b/>
        </w:rPr>
        <w:t xml:space="preserve">The MTE recommends a review of the key assumptions around the role of the NFPs </w:t>
      </w:r>
      <w:r w:rsidR="007A7FC5" w:rsidRPr="00695261">
        <w:rPr>
          <w:b/>
        </w:rPr>
        <w:t>as they relate to the CReW</w:t>
      </w:r>
      <w:r w:rsidR="00B46A20" w:rsidRPr="00695261">
        <w:rPr>
          <w:b/>
        </w:rPr>
        <w:t>,</w:t>
      </w:r>
      <w:r w:rsidR="007A7FC5" w:rsidRPr="00695261">
        <w:rPr>
          <w:b/>
        </w:rPr>
        <w:t xml:space="preserve"> </w:t>
      </w:r>
      <w:r w:rsidR="006E6F7B" w:rsidRPr="00695261">
        <w:rPr>
          <w:b/>
        </w:rPr>
        <w:t xml:space="preserve">and </w:t>
      </w:r>
      <w:r w:rsidR="00B46A20" w:rsidRPr="00695261">
        <w:rPr>
          <w:b/>
        </w:rPr>
        <w:t>to fine tune</w:t>
      </w:r>
      <w:r w:rsidR="006E6F7B" w:rsidRPr="00695261">
        <w:rPr>
          <w:b/>
        </w:rPr>
        <w:t xml:space="preserve"> expectations accordingly</w:t>
      </w:r>
      <w:r w:rsidR="006E6F7B" w:rsidRPr="00695261">
        <w:t xml:space="preserve">.   </w:t>
      </w:r>
    </w:p>
    <w:p w:rsidR="00FA1C0B" w:rsidRPr="00695261" w:rsidRDefault="00FA1C0B" w:rsidP="0077720E"/>
    <w:p w:rsidR="00925E15" w:rsidRPr="00695261" w:rsidRDefault="00D265B0" w:rsidP="0077720E">
      <w:r w:rsidRPr="00695261">
        <w:t>The Project Steering Committee provide</w:t>
      </w:r>
      <w:r w:rsidR="009B0CB5" w:rsidRPr="00695261">
        <w:t>s</w:t>
      </w:r>
      <w:r w:rsidRPr="00695261">
        <w:t xml:space="preserve"> strategic </w:t>
      </w:r>
      <w:r w:rsidR="009B0CB5" w:rsidRPr="00695261">
        <w:t xml:space="preserve">and programmatic </w:t>
      </w:r>
      <w:r w:rsidRPr="00695261">
        <w:t xml:space="preserve">guidance </w:t>
      </w:r>
      <w:r w:rsidR="009B0CB5" w:rsidRPr="00695261">
        <w:t xml:space="preserve">to </w:t>
      </w:r>
      <w:r w:rsidRPr="00695261">
        <w:t>CReW.</w:t>
      </w:r>
      <w:r w:rsidRPr="00695261">
        <w:rPr>
          <w:b/>
        </w:rPr>
        <w:t xml:space="preserve">  The PSC has met on two occasions, during which discussions focused on project planning and implementation, and participants offered guidance and feedback on CReW initiatives.  </w:t>
      </w:r>
      <w:r w:rsidR="00925E15" w:rsidRPr="00695261">
        <w:t>A review of the meeting minutes prepared by the PCG demonstrate</w:t>
      </w:r>
      <w:r w:rsidRPr="00695261">
        <w:t>s</w:t>
      </w:r>
      <w:r w:rsidR="00925E15" w:rsidRPr="00695261">
        <w:t xml:space="preserve"> a high level of participation by the NFPs, pilot project coordinators, representatives from other countries that endorse CReW and </w:t>
      </w:r>
      <w:r w:rsidR="00AB5DE4" w:rsidRPr="00695261">
        <w:t>the regional partner organizations</w:t>
      </w:r>
      <w:r w:rsidR="00925E15" w:rsidRPr="00695261">
        <w:t xml:space="preserve">.   </w:t>
      </w:r>
      <w:r w:rsidR="00AB5DE4" w:rsidRPr="00695261">
        <w:t xml:space="preserve">During the MTE, stakeholders raised </w:t>
      </w:r>
      <w:r w:rsidRPr="00695261">
        <w:t xml:space="preserve">the question whether </w:t>
      </w:r>
      <w:r w:rsidR="00AB5DE4" w:rsidRPr="00695261">
        <w:t xml:space="preserve">the PSC </w:t>
      </w:r>
      <w:r w:rsidRPr="00695261">
        <w:t xml:space="preserve">could be given the opportunity to </w:t>
      </w:r>
      <w:r w:rsidR="00655486" w:rsidRPr="00695261">
        <w:t xml:space="preserve">provide guidance to the CReW at a more strategic level. </w:t>
      </w:r>
    </w:p>
    <w:p w:rsidR="00393D11" w:rsidRPr="00695261" w:rsidRDefault="00393D11" w:rsidP="00D265B0"/>
    <w:p w:rsidR="00393D11" w:rsidRPr="00695261" w:rsidRDefault="00393D11" w:rsidP="00D265B0">
      <w:r w:rsidRPr="00695261">
        <w:t>CReW</w:t>
      </w:r>
      <w:r w:rsidR="00A9577F" w:rsidRPr="00695261">
        <w:t>’s</w:t>
      </w:r>
      <w:r w:rsidRPr="00695261">
        <w:t xml:space="preserve"> </w:t>
      </w:r>
      <w:r w:rsidR="00A9577F" w:rsidRPr="00695261">
        <w:t>communication and outreach strategy focuses on dissemination to set the groundwork for future replication and the creation of an information clearinghouse on wastewater management.  In this sense the communication tools primarily target specific audiences involved in the sector.  Nevertheless, press releases</w:t>
      </w:r>
      <w:r w:rsidR="00D265B0" w:rsidRPr="00695261">
        <w:t xml:space="preserve">, </w:t>
      </w:r>
      <w:r w:rsidR="00A9577F" w:rsidRPr="00695261">
        <w:t>bulletins</w:t>
      </w:r>
      <w:r w:rsidR="00D265B0" w:rsidRPr="00695261">
        <w:t>, web site and Facebook page</w:t>
      </w:r>
      <w:r w:rsidR="00A9577F" w:rsidRPr="00695261">
        <w:t xml:space="preserve"> are distributed </w:t>
      </w:r>
      <w:r w:rsidR="00D265B0" w:rsidRPr="00695261">
        <w:t xml:space="preserve">and available </w:t>
      </w:r>
      <w:r w:rsidR="00A9577F" w:rsidRPr="00695261">
        <w:t xml:space="preserve">for public </w:t>
      </w:r>
      <w:r w:rsidR="00D265B0" w:rsidRPr="00695261">
        <w:t>consumption</w:t>
      </w:r>
      <w:r w:rsidR="00A9577F" w:rsidRPr="00695261">
        <w:t>.</w:t>
      </w:r>
      <w:r w:rsidR="00D265B0" w:rsidRPr="00695261">
        <w:t xml:space="preserve"> </w:t>
      </w:r>
      <w:r w:rsidR="00A9577F" w:rsidRPr="00695261">
        <w:t xml:space="preserve"> Considering the wealth of information and </w:t>
      </w:r>
      <w:r w:rsidR="00A10A80" w:rsidRPr="00695261">
        <w:t xml:space="preserve">program </w:t>
      </w:r>
      <w:r w:rsidR="00A9577F" w:rsidRPr="00695261">
        <w:t xml:space="preserve">ideas available on the topic of wastewater management and the PFM, </w:t>
      </w:r>
      <w:r w:rsidR="00A9577F" w:rsidRPr="00695261">
        <w:rPr>
          <w:b/>
        </w:rPr>
        <w:t xml:space="preserve">the MTE recommends that </w:t>
      </w:r>
      <w:r w:rsidR="00A10A80" w:rsidRPr="00695261">
        <w:rPr>
          <w:b/>
        </w:rPr>
        <w:t>during the second half</w:t>
      </w:r>
      <w:r w:rsidR="00D265B0" w:rsidRPr="00695261">
        <w:rPr>
          <w:b/>
        </w:rPr>
        <w:t>,</w:t>
      </w:r>
      <w:r w:rsidR="00A10A80" w:rsidRPr="00695261">
        <w:rPr>
          <w:b/>
        </w:rPr>
        <w:t xml:space="preserve"> </w:t>
      </w:r>
      <w:r w:rsidR="00A9577F" w:rsidRPr="00695261">
        <w:rPr>
          <w:b/>
        </w:rPr>
        <w:t>CReW ramp up its</w:t>
      </w:r>
      <w:r w:rsidR="00D265B0" w:rsidRPr="00695261">
        <w:rPr>
          <w:b/>
        </w:rPr>
        <w:t xml:space="preserve"> communication and outreach activities by transferring additional human, technical and financial resources to these efforts.</w:t>
      </w:r>
      <w:r w:rsidR="00D265B0" w:rsidRPr="00695261">
        <w:t xml:space="preserve"> </w:t>
      </w:r>
      <w:r w:rsidR="00A9577F" w:rsidRPr="00695261">
        <w:t xml:space="preserve">.  </w:t>
      </w:r>
    </w:p>
    <w:p w:rsidR="00D265B0" w:rsidRPr="00695261" w:rsidRDefault="00D265B0" w:rsidP="00D265B0"/>
    <w:p w:rsidR="00056EA6" w:rsidRPr="00695261" w:rsidRDefault="00D265B0" w:rsidP="0077720E">
      <w:r w:rsidRPr="00695261">
        <w:rPr>
          <w:b/>
        </w:rPr>
        <w:t>The project overall rating for stakeholder involvement and public awareness is satisfactory.</w:t>
      </w:r>
      <w:r w:rsidRPr="00695261">
        <w:t xml:space="preserve"> </w:t>
      </w:r>
      <w:r w:rsidR="0013191E" w:rsidRPr="00695261">
        <w:t xml:space="preserve"> Interviews conducted during the course of the MTE found a high degree of willingness among stakeholders to continue and expand their positive engagement with the project. </w:t>
      </w:r>
    </w:p>
    <w:p w:rsidR="008C2CB4" w:rsidRPr="00695261" w:rsidRDefault="008C2CB4" w:rsidP="0077720E"/>
    <w:p w:rsidR="007D7F9D" w:rsidRPr="00695261" w:rsidRDefault="0098153D" w:rsidP="0077720E">
      <w:pPr>
        <w:pStyle w:val="Heading3"/>
        <w:rPr>
          <w:rFonts w:ascii="Times New Roman" w:hAnsi="Times New Roman" w:cs="Times New Roman"/>
          <w:color w:val="auto"/>
        </w:rPr>
      </w:pPr>
      <w:bookmarkStart w:id="27" w:name="_Toc379789388"/>
      <w:r w:rsidRPr="00695261">
        <w:rPr>
          <w:rFonts w:ascii="Times New Roman" w:hAnsi="Times New Roman" w:cs="Times New Roman"/>
          <w:color w:val="auto"/>
        </w:rPr>
        <w:t>Financial Planning</w:t>
      </w:r>
      <w:r w:rsidR="00F51509" w:rsidRPr="00695261">
        <w:rPr>
          <w:rFonts w:ascii="Times New Roman" w:hAnsi="Times New Roman" w:cs="Times New Roman"/>
          <w:color w:val="auto"/>
        </w:rPr>
        <w:t xml:space="preserve"> and Management</w:t>
      </w:r>
      <w:bookmarkEnd w:id="27"/>
      <w:r w:rsidRPr="00695261">
        <w:rPr>
          <w:rFonts w:ascii="Times New Roman" w:hAnsi="Times New Roman" w:cs="Times New Roman"/>
          <w:color w:val="auto"/>
        </w:rPr>
        <w:t xml:space="preserve"> </w:t>
      </w:r>
    </w:p>
    <w:p w:rsidR="007D7F9D" w:rsidRPr="00695261" w:rsidRDefault="007D7F9D" w:rsidP="0077720E"/>
    <w:p w:rsidR="001F6B67" w:rsidRPr="00695261" w:rsidRDefault="00C60027" w:rsidP="0077720E">
      <w:r w:rsidRPr="00695261">
        <w:t xml:space="preserve">The </w:t>
      </w:r>
      <w:r w:rsidRPr="00695261">
        <w:rPr>
          <w:b/>
        </w:rPr>
        <w:t>CReW project has a demonstrated capacity for strong financial planning and management</w:t>
      </w:r>
      <w:r w:rsidRPr="00695261">
        <w:t xml:space="preserve">. </w:t>
      </w:r>
      <w:r w:rsidR="007720F6" w:rsidRPr="00695261">
        <w:t xml:space="preserve"> </w:t>
      </w:r>
      <w:r w:rsidRPr="00695261">
        <w:t xml:space="preserve">IDB and UNEP are independently responsible for the </w:t>
      </w:r>
      <w:r w:rsidR="00622C24" w:rsidRPr="00695261">
        <w:t xml:space="preserve">managing disbursements, financial </w:t>
      </w:r>
      <w:r w:rsidRPr="00695261">
        <w:t>reporting</w:t>
      </w:r>
      <w:r w:rsidR="00201A33" w:rsidRPr="00695261">
        <w:t xml:space="preserve"> </w:t>
      </w:r>
      <w:r w:rsidR="00622C24" w:rsidRPr="00695261">
        <w:t xml:space="preserve">and audit for activities </w:t>
      </w:r>
      <w:r w:rsidR="00201A33" w:rsidRPr="00695261">
        <w:t xml:space="preserve">under their respective components.  </w:t>
      </w:r>
      <w:r w:rsidR="001F6B67" w:rsidRPr="00695261">
        <w:t xml:space="preserve">National Project Executing Agencies </w:t>
      </w:r>
      <w:r w:rsidR="0053482F" w:rsidRPr="00695261">
        <w:t xml:space="preserve">are directly responsible </w:t>
      </w:r>
      <w:r w:rsidR="001F6B67" w:rsidRPr="00695261">
        <w:t xml:space="preserve">for expenditures in activities </w:t>
      </w:r>
      <w:r w:rsidR="00F07D2C" w:rsidRPr="00695261">
        <w:t>authorized</w:t>
      </w:r>
      <w:r w:rsidR="001F6B67" w:rsidRPr="00695261">
        <w:t xml:space="preserve"> under sub-</w:t>
      </w:r>
      <w:r w:rsidR="00F07D2C" w:rsidRPr="00695261">
        <w:t>agreements</w:t>
      </w:r>
      <w:r w:rsidR="001F6B67" w:rsidRPr="00695261">
        <w:t xml:space="preserve"> with either IDB or UNEP.  This </w:t>
      </w:r>
      <w:r w:rsidR="0053482F" w:rsidRPr="00695261">
        <w:t xml:space="preserve">delegated </w:t>
      </w:r>
      <w:r w:rsidR="001F6B67" w:rsidRPr="00695261">
        <w:t xml:space="preserve">control and oversight </w:t>
      </w:r>
      <w:r w:rsidR="00F346C7" w:rsidRPr="00695261">
        <w:t xml:space="preserve">of pilot projects and the </w:t>
      </w:r>
      <w:r w:rsidR="001F6B67" w:rsidRPr="00695261">
        <w:t>institutional strengthening activities</w:t>
      </w:r>
      <w:r w:rsidR="0053482F" w:rsidRPr="00695261">
        <w:t xml:space="preserve"> </w:t>
      </w:r>
      <w:r w:rsidR="001F6B67" w:rsidRPr="00695261">
        <w:t>strengthen</w:t>
      </w:r>
      <w:r w:rsidR="0053482F" w:rsidRPr="00695261">
        <w:t>s</w:t>
      </w:r>
      <w:r w:rsidR="00F346C7" w:rsidRPr="00695261">
        <w:t xml:space="preserve"> national ownership and accountability. </w:t>
      </w:r>
    </w:p>
    <w:p w:rsidR="001F6B67" w:rsidRPr="00695261" w:rsidRDefault="001F6B67" w:rsidP="0077720E"/>
    <w:p w:rsidR="00C60027" w:rsidRPr="00695261" w:rsidRDefault="00201A33" w:rsidP="0077720E">
      <w:r w:rsidRPr="00695261">
        <w:t xml:space="preserve">The PCG is responsible for coordination of day-to-day execution </w:t>
      </w:r>
      <w:r w:rsidR="007720F6" w:rsidRPr="00695261">
        <w:t xml:space="preserve">through the efforts of </w:t>
      </w:r>
      <w:r w:rsidRPr="00695261">
        <w:t xml:space="preserve">a Financial/Administrative Specialist who </w:t>
      </w:r>
      <w:r w:rsidR="00F3488D" w:rsidRPr="00695261">
        <w:t xml:space="preserve">assists with the contractual and financial aspects of the project, and </w:t>
      </w:r>
      <w:r w:rsidRPr="00695261">
        <w:t xml:space="preserve">consolidates </w:t>
      </w:r>
      <w:r w:rsidR="007720F6" w:rsidRPr="00695261">
        <w:t xml:space="preserve">and prepares the </w:t>
      </w:r>
      <w:r w:rsidR="00622C24" w:rsidRPr="00695261">
        <w:t xml:space="preserve">necessary </w:t>
      </w:r>
      <w:r w:rsidR="007720F6" w:rsidRPr="00695261">
        <w:t xml:space="preserve">periodic financial </w:t>
      </w:r>
      <w:r w:rsidRPr="00695261">
        <w:t xml:space="preserve">reports.  </w:t>
      </w:r>
      <w:r w:rsidR="00C60027" w:rsidRPr="00695261">
        <w:t xml:space="preserve"> </w:t>
      </w:r>
      <w:r w:rsidRPr="00695261">
        <w:t>The PCG does not have disbursement authority</w:t>
      </w:r>
      <w:r w:rsidR="00FF5E49" w:rsidRPr="00695261">
        <w:t xml:space="preserve">, but it does provide oversight by reviewing </w:t>
      </w:r>
      <w:r w:rsidR="007720F6" w:rsidRPr="00695261">
        <w:t xml:space="preserve">outputs and products </w:t>
      </w:r>
      <w:r w:rsidR="00FF5E49" w:rsidRPr="00695261">
        <w:t xml:space="preserve">of Component 1 prior to submitting </w:t>
      </w:r>
      <w:r w:rsidR="007720F6" w:rsidRPr="00695261">
        <w:t xml:space="preserve">payment vouchers.  The PCG is also responsible for project record maintenance and internal communications.  </w:t>
      </w:r>
      <w:r w:rsidRPr="00695261">
        <w:t xml:space="preserve"> </w:t>
      </w:r>
    </w:p>
    <w:p w:rsidR="00622C24" w:rsidRPr="00695261" w:rsidRDefault="00622C24" w:rsidP="0077720E"/>
    <w:p w:rsidR="0039355A" w:rsidRPr="00695261" w:rsidRDefault="0039355A" w:rsidP="0077720E">
      <w:r w:rsidRPr="00695261">
        <w:t>The</w:t>
      </w:r>
      <w:r w:rsidRPr="00695261">
        <w:rPr>
          <w:b/>
        </w:rPr>
        <w:t xml:space="preserve"> </w:t>
      </w:r>
      <w:r w:rsidRPr="00695261">
        <w:t xml:space="preserve">following table summarizes </w:t>
      </w:r>
      <w:r w:rsidR="00ED22A5" w:rsidRPr="00695261">
        <w:t xml:space="preserve">proposed </w:t>
      </w:r>
      <w:r w:rsidRPr="00695261">
        <w:t xml:space="preserve">expenditures by component line items as distributed by source of financing.  </w:t>
      </w:r>
    </w:p>
    <w:p w:rsidR="00201A33" w:rsidRPr="00695261" w:rsidRDefault="00201A33" w:rsidP="0077720E"/>
    <w:tbl>
      <w:tblPr>
        <w:tblW w:w="922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117"/>
        <w:gridCol w:w="1133"/>
        <w:gridCol w:w="1170"/>
        <w:gridCol w:w="1350"/>
        <w:gridCol w:w="1026"/>
      </w:tblGrid>
      <w:tr w:rsidR="0039355A" w:rsidRPr="00695261" w:rsidTr="00B22A52">
        <w:trPr>
          <w:cantSplit/>
          <w:trHeight w:val="288"/>
          <w:tblHeader/>
        </w:trPr>
        <w:tc>
          <w:tcPr>
            <w:tcW w:w="3430"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b/>
                <w:bCs/>
                <w:sz w:val="16"/>
              </w:rPr>
            </w:pPr>
            <w:r w:rsidRPr="00695261">
              <w:rPr>
                <w:b/>
                <w:bCs/>
                <w:sz w:val="16"/>
              </w:rPr>
              <w:t>Activities</w:t>
            </w:r>
          </w:p>
        </w:tc>
        <w:tc>
          <w:tcPr>
            <w:tcW w:w="1117" w:type="dxa"/>
            <w:tcBorders>
              <w:left w:val="single" w:sz="12" w:space="0" w:color="auto"/>
            </w:tcBorders>
            <w:shd w:val="clear" w:color="auto" w:fill="auto"/>
            <w:noWrap/>
            <w:vAlign w:val="center"/>
            <w:hideMark/>
          </w:tcPr>
          <w:p w:rsidR="007006C7" w:rsidRPr="00695261" w:rsidRDefault="007006C7" w:rsidP="007006C7">
            <w:pPr>
              <w:tabs>
                <w:tab w:val="left" w:pos="-108"/>
              </w:tabs>
              <w:ind w:right="9"/>
              <w:jc w:val="center"/>
              <w:rPr>
                <w:b/>
                <w:bCs/>
                <w:sz w:val="16"/>
              </w:rPr>
            </w:pPr>
            <w:r w:rsidRPr="00695261">
              <w:rPr>
                <w:b/>
                <w:bCs/>
                <w:sz w:val="16"/>
              </w:rPr>
              <w:t>IDB Component</w:t>
            </w:r>
          </w:p>
        </w:tc>
        <w:tc>
          <w:tcPr>
            <w:tcW w:w="1133" w:type="dxa"/>
            <w:shd w:val="clear" w:color="auto" w:fill="auto"/>
            <w:vAlign w:val="center"/>
            <w:hideMark/>
          </w:tcPr>
          <w:p w:rsidR="007006C7" w:rsidRPr="00695261" w:rsidRDefault="007006C7" w:rsidP="007006C7">
            <w:pPr>
              <w:tabs>
                <w:tab w:val="left" w:pos="-55"/>
              </w:tabs>
              <w:ind w:right="9"/>
              <w:jc w:val="center"/>
              <w:rPr>
                <w:b/>
                <w:bCs/>
                <w:sz w:val="16"/>
              </w:rPr>
            </w:pPr>
            <w:r w:rsidRPr="00695261">
              <w:rPr>
                <w:b/>
                <w:bCs/>
                <w:sz w:val="16"/>
              </w:rPr>
              <w:t>UNEP Component</w:t>
            </w:r>
          </w:p>
        </w:tc>
        <w:tc>
          <w:tcPr>
            <w:tcW w:w="1170" w:type="dxa"/>
            <w:tcBorders>
              <w:right w:val="single" w:sz="12" w:space="0" w:color="auto"/>
            </w:tcBorders>
            <w:shd w:val="clear" w:color="auto" w:fill="auto"/>
            <w:vAlign w:val="center"/>
          </w:tcPr>
          <w:p w:rsidR="007006C7" w:rsidRPr="00695261" w:rsidRDefault="007006C7" w:rsidP="007006C7">
            <w:pPr>
              <w:tabs>
                <w:tab w:val="left" w:pos="0"/>
              </w:tabs>
              <w:ind w:left="72" w:right="9" w:hanging="72"/>
              <w:jc w:val="center"/>
              <w:rPr>
                <w:b/>
                <w:bCs/>
                <w:sz w:val="16"/>
              </w:rPr>
            </w:pPr>
            <w:r w:rsidRPr="00695261">
              <w:rPr>
                <w:b/>
                <w:bCs/>
                <w:sz w:val="16"/>
              </w:rPr>
              <w:t>Total GEF Financing</w:t>
            </w:r>
          </w:p>
        </w:tc>
        <w:tc>
          <w:tcPr>
            <w:tcW w:w="1350" w:type="dxa"/>
            <w:tcBorders>
              <w:left w:val="single" w:sz="12" w:space="0" w:color="auto"/>
              <w:right w:val="single" w:sz="12" w:space="0" w:color="auto"/>
            </w:tcBorders>
            <w:shd w:val="clear" w:color="auto" w:fill="auto"/>
            <w:vAlign w:val="center"/>
          </w:tcPr>
          <w:p w:rsidR="007006C7" w:rsidRPr="00695261" w:rsidRDefault="007006C7" w:rsidP="007006C7">
            <w:pPr>
              <w:tabs>
                <w:tab w:val="left" w:pos="162"/>
              </w:tabs>
              <w:ind w:left="162" w:right="9" w:hanging="162"/>
              <w:rPr>
                <w:b/>
                <w:bCs/>
                <w:sz w:val="16"/>
              </w:rPr>
            </w:pPr>
            <w:r w:rsidRPr="00695261">
              <w:rPr>
                <w:b/>
                <w:bCs/>
                <w:sz w:val="16"/>
              </w:rPr>
              <w:t>Counterpart Financing</w:t>
            </w:r>
          </w:p>
        </w:tc>
        <w:tc>
          <w:tcPr>
            <w:tcW w:w="1026"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b/>
                <w:bCs/>
                <w:sz w:val="16"/>
              </w:rPr>
            </w:pPr>
            <w:r w:rsidRPr="00695261">
              <w:rPr>
                <w:b/>
                <w:bCs/>
                <w:sz w:val="16"/>
              </w:rPr>
              <w:t>Total</w:t>
            </w:r>
          </w:p>
        </w:tc>
      </w:tr>
      <w:tr w:rsidR="0039355A" w:rsidRPr="00695261" w:rsidTr="00B22A52">
        <w:trPr>
          <w:cantSplit/>
          <w:trHeight w:val="288"/>
        </w:trPr>
        <w:tc>
          <w:tcPr>
            <w:tcW w:w="3430"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172"/>
              </w:tabs>
              <w:ind w:left="172" w:right="9" w:hanging="172"/>
              <w:rPr>
                <w:sz w:val="16"/>
              </w:rPr>
            </w:pPr>
            <w:r w:rsidRPr="00695261">
              <w:rPr>
                <w:bCs/>
                <w:sz w:val="16"/>
              </w:rPr>
              <w:t>Component 1  - Investment and Innovative Financing for Wastewater Management</w:t>
            </w:r>
          </w:p>
        </w:tc>
        <w:tc>
          <w:tcPr>
            <w:tcW w:w="1117" w:type="dxa"/>
            <w:tcBorders>
              <w:lef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bCs/>
                <w:sz w:val="16"/>
              </w:rPr>
              <w:t>15,073,000</w:t>
            </w:r>
          </w:p>
        </w:tc>
        <w:tc>
          <w:tcPr>
            <w:tcW w:w="1133" w:type="dxa"/>
            <w:shd w:val="clear" w:color="auto" w:fill="auto"/>
            <w:vAlign w:val="center"/>
            <w:hideMark/>
          </w:tcPr>
          <w:p w:rsidR="007006C7" w:rsidRPr="00695261" w:rsidRDefault="007006C7" w:rsidP="007006C7">
            <w:pPr>
              <w:tabs>
                <w:tab w:val="left" w:pos="540"/>
              </w:tabs>
              <w:ind w:left="540" w:right="9" w:hanging="540"/>
              <w:jc w:val="center"/>
              <w:rPr>
                <w:sz w:val="16"/>
              </w:rPr>
            </w:pPr>
          </w:p>
        </w:tc>
        <w:tc>
          <w:tcPr>
            <w:tcW w:w="1170" w:type="dxa"/>
            <w:tcBorders>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15,073,000</w:t>
            </w:r>
          </w:p>
        </w:tc>
        <w:tc>
          <w:tcPr>
            <w:tcW w:w="1350" w:type="dxa"/>
            <w:tcBorders>
              <w:left w:val="single" w:sz="12" w:space="0" w:color="auto"/>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11,000,000</w:t>
            </w:r>
          </w:p>
        </w:tc>
        <w:tc>
          <w:tcPr>
            <w:tcW w:w="1026"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sz w:val="16"/>
              </w:rPr>
              <w:t>26,073,000</w:t>
            </w:r>
          </w:p>
        </w:tc>
      </w:tr>
      <w:tr w:rsidR="0039355A" w:rsidRPr="00695261" w:rsidTr="00B22A52">
        <w:trPr>
          <w:cantSplit/>
          <w:trHeight w:val="288"/>
        </w:trPr>
        <w:tc>
          <w:tcPr>
            <w:tcW w:w="3430" w:type="dxa"/>
            <w:tcBorders>
              <w:left w:val="single" w:sz="12" w:space="0" w:color="auto"/>
              <w:right w:val="single" w:sz="12" w:space="0" w:color="auto"/>
            </w:tcBorders>
            <w:shd w:val="clear" w:color="auto" w:fill="auto"/>
            <w:vAlign w:val="center"/>
            <w:hideMark/>
          </w:tcPr>
          <w:p w:rsidR="007006C7" w:rsidRPr="00695261" w:rsidRDefault="007006C7" w:rsidP="007006C7">
            <w:pPr>
              <w:ind w:left="172" w:right="9" w:hanging="172"/>
              <w:rPr>
                <w:sz w:val="16"/>
              </w:rPr>
            </w:pPr>
            <w:r w:rsidRPr="00695261">
              <w:rPr>
                <w:bCs/>
                <w:sz w:val="16"/>
              </w:rPr>
              <w:t>Component 2  - Reforms for Wastewater Management</w:t>
            </w:r>
          </w:p>
        </w:tc>
        <w:tc>
          <w:tcPr>
            <w:tcW w:w="1117" w:type="dxa"/>
            <w:tcBorders>
              <w:lef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p>
        </w:tc>
        <w:tc>
          <w:tcPr>
            <w:tcW w:w="1133" w:type="dxa"/>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bCs/>
                <w:sz w:val="16"/>
              </w:rPr>
              <w:t>2,500,000</w:t>
            </w:r>
          </w:p>
        </w:tc>
        <w:tc>
          <w:tcPr>
            <w:tcW w:w="1170" w:type="dxa"/>
            <w:tcBorders>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2,500,000</w:t>
            </w:r>
          </w:p>
        </w:tc>
        <w:tc>
          <w:tcPr>
            <w:tcW w:w="1350" w:type="dxa"/>
            <w:tcBorders>
              <w:left w:val="single" w:sz="12" w:space="0" w:color="auto"/>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50,000</w:t>
            </w:r>
          </w:p>
        </w:tc>
        <w:tc>
          <w:tcPr>
            <w:tcW w:w="1026"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sz w:val="16"/>
              </w:rPr>
              <w:t>2,550,000</w:t>
            </w:r>
          </w:p>
        </w:tc>
      </w:tr>
      <w:tr w:rsidR="0039355A" w:rsidRPr="00695261" w:rsidTr="00B22A52">
        <w:trPr>
          <w:cantSplit/>
          <w:trHeight w:val="288"/>
        </w:trPr>
        <w:tc>
          <w:tcPr>
            <w:tcW w:w="3430"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172"/>
              </w:tabs>
              <w:ind w:left="172" w:right="9" w:hanging="172"/>
              <w:rPr>
                <w:sz w:val="16"/>
              </w:rPr>
            </w:pPr>
            <w:r w:rsidRPr="00695261">
              <w:rPr>
                <w:bCs/>
                <w:sz w:val="16"/>
              </w:rPr>
              <w:t>Component 3 - Communications, Outreach and Information Exchange</w:t>
            </w:r>
          </w:p>
        </w:tc>
        <w:tc>
          <w:tcPr>
            <w:tcW w:w="1117" w:type="dxa"/>
            <w:tcBorders>
              <w:lef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p>
        </w:tc>
        <w:tc>
          <w:tcPr>
            <w:tcW w:w="1133" w:type="dxa"/>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bCs/>
                <w:sz w:val="16"/>
              </w:rPr>
              <w:t>710,000</w:t>
            </w:r>
          </w:p>
        </w:tc>
        <w:tc>
          <w:tcPr>
            <w:tcW w:w="1170" w:type="dxa"/>
            <w:tcBorders>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710,000</w:t>
            </w:r>
          </w:p>
        </w:tc>
        <w:tc>
          <w:tcPr>
            <w:tcW w:w="1350" w:type="dxa"/>
            <w:tcBorders>
              <w:left w:val="single" w:sz="12" w:space="0" w:color="auto"/>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50,000</w:t>
            </w:r>
          </w:p>
        </w:tc>
        <w:tc>
          <w:tcPr>
            <w:tcW w:w="1026"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sz w:val="16"/>
              </w:rPr>
              <w:t>760,000</w:t>
            </w:r>
          </w:p>
        </w:tc>
      </w:tr>
      <w:tr w:rsidR="0039355A" w:rsidRPr="00695261" w:rsidTr="00B22A52">
        <w:trPr>
          <w:cantSplit/>
          <w:trHeight w:val="288"/>
        </w:trPr>
        <w:tc>
          <w:tcPr>
            <w:tcW w:w="3430"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rPr>
                <w:sz w:val="16"/>
              </w:rPr>
            </w:pPr>
            <w:r w:rsidRPr="00695261">
              <w:rPr>
                <w:bCs/>
                <w:sz w:val="16"/>
              </w:rPr>
              <w:t>Project Management</w:t>
            </w:r>
          </w:p>
        </w:tc>
        <w:tc>
          <w:tcPr>
            <w:tcW w:w="1117" w:type="dxa"/>
            <w:tcBorders>
              <w:lef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bCs/>
                <w:sz w:val="16"/>
              </w:rPr>
              <w:t>922,000</w:t>
            </w:r>
          </w:p>
        </w:tc>
        <w:tc>
          <w:tcPr>
            <w:tcW w:w="1133" w:type="dxa"/>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bCs/>
                <w:sz w:val="16"/>
              </w:rPr>
              <w:t>35,000</w:t>
            </w:r>
          </w:p>
        </w:tc>
        <w:tc>
          <w:tcPr>
            <w:tcW w:w="1170" w:type="dxa"/>
            <w:tcBorders>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957,000</w:t>
            </w:r>
          </w:p>
        </w:tc>
        <w:tc>
          <w:tcPr>
            <w:tcW w:w="1350" w:type="dxa"/>
            <w:tcBorders>
              <w:left w:val="single" w:sz="12" w:space="0" w:color="auto"/>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2,255,200</w:t>
            </w:r>
          </w:p>
        </w:tc>
        <w:tc>
          <w:tcPr>
            <w:tcW w:w="1026"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sz w:val="16"/>
              </w:rPr>
              <w:t>3,212,200</w:t>
            </w:r>
          </w:p>
        </w:tc>
      </w:tr>
      <w:tr w:rsidR="0039355A" w:rsidRPr="00695261" w:rsidTr="00B22A52">
        <w:trPr>
          <w:cantSplit/>
          <w:trHeight w:val="288"/>
        </w:trPr>
        <w:tc>
          <w:tcPr>
            <w:tcW w:w="3430"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rPr>
                <w:sz w:val="16"/>
              </w:rPr>
            </w:pPr>
            <w:r w:rsidRPr="00695261">
              <w:rPr>
                <w:bCs/>
                <w:sz w:val="16"/>
              </w:rPr>
              <w:t>Monitoring &amp; Evaluation</w:t>
            </w:r>
          </w:p>
        </w:tc>
        <w:tc>
          <w:tcPr>
            <w:tcW w:w="1117" w:type="dxa"/>
            <w:tcBorders>
              <w:lef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bCs/>
                <w:sz w:val="16"/>
              </w:rPr>
              <w:t>670,000</w:t>
            </w:r>
          </w:p>
        </w:tc>
        <w:tc>
          <w:tcPr>
            <w:tcW w:w="1133" w:type="dxa"/>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bCs/>
                <w:sz w:val="16"/>
              </w:rPr>
              <w:t>90,000</w:t>
            </w:r>
          </w:p>
        </w:tc>
        <w:tc>
          <w:tcPr>
            <w:tcW w:w="1170" w:type="dxa"/>
            <w:tcBorders>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760,000</w:t>
            </w:r>
          </w:p>
        </w:tc>
        <w:tc>
          <w:tcPr>
            <w:tcW w:w="1350" w:type="dxa"/>
            <w:tcBorders>
              <w:left w:val="single" w:sz="12" w:space="0" w:color="auto"/>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Cs/>
                <w:sz w:val="16"/>
              </w:rPr>
            </w:pPr>
            <w:r w:rsidRPr="00695261">
              <w:rPr>
                <w:bCs/>
                <w:sz w:val="16"/>
              </w:rPr>
              <w:t>840,000</w:t>
            </w:r>
          </w:p>
        </w:tc>
        <w:tc>
          <w:tcPr>
            <w:tcW w:w="1026"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sz w:val="16"/>
              </w:rPr>
            </w:pPr>
            <w:r w:rsidRPr="00695261">
              <w:rPr>
                <w:sz w:val="16"/>
              </w:rPr>
              <w:t>1,600,000</w:t>
            </w:r>
          </w:p>
        </w:tc>
      </w:tr>
      <w:tr w:rsidR="0039355A" w:rsidRPr="00695261" w:rsidTr="00B22A52">
        <w:trPr>
          <w:cantSplit/>
          <w:trHeight w:val="288"/>
        </w:trPr>
        <w:tc>
          <w:tcPr>
            <w:tcW w:w="3430"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b/>
                <w:bCs/>
                <w:sz w:val="16"/>
              </w:rPr>
            </w:pPr>
            <w:r w:rsidRPr="00695261">
              <w:rPr>
                <w:b/>
                <w:bCs/>
                <w:sz w:val="16"/>
              </w:rPr>
              <w:t>Total</w:t>
            </w:r>
            <w:r w:rsidR="00B22A52" w:rsidRPr="00695261">
              <w:rPr>
                <w:b/>
                <w:bCs/>
                <w:sz w:val="16"/>
              </w:rPr>
              <w:t xml:space="preserve"> </w:t>
            </w:r>
            <w:r w:rsidR="0039355A" w:rsidRPr="00695261">
              <w:rPr>
                <w:b/>
                <w:bCs/>
                <w:sz w:val="16"/>
              </w:rPr>
              <w:t xml:space="preserve"> </w:t>
            </w:r>
            <w:r w:rsidR="00B22A52" w:rsidRPr="00695261">
              <w:rPr>
                <w:b/>
                <w:bCs/>
                <w:sz w:val="16"/>
              </w:rPr>
              <w:t>(</w:t>
            </w:r>
            <w:r w:rsidR="0039355A" w:rsidRPr="00695261">
              <w:rPr>
                <w:b/>
                <w:bCs/>
                <w:sz w:val="16"/>
              </w:rPr>
              <w:t>US$</w:t>
            </w:r>
            <w:r w:rsidR="00B22A52" w:rsidRPr="00695261">
              <w:rPr>
                <w:b/>
                <w:bCs/>
                <w:sz w:val="16"/>
              </w:rPr>
              <w:t>)</w:t>
            </w:r>
          </w:p>
        </w:tc>
        <w:tc>
          <w:tcPr>
            <w:tcW w:w="1117" w:type="dxa"/>
            <w:tcBorders>
              <w:lef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b/>
                <w:bCs/>
                <w:sz w:val="16"/>
              </w:rPr>
            </w:pPr>
            <w:r w:rsidRPr="00695261">
              <w:rPr>
                <w:b/>
                <w:bCs/>
                <w:sz w:val="16"/>
              </w:rPr>
              <w:t>16,665,000</w:t>
            </w:r>
          </w:p>
        </w:tc>
        <w:tc>
          <w:tcPr>
            <w:tcW w:w="1133" w:type="dxa"/>
            <w:shd w:val="clear" w:color="auto" w:fill="auto"/>
            <w:vAlign w:val="center"/>
            <w:hideMark/>
          </w:tcPr>
          <w:p w:rsidR="007006C7" w:rsidRPr="00695261" w:rsidRDefault="007006C7" w:rsidP="007006C7">
            <w:pPr>
              <w:tabs>
                <w:tab w:val="left" w:pos="540"/>
              </w:tabs>
              <w:ind w:left="540" w:right="9" w:hanging="540"/>
              <w:jc w:val="center"/>
              <w:rPr>
                <w:b/>
                <w:bCs/>
                <w:sz w:val="16"/>
              </w:rPr>
            </w:pPr>
            <w:r w:rsidRPr="00695261">
              <w:rPr>
                <w:b/>
                <w:bCs/>
                <w:sz w:val="16"/>
              </w:rPr>
              <w:t>3,335,000</w:t>
            </w:r>
          </w:p>
        </w:tc>
        <w:tc>
          <w:tcPr>
            <w:tcW w:w="1170" w:type="dxa"/>
            <w:tcBorders>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
                <w:bCs/>
                <w:sz w:val="16"/>
              </w:rPr>
            </w:pPr>
            <w:r w:rsidRPr="00695261">
              <w:rPr>
                <w:b/>
                <w:bCs/>
                <w:sz w:val="16"/>
              </w:rPr>
              <w:t>20,000,000</w:t>
            </w:r>
          </w:p>
        </w:tc>
        <w:tc>
          <w:tcPr>
            <w:tcW w:w="1350" w:type="dxa"/>
            <w:tcBorders>
              <w:left w:val="single" w:sz="12" w:space="0" w:color="auto"/>
              <w:right w:val="single" w:sz="12" w:space="0" w:color="auto"/>
            </w:tcBorders>
            <w:shd w:val="clear" w:color="auto" w:fill="auto"/>
            <w:vAlign w:val="center"/>
          </w:tcPr>
          <w:p w:rsidR="007006C7" w:rsidRPr="00695261" w:rsidRDefault="007006C7" w:rsidP="007006C7">
            <w:pPr>
              <w:tabs>
                <w:tab w:val="left" w:pos="540"/>
              </w:tabs>
              <w:ind w:left="540" w:right="9" w:hanging="540"/>
              <w:jc w:val="center"/>
              <w:rPr>
                <w:b/>
                <w:bCs/>
                <w:sz w:val="16"/>
              </w:rPr>
            </w:pPr>
            <w:r w:rsidRPr="00695261">
              <w:rPr>
                <w:b/>
                <w:bCs/>
                <w:sz w:val="16"/>
              </w:rPr>
              <w:t>14,823,200</w:t>
            </w:r>
          </w:p>
        </w:tc>
        <w:tc>
          <w:tcPr>
            <w:tcW w:w="1026" w:type="dxa"/>
            <w:tcBorders>
              <w:left w:val="single" w:sz="12" w:space="0" w:color="auto"/>
              <w:right w:val="single" w:sz="12" w:space="0" w:color="auto"/>
            </w:tcBorders>
            <w:shd w:val="clear" w:color="auto" w:fill="auto"/>
            <w:vAlign w:val="center"/>
            <w:hideMark/>
          </w:tcPr>
          <w:p w:rsidR="007006C7" w:rsidRPr="00695261" w:rsidRDefault="007006C7" w:rsidP="007006C7">
            <w:pPr>
              <w:tabs>
                <w:tab w:val="left" w:pos="540"/>
              </w:tabs>
              <w:ind w:left="540" w:right="9" w:hanging="540"/>
              <w:jc w:val="center"/>
              <w:rPr>
                <w:b/>
                <w:bCs/>
                <w:sz w:val="16"/>
              </w:rPr>
            </w:pPr>
            <w:r w:rsidRPr="00695261">
              <w:rPr>
                <w:b/>
                <w:bCs/>
                <w:sz w:val="16"/>
              </w:rPr>
              <w:t>34,195,200</w:t>
            </w:r>
          </w:p>
        </w:tc>
      </w:tr>
    </w:tbl>
    <w:p w:rsidR="007006C7" w:rsidRPr="00695261" w:rsidRDefault="007006C7" w:rsidP="0077720E"/>
    <w:p w:rsidR="0039355A" w:rsidRPr="00695261" w:rsidRDefault="008D79FB" w:rsidP="0039355A">
      <w:r w:rsidRPr="00695261">
        <w:rPr>
          <w:b/>
        </w:rPr>
        <w:t xml:space="preserve">Rosughly half </w:t>
      </w:r>
      <w:r w:rsidR="0039355A" w:rsidRPr="00695261">
        <w:rPr>
          <w:b/>
        </w:rPr>
        <w:t xml:space="preserve">the approved project </w:t>
      </w:r>
      <w:r w:rsidR="00ED22A5" w:rsidRPr="00695261">
        <w:rPr>
          <w:b/>
        </w:rPr>
        <w:t>budget</w:t>
      </w:r>
      <w:r w:rsidR="0039355A" w:rsidRPr="00695261">
        <w:rPr>
          <w:b/>
        </w:rPr>
        <w:t xml:space="preserve"> of US$20 million, </w:t>
      </w:r>
      <w:r w:rsidRPr="00695261">
        <w:rPr>
          <w:b/>
        </w:rPr>
        <w:t xml:space="preserve">or US$10.2 million, has been disbursed </w:t>
      </w:r>
      <w:r w:rsidR="0039355A" w:rsidRPr="00695261">
        <w:rPr>
          <w:b/>
        </w:rPr>
        <w:t>as of December</w:t>
      </w:r>
      <w:r w:rsidR="00ED22A5" w:rsidRPr="00695261">
        <w:rPr>
          <w:b/>
        </w:rPr>
        <w:t xml:space="preserve"> 31</w:t>
      </w:r>
      <w:r w:rsidR="00ED22A5" w:rsidRPr="00695261">
        <w:rPr>
          <w:b/>
          <w:vertAlign w:val="superscript"/>
        </w:rPr>
        <w:t>st</w:t>
      </w:r>
      <w:r w:rsidR="00ED22A5" w:rsidRPr="00695261">
        <w:rPr>
          <w:b/>
        </w:rPr>
        <w:t xml:space="preserve"> </w:t>
      </w:r>
      <w:r w:rsidRPr="00695261">
        <w:rPr>
          <w:b/>
        </w:rPr>
        <w:t>2013.</w:t>
      </w:r>
      <w:r w:rsidR="00ED22A5" w:rsidRPr="00695261">
        <w:rPr>
          <w:b/>
        </w:rPr>
        <w:t xml:space="preserve"> </w:t>
      </w:r>
      <w:r w:rsidRPr="00695261">
        <w:rPr>
          <w:b/>
        </w:rPr>
        <w:t xml:space="preserve"> </w:t>
      </w:r>
      <w:r w:rsidR="0039355A" w:rsidRPr="00695261">
        <w:t xml:space="preserve">A complete budget performance analysis is </w:t>
      </w:r>
      <w:r w:rsidR="00ED22A5" w:rsidRPr="00695261">
        <w:t>found</w:t>
      </w:r>
      <w:r w:rsidR="0039355A" w:rsidRPr="00695261">
        <w:t xml:space="preserve"> in Annex C – Financial Table.  Project budget management and resource utilization presented no noteworthy issues during this review. </w:t>
      </w:r>
    </w:p>
    <w:p w:rsidR="0039355A" w:rsidRPr="00695261" w:rsidRDefault="0039355A" w:rsidP="0039355A"/>
    <w:p w:rsidR="00F3488D" w:rsidRPr="00695261" w:rsidRDefault="00F3488D" w:rsidP="0077720E">
      <w:r w:rsidRPr="00695261">
        <w:t xml:space="preserve">The </w:t>
      </w:r>
      <w:r w:rsidRPr="00695261">
        <w:rPr>
          <w:b/>
        </w:rPr>
        <w:t xml:space="preserve">PCG is </w:t>
      </w:r>
      <w:r w:rsidR="00F35D4B" w:rsidRPr="00695261">
        <w:rPr>
          <w:b/>
        </w:rPr>
        <w:t xml:space="preserve">also charged with maintaining an annual </w:t>
      </w:r>
      <w:r w:rsidR="00D628CF" w:rsidRPr="00695261">
        <w:rPr>
          <w:b/>
        </w:rPr>
        <w:t>tabulation</w:t>
      </w:r>
      <w:r w:rsidR="00F35D4B" w:rsidRPr="00695261">
        <w:rPr>
          <w:b/>
        </w:rPr>
        <w:t xml:space="preserve"> </w:t>
      </w:r>
      <w:r w:rsidR="00D628CF" w:rsidRPr="00695261">
        <w:rPr>
          <w:b/>
        </w:rPr>
        <w:t xml:space="preserve">of counterpart contributions and </w:t>
      </w:r>
      <w:r w:rsidR="00F35D4B" w:rsidRPr="00695261">
        <w:rPr>
          <w:b/>
        </w:rPr>
        <w:t xml:space="preserve">of the </w:t>
      </w:r>
      <w:r w:rsidR="00F07D2C" w:rsidRPr="00695261">
        <w:rPr>
          <w:b/>
        </w:rPr>
        <w:t>co-financing</w:t>
      </w:r>
      <w:r w:rsidR="00F35D4B" w:rsidRPr="00695261">
        <w:rPr>
          <w:b/>
        </w:rPr>
        <w:t xml:space="preserve"> </w:t>
      </w:r>
      <w:r w:rsidR="00F35D4B" w:rsidRPr="00695261">
        <w:t>related to the PFM</w:t>
      </w:r>
      <w:r w:rsidR="00D628CF" w:rsidRPr="00695261">
        <w:t>s</w:t>
      </w:r>
      <w:r w:rsidR="00F35D4B" w:rsidRPr="00695261">
        <w:t xml:space="preserve"> and </w:t>
      </w:r>
      <w:r w:rsidR="00D628CF" w:rsidRPr="00695261">
        <w:t xml:space="preserve">activities </w:t>
      </w:r>
      <w:r w:rsidR="00F35D4B" w:rsidRPr="00695261">
        <w:t>tha</w:t>
      </w:r>
      <w:r w:rsidR="00D628CF" w:rsidRPr="00695261">
        <w:t>t</w:t>
      </w:r>
      <w:r w:rsidR="00F35D4B" w:rsidRPr="00695261">
        <w:t xml:space="preserve"> support the main g</w:t>
      </w:r>
      <w:r w:rsidR="00D628CF" w:rsidRPr="00695261">
        <w:t>oal of reducing pollution caused</w:t>
      </w:r>
      <w:r w:rsidR="00F35D4B" w:rsidRPr="00695261">
        <w:t xml:space="preserve"> by discharges of untreated water.  </w:t>
      </w:r>
      <w:r w:rsidR="00D628CF" w:rsidRPr="00695261">
        <w:t xml:space="preserve">The </w:t>
      </w:r>
      <w:r w:rsidR="00F07D2C" w:rsidRPr="00695261">
        <w:t>co-financing</w:t>
      </w:r>
      <w:r w:rsidR="00D628CF" w:rsidRPr="00695261">
        <w:t xml:space="preserve"> table </w:t>
      </w:r>
      <w:r w:rsidR="00B62536" w:rsidRPr="00695261">
        <w:t xml:space="preserve">indicates the availability of </w:t>
      </w:r>
      <w:r w:rsidR="00D628CF" w:rsidRPr="00695261">
        <w:t xml:space="preserve">resources to finance wastewater treatment activities, as well as the strength of </w:t>
      </w:r>
      <w:r w:rsidR="00B62536" w:rsidRPr="00695261">
        <w:t xml:space="preserve">country and donor </w:t>
      </w:r>
      <w:r w:rsidR="00D628CF" w:rsidRPr="00695261">
        <w:t>commitment</w:t>
      </w:r>
      <w:r w:rsidR="00324DEA" w:rsidRPr="00695261">
        <w:t>s</w:t>
      </w:r>
      <w:r w:rsidR="00D628CF" w:rsidRPr="00695261">
        <w:t xml:space="preserve"> in the WCR. </w:t>
      </w:r>
      <w:r w:rsidR="001F6B67" w:rsidRPr="00695261">
        <w:t xml:space="preserve"> </w:t>
      </w:r>
      <w:r w:rsidR="00F900CB" w:rsidRPr="00695261">
        <w:t>Financial</w:t>
      </w:r>
      <w:r w:rsidR="001F6B67" w:rsidRPr="00695261">
        <w:t xml:space="preserve"> </w:t>
      </w:r>
      <w:r w:rsidR="00D628CF" w:rsidRPr="00695261">
        <w:t xml:space="preserve">data is reported </w:t>
      </w:r>
      <w:r w:rsidR="00F07D2C" w:rsidRPr="00695261">
        <w:t>annually</w:t>
      </w:r>
      <w:r w:rsidR="00D628CF" w:rsidRPr="00695261">
        <w:t xml:space="preserve"> in the Project Implementation Report, however </w:t>
      </w:r>
      <w:r w:rsidR="001F6B67" w:rsidRPr="00695261">
        <w:t xml:space="preserve">PCG reports </w:t>
      </w:r>
      <w:r w:rsidR="00D628CF" w:rsidRPr="00695261">
        <w:t xml:space="preserve">some difficulty </w:t>
      </w:r>
      <w:r w:rsidR="001F6B67" w:rsidRPr="00695261">
        <w:t>in the timeliness</w:t>
      </w:r>
      <w:r w:rsidR="00F900CB" w:rsidRPr="00695261">
        <w:t xml:space="preserve"> and completeness of the financial reports</w:t>
      </w:r>
      <w:r w:rsidR="00D628CF" w:rsidRPr="00695261">
        <w:t xml:space="preserve"> </w:t>
      </w:r>
      <w:r w:rsidR="00F900CB" w:rsidRPr="00695261">
        <w:t>received</w:t>
      </w:r>
      <w:r w:rsidR="00D628CF" w:rsidRPr="00695261">
        <w:t xml:space="preserve">.  </w:t>
      </w:r>
    </w:p>
    <w:p w:rsidR="003C0FC6" w:rsidRPr="00695261" w:rsidRDefault="003C0FC6" w:rsidP="0077720E"/>
    <w:p w:rsidR="003C0FC6" w:rsidRPr="00695261" w:rsidRDefault="003C0FC6" w:rsidP="0077720E">
      <w:r w:rsidRPr="00695261">
        <w:t xml:space="preserve">During the first 120 days of each year, for the duration of the project, each PEA for Component 1 </w:t>
      </w:r>
      <w:r w:rsidR="00B62536" w:rsidRPr="00695261">
        <w:t xml:space="preserve">is </w:t>
      </w:r>
      <w:r w:rsidRPr="00695261">
        <w:t xml:space="preserve">required to present audited financial statements to the IDB.  Due to </w:t>
      </w:r>
      <w:r w:rsidRPr="00695261">
        <w:rPr>
          <w:b/>
        </w:rPr>
        <w:t>the small volume of disbursement and financial transactions in 2012, all executing agencies received a waiver for presentation of audited financial statements</w:t>
      </w:r>
      <w:r w:rsidRPr="00695261">
        <w:t xml:space="preserve">. </w:t>
      </w:r>
    </w:p>
    <w:p w:rsidR="00F346C7" w:rsidRPr="00695261" w:rsidRDefault="00F346C7" w:rsidP="0077720E"/>
    <w:p w:rsidR="003C0FC6" w:rsidRPr="00695261" w:rsidRDefault="00F07D2C" w:rsidP="0077720E">
      <w:r w:rsidRPr="00695261">
        <w:t xml:space="preserve">Several of the Project Executing Agencies stated that managing financial controls and reporting are a challenge, particularly when multiple donors contribute to an interrelated suite of activities, and each agency has its own accounting processes, timelines and report formats.  </w:t>
      </w:r>
      <w:r w:rsidR="00324DEA" w:rsidRPr="00695261">
        <w:t xml:space="preserve">If </w:t>
      </w:r>
      <w:r w:rsidR="003C0FC6" w:rsidRPr="00695261">
        <w:t>harmon</w:t>
      </w:r>
      <w:r w:rsidR="00C02A6C" w:rsidRPr="00695261">
        <w:t xml:space="preserve">ization of specific requirements is not feasible, at a minimum, the donors should provide technical assistance to set up the required accounting software and orientation </w:t>
      </w:r>
      <w:r w:rsidR="00324DEA" w:rsidRPr="00695261">
        <w:t>on its</w:t>
      </w:r>
      <w:r w:rsidR="00B62536" w:rsidRPr="00695261">
        <w:t xml:space="preserve"> use</w:t>
      </w:r>
      <w:r w:rsidR="00C02A6C" w:rsidRPr="00695261">
        <w:t xml:space="preserve">.  </w:t>
      </w:r>
    </w:p>
    <w:p w:rsidR="00421CFA" w:rsidRPr="00695261" w:rsidRDefault="00421CFA" w:rsidP="00C60027"/>
    <w:p w:rsidR="00C02A6C" w:rsidRPr="00695261" w:rsidRDefault="00C02A6C" w:rsidP="00C02A6C">
      <w:r w:rsidRPr="00695261">
        <w:rPr>
          <w:b/>
        </w:rPr>
        <w:t>The overall rating for financial planning and management is highly satisfactory.</w:t>
      </w:r>
      <w:r w:rsidRPr="00695261">
        <w:t xml:space="preserve">  </w:t>
      </w:r>
    </w:p>
    <w:p w:rsidR="007D7F9D" w:rsidRPr="00695261" w:rsidRDefault="007D7F9D" w:rsidP="0077720E">
      <w:pPr>
        <w:spacing w:after="120"/>
      </w:pPr>
    </w:p>
    <w:p w:rsidR="00042ACA" w:rsidRPr="00695261" w:rsidRDefault="0098153D" w:rsidP="0077720E">
      <w:pPr>
        <w:pStyle w:val="Heading3"/>
        <w:rPr>
          <w:rFonts w:ascii="Times New Roman" w:hAnsi="Times New Roman" w:cs="Times New Roman"/>
          <w:color w:val="auto"/>
        </w:rPr>
      </w:pPr>
      <w:bookmarkStart w:id="28" w:name="_Toc379789389"/>
      <w:r w:rsidRPr="00695261">
        <w:rPr>
          <w:rFonts w:ascii="Times New Roman" w:hAnsi="Times New Roman" w:cs="Times New Roman"/>
          <w:color w:val="auto"/>
        </w:rPr>
        <w:t>Implementation Approach</w:t>
      </w:r>
      <w:bookmarkEnd w:id="28"/>
      <w:r w:rsidRPr="00695261">
        <w:rPr>
          <w:rFonts w:ascii="Times New Roman" w:hAnsi="Times New Roman" w:cs="Times New Roman"/>
          <w:color w:val="auto"/>
        </w:rPr>
        <w:t xml:space="preserve"> </w:t>
      </w:r>
    </w:p>
    <w:p w:rsidR="006F7410" w:rsidRPr="00695261" w:rsidRDefault="006F7410" w:rsidP="006F7410"/>
    <w:p w:rsidR="006B5727" w:rsidRPr="00695261" w:rsidRDefault="006B5727" w:rsidP="006F7410">
      <w:r w:rsidRPr="00695261">
        <w:rPr>
          <w:b/>
        </w:rPr>
        <w:t xml:space="preserve">CReW </w:t>
      </w:r>
      <w:r w:rsidR="00DF2631" w:rsidRPr="00695261">
        <w:rPr>
          <w:b/>
        </w:rPr>
        <w:t xml:space="preserve">is composed of </w:t>
      </w:r>
      <w:r w:rsidRPr="00695261">
        <w:rPr>
          <w:b/>
        </w:rPr>
        <w:t xml:space="preserve">three interlinking components with execution </w:t>
      </w:r>
      <w:r w:rsidR="00C378B1" w:rsidRPr="00695261">
        <w:rPr>
          <w:b/>
        </w:rPr>
        <w:t>responsibilities</w:t>
      </w:r>
      <w:r w:rsidRPr="00695261">
        <w:rPr>
          <w:b/>
        </w:rPr>
        <w:t xml:space="preserve"> divided between two implementing agencies</w:t>
      </w:r>
      <w:r w:rsidR="00BB0C31" w:rsidRPr="00695261">
        <w:t xml:space="preserve">. </w:t>
      </w:r>
      <w:r w:rsidR="00167EC9" w:rsidRPr="00695261">
        <w:t xml:space="preserve">IDB and UNEP are responsible for overall project supervision, </w:t>
      </w:r>
      <w:r w:rsidR="00324DEA" w:rsidRPr="00695261">
        <w:t xml:space="preserve">ensuring </w:t>
      </w:r>
      <w:r w:rsidR="003A2388" w:rsidRPr="00695261">
        <w:t>consis</w:t>
      </w:r>
      <w:r w:rsidR="00167EC9" w:rsidRPr="00695261">
        <w:t>tency with GEF, IDB and UNEP policies and procedures, and provide guidance on linkages with other projects and activities.  T</w:t>
      </w:r>
      <w:r w:rsidRPr="00695261">
        <w:t xml:space="preserve">he </w:t>
      </w:r>
      <w:r w:rsidR="003A2388" w:rsidRPr="00695261">
        <w:t>divis</w:t>
      </w:r>
      <w:r w:rsidR="00167EC9" w:rsidRPr="00695261">
        <w:t xml:space="preserve">ion of project implementation between IDB and UNEP responds to each agency’s institutional and programmatic strengths.  </w:t>
      </w:r>
    </w:p>
    <w:p w:rsidR="00167EC9" w:rsidRPr="00695261" w:rsidRDefault="00167EC9" w:rsidP="006F7410"/>
    <w:p w:rsidR="00167EC9" w:rsidRPr="00695261" w:rsidRDefault="004C09D3" w:rsidP="006F7410">
      <w:r w:rsidRPr="00695261">
        <w:t>As originally designed</w:t>
      </w:r>
      <w:r w:rsidR="00DF2631" w:rsidRPr="00695261">
        <w:t xml:space="preserve"> in the project document</w:t>
      </w:r>
      <w:r w:rsidRPr="00695261">
        <w:t>, the following</w:t>
      </w:r>
      <w:r w:rsidRPr="00695261">
        <w:rPr>
          <w:b/>
        </w:rPr>
        <w:t xml:space="preserve"> s</w:t>
      </w:r>
      <w:r w:rsidR="003A2388" w:rsidRPr="00695261">
        <w:rPr>
          <w:b/>
        </w:rPr>
        <w:t>even</w:t>
      </w:r>
      <w:r w:rsidR="00167EC9" w:rsidRPr="00695261">
        <w:rPr>
          <w:b/>
        </w:rPr>
        <w:t xml:space="preserve"> coordination, supervisory and advisory bodies</w:t>
      </w:r>
      <w:r w:rsidR="00167EC9" w:rsidRPr="00695261">
        <w:t xml:space="preserve"> </w:t>
      </w:r>
      <w:r w:rsidR="003A2388" w:rsidRPr="00695261">
        <w:t xml:space="preserve">were </w:t>
      </w:r>
      <w:r w:rsidR="00167EC9" w:rsidRPr="00695261">
        <w:t>created</w:t>
      </w:r>
      <w:r w:rsidR="00744B6E" w:rsidRPr="00695261">
        <w:t xml:space="preserve"> and/or identified</w:t>
      </w:r>
      <w:r w:rsidR="00167EC9" w:rsidRPr="00695261">
        <w:t xml:space="preserve"> </w:t>
      </w:r>
      <w:r w:rsidR="003A2388" w:rsidRPr="00695261">
        <w:t xml:space="preserve">to </w:t>
      </w:r>
      <w:r w:rsidRPr="00695261">
        <w:t xml:space="preserve">execute the </w:t>
      </w:r>
      <w:r w:rsidR="003A2388" w:rsidRPr="00695261">
        <w:t>CReW</w:t>
      </w:r>
      <w:r w:rsidRPr="00695261">
        <w:t xml:space="preserve"> project: </w:t>
      </w:r>
      <w:r w:rsidR="003A2388" w:rsidRPr="00695261">
        <w:t xml:space="preserve">  </w:t>
      </w:r>
    </w:p>
    <w:p w:rsidR="00167EC9" w:rsidRPr="00695261" w:rsidRDefault="00167EC9" w:rsidP="006F7410"/>
    <w:p w:rsidR="003A2388" w:rsidRPr="00695261" w:rsidRDefault="003A2388" w:rsidP="006F7410">
      <w:r w:rsidRPr="00695261">
        <w:rPr>
          <w:b/>
        </w:rPr>
        <w:t>Inter-Agency Coordination Group</w:t>
      </w:r>
      <w:r w:rsidRPr="00695261">
        <w:t xml:space="preserve"> (IACG) is formed by IDB and UNEP to </w:t>
      </w:r>
      <w:r w:rsidR="00690BD3" w:rsidRPr="00695261">
        <w:t xml:space="preserve">support activities, provide technical and administrative oversight, </w:t>
      </w:r>
      <w:r w:rsidRPr="00695261">
        <w:t xml:space="preserve">monitor </w:t>
      </w:r>
      <w:r w:rsidR="00690BD3" w:rsidRPr="00695261">
        <w:t xml:space="preserve">implementation </w:t>
      </w:r>
      <w:r w:rsidRPr="00695261">
        <w:t xml:space="preserve">progress and propose corrective measures. </w:t>
      </w:r>
      <w:r w:rsidR="00690BD3" w:rsidRPr="00695261">
        <w:t xml:space="preserve"> </w:t>
      </w:r>
      <w:r w:rsidR="00744B6E" w:rsidRPr="00695261">
        <w:t>The IACG</w:t>
      </w:r>
      <w:r w:rsidR="00690BD3" w:rsidRPr="00695261">
        <w:t xml:space="preserve"> is </w:t>
      </w:r>
      <w:r w:rsidR="00744B6E" w:rsidRPr="00695261">
        <w:t>accountable</w:t>
      </w:r>
      <w:r w:rsidR="00690BD3" w:rsidRPr="00695261">
        <w:t xml:space="preserve"> to the GEF for delivery of benefits, reporting and financial oversight. </w:t>
      </w:r>
      <w:r w:rsidR="00744B6E" w:rsidRPr="00695261">
        <w:t xml:space="preserve">  Initial arrangements, later confirmed in a Memorandum of Understanding between IDB and UNEP, proposed that the IACG would meet quarterly, </w:t>
      </w:r>
      <w:r w:rsidR="00FF5E49" w:rsidRPr="00695261">
        <w:t>and has met nine times since project inception</w:t>
      </w:r>
      <w:r w:rsidR="00744B6E" w:rsidRPr="00695261">
        <w:t xml:space="preserve">.  </w:t>
      </w:r>
      <w:r w:rsidR="00AA638F" w:rsidRPr="00695261">
        <w:t xml:space="preserve"> </w:t>
      </w:r>
      <w:r w:rsidR="00FF5E49" w:rsidRPr="00695261">
        <w:t>T</w:t>
      </w:r>
      <w:r w:rsidR="00AA638F" w:rsidRPr="00695261">
        <w:t xml:space="preserve">he MTE recommends that </w:t>
      </w:r>
      <w:r w:rsidR="00CB4735" w:rsidRPr="00695261">
        <w:t xml:space="preserve">both </w:t>
      </w:r>
      <w:r w:rsidR="00AA638F" w:rsidRPr="00695261">
        <w:t xml:space="preserve">IDB and UNEP permanently assign one additional </w:t>
      </w:r>
      <w:r w:rsidR="00CB4735" w:rsidRPr="00695261">
        <w:t xml:space="preserve">representative </w:t>
      </w:r>
      <w:r w:rsidR="00AA638F" w:rsidRPr="00695261">
        <w:t>to the IACG.  The</w:t>
      </w:r>
      <w:r w:rsidR="00CB4735" w:rsidRPr="00695261">
        <w:t xml:space="preserve">se two </w:t>
      </w:r>
      <w:r w:rsidR="00AA638F" w:rsidRPr="00695261">
        <w:t>additional person</w:t>
      </w:r>
      <w:r w:rsidR="00CB4735" w:rsidRPr="00695261">
        <w:t>s</w:t>
      </w:r>
      <w:r w:rsidR="00AA638F" w:rsidRPr="00695261">
        <w:t xml:space="preserve"> should </w:t>
      </w:r>
      <w:r w:rsidR="00CB4735" w:rsidRPr="00695261">
        <w:t>be full-</w:t>
      </w:r>
      <w:r w:rsidR="00AA638F" w:rsidRPr="00695261">
        <w:t xml:space="preserve">time </w:t>
      </w:r>
      <w:r w:rsidR="00130B19" w:rsidRPr="00695261">
        <w:t xml:space="preserve">regional </w:t>
      </w:r>
      <w:r w:rsidR="00AA638F" w:rsidRPr="00695261">
        <w:t xml:space="preserve">staff </w:t>
      </w:r>
      <w:r w:rsidR="00CB4735" w:rsidRPr="00695261">
        <w:t xml:space="preserve">of IDB and UNEP respectively, </w:t>
      </w:r>
      <w:r w:rsidR="00130B19" w:rsidRPr="00695261">
        <w:t>who</w:t>
      </w:r>
      <w:r w:rsidR="00AA638F" w:rsidRPr="00695261">
        <w:t xml:space="preserve"> </w:t>
      </w:r>
      <w:r w:rsidR="00CB4735" w:rsidRPr="00695261">
        <w:t xml:space="preserve">have sufficient familiarity with the CReW project to contribute to management oversight and decision-making. </w:t>
      </w:r>
    </w:p>
    <w:p w:rsidR="00690BD3" w:rsidRPr="00695261" w:rsidRDefault="00690BD3" w:rsidP="006F7410"/>
    <w:p w:rsidR="00690BD3" w:rsidRPr="00695261" w:rsidRDefault="00690BD3" w:rsidP="006F7410">
      <w:r w:rsidRPr="00695261">
        <w:rPr>
          <w:b/>
        </w:rPr>
        <w:t>The Project Steering Committee</w:t>
      </w:r>
      <w:r w:rsidRPr="00695261">
        <w:t xml:space="preserve"> (PSC) is formed by country National Focal Points, </w:t>
      </w:r>
      <w:r w:rsidR="00BB0C31" w:rsidRPr="00695261">
        <w:t xml:space="preserve">by the four pilot coordinators, selected regional </w:t>
      </w:r>
      <w:r w:rsidR="00F07D2C" w:rsidRPr="00695261">
        <w:t>entities</w:t>
      </w:r>
      <w:r w:rsidR="00BB0C31" w:rsidRPr="00695261">
        <w:t xml:space="preserve"> </w:t>
      </w:r>
      <w:r w:rsidR="00DF2631" w:rsidRPr="00695261">
        <w:t xml:space="preserve">(CWWA, CEHI, IWA, CAWASA, CDB) </w:t>
      </w:r>
      <w:r w:rsidR="00324DEA" w:rsidRPr="00695261">
        <w:t xml:space="preserve">who represent a broad cross section of the environmental and sanitation sectors in the region. </w:t>
      </w:r>
      <w:r w:rsidR="00BB0C31" w:rsidRPr="00695261">
        <w:t xml:space="preserve">The PSC provides technical advice on CReW initiatives and endorses annual operating plans. </w:t>
      </w:r>
      <w:r w:rsidR="00DF2631" w:rsidRPr="00695261">
        <w:t xml:space="preserve"> </w:t>
      </w:r>
      <w:r w:rsidR="00130B19" w:rsidRPr="00695261">
        <w:t xml:space="preserve">The PSC meets annually </w:t>
      </w:r>
      <w:r w:rsidR="00324DEA" w:rsidRPr="00695261">
        <w:t xml:space="preserve">in fulfillment of </w:t>
      </w:r>
      <w:r w:rsidR="00130B19" w:rsidRPr="00695261">
        <w:t xml:space="preserve">its mandate.  </w:t>
      </w:r>
      <w:r w:rsidR="00324DEA" w:rsidRPr="00695261">
        <w:t>S</w:t>
      </w:r>
      <w:r w:rsidR="00DF2631" w:rsidRPr="00695261">
        <w:t xml:space="preserve">everal stakeholders propose that the PSC have a </w:t>
      </w:r>
      <w:r w:rsidR="00324DEA" w:rsidRPr="00695261">
        <w:t>substantive</w:t>
      </w:r>
      <w:r w:rsidR="00DF2631" w:rsidRPr="00695261">
        <w:t xml:space="preserve"> role in guiding CReW project </w:t>
      </w:r>
      <w:r w:rsidR="00324DEA" w:rsidRPr="00695261">
        <w:t>strategy</w:t>
      </w:r>
      <w:r w:rsidR="00DF2631" w:rsidRPr="00695261">
        <w:t xml:space="preserve"> in the future. </w:t>
      </w:r>
    </w:p>
    <w:p w:rsidR="00BB0C31" w:rsidRPr="00695261" w:rsidRDefault="00BB0C31" w:rsidP="006F7410"/>
    <w:p w:rsidR="00BB0C31" w:rsidRPr="00695261" w:rsidRDefault="00BB0C31" w:rsidP="006F7410">
      <w:r w:rsidRPr="00695261">
        <w:rPr>
          <w:b/>
        </w:rPr>
        <w:t>The Project Coordination Group</w:t>
      </w:r>
      <w:r w:rsidRPr="00695261">
        <w:t xml:space="preserve"> (PCG) coordinates execution and provides management support to all aspects of the project.  Based inside the IDB office in Jamaica, the PCG  is comprised of a Project Coordinator, Technical Specialist, and a Financial/Administrative Specialist. </w:t>
      </w:r>
      <w:r w:rsidR="00130B19" w:rsidRPr="00695261">
        <w:t xml:space="preserve"> The Communications Specialist is part of the PCG, but is physically located in the CAR/RCU office.  </w:t>
      </w:r>
      <w:r w:rsidR="00744B6E" w:rsidRPr="00695261">
        <w:t xml:space="preserve"> </w:t>
      </w:r>
      <w:r w:rsidR="00324DEA" w:rsidRPr="00695261">
        <w:t>The PCG has become an</w:t>
      </w:r>
      <w:r w:rsidR="00130B19" w:rsidRPr="00695261">
        <w:t xml:space="preserve"> effective and efficient foundation for project administration and coordination, </w:t>
      </w:r>
      <w:r w:rsidR="00324DEA" w:rsidRPr="00695261">
        <w:t>however in</w:t>
      </w:r>
      <w:r w:rsidR="00130B19" w:rsidRPr="00695261">
        <w:t xml:space="preserve"> the eyes of most stakeholders, it is </w:t>
      </w:r>
      <w:r w:rsidR="00483AC1" w:rsidRPr="00695261">
        <w:t xml:space="preserve">primarily </w:t>
      </w:r>
      <w:r w:rsidR="004B4968" w:rsidRPr="00695261">
        <w:t>associated with the four pilot countries and has</w:t>
      </w:r>
      <w:r w:rsidR="00324DEA" w:rsidRPr="00695261">
        <w:t xml:space="preserve"> significantly</w:t>
      </w:r>
      <w:r w:rsidR="004B4968" w:rsidRPr="00695261">
        <w:t xml:space="preserve"> </w:t>
      </w:r>
      <w:r w:rsidR="00130B19" w:rsidRPr="00695261">
        <w:t>less</w:t>
      </w:r>
      <w:r w:rsidR="004B4968" w:rsidRPr="00695261">
        <w:t xml:space="preserve"> presence in the non-pilot countries </w:t>
      </w:r>
      <w:r w:rsidR="00324DEA" w:rsidRPr="00695261">
        <w:t>on Components</w:t>
      </w:r>
      <w:r w:rsidR="004B4968" w:rsidRPr="00695261">
        <w:t xml:space="preserve"> 2 and 3</w:t>
      </w:r>
      <w:r w:rsidR="00744B6E" w:rsidRPr="00695261">
        <w:t xml:space="preserve">. </w:t>
      </w:r>
      <w:r w:rsidR="00483AC1" w:rsidRPr="00695261">
        <w:t xml:space="preserve"> </w:t>
      </w:r>
    </w:p>
    <w:p w:rsidR="00744B6E" w:rsidRPr="00695261" w:rsidRDefault="00744B6E" w:rsidP="006F7410"/>
    <w:p w:rsidR="00DE55FE" w:rsidRPr="00695261" w:rsidRDefault="00744B6E" w:rsidP="006F7410">
      <w:r w:rsidRPr="00695261">
        <w:t xml:space="preserve">Each of the four countries participating in Component 1 </w:t>
      </w:r>
      <w:r w:rsidR="00DE55FE" w:rsidRPr="00695261">
        <w:t>has</w:t>
      </w:r>
      <w:r w:rsidRPr="00695261">
        <w:t xml:space="preserve"> formed </w:t>
      </w:r>
      <w:r w:rsidR="00DE55FE" w:rsidRPr="00695261">
        <w:t xml:space="preserve">a </w:t>
      </w:r>
      <w:r w:rsidRPr="00695261">
        <w:rPr>
          <w:b/>
        </w:rPr>
        <w:t>Pilot Executing Agency</w:t>
      </w:r>
      <w:r w:rsidRPr="00695261">
        <w:t xml:space="preserve"> (PEA)</w:t>
      </w:r>
      <w:r w:rsidR="00DE55FE" w:rsidRPr="00695261">
        <w:t>, which has signed a grant agreement with the IDB and is</w:t>
      </w:r>
      <w:r w:rsidRPr="00695261">
        <w:t xml:space="preserve"> responsible for </w:t>
      </w:r>
      <w:r w:rsidR="00DE55FE" w:rsidRPr="00695261">
        <w:t>ad</w:t>
      </w:r>
      <w:r w:rsidR="00130B19" w:rsidRPr="00695261">
        <w:t>ministering the funds and ensur</w:t>
      </w:r>
      <w:r w:rsidR="00DE55FE" w:rsidRPr="00695261">
        <w:t xml:space="preserve">ing </w:t>
      </w:r>
      <w:r w:rsidRPr="00695261">
        <w:t xml:space="preserve">successful implementation of the </w:t>
      </w:r>
      <w:r w:rsidR="00DE55FE" w:rsidRPr="00695261">
        <w:t xml:space="preserve">pilot financing mechanism. Likewise, </w:t>
      </w:r>
      <w:r w:rsidR="00CB4735" w:rsidRPr="00695261">
        <w:t xml:space="preserve">the four countries have </w:t>
      </w:r>
      <w:r w:rsidR="00DE55FE" w:rsidRPr="00695261">
        <w:t xml:space="preserve">formed </w:t>
      </w:r>
      <w:r w:rsidR="00CB4735" w:rsidRPr="00695261">
        <w:t xml:space="preserve">their respective </w:t>
      </w:r>
      <w:r w:rsidR="00DE55FE" w:rsidRPr="00695261">
        <w:rPr>
          <w:b/>
        </w:rPr>
        <w:t>Pilot Management Unit</w:t>
      </w:r>
      <w:r w:rsidR="00DE55FE" w:rsidRPr="00695261">
        <w:t xml:space="preserve"> (PMU) that is responsible for implementing the projects funded under the PFM. </w:t>
      </w:r>
      <w:r w:rsidR="00CB4735" w:rsidRPr="00695261">
        <w:t xml:space="preserve"> The final configuration of the PEA and PMU in each case is slightly different, and reflects the national circumstances and priorities.  </w:t>
      </w:r>
      <w:r w:rsidR="00130B19" w:rsidRPr="00695261">
        <w:t>I</w:t>
      </w:r>
      <w:r w:rsidR="00CB4735" w:rsidRPr="00695261">
        <w:t xml:space="preserve">n </w:t>
      </w:r>
      <w:r w:rsidR="00BA6917" w:rsidRPr="00695261">
        <w:t xml:space="preserve">structuring </w:t>
      </w:r>
      <w:r w:rsidR="00F07D2C" w:rsidRPr="00695261">
        <w:t>future</w:t>
      </w:r>
      <w:r w:rsidR="00CB4735" w:rsidRPr="00695261">
        <w:t xml:space="preserve"> operations</w:t>
      </w:r>
      <w:r w:rsidR="00BA6917" w:rsidRPr="00695261">
        <w:t>,</w:t>
      </w:r>
      <w:r w:rsidR="00CB4735" w:rsidRPr="00695261">
        <w:t xml:space="preserve"> it will be important to consider other </w:t>
      </w:r>
      <w:r w:rsidR="00130B19" w:rsidRPr="00695261">
        <w:t xml:space="preserve">operational modalities </w:t>
      </w:r>
      <w:r w:rsidR="00BA6917" w:rsidRPr="00695261">
        <w:t>that do not entail creating separate, project-specific execution units</w:t>
      </w:r>
      <w:r w:rsidR="00130B19" w:rsidRPr="00695261">
        <w:t>, as recommended in the Paris Declaration on Aid Effectiveness.</w:t>
      </w:r>
    </w:p>
    <w:p w:rsidR="00DE55FE" w:rsidRPr="00695261" w:rsidRDefault="00DE55FE" w:rsidP="006F7410"/>
    <w:p w:rsidR="00DE55FE" w:rsidRPr="00695261" w:rsidRDefault="00DE55FE" w:rsidP="006F7410">
      <w:r w:rsidRPr="00695261">
        <w:t xml:space="preserve">The </w:t>
      </w:r>
      <w:r w:rsidRPr="00695261">
        <w:rPr>
          <w:b/>
        </w:rPr>
        <w:t>CAR/RCU</w:t>
      </w:r>
      <w:r w:rsidRPr="00695261">
        <w:t xml:space="preserve"> is a preexisting project coordinating unit under UNEP that is directly responsible for managing and implementing activities under Components 2 and 3, with all thirteen countries</w:t>
      </w:r>
      <w:r w:rsidR="00607FE0" w:rsidRPr="00695261">
        <w:t xml:space="preserve">.  </w:t>
      </w:r>
      <w:r w:rsidR="00AC1EF6" w:rsidRPr="00695261">
        <w:t xml:space="preserve">It also contracts and coordinates with the various partner agencies. </w:t>
      </w:r>
      <w:r w:rsidR="000D12DF" w:rsidRPr="00695261">
        <w:t xml:space="preserve">In practice, the CAR/RCU has developed stronger relationships with the nine non-pilot countries and with the partner agencies, than with the four pilot countries.  </w:t>
      </w:r>
      <w:r w:rsidR="00BA6917" w:rsidRPr="00695261">
        <w:t xml:space="preserve">CAR/RCU </w:t>
      </w:r>
      <w:r w:rsidR="00AC1EF6" w:rsidRPr="00695261">
        <w:t xml:space="preserve">manages </w:t>
      </w:r>
      <w:r w:rsidR="00BA6917" w:rsidRPr="00695261">
        <w:t xml:space="preserve">its responsibilities </w:t>
      </w:r>
      <w:r w:rsidR="00AC1EF6" w:rsidRPr="00695261">
        <w:t xml:space="preserve">directly </w:t>
      </w:r>
      <w:r w:rsidR="00BA6917" w:rsidRPr="00695261">
        <w:t>in-house.  The cost of carrying out Component 2 and 3 activities has outpaced initial expectations and budgetary allocations, resulting in CAR/RCU</w:t>
      </w:r>
      <w:r w:rsidR="000D12DF" w:rsidRPr="00695261">
        <w:t xml:space="preserve"> finding itself short staff</w:t>
      </w:r>
      <w:r w:rsidR="00F35CEE" w:rsidRPr="00695261">
        <w:t xml:space="preserve">ed, </w:t>
      </w:r>
      <w:r w:rsidR="00AC1EF6" w:rsidRPr="00695261">
        <w:t xml:space="preserve">contributing to slower implementation than expected. </w:t>
      </w:r>
      <w:r w:rsidR="00EB3517" w:rsidRPr="00695261">
        <w:t xml:space="preserve">The MTE recommends </w:t>
      </w:r>
      <w:r w:rsidR="00AC1EF6" w:rsidRPr="00695261">
        <w:t xml:space="preserve">the following </w:t>
      </w:r>
      <w:r w:rsidR="00EB3517" w:rsidRPr="00695261">
        <w:t xml:space="preserve">two </w:t>
      </w:r>
      <w:r w:rsidR="000D12DF" w:rsidRPr="00695261">
        <w:t xml:space="preserve">administrative </w:t>
      </w:r>
      <w:r w:rsidR="00EB3517" w:rsidRPr="00695261">
        <w:t xml:space="preserve">actions </w:t>
      </w:r>
      <w:r w:rsidR="000D12DF" w:rsidRPr="00695261">
        <w:t>tha</w:t>
      </w:r>
      <w:r w:rsidR="00AC1EF6" w:rsidRPr="00695261">
        <w:t>t</w:t>
      </w:r>
      <w:r w:rsidR="000D12DF" w:rsidRPr="00695261">
        <w:t xml:space="preserve"> could </w:t>
      </w:r>
      <w:r w:rsidR="00EB3517" w:rsidRPr="00695261">
        <w:t xml:space="preserve">alleviate </w:t>
      </w:r>
      <w:r w:rsidR="00F35CEE" w:rsidRPr="00695261">
        <w:t>this situation</w:t>
      </w:r>
      <w:r w:rsidR="00AC1EF6" w:rsidRPr="00695261">
        <w:t xml:space="preserve"> in </w:t>
      </w:r>
      <w:r w:rsidR="00F35CEE" w:rsidRPr="00695261">
        <w:t>CAR/RCU</w:t>
      </w:r>
      <w:r w:rsidR="00AC1EF6" w:rsidRPr="00695261">
        <w:t xml:space="preserve"> and expedite activities under Components 2 and 3:  (i)  Assign the PCG Financial/Administrative Specialist to </w:t>
      </w:r>
      <w:r w:rsidR="0016135A" w:rsidRPr="00695261">
        <w:t xml:space="preserve">work in the CAR/RCU to carry out </w:t>
      </w:r>
      <w:r w:rsidR="00AC1EF6" w:rsidRPr="00695261">
        <w:t>support functions related to processing consultants and contracts under Components 2 and 3</w:t>
      </w:r>
      <w:r w:rsidR="0016135A" w:rsidRPr="00695261">
        <w:t>,</w:t>
      </w:r>
      <w:r w:rsidR="00AC1EF6" w:rsidRPr="00695261">
        <w:t xml:space="preserve"> for a specific percentage of time over an agreed period;  and/or (ii) </w:t>
      </w:r>
      <w:r w:rsidR="0016135A" w:rsidRPr="00695261">
        <w:t xml:space="preserve">Transfer resources </w:t>
      </w:r>
      <w:r w:rsidR="00AC1EF6" w:rsidRPr="00695261">
        <w:t>to provide for an additional</w:t>
      </w:r>
      <w:r w:rsidR="0016135A" w:rsidRPr="00695261">
        <w:t>, two-year</w:t>
      </w:r>
      <w:r w:rsidR="00AC1EF6" w:rsidRPr="00695261">
        <w:t xml:space="preserve"> consultant position in CAR/RCU </w:t>
      </w:r>
      <w:r w:rsidR="00324DEA" w:rsidRPr="00695261">
        <w:t>who will</w:t>
      </w:r>
      <w:r w:rsidR="00AC1EF6" w:rsidRPr="00695261">
        <w:t xml:space="preserve"> support </w:t>
      </w:r>
      <w:r w:rsidR="00EF5912" w:rsidRPr="00695261">
        <w:t xml:space="preserve">implementation of </w:t>
      </w:r>
      <w:r w:rsidR="00AC1EF6" w:rsidRPr="00695261">
        <w:t xml:space="preserve">Components 2 and 3.  </w:t>
      </w:r>
    </w:p>
    <w:p w:rsidR="00DE55FE" w:rsidRPr="00695261" w:rsidRDefault="00DE55FE" w:rsidP="006F7410"/>
    <w:p w:rsidR="00DE55FE" w:rsidRPr="00695261" w:rsidRDefault="0016135A" w:rsidP="006F7410">
      <w:r w:rsidRPr="00695261">
        <w:t>W</w:t>
      </w:r>
      <w:r w:rsidR="00DE55FE" w:rsidRPr="00695261">
        <w:t>here present</w:t>
      </w:r>
      <w:r w:rsidR="004C09D3" w:rsidRPr="00695261">
        <w:t xml:space="preserve">, </w:t>
      </w:r>
      <w:r w:rsidR="00DE55FE" w:rsidRPr="00695261">
        <w:t xml:space="preserve">CReW </w:t>
      </w:r>
      <w:r w:rsidR="004C09D3" w:rsidRPr="00695261">
        <w:t xml:space="preserve">works with existing </w:t>
      </w:r>
      <w:r w:rsidR="004C09D3" w:rsidRPr="00695261">
        <w:rPr>
          <w:b/>
        </w:rPr>
        <w:t>Inter-Ministerial or Inter-Agency Coordination Mechanisms</w:t>
      </w:r>
      <w:r w:rsidR="004C09D3" w:rsidRPr="00695261">
        <w:t xml:space="preserve"> to promote national level involvement  among relevant stakeholders in wastewater management.  Effective role of the coordination mechanisms was observed in several countries, but they do not appear to play a visible role in the majority. </w:t>
      </w:r>
      <w:r w:rsidR="00BA6917" w:rsidRPr="00695261">
        <w:t xml:space="preserve"> The MTE recommends that CReW, through a joint effort of the PCG and CAR/RCU, revisit its strategy to assist the NFPs </w:t>
      </w:r>
      <w:r w:rsidR="00EB3517" w:rsidRPr="00695261">
        <w:t>(i) to achieve involvement of national stakeholders</w:t>
      </w:r>
      <w:r w:rsidR="00CA5BA0" w:rsidRPr="00695261">
        <w:t xml:space="preserve"> and consolidation of a national wastewater coalition</w:t>
      </w:r>
      <w:r w:rsidRPr="00695261">
        <w:t xml:space="preserve">, (ii) to dialogue with high level country decision-makers on wastewater challenges; </w:t>
      </w:r>
      <w:r w:rsidR="00EB3517" w:rsidRPr="00695261">
        <w:t xml:space="preserve"> and (</w:t>
      </w:r>
      <w:r w:rsidRPr="00695261">
        <w:t>i</w:t>
      </w:r>
      <w:r w:rsidR="00EB3517" w:rsidRPr="00695261">
        <w:t>ii) to consolidate</w:t>
      </w:r>
      <w:r w:rsidR="00BA6917" w:rsidRPr="00695261">
        <w:t xml:space="preserve"> their </w:t>
      </w:r>
      <w:r w:rsidR="00EB3517" w:rsidRPr="00695261">
        <w:t xml:space="preserve"> national </w:t>
      </w:r>
      <w:r w:rsidR="00BA6917" w:rsidRPr="00695261">
        <w:t xml:space="preserve">message and agenda with respect to CReW. </w:t>
      </w:r>
      <w:r w:rsidR="00EB3517" w:rsidRPr="00695261">
        <w:t xml:space="preserve"> These actions could </w:t>
      </w:r>
      <w:r w:rsidR="00EF5912" w:rsidRPr="00695261">
        <w:t xml:space="preserve">complement and </w:t>
      </w:r>
      <w:r w:rsidR="00EB3517" w:rsidRPr="00695261">
        <w:t xml:space="preserve">coincide nicely with the roll out of the SSFAs.  </w:t>
      </w:r>
    </w:p>
    <w:p w:rsidR="00607FE0" w:rsidRPr="00695261" w:rsidRDefault="00607FE0" w:rsidP="006F7410"/>
    <w:p w:rsidR="00390D02" w:rsidRPr="00695261" w:rsidRDefault="0016135A" w:rsidP="006F7410">
      <w:r w:rsidRPr="00695261">
        <w:t xml:space="preserve">CReW’s laudable attempt to incorporate four Central American countries into the project respects the </w:t>
      </w:r>
      <w:r w:rsidR="004E5419" w:rsidRPr="00695261">
        <w:t xml:space="preserve">ecological </w:t>
      </w:r>
      <w:r w:rsidRPr="00695261">
        <w:t>designatio</w:t>
      </w:r>
      <w:r w:rsidR="00B65A83" w:rsidRPr="00695261">
        <w:t>n of the Wider Caribbean Region</w:t>
      </w:r>
      <w:r w:rsidRPr="00695261">
        <w:t xml:space="preserve"> and recognizes the </w:t>
      </w:r>
      <w:r w:rsidR="00B65A83" w:rsidRPr="00695261">
        <w:t>importance</w:t>
      </w:r>
      <w:r w:rsidRPr="00695261">
        <w:t xml:space="preserve"> these countries have in reducing wastewater </w:t>
      </w:r>
      <w:r w:rsidR="00B65A83" w:rsidRPr="00695261">
        <w:t>discharge</w:t>
      </w:r>
      <w:r w:rsidRPr="00695261">
        <w:t xml:space="preserve"> into the Caribbean.  </w:t>
      </w:r>
      <w:r w:rsidR="004E5419" w:rsidRPr="00695261">
        <w:t>I</w:t>
      </w:r>
      <w:r w:rsidR="00483AC1" w:rsidRPr="00695261">
        <w:t>n practice</w:t>
      </w:r>
      <w:r w:rsidR="00607FE0" w:rsidRPr="00695261">
        <w:t>,</w:t>
      </w:r>
      <w:r w:rsidR="004E5419" w:rsidRPr="00695261">
        <w:t xml:space="preserve"> however</w:t>
      </w:r>
      <w:r w:rsidR="00AB6B08" w:rsidRPr="00695261">
        <w:t>, CReW</w:t>
      </w:r>
      <w:r w:rsidR="004E5419" w:rsidRPr="00695261">
        <w:t xml:space="preserve"> caters </w:t>
      </w:r>
      <w:r w:rsidR="00607FE0" w:rsidRPr="00695261">
        <w:t xml:space="preserve">primarily to the </w:t>
      </w:r>
      <w:r w:rsidR="004E5419" w:rsidRPr="00695261">
        <w:t xml:space="preserve">English-speaking </w:t>
      </w:r>
      <w:r w:rsidR="00607FE0" w:rsidRPr="00695261">
        <w:t xml:space="preserve">countries. </w:t>
      </w:r>
      <w:r w:rsidR="00483AC1" w:rsidRPr="00695261">
        <w:t xml:space="preserve"> </w:t>
      </w:r>
      <w:r w:rsidR="00607FE0" w:rsidRPr="00695261">
        <w:t>T</w:t>
      </w:r>
      <w:r w:rsidR="00483AC1" w:rsidRPr="00695261">
        <w:t xml:space="preserve">he </w:t>
      </w:r>
      <w:r w:rsidR="004E5419" w:rsidRPr="00695261">
        <w:t xml:space="preserve">MTE found that the </w:t>
      </w:r>
      <w:r w:rsidR="00483AC1" w:rsidRPr="00695261">
        <w:t xml:space="preserve">four </w:t>
      </w:r>
      <w:r w:rsidR="00AB6B08" w:rsidRPr="00695261">
        <w:t xml:space="preserve"> Spanish-speaking </w:t>
      </w:r>
      <w:r w:rsidR="004E5419" w:rsidRPr="00695261">
        <w:rPr>
          <w:b/>
        </w:rPr>
        <w:t xml:space="preserve"> </w:t>
      </w:r>
      <w:r w:rsidR="00483AC1" w:rsidRPr="00695261">
        <w:rPr>
          <w:b/>
        </w:rPr>
        <w:t>countries</w:t>
      </w:r>
      <w:r w:rsidR="00607FE0" w:rsidRPr="00695261">
        <w:rPr>
          <w:b/>
        </w:rPr>
        <w:t xml:space="preserve"> exhibited </w:t>
      </w:r>
      <w:r w:rsidR="00EB3B82" w:rsidRPr="00695261">
        <w:rPr>
          <w:b/>
        </w:rPr>
        <w:t xml:space="preserve">lower levels of identification </w:t>
      </w:r>
      <w:r w:rsidR="004E5419" w:rsidRPr="00695261">
        <w:rPr>
          <w:b/>
        </w:rPr>
        <w:t xml:space="preserve">with the project </w:t>
      </w:r>
      <w:r w:rsidR="00EB3B82" w:rsidRPr="00695261">
        <w:rPr>
          <w:b/>
        </w:rPr>
        <w:t xml:space="preserve">and cited fewer opportunities to participate in CReW than their </w:t>
      </w:r>
      <w:r w:rsidR="00AB6B08" w:rsidRPr="00695261">
        <w:rPr>
          <w:b/>
        </w:rPr>
        <w:t xml:space="preserve">English-speaking </w:t>
      </w:r>
      <w:r w:rsidR="00EB3B82" w:rsidRPr="00695261">
        <w:rPr>
          <w:b/>
        </w:rPr>
        <w:t>counterparts</w:t>
      </w:r>
      <w:r w:rsidR="00483AC1" w:rsidRPr="00695261">
        <w:t xml:space="preserve">. </w:t>
      </w:r>
      <w:r w:rsidR="00B65A83" w:rsidRPr="00695261">
        <w:t xml:space="preserve"> The issues are multiple and</w:t>
      </w:r>
      <w:r w:rsidR="00EF5912" w:rsidRPr="00695261">
        <w:t xml:space="preserve"> run the gamut from </w:t>
      </w:r>
      <w:r w:rsidR="00B65A83" w:rsidRPr="00695261">
        <w:t>differences related to political systems, the structure of the wastewater management sector</w:t>
      </w:r>
      <w:r w:rsidR="00EF5912" w:rsidRPr="00695261">
        <w:t>, higher priority on aquatic pollution</w:t>
      </w:r>
      <w:r w:rsidR="00B65A83" w:rsidRPr="00695261">
        <w:t xml:space="preserve">,  as well as technological, geographic and linguistic barriers. </w:t>
      </w:r>
    </w:p>
    <w:p w:rsidR="00390D02" w:rsidRPr="00695261" w:rsidRDefault="00390D02" w:rsidP="006F7410"/>
    <w:p w:rsidR="00167EC9" w:rsidRPr="00695261" w:rsidRDefault="00EB3517" w:rsidP="006F7410">
      <w:r w:rsidRPr="00695261">
        <w:t xml:space="preserve">The MTE recommends </w:t>
      </w:r>
      <w:r w:rsidR="00B65A83" w:rsidRPr="00695261">
        <w:t xml:space="preserve">for the remainder of the project that every effort be made to ensure that the four Central American countries </w:t>
      </w:r>
      <w:r w:rsidR="00EF5912" w:rsidRPr="00695261">
        <w:t xml:space="preserve">participate as </w:t>
      </w:r>
      <w:r w:rsidR="00B65A83" w:rsidRPr="00695261">
        <w:t xml:space="preserve">full beneficiaries of the project.  Specifically, </w:t>
      </w:r>
      <w:r w:rsidRPr="00695261">
        <w:t xml:space="preserve">the </w:t>
      </w:r>
      <w:r w:rsidR="004E5419" w:rsidRPr="00695261">
        <w:t xml:space="preserve">PCG Technical Specialist, who is the </w:t>
      </w:r>
      <w:r w:rsidRPr="00695261">
        <w:t xml:space="preserve">only native Spanish-speaking staff member </w:t>
      </w:r>
      <w:r w:rsidR="004E5419" w:rsidRPr="00695261">
        <w:t xml:space="preserve">on the CReW implementation team, </w:t>
      </w:r>
      <w:r w:rsidR="00EF5912" w:rsidRPr="00695261">
        <w:t xml:space="preserve">should be </w:t>
      </w:r>
      <w:r w:rsidR="00F07D2C" w:rsidRPr="00695261">
        <w:t>assigned</w:t>
      </w:r>
      <w:r w:rsidR="004E5419" w:rsidRPr="00695261">
        <w:t xml:space="preserve"> as the project liaison to the four </w:t>
      </w:r>
      <w:r w:rsidR="00B65A83" w:rsidRPr="00695261">
        <w:t xml:space="preserve">countries to ensure agile implementation of the SSFAs, to capture </w:t>
      </w:r>
      <w:r w:rsidR="00EF5912" w:rsidRPr="00695261">
        <w:t xml:space="preserve">unique and valuable </w:t>
      </w:r>
      <w:r w:rsidR="00B65A83" w:rsidRPr="00695261">
        <w:t xml:space="preserve">lessons learned from their experiences </w:t>
      </w:r>
      <w:r w:rsidR="00EF5912" w:rsidRPr="00695261">
        <w:t xml:space="preserve">that are </w:t>
      </w:r>
      <w:r w:rsidR="00B65A83" w:rsidRPr="00695261">
        <w:t>applicable to the WCR, and assist in the preliminary identification of first-generation project</w:t>
      </w:r>
      <w:r w:rsidR="00EF5912" w:rsidRPr="00695261">
        <w:t>s</w:t>
      </w:r>
      <w:r w:rsidR="00B65A83" w:rsidRPr="00695261">
        <w:t xml:space="preserve"> </w:t>
      </w:r>
      <w:r w:rsidR="00EF5912" w:rsidRPr="00695261">
        <w:t xml:space="preserve">for </w:t>
      </w:r>
      <w:r w:rsidR="00B65A83" w:rsidRPr="00695261">
        <w:t xml:space="preserve">a potential CReW II.  </w:t>
      </w:r>
    </w:p>
    <w:p w:rsidR="00AB0587" w:rsidRPr="00695261" w:rsidRDefault="00AB0587" w:rsidP="006F7410"/>
    <w:p w:rsidR="006F7410" w:rsidRPr="00695261" w:rsidRDefault="006B5727" w:rsidP="006B5727">
      <w:pPr>
        <w:pStyle w:val="ListParagraph"/>
        <w:spacing w:after="120"/>
        <w:ind w:left="0"/>
        <w:contextualSpacing w:val="0"/>
      </w:pPr>
      <w:r w:rsidRPr="00695261">
        <w:rPr>
          <w:b/>
        </w:rPr>
        <w:t>The project overall rating for implementation approach is satisfactory.</w:t>
      </w:r>
      <w:r w:rsidRPr="00695261">
        <w:t xml:space="preserve">  </w:t>
      </w:r>
    </w:p>
    <w:p w:rsidR="006B5727" w:rsidRPr="00695261" w:rsidRDefault="006B5727" w:rsidP="006B5727">
      <w:pPr>
        <w:pStyle w:val="ListParagraph"/>
        <w:spacing w:after="120"/>
        <w:ind w:left="0"/>
        <w:contextualSpacing w:val="0"/>
      </w:pPr>
    </w:p>
    <w:p w:rsidR="00D04116" w:rsidRPr="00695261" w:rsidRDefault="0098153D" w:rsidP="0077720E">
      <w:pPr>
        <w:pStyle w:val="Heading3"/>
        <w:rPr>
          <w:rFonts w:ascii="Times New Roman" w:hAnsi="Times New Roman" w:cs="Times New Roman"/>
          <w:color w:val="auto"/>
        </w:rPr>
      </w:pPr>
      <w:bookmarkStart w:id="29" w:name="_Toc379789390"/>
      <w:r w:rsidRPr="00695261">
        <w:rPr>
          <w:rFonts w:ascii="Times New Roman" w:hAnsi="Times New Roman" w:cs="Times New Roman"/>
          <w:color w:val="auto"/>
        </w:rPr>
        <w:t>IDB / UNEP Supervision and Backstopping.</w:t>
      </w:r>
      <w:bookmarkEnd w:id="29"/>
      <w:r w:rsidRPr="00695261">
        <w:rPr>
          <w:rFonts w:ascii="Times New Roman" w:hAnsi="Times New Roman" w:cs="Times New Roman"/>
          <w:color w:val="auto"/>
        </w:rPr>
        <w:t xml:space="preserve"> </w:t>
      </w:r>
      <w:r w:rsidR="00354C83" w:rsidRPr="00695261">
        <w:rPr>
          <w:rFonts w:ascii="Times New Roman" w:hAnsi="Times New Roman" w:cs="Times New Roman"/>
          <w:color w:val="auto"/>
        </w:rPr>
        <w:t xml:space="preserve"> </w:t>
      </w:r>
    </w:p>
    <w:p w:rsidR="0058519F" w:rsidRPr="00695261" w:rsidRDefault="0058519F" w:rsidP="0077720E"/>
    <w:p w:rsidR="008E7EAE" w:rsidRPr="00695261" w:rsidRDefault="008E7EAE" w:rsidP="008E7EAE">
      <w:pPr>
        <w:rPr>
          <w:rFonts w:eastAsiaTheme="majorEastAsia"/>
          <w:bCs/>
        </w:rPr>
      </w:pPr>
      <w:r w:rsidRPr="00695261">
        <w:rPr>
          <w:rFonts w:eastAsiaTheme="majorEastAsia"/>
          <w:bCs/>
        </w:rPr>
        <w:t xml:space="preserve">The </w:t>
      </w:r>
      <w:r w:rsidRPr="00695261">
        <w:rPr>
          <w:rFonts w:eastAsiaTheme="majorEastAsia"/>
          <w:b/>
          <w:bCs/>
        </w:rPr>
        <w:t>two implementing agencies, IDB and UNEP, who had no previous ongoing relationship</w:t>
      </w:r>
      <w:r w:rsidRPr="00695261">
        <w:rPr>
          <w:rFonts w:eastAsiaTheme="majorEastAsia"/>
          <w:bCs/>
        </w:rPr>
        <w:t xml:space="preserve">, bring significantly different institutional cultures, spheres of connections and operating systems to support a single program vision.  From the project preparation phase, each agency demonstrated its distinct role and value-added.  UNEP’s contributions rest on its authorship of the Cartagena Convention and LBS Protocol, its in-depth knowledge of wastewater issues in the Caribbean, and its extensive experience garnered from international public-policy dialogue on complex topics, with relatively open-ended outcomes.   In contrast, IDB contributions rest on its expertise in setting up </w:t>
      </w:r>
      <w:r w:rsidR="00AB6B08" w:rsidRPr="00695261">
        <w:rPr>
          <w:rFonts w:eastAsiaTheme="majorEastAsia"/>
          <w:bCs/>
        </w:rPr>
        <w:t xml:space="preserve">high value </w:t>
      </w:r>
      <w:r w:rsidRPr="00695261">
        <w:rPr>
          <w:rFonts w:eastAsiaTheme="majorEastAsia"/>
          <w:bCs/>
        </w:rPr>
        <w:t xml:space="preserve">investment operations with precise legal, financial and operational parameters, leading to previously agreed outputs and outcomes within an established timeframe.  </w:t>
      </w:r>
    </w:p>
    <w:p w:rsidR="008E7EAE" w:rsidRPr="00695261" w:rsidRDefault="008E7EAE" w:rsidP="0077720E"/>
    <w:p w:rsidR="00EC78C7" w:rsidRPr="00695261" w:rsidRDefault="00EC78C7" w:rsidP="0077720E">
      <w:r w:rsidRPr="00695261">
        <w:t xml:space="preserve">The MTE found that it has taken considerable time and effort to </w:t>
      </w:r>
      <w:r w:rsidR="00613237" w:rsidRPr="00695261">
        <w:t xml:space="preserve">bridge and </w:t>
      </w:r>
      <w:r w:rsidRPr="00695261">
        <w:t xml:space="preserve">manage </w:t>
      </w:r>
      <w:r w:rsidR="00613237" w:rsidRPr="00695261">
        <w:t xml:space="preserve">some of </w:t>
      </w:r>
      <w:r w:rsidRPr="00695261">
        <w:t xml:space="preserve">the differences, </w:t>
      </w:r>
      <w:r w:rsidR="003E7C2C" w:rsidRPr="00695261">
        <w:t>yet</w:t>
      </w:r>
      <w:r w:rsidRPr="00695261">
        <w:t xml:space="preserve"> over the two years of execution, </w:t>
      </w:r>
      <w:r w:rsidR="00335ADF" w:rsidRPr="00695261">
        <w:t xml:space="preserve">UNEP and IDB have nicely consolidated </w:t>
      </w:r>
      <w:r w:rsidR="00711261" w:rsidRPr="00695261">
        <w:t xml:space="preserve">a trusting and effective </w:t>
      </w:r>
      <w:r w:rsidRPr="00695261">
        <w:t>relationship</w:t>
      </w:r>
      <w:r w:rsidR="003E7C2C" w:rsidRPr="00695261">
        <w:t xml:space="preserve">.  </w:t>
      </w:r>
      <w:r w:rsidRPr="00695261">
        <w:t xml:space="preserve"> </w:t>
      </w:r>
    </w:p>
    <w:p w:rsidR="00613237" w:rsidRPr="00695261" w:rsidRDefault="00613237" w:rsidP="0077720E"/>
    <w:p w:rsidR="00C34F95" w:rsidRPr="00695261" w:rsidRDefault="00711261" w:rsidP="0077720E">
      <w:r w:rsidRPr="00695261">
        <w:t>One</w:t>
      </w:r>
      <w:r w:rsidR="00FC7867" w:rsidRPr="00695261">
        <w:t xml:space="preserve"> comment </w:t>
      </w:r>
      <w:r w:rsidR="00AB6B08" w:rsidRPr="00695261">
        <w:t>stakeholders</w:t>
      </w:r>
      <w:r w:rsidR="00FC7867" w:rsidRPr="00695261">
        <w:t xml:space="preserve"> repeatedly</w:t>
      </w:r>
      <w:r w:rsidRPr="00695261">
        <w:t xml:space="preserve"> </w:t>
      </w:r>
      <w:r w:rsidR="00AB6B08" w:rsidRPr="00695261">
        <w:t xml:space="preserve">offered </w:t>
      </w:r>
      <w:r w:rsidRPr="00695261">
        <w:t xml:space="preserve">during the MTE is that CReW </w:t>
      </w:r>
      <w:r w:rsidR="00FC7867" w:rsidRPr="00695261">
        <w:t xml:space="preserve">components </w:t>
      </w:r>
      <w:r w:rsidRPr="00695261">
        <w:t xml:space="preserve">are highly identified with their respective </w:t>
      </w:r>
      <w:r w:rsidR="00FC7867" w:rsidRPr="00695261">
        <w:t xml:space="preserve">executing agency.   Rather than being seen as a single project, the general appreciation </w:t>
      </w:r>
      <w:r w:rsidR="00AB6B08" w:rsidRPr="00695261">
        <w:t xml:space="preserve">that UNEP manages its </w:t>
      </w:r>
      <w:r w:rsidR="00335ADF" w:rsidRPr="00695261">
        <w:t xml:space="preserve">components and IDB </w:t>
      </w:r>
      <w:r w:rsidR="00AB6B08" w:rsidRPr="00695261">
        <w:t>manages it</w:t>
      </w:r>
      <w:r w:rsidR="00980712" w:rsidRPr="00695261">
        <w:t>s component</w:t>
      </w:r>
      <w:r w:rsidR="00AB6B08" w:rsidRPr="00695261">
        <w:t xml:space="preserve">, practically as </w:t>
      </w:r>
      <w:r w:rsidR="00FC7867" w:rsidRPr="00695261">
        <w:t xml:space="preserve">separate and </w:t>
      </w:r>
      <w:r w:rsidR="00335ADF" w:rsidRPr="00695261">
        <w:t>distinct</w:t>
      </w:r>
      <w:r w:rsidR="00AB6B08" w:rsidRPr="00695261">
        <w:t xml:space="preserve"> projects</w:t>
      </w:r>
      <w:r w:rsidR="00335ADF" w:rsidRPr="00695261">
        <w:t xml:space="preserve">.  This, of course, </w:t>
      </w:r>
      <w:r w:rsidR="00FC7867" w:rsidRPr="00695261">
        <w:t xml:space="preserve">begs the question of </w:t>
      </w:r>
      <w:r w:rsidR="00335ADF" w:rsidRPr="00695261">
        <w:t xml:space="preserve">why have a single unified </w:t>
      </w:r>
      <w:r w:rsidR="00F07D2C" w:rsidRPr="00695261">
        <w:t>operation.</w:t>
      </w:r>
      <w:r w:rsidR="00FC7867" w:rsidRPr="00695261">
        <w:t xml:space="preserve">  More to the point is the question of whether the high transaction costs of joint implementation </w:t>
      </w:r>
      <w:r w:rsidR="00335ADF" w:rsidRPr="00695261">
        <w:t xml:space="preserve">will </w:t>
      </w:r>
      <w:r w:rsidR="00FC7867" w:rsidRPr="00695261">
        <w:t xml:space="preserve">be vindicated with </w:t>
      </w:r>
      <w:r w:rsidR="00335ADF" w:rsidRPr="00695261">
        <w:t xml:space="preserve">the creation of </w:t>
      </w:r>
      <w:r w:rsidR="00FC7867" w:rsidRPr="00695261">
        <w:t>truly innovative</w:t>
      </w:r>
      <w:r w:rsidR="00335ADF" w:rsidRPr="00695261">
        <w:t xml:space="preserve"> and sustainable</w:t>
      </w:r>
      <w:r w:rsidR="00FC7867" w:rsidRPr="00695261">
        <w:t xml:space="preserve"> break-</w:t>
      </w:r>
      <w:r w:rsidR="00F07D2C" w:rsidRPr="00695261">
        <w:t>through</w:t>
      </w:r>
      <w:r w:rsidR="00335ADF" w:rsidRPr="00695261">
        <w:t xml:space="preserve"> in wastewater </w:t>
      </w:r>
      <w:r w:rsidR="00F07D2C" w:rsidRPr="00695261">
        <w:t>financing</w:t>
      </w:r>
      <w:r w:rsidR="00AB6B08" w:rsidRPr="00695261">
        <w:t xml:space="preserve"> and sector reform</w:t>
      </w:r>
      <w:r w:rsidR="00F07D2C" w:rsidRPr="00695261">
        <w:t>.</w:t>
      </w:r>
      <w:r w:rsidR="00FC7867" w:rsidRPr="00695261">
        <w:t xml:space="preserve">  </w:t>
      </w:r>
      <w:r w:rsidR="00335ADF" w:rsidRPr="00695261">
        <w:t xml:space="preserve"> </w:t>
      </w:r>
      <w:r w:rsidR="00C34F95" w:rsidRPr="00695261">
        <w:t xml:space="preserve">The MTE is a good time for the parties to review </w:t>
      </w:r>
      <w:r w:rsidR="00980712" w:rsidRPr="00695261">
        <w:t>their</w:t>
      </w:r>
      <w:r w:rsidR="00C34F95" w:rsidRPr="00695261">
        <w:t xml:space="preserve"> modus operandi and make adjustments.  The IACG is the forma</w:t>
      </w:r>
      <w:r w:rsidR="00AB6B08" w:rsidRPr="00695261">
        <w:t xml:space="preserve">l space where the two agencies </w:t>
      </w:r>
      <w:r w:rsidR="00980712" w:rsidRPr="00695261">
        <w:t>should</w:t>
      </w:r>
      <w:r w:rsidR="00C34F95" w:rsidRPr="00695261">
        <w:t xml:space="preserve"> begin to strengthen the consolidated </w:t>
      </w:r>
      <w:r w:rsidR="00AB6B08" w:rsidRPr="00695261">
        <w:t xml:space="preserve">presence </w:t>
      </w:r>
      <w:r w:rsidR="00C34F95" w:rsidRPr="00695261">
        <w:t xml:space="preserve">of CReW.  </w:t>
      </w:r>
    </w:p>
    <w:p w:rsidR="00C34F95" w:rsidRPr="00695261" w:rsidRDefault="00C34F95" w:rsidP="0077720E"/>
    <w:p w:rsidR="00EC78C7" w:rsidRPr="00695261" w:rsidRDefault="00335ADF" w:rsidP="0077720E">
      <w:r w:rsidRPr="00695261">
        <w:t xml:space="preserve">At this mid-term juncture, it is too early to </w:t>
      </w:r>
      <w:r w:rsidR="00C34F95" w:rsidRPr="00695261">
        <w:t xml:space="preserve">document </w:t>
      </w:r>
      <w:r w:rsidRPr="00695261">
        <w:t xml:space="preserve">results, but </w:t>
      </w:r>
      <w:r w:rsidR="00C34F95" w:rsidRPr="00695261">
        <w:t xml:space="preserve">the MTE does corroborate that a significant amount of work has been accomplished to set the stage for achieving the desired impact.  It is only through the hard work of dedicated professionals, with the backstopping from their respective organizations, that the project has achieved all that it has.  </w:t>
      </w:r>
    </w:p>
    <w:p w:rsidR="00EC78C7" w:rsidRPr="00695261" w:rsidRDefault="00EC78C7" w:rsidP="0077720E"/>
    <w:p w:rsidR="007C5E22" w:rsidRPr="00695261" w:rsidRDefault="007C5E22" w:rsidP="007C5E22">
      <w:pPr>
        <w:rPr>
          <w:b/>
        </w:rPr>
      </w:pPr>
      <w:r w:rsidRPr="00695261">
        <w:rPr>
          <w:b/>
        </w:rPr>
        <w:t xml:space="preserve">The MTE gives the IDB / UNEP supervision and backstopping an overall rating of satisfactory. </w:t>
      </w:r>
    </w:p>
    <w:p w:rsidR="0077720E" w:rsidRPr="00695261" w:rsidRDefault="0098153D" w:rsidP="0077720E">
      <w:pPr>
        <w:pStyle w:val="Heading2"/>
        <w:rPr>
          <w:rFonts w:ascii="Times New Roman" w:hAnsi="Times New Roman" w:cs="Times New Roman"/>
          <w:color w:val="auto"/>
          <w:sz w:val="24"/>
          <w:szCs w:val="24"/>
        </w:rPr>
      </w:pPr>
      <w:bookmarkStart w:id="30" w:name="_Toc379789391"/>
      <w:r w:rsidRPr="00695261">
        <w:rPr>
          <w:rFonts w:ascii="Times New Roman" w:hAnsi="Times New Roman" w:cs="Times New Roman"/>
          <w:color w:val="auto"/>
          <w:sz w:val="24"/>
          <w:szCs w:val="24"/>
        </w:rPr>
        <w:t xml:space="preserve">Summary </w:t>
      </w:r>
      <w:r w:rsidR="0077720E" w:rsidRPr="00695261">
        <w:rPr>
          <w:rFonts w:ascii="Times New Roman" w:hAnsi="Times New Roman" w:cs="Times New Roman"/>
          <w:color w:val="auto"/>
          <w:sz w:val="24"/>
          <w:szCs w:val="24"/>
        </w:rPr>
        <w:t xml:space="preserve">GEF Evaluation Parameters </w:t>
      </w:r>
      <w:r w:rsidRPr="00695261">
        <w:rPr>
          <w:rFonts w:ascii="Times New Roman" w:hAnsi="Times New Roman" w:cs="Times New Roman"/>
          <w:color w:val="auto"/>
          <w:sz w:val="24"/>
          <w:szCs w:val="24"/>
        </w:rPr>
        <w:t>Table</w:t>
      </w:r>
      <w:bookmarkEnd w:id="30"/>
    </w:p>
    <w:p w:rsidR="005B4223" w:rsidRPr="00695261" w:rsidRDefault="005B4223" w:rsidP="0077720E"/>
    <w:tbl>
      <w:tblPr>
        <w:tblW w:w="72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990"/>
      </w:tblGrid>
      <w:tr w:rsidR="00916CE8" w:rsidRPr="00695261" w:rsidTr="00916CE8">
        <w:trPr>
          <w:trHeight w:val="50"/>
          <w:tblHeader/>
          <w:jc w:val="center"/>
        </w:trPr>
        <w:tc>
          <w:tcPr>
            <w:tcW w:w="6210" w:type="dxa"/>
            <w:tcBorders>
              <w:bottom w:val="single" w:sz="4" w:space="0" w:color="auto"/>
            </w:tcBorders>
            <w:shd w:val="clear" w:color="auto" w:fill="auto"/>
            <w:vAlign w:val="center"/>
          </w:tcPr>
          <w:p w:rsidR="00916CE8" w:rsidRPr="00695261" w:rsidRDefault="00916CE8" w:rsidP="00946881">
            <w:pPr>
              <w:jc w:val="center"/>
              <w:rPr>
                <w:b/>
                <w:bCs/>
                <w:sz w:val="20"/>
                <w:szCs w:val="20"/>
                <w:lang w:val="en-GB"/>
              </w:rPr>
            </w:pPr>
            <w:r w:rsidRPr="00695261">
              <w:rPr>
                <w:b/>
                <w:bCs/>
                <w:sz w:val="20"/>
                <w:szCs w:val="20"/>
                <w:lang w:val="en-GB"/>
              </w:rPr>
              <w:t>Criterion</w:t>
            </w:r>
          </w:p>
        </w:tc>
        <w:tc>
          <w:tcPr>
            <w:tcW w:w="990" w:type="dxa"/>
            <w:tcBorders>
              <w:bottom w:val="single" w:sz="4" w:space="0" w:color="auto"/>
            </w:tcBorders>
            <w:shd w:val="clear" w:color="auto" w:fill="auto"/>
          </w:tcPr>
          <w:p w:rsidR="00916CE8" w:rsidRPr="00695261" w:rsidRDefault="00916CE8" w:rsidP="00946881">
            <w:pPr>
              <w:jc w:val="center"/>
              <w:rPr>
                <w:b/>
                <w:bCs/>
                <w:sz w:val="20"/>
                <w:szCs w:val="20"/>
                <w:lang w:val="en-GB"/>
              </w:rPr>
            </w:pPr>
            <w:r w:rsidRPr="00695261">
              <w:rPr>
                <w:b/>
                <w:bCs/>
                <w:sz w:val="20"/>
                <w:szCs w:val="20"/>
                <w:lang w:val="en-GB"/>
              </w:rPr>
              <w:t>Rating</w:t>
            </w:r>
          </w:p>
        </w:tc>
      </w:tr>
      <w:tr w:rsidR="00916CE8" w:rsidRPr="00695261" w:rsidTr="00916CE8">
        <w:trPr>
          <w:cantSplit/>
          <w:jc w:val="center"/>
        </w:trPr>
        <w:tc>
          <w:tcPr>
            <w:tcW w:w="6210" w:type="dxa"/>
            <w:tcBorders>
              <w:bottom w:val="single" w:sz="4" w:space="0" w:color="auto"/>
            </w:tcBorders>
            <w:shd w:val="clear" w:color="auto" w:fill="auto"/>
          </w:tcPr>
          <w:p w:rsidR="00916CE8" w:rsidRPr="00695261" w:rsidRDefault="00916CE8" w:rsidP="007C5E22">
            <w:pPr>
              <w:rPr>
                <w:b/>
                <w:bCs/>
                <w:sz w:val="20"/>
                <w:szCs w:val="20"/>
              </w:rPr>
            </w:pPr>
            <w:r w:rsidRPr="00695261">
              <w:rPr>
                <w:b/>
                <w:bCs/>
                <w:sz w:val="20"/>
                <w:szCs w:val="20"/>
              </w:rPr>
              <w:t>A. Attainment of project objectives and results</w:t>
            </w:r>
          </w:p>
        </w:tc>
        <w:tc>
          <w:tcPr>
            <w:tcW w:w="990" w:type="dxa"/>
            <w:tcBorders>
              <w:bottom w:val="single" w:sz="4" w:space="0" w:color="auto"/>
            </w:tcBorders>
            <w:shd w:val="clear" w:color="auto" w:fill="auto"/>
            <w:vAlign w:val="center"/>
          </w:tcPr>
          <w:p w:rsidR="00916CE8" w:rsidRPr="00695261" w:rsidRDefault="00916CE8" w:rsidP="007C5E22">
            <w:pPr>
              <w:jc w:val="center"/>
              <w:rPr>
                <w:bCs/>
                <w:sz w:val="20"/>
                <w:szCs w:val="20"/>
              </w:rPr>
            </w:pPr>
            <w:r w:rsidRPr="00695261">
              <w:rPr>
                <w:bCs/>
                <w:sz w:val="20"/>
                <w:szCs w:val="20"/>
              </w:rPr>
              <w:t>MS</w:t>
            </w:r>
          </w:p>
        </w:tc>
      </w:tr>
      <w:tr w:rsidR="00916CE8" w:rsidRPr="00695261" w:rsidTr="00916CE8">
        <w:trPr>
          <w:cantSplit/>
          <w:jc w:val="center"/>
        </w:trPr>
        <w:tc>
          <w:tcPr>
            <w:tcW w:w="6210" w:type="dxa"/>
            <w:shd w:val="clear" w:color="auto" w:fill="auto"/>
          </w:tcPr>
          <w:p w:rsidR="00916CE8" w:rsidRPr="00695261" w:rsidRDefault="00916CE8" w:rsidP="007C5E22">
            <w:pPr>
              <w:rPr>
                <w:bCs/>
                <w:sz w:val="20"/>
                <w:szCs w:val="20"/>
              </w:rPr>
            </w:pPr>
            <w:r w:rsidRPr="00695261">
              <w:rPr>
                <w:bCs/>
                <w:sz w:val="20"/>
                <w:szCs w:val="20"/>
              </w:rPr>
              <w:t>1. Effectiveness</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MS</w:t>
            </w:r>
          </w:p>
        </w:tc>
      </w:tr>
      <w:tr w:rsidR="00916CE8" w:rsidRPr="00695261" w:rsidTr="00916CE8">
        <w:trPr>
          <w:cantSplit/>
          <w:jc w:val="center"/>
        </w:trPr>
        <w:tc>
          <w:tcPr>
            <w:tcW w:w="6210" w:type="dxa"/>
            <w:shd w:val="clear" w:color="auto" w:fill="auto"/>
          </w:tcPr>
          <w:p w:rsidR="00916CE8" w:rsidRPr="00695261" w:rsidRDefault="00916CE8" w:rsidP="007C5E22">
            <w:pPr>
              <w:rPr>
                <w:bCs/>
                <w:sz w:val="20"/>
                <w:szCs w:val="20"/>
              </w:rPr>
            </w:pPr>
            <w:r w:rsidRPr="00695261">
              <w:rPr>
                <w:bCs/>
                <w:sz w:val="20"/>
                <w:szCs w:val="20"/>
              </w:rPr>
              <w:t>2. Relevance</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HS</w:t>
            </w:r>
          </w:p>
        </w:tc>
      </w:tr>
      <w:tr w:rsidR="00916CE8" w:rsidRPr="00695261" w:rsidTr="00916CE8">
        <w:trPr>
          <w:cantSplit/>
          <w:jc w:val="center"/>
        </w:trPr>
        <w:tc>
          <w:tcPr>
            <w:tcW w:w="6210" w:type="dxa"/>
            <w:tcBorders>
              <w:bottom w:val="single" w:sz="4" w:space="0" w:color="auto"/>
            </w:tcBorders>
            <w:shd w:val="clear" w:color="auto" w:fill="auto"/>
          </w:tcPr>
          <w:p w:rsidR="00916CE8" w:rsidRPr="00695261" w:rsidRDefault="00916CE8" w:rsidP="007C5E22">
            <w:pPr>
              <w:rPr>
                <w:bCs/>
                <w:sz w:val="20"/>
                <w:szCs w:val="20"/>
              </w:rPr>
            </w:pPr>
            <w:r w:rsidRPr="00695261">
              <w:rPr>
                <w:bCs/>
                <w:sz w:val="20"/>
                <w:szCs w:val="20"/>
              </w:rPr>
              <w:t>3. Efficiency</w:t>
            </w:r>
          </w:p>
        </w:tc>
        <w:tc>
          <w:tcPr>
            <w:tcW w:w="990" w:type="dxa"/>
            <w:tcBorders>
              <w:bottom w:val="single" w:sz="4" w:space="0" w:color="auto"/>
            </w:tcBorders>
            <w:shd w:val="clear" w:color="auto" w:fill="auto"/>
            <w:vAlign w:val="center"/>
          </w:tcPr>
          <w:p w:rsidR="00916CE8" w:rsidRPr="00695261" w:rsidRDefault="00916CE8" w:rsidP="007C5E22">
            <w:pPr>
              <w:jc w:val="center"/>
              <w:rPr>
                <w:bCs/>
                <w:sz w:val="20"/>
                <w:szCs w:val="20"/>
              </w:rPr>
            </w:pPr>
            <w:r w:rsidRPr="00695261">
              <w:rPr>
                <w:bCs/>
                <w:sz w:val="20"/>
                <w:szCs w:val="20"/>
              </w:rPr>
              <w:t>MS</w:t>
            </w:r>
          </w:p>
        </w:tc>
      </w:tr>
      <w:tr w:rsidR="00916CE8" w:rsidRPr="00695261" w:rsidTr="00916CE8">
        <w:trPr>
          <w:jc w:val="center"/>
        </w:trPr>
        <w:tc>
          <w:tcPr>
            <w:tcW w:w="6210" w:type="dxa"/>
            <w:tcBorders>
              <w:bottom w:val="single" w:sz="4" w:space="0" w:color="auto"/>
            </w:tcBorders>
            <w:shd w:val="clear" w:color="auto" w:fill="auto"/>
          </w:tcPr>
          <w:p w:rsidR="00916CE8" w:rsidRPr="00695261" w:rsidRDefault="00916CE8" w:rsidP="007C5E22">
            <w:pPr>
              <w:rPr>
                <w:b/>
                <w:bCs/>
                <w:sz w:val="20"/>
                <w:szCs w:val="20"/>
              </w:rPr>
            </w:pPr>
            <w:r w:rsidRPr="00695261">
              <w:rPr>
                <w:b/>
                <w:bCs/>
                <w:sz w:val="20"/>
                <w:szCs w:val="20"/>
              </w:rPr>
              <w:t>B. Sustainability of project outcomes</w:t>
            </w:r>
          </w:p>
        </w:tc>
        <w:tc>
          <w:tcPr>
            <w:tcW w:w="990" w:type="dxa"/>
            <w:tcBorders>
              <w:bottom w:val="single" w:sz="4" w:space="0" w:color="auto"/>
            </w:tcBorders>
            <w:shd w:val="clear" w:color="auto" w:fill="auto"/>
            <w:vAlign w:val="center"/>
          </w:tcPr>
          <w:p w:rsidR="00916CE8" w:rsidRPr="00695261" w:rsidRDefault="00916CE8" w:rsidP="007C5E22">
            <w:pPr>
              <w:jc w:val="center"/>
              <w:rPr>
                <w:bCs/>
                <w:sz w:val="20"/>
                <w:szCs w:val="20"/>
              </w:rPr>
            </w:pPr>
            <w:r w:rsidRPr="00695261">
              <w:rPr>
                <w:bCs/>
                <w:sz w:val="20"/>
                <w:szCs w:val="20"/>
              </w:rPr>
              <w:t>ML</w:t>
            </w:r>
          </w:p>
        </w:tc>
      </w:tr>
      <w:tr w:rsidR="00916CE8" w:rsidRPr="00695261" w:rsidTr="00916CE8">
        <w:trPr>
          <w:jc w:val="center"/>
        </w:trPr>
        <w:tc>
          <w:tcPr>
            <w:tcW w:w="6210" w:type="dxa"/>
            <w:shd w:val="clear" w:color="auto" w:fill="auto"/>
          </w:tcPr>
          <w:p w:rsidR="00916CE8" w:rsidRPr="00695261" w:rsidRDefault="00916CE8" w:rsidP="007C5E22">
            <w:pPr>
              <w:rPr>
                <w:bCs/>
                <w:sz w:val="20"/>
                <w:szCs w:val="20"/>
              </w:rPr>
            </w:pPr>
            <w:r w:rsidRPr="00695261">
              <w:rPr>
                <w:bCs/>
                <w:sz w:val="20"/>
                <w:szCs w:val="20"/>
              </w:rPr>
              <w:t>1. Financial</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ML</w:t>
            </w:r>
          </w:p>
        </w:tc>
      </w:tr>
      <w:tr w:rsidR="00916CE8" w:rsidRPr="00695261" w:rsidTr="00916CE8">
        <w:trPr>
          <w:jc w:val="center"/>
        </w:trPr>
        <w:tc>
          <w:tcPr>
            <w:tcW w:w="6210" w:type="dxa"/>
            <w:shd w:val="clear" w:color="auto" w:fill="auto"/>
          </w:tcPr>
          <w:p w:rsidR="00916CE8" w:rsidRPr="00695261" w:rsidRDefault="00916CE8" w:rsidP="007C5E22">
            <w:pPr>
              <w:rPr>
                <w:bCs/>
                <w:sz w:val="20"/>
                <w:szCs w:val="20"/>
              </w:rPr>
            </w:pPr>
            <w:r w:rsidRPr="00695261">
              <w:rPr>
                <w:bCs/>
                <w:sz w:val="20"/>
                <w:szCs w:val="20"/>
              </w:rPr>
              <w:t>2. Socio-political</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ML</w:t>
            </w:r>
          </w:p>
        </w:tc>
      </w:tr>
      <w:tr w:rsidR="00916CE8" w:rsidRPr="00695261" w:rsidTr="00916CE8">
        <w:trPr>
          <w:jc w:val="center"/>
        </w:trPr>
        <w:tc>
          <w:tcPr>
            <w:tcW w:w="6210" w:type="dxa"/>
            <w:shd w:val="clear" w:color="auto" w:fill="auto"/>
          </w:tcPr>
          <w:p w:rsidR="00916CE8" w:rsidRPr="00695261" w:rsidRDefault="00916CE8" w:rsidP="007C5E22">
            <w:pPr>
              <w:rPr>
                <w:bCs/>
                <w:sz w:val="20"/>
                <w:szCs w:val="20"/>
              </w:rPr>
            </w:pPr>
            <w:r w:rsidRPr="00695261">
              <w:rPr>
                <w:bCs/>
                <w:sz w:val="20"/>
                <w:szCs w:val="20"/>
              </w:rPr>
              <w:t>3. Institutional framework</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ML</w:t>
            </w:r>
          </w:p>
        </w:tc>
      </w:tr>
      <w:tr w:rsidR="00916CE8" w:rsidRPr="00695261" w:rsidTr="00916CE8">
        <w:trPr>
          <w:jc w:val="center"/>
        </w:trPr>
        <w:tc>
          <w:tcPr>
            <w:tcW w:w="6210" w:type="dxa"/>
            <w:tcBorders>
              <w:bottom w:val="single" w:sz="4" w:space="0" w:color="auto"/>
            </w:tcBorders>
            <w:shd w:val="clear" w:color="auto" w:fill="auto"/>
          </w:tcPr>
          <w:p w:rsidR="00916CE8" w:rsidRPr="00695261" w:rsidRDefault="00916CE8" w:rsidP="007C5E22">
            <w:pPr>
              <w:rPr>
                <w:bCs/>
                <w:sz w:val="20"/>
                <w:szCs w:val="20"/>
              </w:rPr>
            </w:pPr>
            <w:r w:rsidRPr="00695261">
              <w:rPr>
                <w:bCs/>
                <w:sz w:val="20"/>
                <w:szCs w:val="20"/>
              </w:rPr>
              <w:t>4. Environmental</w:t>
            </w:r>
          </w:p>
        </w:tc>
        <w:tc>
          <w:tcPr>
            <w:tcW w:w="990" w:type="dxa"/>
            <w:tcBorders>
              <w:bottom w:val="single" w:sz="4" w:space="0" w:color="auto"/>
            </w:tcBorders>
            <w:shd w:val="clear" w:color="auto" w:fill="auto"/>
            <w:vAlign w:val="center"/>
          </w:tcPr>
          <w:p w:rsidR="00916CE8" w:rsidRPr="00695261" w:rsidRDefault="00916CE8" w:rsidP="007C5E22">
            <w:pPr>
              <w:jc w:val="center"/>
              <w:rPr>
                <w:bCs/>
                <w:sz w:val="20"/>
                <w:szCs w:val="20"/>
              </w:rPr>
            </w:pPr>
            <w:r w:rsidRPr="00695261">
              <w:rPr>
                <w:bCs/>
                <w:sz w:val="20"/>
                <w:szCs w:val="20"/>
              </w:rPr>
              <w:t>ML</w:t>
            </w:r>
          </w:p>
        </w:tc>
      </w:tr>
      <w:tr w:rsidR="00916CE8" w:rsidRPr="00695261" w:rsidTr="00916CE8">
        <w:trPr>
          <w:jc w:val="center"/>
        </w:trPr>
        <w:tc>
          <w:tcPr>
            <w:tcW w:w="6210" w:type="dxa"/>
            <w:shd w:val="clear" w:color="auto" w:fill="auto"/>
          </w:tcPr>
          <w:p w:rsidR="00916CE8" w:rsidRPr="00695261" w:rsidRDefault="00916CE8" w:rsidP="007C5E22">
            <w:pPr>
              <w:rPr>
                <w:b/>
                <w:bCs/>
                <w:sz w:val="20"/>
                <w:szCs w:val="20"/>
              </w:rPr>
            </w:pPr>
            <w:r w:rsidRPr="00695261">
              <w:rPr>
                <w:b/>
                <w:bCs/>
                <w:sz w:val="20"/>
                <w:szCs w:val="20"/>
              </w:rPr>
              <w:t>C. Catalytic role</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S</w:t>
            </w:r>
          </w:p>
        </w:tc>
      </w:tr>
      <w:tr w:rsidR="00916CE8" w:rsidRPr="00695261" w:rsidTr="00916CE8">
        <w:trPr>
          <w:jc w:val="center"/>
        </w:trPr>
        <w:tc>
          <w:tcPr>
            <w:tcW w:w="6210" w:type="dxa"/>
            <w:shd w:val="clear" w:color="auto" w:fill="auto"/>
          </w:tcPr>
          <w:p w:rsidR="00916CE8" w:rsidRPr="00695261" w:rsidRDefault="00916CE8" w:rsidP="007C5E22">
            <w:pPr>
              <w:rPr>
                <w:b/>
                <w:bCs/>
                <w:sz w:val="20"/>
                <w:szCs w:val="20"/>
              </w:rPr>
            </w:pPr>
            <w:r w:rsidRPr="00695261">
              <w:rPr>
                <w:b/>
                <w:bCs/>
                <w:sz w:val="20"/>
                <w:szCs w:val="20"/>
              </w:rPr>
              <w:t>D. Stakeholders involvement</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S</w:t>
            </w:r>
          </w:p>
        </w:tc>
      </w:tr>
      <w:tr w:rsidR="00916CE8" w:rsidRPr="00695261" w:rsidTr="00916CE8">
        <w:trPr>
          <w:jc w:val="center"/>
        </w:trPr>
        <w:tc>
          <w:tcPr>
            <w:tcW w:w="6210" w:type="dxa"/>
            <w:shd w:val="clear" w:color="auto" w:fill="auto"/>
          </w:tcPr>
          <w:p w:rsidR="00916CE8" w:rsidRPr="00695261" w:rsidRDefault="00916CE8" w:rsidP="007C5E22">
            <w:pPr>
              <w:rPr>
                <w:b/>
                <w:bCs/>
                <w:sz w:val="20"/>
                <w:szCs w:val="20"/>
              </w:rPr>
            </w:pPr>
            <w:r w:rsidRPr="00695261">
              <w:rPr>
                <w:b/>
                <w:bCs/>
                <w:sz w:val="20"/>
                <w:szCs w:val="20"/>
              </w:rPr>
              <w:t>E. Country ownership / driven-ness</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HS</w:t>
            </w:r>
          </w:p>
        </w:tc>
      </w:tr>
      <w:tr w:rsidR="00916CE8" w:rsidRPr="00695261" w:rsidTr="00916CE8">
        <w:trPr>
          <w:jc w:val="center"/>
        </w:trPr>
        <w:tc>
          <w:tcPr>
            <w:tcW w:w="6210" w:type="dxa"/>
            <w:shd w:val="clear" w:color="auto" w:fill="auto"/>
          </w:tcPr>
          <w:p w:rsidR="00916CE8" w:rsidRPr="00695261" w:rsidRDefault="00916CE8" w:rsidP="007C5E22">
            <w:pPr>
              <w:rPr>
                <w:b/>
                <w:bCs/>
                <w:sz w:val="20"/>
                <w:szCs w:val="20"/>
              </w:rPr>
            </w:pPr>
            <w:r w:rsidRPr="00695261">
              <w:rPr>
                <w:b/>
                <w:bCs/>
                <w:sz w:val="20"/>
                <w:szCs w:val="20"/>
              </w:rPr>
              <w:t>F. Achievement of outputs and activities</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S</w:t>
            </w:r>
          </w:p>
        </w:tc>
      </w:tr>
      <w:tr w:rsidR="00916CE8" w:rsidRPr="00695261" w:rsidTr="00916CE8">
        <w:trPr>
          <w:jc w:val="center"/>
        </w:trPr>
        <w:tc>
          <w:tcPr>
            <w:tcW w:w="6210" w:type="dxa"/>
            <w:shd w:val="clear" w:color="auto" w:fill="auto"/>
          </w:tcPr>
          <w:p w:rsidR="00916CE8" w:rsidRPr="00695261" w:rsidRDefault="00916CE8" w:rsidP="007C5E22">
            <w:pPr>
              <w:rPr>
                <w:b/>
                <w:bCs/>
                <w:sz w:val="20"/>
                <w:szCs w:val="20"/>
              </w:rPr>
            </w:pPr>
            <w:r w:rsidRPr="00695261">
              <w:rPr>
                <w:b/>
                <w:bCs/>
                <w:sz w:val="20"/>
                <w:szCs w:val="20"/>
              </w:rPr>
              <w:t>G. Preparation and readiness</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S</w:t>
            </w:r>
          </w:p>
        </w:tc>
      </w:tr>
      <w:tr w:rsidR="00916CE8" w:rsidRPr="00695261" w:rsidTr="00916CE8">
        <w:trPr>
          <w:jc w:val="center"/>
        </w:trPr>
        <w:tc>
          <w:tcPr>
            <w:tcW w:w="6210" w:type="dxa"/>
            <w:tcBorders>
              <w:bottom w:val="single" w:sz="4" w:space="0" w:color="auto"/>
            </w:tcBorders>
            <w:shd w:val="clear" w:color="auto" w:fill="auto"/>
          </w:tcPr>
          <w:p w:rsidR="00916CE8" w:rsidRPr="00695261" w:rsidRDefault="00916CE8" w:rsidP="007C5E22">
            <w:pPr>
              <w:rPr>
                <w:b/>
                <w:bCs/>
                <w:sz w:val="20"/>
                <w:szCs w:val="20"/>
              </w:rPr>
            </w:pPr>
            <w:r w:rsidRPr="00695261">
              <w:rPr>
                <w:b/>
                <w:bCs/>
                <w:sz w:val="20"/>
                <w:szCs w:val="20"/>
              </w:rPr>
              <w:t>H. Implementation approach</w:t>
            </w:r>
          </w:p>
        </w:tc>
        <w:tc>
          <w:tcPr>
            <w:tcW w:w="990" w:type="dxa"/>
            <w:tcBorders>
              <w:bottom w:val="single" w:sz="4" w:space="0" w:color="auto"/>
            </w:tcBorders>
            <w:shd w:val="clear" w:color="auto" w:fill="auto"/>
            <w:vAlign w:val="center"/>
          </w:tcPr>
          <w:p w:rsidR="00916CE8" w:rsidRPr="00695261" w:rsidRDefault="00916CE8" w:rsidP="007C5E22">
            <w:pPr>
              <w:jc w:val="center"/>
              <w:rPr>
                <w:bCs/>
                <w:sz w:val="20"/>
                <w:szCs w:val="20"/>
              </w:rPr>
            </w:pPr>
            <w:r w:rsidRPr="00695261">
              <w:rPr>
                <w:bCs/>
                <w:sz w:val="20"/>
                <w:szCs w:val="20"/>
              </w:rPr>
              <w:t>S</w:t>
            </w:r>
          </w:p>
        </w:tc>
      </w:tr>
      <w:tr w:rsidR="00916CE8" w:rsidRPr="00695261" w:rsidTr="00916CE8">
        <w:trPr>
          <w:jc w:val="center"/>
        </w:trPr>
        <w:tc>
          <w:tcPr>
            <w:tcW w:w="6210" w:type="dxa"/>
            <w:shd w:val="clear" w:color="auto" w:fill="auto"/>
          </w:tcPr>
          <w:p w:rsidR="00916CE8" w:rsidRPr="00695261" w:rsidRDefault="00916CE8" w:rsidP="007C5E22">
            <w:pPr>
              <w:rPr>
                <w:b/>
                <w:bCs/>
                <w:sz w:val="20"/>
                <w:szCs w:val="20"/>
              </w:rPr>
            </w:pPr>
            <w:r w:rsidRPr="00695261">
              <w:rPr>
                <w:b/>
                <w:bCs/>
                <w:sz w:val="20"/>
                <w:szCs w:val="20"/>
              </w:rPr>
              <w:t>I. Financial planning and management</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HS</w:t>
            </w:r>
          </w:p>
        </w:tc>
      </w:tr>
      <w:tr w:rsidR="00916CE8" w:rsidRPr="00695261" w:rsidTr="00916CE8">
        <w:trPr>
          <w:jc w:val="center"/>
        </w:trPr>
        <w:tc>
          <w:tcPr>
            <w:tcW w:w="6210" w:type="dxa"/>
            <w:tcBorders>
              <w:bottom w:val="single" w:sz="4" w:space="0" w:color="auto"/>
            </w:tcBorders>
            <w:shd w:val="clear" w:color="auto" w:fill="auto"/>
          </w:tcPr>
          <w:p w:rsidR="00916CE8" w:rsidRPr="00695261" w:rsidRDefault="00916CE8" w:rsidP="007C5E22">
            <w:pPr>
              <w:rPr>
                <w:b/>
                <w:bCs/>
                <w:sz w:val="20"/>
                <w:szCs w:val="20"/>
              </w:rPr>
            </w:pPr>
            <w:r w:rsidRPr="00695261">
              <w:rPr>
                <w:b/>
                <w:bCs/>
                <w:sz w:val="20"/>
                <w:szCs w:val="20"/>
              </w:rPr>
              <w:t xml:space="preserve">J. Monitoring and Evaluation </w:t>
            </w:r>
          </w:p>
        </w:tc>
        <w:tc>
          <w:tcPr>
            <w:tcW w:w="990" w:type="dxa"/>
            <w:tcBorders>
              <w:bottom w:val="single" w:sz="4" w:space="0" w:color="auto"/>
            </w:tcBorders>
            <w:shd w:val="clear" w:color="auto" w:fill="auto"/>
            <w:vAlign w:val="center"/>
          </w:tcPr>
          <w:p w:rsidR="00916CE8" w:rsidRPr="00695261" w:rsidRDefault="00916CE8" w:rsidP="007C5E22">
            <w:pPr>
              <w:jc w:val="center"/>
              <w:rPr>
                <w:bCs/>
                <w:sz w:val="20"/>
                <w:szCs w:val="20"/>
              </w:rPr>
            </w:pPr>
            <w:r w:rsidRPr="00695261">
              <w:rPr>
                <w:bCs/>
                <w:sz w:val="20"/>
                <w:szCs w:val="20"/>
              </w:rPr>
              <w:t>MS</w:t>
            </w:r>
          </w:p>
        </w:tc>
      </w:tr>
      <w:tr w:rsidR="00916CE8" w:rsidRPr="00695261" w:rsidTr="00916CE8">
        <w:trPr>
          <w:jc w:val="center"/>
        </w:trPr>
        <w:tc>
          <w:tcPr>
            <w:tcW w:w="6210" w:type="dxa"/>
            <w:shd w:val="clear" w:color="auto" w:fill="auto"/>
          </w:tcPr>
          <w:p w:rsidR="00916CE8" w:rsidRPr="00695261" w:rsidRDefault="00916CE8" w:rsidP="007C5E22">
            <w:pPr>
              <w:rPr>
                <w:bCs/>
                <w:sz w:val="20"/>
                <w:szCs w:val="20"/>
              </w:rPr>
            </w:pPr>
            <w:r w:rsidRPr="00695261">
              <w:rPr>
                <w:bCs/>
                <w:sz w:val="20"/>
                <w:szCs w:val="20"/>
              </w:rPr>
              <w:t>1. M&amp;E Design</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MU</w:t>
            </w:r>
          </w:p>
        </w:tc>
      </w:tr>
      <w:tr w:rsidR="00916CE8" w:rsidRPr="00695261" w:rsidTr="00916CE8">
        <w:trPr>
          <w:jc w:val="center"/>
        </w:trPr>
        <w:tc>
          <w:tcPr>
            <w:tcW w:w="6210" w:type="dxa"/>
            <w:shd w:val="clear" w:color="auto" w:fill="auto"/>
          </w:tcPr>
          <w:p w:rsidR="00916CE8" w:rsidRPr="00695261" w:rsidRDefault="00916CE8" w:rsidP="007C5E22">
            <w:pPr>
              <w:rPr>
                <w:bCs/>
                <w:sz w:val="20"/>
                <w:szCs w:val="20"/>
              </w:rPr>
            </w:pPr>
            <w:r w:rsidRPr="00695261">
              <w:rPr>
                <w:bCs/>
                <w:sz w:val="20"/>
                <w:szCs w:val="20"/>
              </w:rPr>
              <w:t xml:space="preserve">2. M&amp;E Plan Implementation </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MS</w:t>
            </w:r>
          </w:p>
        </w:tc>
      </w:tr>
      <w:tr w:rsidR="00916CE8" w:rsidRPr="00695261" w:rsidTr="00916CE8">
        <w:trPr>
          <w:jc w:val="center"/>
        </w:trPr>
        <w:tc>
          <w:tcPr>
            <w:tcW w:w="6210" w:type="dxa"/>
            <w:tcBorders>
              <w:bottom w:val="single" w:sz="4" w:space="0" w:color="auto"/>
            </w:tcBorders>
            <w:shd w:val="clear" w:color="auto" w:fill="auto"/>
          </w:tcPr>
          <w:p w:rsidR="00916CE8" w:rsidRPr="00695261" w:rsidRDefault="00916CE8" w:rsidP="007C5E22">
            <w:pPr>
              <w:rPr>
                <w:bCs/>
                <w:sz w:val="20"/>
                <w:szCs w:val="20"/>
              </w:rPr>
            </w:pPr>
            <w:r w:rsidRPr="00695261">
              <w:rPr>
                <w:bCs/>
                <w:sz w:val="20"/>
                <w:szCs w:val="20"/>
              </w:rPr>
              <w:t>3. Budgeting and funding for M&amp;E activities</w:t>
            </w:r>
          </w:p>
        </w:tc>
        <w:tc>
          <w:tcPr>
            <w:tcW w:w="990" w:type="dxa"/>
            <w:tcBorders>
              <w:bottom w:val="single" w:sz="4" w:space="0" w:color="auto"/>
            </w:tcBorders>
            <w:shd w:val="clear" w:color="auto" w:fill="auto"/>
            <w:vAlign w:val="center"/>
          </w:tcPr>
          <w:p w:rsidR="00916CE8" w:rsidRPr="00695261" w:rsidRDefault="00916CE8" w:rsidP="007C5E22">
            <w:pPr>
              <w:jc w:val="center"/>
              <w:rPr>
                <w:bCs/>
                <w:sz w:val="20"/>
                <w:szCs w:val="20"/>
              </w:rPr>
            </w:pPr>
            <w:r w:rsidRPr="00695261">
              <w:rPr>
                <w:bCs/>
                <w:sz w:val="20"/>
                <w:szCs w:val="20"/>
              </w:rPr>
              <w:t>S</w:t>
            </w:r>
          </w:p>
        </w:tc>
      </w:tr>
      <w:tr w:rsidR="00916CE8" w:rsidRPr="00695261" w:rsidTr="00916CE8">
        <w:trPr>
          <w:jc w:val="center"/>
        </w:trPr>
        <w:tc>
          <w:tcPr>
            <w:tcW w:w="6210" w:type="dxa"/>
            <w:shd w:val="clear" w:color="auto" w:fill="auto"/>
          </w:tcPr>
          <w:p w:rsidR="00916CE8" w:rsidRPr="00695261" w:rsidRDefault="00916CE8" w:rsidP="00980712">
            <w:pPr>
              <w:rPr>
                <w:b/>
                <w:bCs/>
                <w:sz w:val="20"/>
                <w:szCs w:val="20"/>
              </w:rPr>
            </w:pPr>
            <w:r w:rsidRPr="00695261">
              <w:rPr>
                <w:b/>
                <w:bCs/>
                <w:sz w:val="20"/>
                <w:szCs w:val="20"/>
              </w:rPr>
              <w:t xml:space="preserve">K. UNEP and </w:t>
            </w:r>
            <w:r w:rsidR="00980712" w:rsidRPr="00695261">
              <w:rPr>
                <w:b/>
                <w:bCs/>
                <w:sz w:val="20"/>
                <w:szCs w:val="20"/>
              </w:rPr>
              <w:t>IDB</w:t>
            </w:r>
            <w:r w:rsidRPr="00695261">
              <w:rPr>
                <w:b/>
                <w:bCs/>
                <w:sz w:val="20"/>
                <w:szCs w:val="20"/>
              </w:rPr>
              <w:t xml:space="preserve"> Supervision and backstopping </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S</w:t>
            </w:r>
          </w:p>
        </w:tc>
      </w:tr>
      <w:tr w:rsidR="00916CE8" w:rsidRPr="00695261" w:rsidTr="00916CE8">
        <w:trPr>
          <w:jc w:val="center"/>
        </w:trPr>
        <w:tc>
          <w:tcPr>
            <w:tcW w:w="6210" w:type="dxa"/>
            <w:shd w:val="clear" w:color="auto" w:fill="auto"/>
          </w:tcPr>
          <w:p w:rsidR="00916CE8" w:rsidRPr="00695261" w:rsidRDefault="00916CE8" w:rsidP="007C5E22">
            <w:pPr>
              <w:rPr>
                <w:bCs/>
                <w:sz w:val="20"/>
                <w:szCs w:val="20"/>
              </w:rPr>
            </w:pPr>
            <w:r w:rsidRPr="00695261">
              <w:rPr>
                <w:bCs/>
                <w:sz w:val="20"/>
                <w:szCs w:val="20"/>
              </w:rPr>
              <w:t>1. UNEP</w:t>
            </w:r>
          </w:p>
        </w:tc>
        <w:tc>
          <w:tcPr>
            <w:tcW w:w="990" w:type="dxa"/>
            <w:shd w:val="clear" w:color="auto" w:fill="auto"/>
            <w:vAlign w:val="center"/>
          </w:tcPr>
          <w:p w:rsidR="00916CE8" w:rsidRPr="00695261" w:rsidRDefault="00916CE8" w:rsidP="007C5E22">
            <w:pPr>
              <w:jc w:val="center"/>
              <w:rPr>
                <w:bCs/>
                <w:sz w:val="20"/>
                <w:szCs w:val="20"/>
              </w:rPr>
            </w:pPr>
            <w:r w:rsidRPr="00695261">
              <w:rPr>
                <w:bCs/>
                <w:sz w:val="20"/>
                <w:szCs w:val="20"/>
              </w:rPr>
              <w:t>S</w:t>
            </w:r>
          </w:p>
        </w:tc>
      </w:tr>
      <w:tr w:rsidR="00916CE8" w:rsidRPr="00695261" w:rsidTr="00916CE8">
        <w:trPr>
          <w:jc w:val="center"/>
        </w:trPr>
        <w:tc>
          <w:tcPr>
            <w:tcW w:w="6210" w:type="dxa"/>
            <w:tcBorders>
              <w:bottom w:val="single" w:sz="4" w:space="0" w:color="auto"/>
            </w:tcBorders>
            <w:shd w:val="clear" w:color="auto" w:fill="auto"/>
          </w:tcPr>
          <w:p w:rsidR="00916CE8" w:rsidRPr="00695261" w:rsidRDefault="00916CE8" w:rsidP="00980712">
            <w:pPr>
              <w:rPr>
                <w:bCs/>
                <w:sz w:val="20"/>
                <w:szCs w:val="20"/>
              </w:rPr>
            </w:pPr>
            <w:r w:rsidRPr="00695261">
              <w:rPr>
                <w:bCs/>
                <w:sz w:val="20"/>
                <w:szCs w:val="20"/>
              </w:rPr>
              <w:t xml:space="preserve">2. </w:t>
            </w:r>
            <w:r w:rsidR="00980712" w:rsidRPr="00695261">
              <w:rPr>
                <w:bCs/>
                <w:sz w:val="20"/>
                <w:szCs w:val="20"/>
              </w:rPr>
              <w:t>IDB</w:t>
            </w:r>
          </w:p>
        </w:tc>
        <w:tc>
          <w:tcPr>
            <w:tcW w:w="990" w:type="dxa"/>
            <w:tcBorders>
              <w:bottom w:val="single" w:sz="4" w:space="0" w:color="auto"/>
            </w:tcBorders>
            <w:shd w:val="clear" w:color="auto" w:fill="auto"/>
            <w:vAlign w:val="center"/>
          </w:tcPr>
          <w:p w:rsidR="00916CE8" w:rsidRPr="00695261" w:rsidRDefault="00916CE8" w:rsidP="007C5E22">
            <w:pPr>
              <w:jc w:val="center"/>
              <w:rPr>
                <w:bCs/>
                <w:sz w:val="20"/>
                <w:szCs w:val="20"/>
              </w:rPr>
            </w:pPr>
            <w:r w:rsidRPr="00695261">
              <w:rPr>
                <w:bCs/>
                <w:sz w:val="20"/>
                <w:szCs w:val="20"/>
              </w:rPr>
              <w:t>S</w:t>
            </w:r>
          </w:p>
        </w:tc>
      </w:tr>
    </w:tbl>
    <w:p w:rsidR="007C5E22" w:rsidRPr="00695261" w:rsidRDefault="007C5E22" w:rsidP="0077720E"/>
    <w:p w:rsidR="007C5E22" w:rsidRPr="00695261" w:rsidRDefault="007C5E22" w:rsidP="0077720E"/>
    <w:p w:rsidR="005B4223" w:rsidRPr="00695261" w:rsidRDefault="005B4223" w:rsidP="005B4223">
      <w:pPr>
        <w:rPr>
          <w:b/>
        </w:rPr>
      </w:pPr>
      <w:r w:rsidRPr="00695261">
        <w:rPr>
          <w:b/>
        </w:rPr>
        <w:t>Rating Explanation  </w:t>
      </w:r>
    </w:p>
    <w:p w:rsidR="00946881" w:rsidRPr="00695261" w:rsidRDefault="00946881" w:rsidP="005B4223">
      <w:pPr>
        <w:rPr>
          <w:b/>
        </w:rPr>
      </w:pPr>
    </w:p>
    <w:p w:rsidR="00946881" w:rsidRPr="00695261" w:rsidRDefault="005B4223" w:rsidP="005B4223">
      <w:pPr>
        <w:rPr>
          <w:sz w:val="20"/>
          <w:szCs w:val="20"/>
        </w:rPr>
      </w:pPr>
      <w:r w:rsidRPr="00695261">
        <w:rPr>
          <w:sz w:val="20"/>
          <w:szCs w:val="20"/>
        </w:rPr>
        <w:t>Sustainability elements are evaluated against a four</w:t>
      </w:r>
      <w:r w:rsidRPr="00695261">
        <w:rPr>
          <w:rFonts w:ascii="Cambria Math" w:hAnsi="Cambria Math" w:cs="Cambria Math"/>
          <w:sz w:val="20"/>
          <w:szCs w:val="20"/>
        </w:rPr>
        <w:t>‐</w:t>
      </w:r>
      <w:r w:rsidRPr="00695261">
        <w:rPr>
          <w:sz w:val="20"/>
          <w:szCs w:val="20"/>
        </w:rPr>
        <w:t>point assessment system: </w:t>
      </w:r>
    </w:p>
    <w:p w:rsidR="005B4223" w:rsidRPr="00695261" w:rsidRDefault="0084176E" w:rsidP="009362FA">
      <w:pPr>
        <w:ind w:left="270"/>
        <w:rPr>
          <w:sz w:val="20"/>
          <w:szCs w:val="20"/>
        </w:rPr>
      </w:pPr>
      <w:r w:rsidRPr="00695261">
        <w:rPr>
          <w:sz w:val="20"/>
          <w:szCs w:val="20"/>
        </w:rPr>
        <w:t xml:space="preserve">• </w:t>
      </w:r>
      <w:r w:rsidR="00946881" w:rsidRPr="00695261">
        <w:rPr>
          <w:sz w:val="20"/>
          <w:szCs w:val="20"/>
        </w:rPr>
        <w:t>Likely (L):</w:t>
      </w:r>
      <w:r w:rsidR="005B4223" w:rsidRPr="00695261">
        <w:rPr>
          <w:sz w:val="20"/>
          <w:szCs w:val="20"/>
        </w:rPr>
        <w:t> There are no risks affecting this dimension of sustainability. </w:t>
      </w:r>
    </w:p>
    <w:p w:rsidR="005B4223" w:rsidRPr="00695261" w:rsidRDefault="00946881" w:rsidP="009362FA">
      <w:pPr>
        <w:ind w:left="270"/>
        <w:rPr>
          <w:sz w:val="20"/>
          <w:szCs w:val="20"/>
        </w:rPr>
      </w:pPr>
      <w:r w:rsidRPr="00695261">
        <w:rPr>
          <w:sz w:val="20"/>
          <w:szCs w:val="20"/>
        </w:rPr>
        <w:t>• Moderately Likely (ML):</w:t>
      </w:r>
      <w:r w:rsidR="005B4223" w:rsidRPr="00695261">
        <w:rPr>
          <w:sz w:val="20"/>
          <w:szCs w:val="20"/>
        </w:rPr>
        <w:t> There are moderate risks that affect this dimension of </w:t>
      </w:r>
    </w:p>
    <w:p w:rsidR="005B4223" w:rsidRPr="00695261" w:rsidRDefault="005B4223" w:rsidP="009362FA">
      <w:pPr>
        <w:ind w:left="270"/>
        <w:rPr>
          <w:sz w:val="20"/>
          <w:szCs w:val="20"/>
        </w:rPr>
      </w:pPr>
      <w:r w:rsidRPr="00695261">
        <w:rPr>
          <w:sz w:val="20"/>
          <w:szCs w:val="20"/>
        </w:rPr>
        <w:t>sustainability. </w:t>
      </w:r>
    </w:p>
    <w:p w:rsidR="005B4223" w:rsidRPr="00695261" w:rsidRDefault="00946881" w:rsidP="009362FA">
      <w:pPr>
        <w:ind w:left="270"/>
        <w:rPr>
          <w:sz w:val="20"/>
          <w:szCs w:val="20"/>
        </w:rPr>
      </w:pPr>
      <w:r w:rsidRPr="00695261">
        <w:rPr>
          <w:sz w:val="20"/>
          <w:szCs w:val="20"/>
        </w:rPr>
        <w:t>• Moderately Unlikely (MU):</w:t>
      </w:r>
      <w:r w:rsidR="005B4223" w:rsidRPr="00695261">
        <w:rPr>
          <w:sz w:val="20"/>
          <w:szCs w:val="20"/>
        </w:rPr>
        <w:t> There are significant risks that affect this dimension of </w:t>
      </w:r>
    </w:p>
    <w:p w:rsidR="005B4223" w:rsidRPr="00695261" w:rsidRDefault="005B4223" w:rsidP="009362FA">
      <w:pPr>
        <w:ind w:left="270"/>
        <w:rPr>
          <w:sz w:val="20"/>
          <w:szCs w:val="20"/>
        </w:rPr>
      </w:pPr>
      <w:r w:rsidRPr="00695261">
        <w:rPr>
          <w:sz w:val="20"/>
          <w:szCs w:val="20"/>
        </w:rPr>
        <w:t>sustainability </w:t>
      </w:r>
    </w:p>
    <w:p w:rsidR="005B4223" w:rsidRPr="00695261" w:rsidRDefault="00946881" w:rsidP="009362FA">
      <w:pPr>
        <w:ind w:left="270"/>
        <w:rPr>
          <w:sz w:val="20"/>
          <w:szCs w:val="20"/>
        </w:rPr>
      </w:pPr>
      <w:r w:rsidRPr="00695261">
        <w:rPr>
          <w:sz w:val="20"/>
          <w:szCs w:val="20"/>
        </w:rPr>
        <w:t>• Unlikely (U):</w:t>
      </w:r>
      <w:r w:rsidR="005B4223" w:rsidRPr="00695261">
        <w:rPr>
          <w:sz w:val="20"/>
          <w:szCs w:val="20"/>
        </w:rPr>
        <w:t> There are severe risks that affect this dimension of sustainability.  </w:t>
      </w:r>
    </w:p>
    <w:p w:rsidR="005B4223" w:rsidRPr="00695261" w:rsidRDefault="005B4223" w:rsidP="005B4223">
      <w:pPr>
        <w:rPr>
          <w:sz w:val="20"/>
          <w:szCs w:val="20"/>
        </w:rPr>
      </w:pPr>
      <w:r w:rsidRPr="00695261">
        <w:rPr>
          <w:sz w:val="20"/>
          <w:szCs w:val="20"/>
        </w:rPr>
        <w:t> </w:t>
      </w:r>
    </w:p>
    <w:p w:rsidR="005B4223" w:rsidRPr="00695261" w:rsidRDefault="005B4223" w:rsidP="005B4223">
      <w:pPr>
        <w:rPr>
          <w:sz w:val="20"/>
          <w:szCs w:val="20"/>
        </w:rPr>
      </w:pPr>
      <w:r w:rsidRPr="00695261">
        <w:rPr>
          <w:sz w:val="20"/>
          <w:szCs w:val="20"/>
        </w:rPr>
        <w:t>All other criteria are rated against a six</w:t>
      </w:r>
      <w:r w:rsidRPr="00695261">
        <w:rPr>
          <w:rFonts w:ascii="Cambria Math" w:hAnsi="Cambria Math" w:cs="Cambria Math"/>
          <w:sz w:val="20"/>
          <w:szCs w:val="20"/>
        </w:rPr>
        <w:t>‐</w:t>
      </w:r>
      <w:r w:rsidRPr="00695261">
        <w:rPr>
          <w:sz w:val="20"/>
          <w:szCs w:val="20"/>
        </w:rPr>
        <w:t>point assessment system: </w:t>
      </w:r>
    </w:p>
    <w:p w:rsidR="005B4223" w:rsidRPr="00695261" w:rsidRDefault="005B4223" w:rsidP="009362FA">
      <w:pPr>
        <w:ind w:left="270"/>
        <w:rPr>
          <w:sz w:val="20"/>
          <w:szCs w:val="20"/>
        </w:rPr>
      </w:pPr>
      <w:r w:rsidRPr="00695261">
        <w:rPr>
          <w:sz w:val="20"/>
          <w:szCs w:val="20"/>
        </w:rPr>
        <w:t>• Highly Satisfactory (HS):  The project had no shortcomings.   </w:t>
      </w:r>
    </w:p>
    <w:p w:rsidR="005B4223" w:rsidRPr="00695261" w:rsidRDefault="005B4223" w:rsidP="009362FA">
      <w:pPr>
        <w:ind w:left="270"/>
        <w:rPr>
          <w:sz w:val="20"/>
          <w:szCs w:val="20"/>
        </w:rPr>
      </w:pPr>
      <w:r w:rsidRPr="00695261">
        <w:rPr>
          <w:sz w:val="20"/>
          <w:szCs w:val="20"/>
        </w:rPr>
        <w:t>• Satisfactory (S): The project had minor shortcomings in the achievement.  </w:t>
      </w:r>
    </w:p>
    <w:p w:rsidR="005B4223" w:rsidRPr="00695261" w:rsidRDefault="005B4223" w:rsidP="009362FA">
      <w:pPr>
        <w:ind w:left="270"/>
        <w:rPr>
          <w:sz w:val="20"/>
          <w:szCs w:val="20"/>
        </w:rPr>
      </w:pPr>
      <w:r w:rsidRPr="00695261">
        <w:rPr>
          <w:sz w:val="20"/>
          <w:szCs w:val="20"/>
        </w:rPr>
        <w:t>• Moderately Satisfactory (MS): The project had moderate shortcomings.   </w:t>
      </w:r>
    </w:p>
    <w:p w:rsidR="005B4223" w:rsidRPr="00695261" w:rsidRDefault="005B4223" w:rsidP="009362FA">
      <w:pPr>
        <w:ind w:left="270"/>
        <w:rPr>
          <w:sz w:val="20"/>
          <w:szCs w:val="20"/>
        </w:rPr>
      </w:pPr>
      <w:r w:rsidRPr="00695261">
        <w:rPr>
          <w:sz w:val="20"/>
          <w:szCs w:val="20"/>
        </w:rPr>
        <w:t>• Moderately Unsatisfactory (MU): The project had significant shortcomings.   </w:t>
      </w:r>
    </w:p>
    <w:p w:rsidR="005B4223" w:rsidRPr="00695261" w:rsidRDefault="005B4223" w:rsidP="009362FA">
      <w:pPr>
        <w:ind w:left="270"/>
        <w:rPr>
          <w:sz w:val="20"/>
          <w:szCs w:val="20"/>
        </w:rPr>
      </w:pPr>
      <w:r w:rsidRPr="00695261">
        <w:rPr>
          <w:sz w:val="20"/>
          <w:szCs w:val="20"/>
        </w:rPr>
        <w:t>• Unsatisfactory (U)</w:t>
      </w:r>
      <w:r w:rsidR="00946881" w:rsidRPr="00695261">
        <w:rPr>
          <w:sz w:val="20"/>
          <w:szCs w:val="20"/>
        </w:rPr>
        <w:t>:</w:t>
      </w:r>
      <w:r w:rsidRPr="00695261">
        <w:rPr>
          <w:sz w:val="20"/>
          <w:szCs w:val="20"/>
        </w:rPr>
        <w:t> The project had major shortcomings in the achievement.   </w:t>
      </w:r>
    </w:p>
    <w:p w:rsidR="005B4223" w:rsidRPr="00695261" w:rsidRDefault="005B4223" w:rsidP="009362FA">
      <w:pPr>
        <w:ind w:left="270"/>
        <w:rPr>
          <w:sz w:val="20"/>
          <w:szCs w:val="20"/>
        </w:rPr>
      </w:pPr>
      <w:r w:rsidRPr="00695261">
        <w:rPr>
          <w:sz w:val="20"/>
          <w:szCs w:val="20"/>
        </w:rPr>
        <w:t>• Highly Unsatisfactory (HU): The project had severe shortcomings in the achievement.   </w:t>
      </w:r>
      <w:r w:rsidRPr="00695261">
        <w:rPr>
          <w:sz w:val="20"/>
          <w:szCs w:val="20"/>
        </w:rPr>
        <w:cr/>
      </w:r>
    </w:p>
    <w:p w:rsidR="00BE06D6" w:rsidRPr="00695261" w:rsidRDefault="00BE06D6" w:rsidP="009362FA">
      <w:pPr>
        <w:ind w:left="270"/>
        <w:rPr>
          <w:sz w:val="20"/>
          <w:szCs w:val="20"/>
        </w:rPr>
      </w:pPr>
    </w:p>
    <w:p w:rsidR="00BE06D6" w:rsidRPr="00695261" w:rsidRDefault="00BE06D6" w:rsidP="009362FA">
      <w:pPr>
        <w:ind w:left="270"/>
        <w:rPr>
          <w:sz w:val="20"/>
          <w:szCs w:val="20"/>
        </w:rPr>
      </w:pPr>
    </w:p>
    <w:p w:rsidR="00BE06D6" w:rsidRPr="00695261" w:rsidRDefault="00BE06D6" w:rsidP="009362FA">
      <w:pPr>
        <w:ind w:left="270"/>
        <w:rPr>
          <w:sz w:val="20"/>
          <w:szCs w:val="20"/>
        </w:rPr>
      </w:pPr>
    </w:p>
    <w:p w:rsidR="005B4223" w:rsidRPr="00695261" w:rsidRDefault="005B4223" w:rsidP="0077720E"/>
    <w:p w:rsidR="00042ACA" w:rsidRPr="00695261" w:rsidRDefault="00D176B4" w:rsidP="00042ACA">
      <w:pPr>
        <w:pStyle w:val="Heading1"/>
        <w:rPr>
          <w:rFonts w:ascii="Times New Roman" w:hAnsi="Times New Roman" w:cs="Times New Roman"/>
          <w:color w:val="auto"/>
          <w:sz w:val="24"/>
          <w:szCs w:val="24"/>
        </w:rPr>
      </w:pPr>
      <w:bookmarkStart w:id="31" w:name="_Toc379789392"/>
      <w:r w:rsidRPr="00695261">
        <w:rPr>
          <w:rFonts w:ascii="Times New Roman" w:hAnsi="Times New Roman" w:cs="Times New Roman"/>
          <w:color w:val="auto"/>
          <w:sz w:val="24"/>
          <w:szCs w:val="24"/>
        </w:rPr>
        <w:t xml:space="preserve">Lessons </w:t>
      </w:r>
      <w:r w:rsidR="00C52F17" w:rsidRPr="00695261">
        <w:rPr>
          <w:rFonts w:ascii="Times New Roman" w:hAnsi="Times New Roman" w:cs="Times New Roman"/>
          <w:color w:val="auto"/>
          <w:sz w:val="24"/>
          <w:szCs w:val="24"/>
        </w:rPr>
        <w:t xml:space="preserve"> and </w:t>
      </w:r>
      <w:r w:rsidR="003E0D0D" w:rsidRPr="00695261">
        <w:rPr>
          <w:rFonts w:ascii="Times New Roman" w:hAnsi="Times New Roman" w:cs="Times New Roman"/>
          <w:color w:val="auto"/>
          <w:sz w:val="24"/>
          <w:szCs w:val="24"/>
        </w:rPr>
        <w:t>Recommendations</w:t>
      </w:r>
      <w:bookmarkEnd w:id="31"/>
    </w:p>
    <w:p w:rsidR="00D176B4" w:rsidRPr="00695261" w:rsidRDefault="00D176B4" w:rsidP="00744377">
      <w:pPr>
        <w:pStyle w:val="Heading2"/>
        <w:rPr>
          <w:rFonts w:ascii="Times New Roman" w:hAnsi="Times New Roman" w:cs="Times New Roman"/>
          <w:color w:val="auto"/>
          <w:sz w:val="24"/>
          <w:szCs w:val="24"/>
        </w:rPr>
      </w:pPr>
      <w:bookmarkStart w:id="32" w:name="_Toc379789393"/>
      <w:r w:rsidRPr="00695261">
        <w:rPr>
          <w:rFonts w:ascii="Times New Roman" w:hAnsi="Times New Roman" w:cs="Times New Roman"/>
          <w:color w:val="auto"/>
          <w:sz w:val="24"/>
          <w:szCs w:val="24"/>
        </w:rPr>
        <w:t>Lessons Learned</w:t>
      </w:r>
      <w:bookmarkEnd w:id="32"/>
    </w:p>
    <w:p w:rsidR="003F62BA" w:rsidRPr="00695261" w:rsidRDefault="003F62BA" w:rsidP="003F62BA"/>
    <w:p w:rsidR="008B2295" w:rsidRPr="00695261" w:rsidRDefault="008B2295" w:rsidP="00790A54">
      <w:pPr>
        <w:pStyle w:val="ListParagraph"/>
        <w:numPr>
          <w:ilvl w:val="0"/>
          <w:numId w:val="7"/>
        </w:numPr>
        <w:ind w:left="360"/>
      </w:pPr>
      <w:r w:rsidRPr="00695261">
        <w:t xml:space="preserve">Socio-political sustainability of wastewater financing depends on two factors:  (i) clarifying the relationship between individual benefits of domestic sanitation services, and collective benefits of a healthy environment to society and the economy, and (ii) determining how the cost of providing these benefits will be allocated.  </w:t>
      </w:r>
    </w:p>
    <w:p w:rsidR="008B2295" w:rsidRPr="00695261" w:rsidRDefault="008B2295" w:rsidP="008B2295">
      <w:pPr>
        <w:pStyle w:val="ListParagraph"/>
        <w:ind w:left="360"/>
      </w:pPr>
    </w:p>
    <w:p w:rsidR="0062789C" w:rsidRPr="00695261" w:rsidRDefault="0062789C" w:rsidP="00790A54">
      <w:pPr>
        <w:pStyle w:val="ListParagraph"/>
        <w:numPr>
          <w:ilvl w:val="0"/>
          <w:numId w:val="7"/>
        </w:numPr>
        <w:ind w:left="360"/>
      </w:pPr>
      <w:r w:rsidRPr="00695261">
        <w:t xml:space="preserve">As a condition for endorsing a project like CReW, governments should have an explicit government agenda for moving toward compliance with the LBS Protocol.  Non-reimbursable funding for sanitation infrastructure investments should be conditioned on verifiable progress on strengthening the policy, legal and regulatory framework.  </w:t>
      </w:r>
    </w:p>
    <w:p w:rsidR="0062789C" w:rsidRPr="00695261" w:rsidRDefault="0062789C" w:rsidP="0062789C"/>
    <w:p w:rsidR="0062789C" w:rsidRPr="00695261" w:rsidRDefault="0062789C" w:rsidP="00790A54">
      <w:pPr>
        <w:pStyle w:val="ListParagraph"/>
        <w:numPr>
          <w:ilvl w:val="0"/>
          <w:numId w:val="7"/>
        </w:numPr>
        <w:ind w:left="360"/>
      </w:pPr>
      <w:r w:rsidRPr="00695261">
        <w:t xml:space="preserve">An important lesson from the Jamaica experience is how setting up a guarantee account with the revolving fund mechanism, together with the K Factor,  led to the National Water Corporation acquiring its first private sector loan,  without a sovereign guarantee, that quadrupled the pool of investment resources.  </w:t>
      </w:r>
    </w:p>
    <w:p w:rsidR="0062789C" w:rsidRPr="00695261" w:rsidRDefault="0062789C" w:rsidP="0062789C"/>
    <w:p w:rsidR="0062789C" w:rsidRPr="00695261" w:rsidRDefault="0062789C" w:rsidP="00790A54">
      <w:pPr>
        <w:pStyle w:val="ListParagraph"/>
        <w:numPr>
          <w:ilvl w:val="0"/>
          <w:numId w:val="7"/>
        </w:numPr>
        <w:ind w:left="360"/>
      </w:pPr>
      <w:r w:rsidRPr="00695261">
        <w:t xml:space="preserve">The Belize experience teaches the importance of involving the local stakeholders early on in the process, to avoid being delayed by local concerns. </w:t>
      </w:r>
    </w:p>
    <w:p w:rsidR="0062789C" w:rsidRPr="00695261" w:rsidRDefault="0062789C" w:rsidP="0062789C"/>
    <w:p w:rsidR="0062789C" w:rsidRPr="00695261" w:rsidRDefault="0062789C" w:rsidP="00790A54">
      <w:pPr>
        <w:pStyle w:val="ListParagraph"/>
        <w:numPr>
          <w:ilvl w:val="0"/>
          <w:numId w:val="7"/>
        </w:numPr>
        <w:ind w:left="360"/>
      </w:pPr>
      <w:r w:rsidRPr="00695261">
        <w:t xml:space="preserve">Belize also offers a useful lesson in adaptive management, by finding a short-term alternative, without compromising the eventual completion of the principal project. </w:t>
      </w:r>
    </w:p>
    <w:p w:rsidR="0062789C" w:rsidRPr="00695261" w:rsidRDefault="0062789C" w:rsidP="0062789C">
      <w:pPr>
        <w:pStyle w:val="ListParagraph"/>
        <w:ind w:left="360"/>
      </w:pPr>
    </w:p>
    <w:p w:rsidR="0062789C" w:rsidRPr="00695261" w:rsidRDefault="0062789C" w:rsidP="00790A54">
      <w:pPr>
        <w:pStyle w:val="ListParagraph"/>
        <w:numPr>
          <w:ilvl w:val="0"/>
          <w:numId w:val="7"/>
        </w:numPr>
        <w:ind w:left="360"/>
      </w:pPr>
      <w:r w:rsidRPr="00695261">
        <w:t>The Guyana case emphasized the importance of identifying champions early on and focusing on public outreach to build awareness to build demand from the private sector.  In the absence of a strong enabling environment, one can only go so far on moral suasion.</w:t>
      </w:r>
    </w:p>
    <w:p w:rsidR="0062789C" w:rsidRPr="00695261" w:rsidRDefault="0062789C" w:rsidP="0062789C">
      <w:pPr>
        <w:pStyle w:val="ListParagraph"/>
        <w:ind w:left="360"/>
      </w:pPr>
    </w:p>
    <w:p w:rsidR="0062789C" w:rsidRPr="00695261" w:rsidRDefault="0062789C" w:rsidP="00790A54">
      <w:pPr>
        <w:pStyle w:val="ListParagraph"/>
        <w:numPr>
          <w:ilvl w:val="0"/>
          <w:numId w:val="7"/>
        </w:numPr>
        <w:ind w:left="360"/>
      </w:pPr>
      <w:r w:rsidRPr="00695261">
        <w:t xml:space="preserve">Readiness is an elusive concept.  Four years ago, Guyana had a high profile, private sector project that was ready to implement, but the international and national bureaucratic machinery did not move quickly enough to meet its needs.    </w:t>
      </w:r>
    </w:p>
    <w:p w:rsidR="0062789C" w:rsidRPr="00695261" w:rsidRDefault="0062789C" w:rsidP="0062789C">
      <w:pPr>
        <w:pStyle w:val="ListParagraph"/>
        <w:ind w:left="360"/>
      </w:pPr>
    </w:p>
    <w:p w:rsidR="0062789C" w:rsidRPr="00695261" w:rsidRDefault="0062789C" w:rsidP="00790A54">
      <w:pPr>
        <w:pStyle w:val="ListParagraph"/>
        <w:numPr>
          <w:ilvl w:val="0"/>
          <w:numId w:val="7"/>
        </w:numPr>
        <w:ind w:left="360"/>
      </w:pPr>
      <w:r w:rsidRPr="00695261">
        <w:t>Public-private partnerships is a unique sub-set of local development financing that requires skills and tools that are not usually available in the public sector.  Executing agencies require specifically adapted technical ass</w:t>
      </w:r>
      <w:r w:rsidR="00840019">
        <w:t>istance and operating policies</w:t>
      </w:r>
      <w:r w:rsidR="009A070E">
        <w:t xml:space="preserve">.  Private sector wastewater initiatives require strong external drivers and regulatory enforcement. </w:t>
      </w:r>
    </w:p>
    <w:p w:rsidR="0062789C" w:rsidRPr="00695261" w:rsidRDefault="0062789C" w:rsidP="0062789C">
      <w:pPr>
        <w:pStyle w:val="ListParagraph"/>
        <w:ind w:left="360"/>
      </w:pPr>
    </w:p>
    <w:p w:rsidR="0062789C" w:rsidRPr="00695261" w:rsidRDefault="0062789C" w:rsidP="00790A54">
      <w:pPr>
        <w:pStyle w:val="ListParagraph"/>
        <w:numPr>
          <w:ilvl w:val="0"/>
          <w:numId w:val="7"/>
        </w:numPr>
        <w:ind w:left="360"/>
      </w:pPr>
      <w:r w:rsidRPr="00695261">
        <w:t xml:space="preserve">The robustness of a monitoring and evaluation system depends less on the number of outcomes, outputs and their respective indicators, but more on building consensus on a limited number of truly “SMART”  indicators drive performance.  </w:t>
      </w:r>
    </w:p>
    <w:p w:rsidR="0062789C" w:rsidRPr="00695261" w:rsidRDefault="0062789C" w:rsidP="0062789C">
      <w:pPr>
        <w:pStyle w:val="ListParagraph"/>
        <w:ind w:left="360"/>
      </w:pPr>
    </w:p>
    <w:p w:rsidR="0062789C" w:rsidRPr="00695261" w:rsidRDefault="0062789C" w:rsidP="00790A54">
      <w:pPr>
        <w:pStyle w:val="ListParagraph"/>
        <w:numPr>
          <w:ilvl w:val="0"/>
          <w:numId w:val="7"/>
        </w:numPr>
        <w:ind w:left="360"/>
      </w:pPr>
      <w:r w:rsidRPr="00695261">
        <w:t>When multiple donor agencies collaborate on a project, it is important to follow the precepts of the Paris Declaration for Aid Effectiveness and the Accra Agenda for Action, which serve as a mechanism for donor coordination.</w:t>
      </w:r>
      <w:r w:rsidR="00FD1D63" w:rsidRPr="00695261">
        <w:t xml:space="preserve">  Too much complexity and redundant centralized controls are a greater threat to success than too much simplicity.  </w:t>
      </w:r>
    </w:p>
    <w:p w:rsidR="0062789C" w:rsidRPr="00695261" w:rsidRDefault="0062789C" w:rsidP="0062789C">
      <w:pPr>
        <w:pStyle w:val="ListParagraph"/>
        <w:ind w:left="360"/>
      </w:pPr>
    </w:p>
    <w:p w:rsidR="0062789C" w:rsidRPr="00695261" w:rsidRDefault="0062789C" w:rsidP="0062789C">
      <w:pPr>
        <w:pStyle w:val="ListParagraph"/>
        <w:ind w:left="360"/>
      </w:pPr>
    </w:p>
    <w:p w:rsidR="00744377" w:rsidRPr="00695261" w:rsidRDefault="00744377" w:rsidP="00744377">
      <w:pPr>
        <w:pStyle w:val="Heading2"/>
        <w:rPr>
          <w:rFonts w:ascii="Times New Roman" w:hAnsi="Times New Roman" w:cs="Times New Roman"/>
          <w:color w:val="auto"/>
          <w:sz w:val="24"/>
          <w:szCs w:val="24"/>
        </w:rPr>
      </w:pPr>
      <w:bookmarkStart w:id="33" w:name="_Toc379789394"/>
      <w:r w:rsidRPr="00695261">
        <w:rPr>
          <w:rFonts w:ascii="Times New Roman" w:hAnsi="Times New Roman" w:cs="Times New Roman"/>
          <w:color w:val="auto"/>
          <w:sz w:val="24"/>
          <w:szCs w:val="24"/>
        </w:rPr>
        <w:t>Recommendations</w:t>
      </w:r>
      <w:bookmarkEnd w:id="33"/>
    </w:p>
    <w:p w:rsidR="00C97E66" w:rsidRPr="00695261" w:rsidRDefault="00C97E66" w:rsidP="00C97E66"/>
    <w:p w:rsidR="00C97E66" w:rsidRPr="00695261" w:rsidRDefault="00C97E66" w:rsidP="00790A54">
      <w:pPr>
        <w:pStyle w:val="ListParagraph"/>
        <w:numPr>
          <w:ilvl w:val="0"/>
          <w:numId w:val="6"/>
        </w:numPr>
        <w:spacing w:after="240"/>
      </w:pPr>
      <w:r w:rsidRPr="00695261">
        <w:t>Documenting the experiences and lessons learned surrounding the pilot financing mechanisms should begin as soon as possible before institutional memory begins to fade.  All four pilot countries have garnered ample experiences that offer analysis and ideas for replication.  Documentation and discussions should include strategic issues faced in building the political will to move forward and in maintaining inter-institutional coordination, as well as the factors that contributed to delays and how were they resolved.</w:t>
      </w:r>
      <w:r w:rsidRPr="00695261">
        <w:rPr>
          <w:b/>
        </w:rPr>
        <w:t xml:space="preserve"> </w:t>
      </w:r>
    </w:p>
    <w:p w:rsidR="00C97E66" w:rsidRPr="00695261" w:rsidRDefault="00C97E66" w:rsidP="00C97E66">
      <w:pPr>
        <w:pStyle w:val="ListParagraph"/>
        <w:spacing w:after="240"/>
        <w:ind w:left="360"/>
      </w:pPr>
    </w:p>
    <w:p w:rsidR="00C97E66" w:rsidRPr="00695261" w:rsidRDefault="00C97E66" w:rsidP="00790A54">
      <w:pPr>
        <w:pStyle w:val="ListParagraph"/>
        <w:numPr>
          <w:ilvl w:val="0"/>
          <w:numId w:val="6"/>
        </w:numPr>
        <w:spacing w:after="240"/>
      </w:pPr>
      <w:r w:rsidRPr="00695261">
        <w:t xml:space="preserve">As soon as the respective first-generation wastewater treatment project(s) is underway, each Pilot Executing Agency should prepare a financial status report on actual performance and expected repayments to the fund, which should include a medium-term “amortization” plan covering the initial capital amount provided by CReW.  The financial status report should also include any changes to the policy for replenishing the wastewater revolving fund and expectations for additional capitalization. </w:t>
      </w:r>
    </w:p>
    <w:p w:rsidR="00C97E66" w:rsidRPr="00695261" w:rsidRDefault="00C97E66" w:rsidP="00C97E66">
      <w:pPr>
        <w:pStyle w:val="ListParagraph"/>
        <w:spacing w:after="240"/>
        <w:ind w:left="360"/>
      </w:pPr>
    </w:p>
    <w:p w:rsidR="00C97E66" w:rsidRPr="00695261" w:rsidRDefault="00C97E66" w:rsidP="00790A54">
      <w:pPr>
        <w:pStyle w:val="ListParagraph"/>
        <w:numPr>
          <w:ilvl w:val="0"/>
          <w:numId w:val="6"/>
        </w:numPr>
      </w:pPr>
      <w:r w:rsidRPr="00695261">
        <w:t xml:space="preserve">The Guyana approach through public-private partnerships is facing unique challenges, resulting in three interrelated recommendations:  First, the Project Management Unit should develop a robust list of potential projects in both the public and private sectors, to serve as a backup in the event the current project(s) does not come to fruition.  </w:t>
      </w:r>
    </w:p>
    <w:p w:rsidR="00C97E66" w:rsidRPr="00695261" w:rsidRDefault="00C97E66" w:rsidP="00C97E66">
      <w:pPr>
        <w:pStyle w:val="ListParagraph"/>
        <w:ind w:left="360"/>
      </w:pPr>
    </w:p>
    <w:p w:rsidR="00C97E66" w:rsidRPr="00695261" w:rsidRDefault="00C97E66" w:rsidP="00790A54">
      <w:pPr>
        <w:pStyle w:val="ListParagraph"/>
        <w:numPr>
          <w:ilvl w:val="0"/>
          <w:numId w:val="6"/>
        </w:numPr>
      </w:pPr>
      <w:r w:rsidRPr="00695261">
        <w:t xml:space="preserve">Second, Guyana’s unique public-private partnership model requires specific technical inputs to help the PCG structure operations and perform requisite due diligence.  The PMU should access conceptual orientation, specialized training and technical advice on developing PPPs through a recognized source of this expertise. </w:t>
      </w:r>
    </w:p>
    <w:p w:rsidR="00C97E66" w:rsidRPr="00695261" w:rsidRDefault="00C97E66" w:rsidP="00C97E66">
      <w:pPr>
        <w:pStyle w:val="ListParagraph"/>
        <w:ind w:left="360"/>
      </w:pPr>
    </w:p>
    <w:p w:rsidR="00C97E66" w:rsidRDefault="00C97E66" w:rsidP="00790A54">
      <w:pPr>
        <w:pStyle w:val="ListParagraph"/>
        <w:numPr>
          <w:ilvl w:val="0"/>
          <w:numId w:val="6"/>
        </w:numPr>
      </w:pPr>
      <w:r w:rsidRPr="00695261">
        <w:t xml:space="preserve">Third, small-scale enterprises that are interested in presenting wastewater treatment projects do not have the skill and capacity to develop technical designs and acceptable project proposals.  The IACG should identify and approve an appropriate mechanism to assist Guyana in providing requisite assistance to these small firms.  The IDB has several appropriate models for providing technical assistance to the private sector.  </w:t>
      </w:r>
    </w:p>
    <w:p w:rsidR="00840019" w:rsidRDefault="00840019" w:rsidP="00840019">
      <w:pPr>
        <w:pStyle w:val="ListParagraph"/>
        <w:ind w:left="360"/>
      </w:pPr>
    </w:p>
    <w:p w:rsidR="00840019" w:rsidRPr="00695261" w:rsidRDefault="00840019" w:rsidP="00840019">
      <w:pPr>
        <w:pStyle w:val="ListParagraph"/>
        <w:numPr>
          <w:ilvl w:val="0"/>
          <w:numId w:val="6"/>
        </w:numPr>
      </w:pPr>
      <w:r>
        <w:t xml:space="preserve">Fourth, to assist the GoG’s efforts in building a strong enabling environment to motivate the private sector wastewater pilots, the SSFA should support the Guyana Environmental Protection Authority’s efforts in strengthening the framework for enforcing environmental regulations.  </w:t>
      </w:r>
    </w:p>
    <w:p w:rsidR="00C97E66" w:rsidRPr="00695261" w:rsidRDefault="00C97E66" w:rsidP="00C97E66">
      <w:pPr>
        <w:pStyle w:val="ListParagraph"/>
        <w:ind w:left="360"/>
      </w:pPr>
      <w:r w:rsidRPr="00695261">
        <w:t xml:space="preserve"> </w:t>
      </w:r>
    </w:p>
    <w:p w:rsidR="00C97E66" w:rsidRPr="00695261" w:rsidRDefault="00C97E66" w:rsidP="00790A54">
      <w:pPr>
        <w:pStyle w:val="ListParagraph"/>
        <w:numPr>
          <w:ilvl w:val="0"/>
          <w:numId w:val="6"/>
        </w:numPr>
      </w:pPr>
      <w:r w:rsidRPr="00695261">
        <w:t xml:space="preserve">The IACG should meet regularly on a quarterly basis, as set forth in the Memorandum of Understanding, which will allow it to monitor implementation progress and propose timely corrective measures.  Using a web-based format will serve to keep transaction costs to a minimum.  Formal face-to-face meetings could continue on an annual basis, as needed and appropriate.   </w:t>
      </w:r>
    </w:p>
    <w:p w:rsidR="00C97E66" w:rsidRPr="00695261" w:rsidRDefault="00C97E66" w:rsidP="00C97E66">
      <w:pPr>
        <w:pStyle w:val="ListParagraph"/>
        <w:ind w:left="360"/>
      </w:pPr>
    </w:p>
    <w:p w:rsidR="00C97E66" w:rsidRPr="00695261" w:rsidRDefault="00C97E66" w:rsidP="00790A54">
      <w:pPr>
        <w:pStyle w:val="ListParagraph"/>
        <w:numPr>
          <w:ilvl w:val="0"/>
          <w:numId w:val="6"/>
        </w:numPr>
      </w:pPr>
      <w:r w:rsidRPr="00695261">
        <w:t xml:space="preserve">Both IDB and UNEP should each assign an additional permanent representative to the IACG.  These individuals should be full-time staff of IDB and UNEP, based in the region, who can bring sufficient on-the-ground familiarity of CReW to contribute to management oversight and decision-making. </w:t>
      </w:r>
    </w:p>
    <w:p w:rsidR="00C97E66" w:rsidRPr="00695261" w:rsidRDefault="00C97E66" w:rsidP="00C97E66">
      <w:pPr>
        <w:pStyle w:val="ListParagraph"/>
        <w:ind w:left="360"/>
      </w:pPr>
    </w:p>
    <w:p w:rsidR="00C97E66" w:rsidRPr="00695261" w:rsidRDefault="00C97E66" w:rsidP="00790A54">
      <w:pPr>
        <w:pStyle w:val="ListParagraph"/>
        <w:numPr>
          <w:ilvl w:val="0"/>
          <w:numId w:val="6"/>
        </w:numPr>
      </w:pPr>
      <w:r w:rsidRPr="00695261">
        <w:t xml:space="preserve">The MTE recommends two actions to bolster CAR/RCU’s implementation capacity in order to accelerate the policy reform, capacity building and communications components and, in particular, to expedite the approval and implementation of the SSFAs.  First, allocate a specific percentage of the Financial/Administrative Specialist’s time to assist the CAR/RCU in specific functions related to administering the SSFAs.  Second, transfer necessary financial resources to CAR/RCU to provide for an additional consultant position to provide substantive technical support for implementing the regional level activities under Components 2 and 3. </w:t>
      </w:r>
    </w:p>
    <w:p w:rsidR="00C97E66" w:rsidRPr="00695261" w:rsidRDefault="00C97E66" w:rsidP="00C97E66">
      <w:pPr>
        <w:pStyle w:val="ListParagraph"/>
        <w:ind w:left="360"/>
      </w:pPr>
    </w:p>
    <w:p w:rsidR="00C97E66" w:rsidRPr="00695261" w:rsidRDefault="00C97E66" w:rsidP="00790A54">
      <w:pPr>
        <w:pStyle w:val="ListParagraph"/>
        <w:numPr>
          <w:ilvl w:val="0"/>
          <w:numId w:val="6"/>
        </w:numPr>
        <w:spacing w:after="120"/>
        <w:contextualSpacing w:val="0"/>
      </w:pPr>
      <w:r w:rsidRPr="00695261">
        <w:t xml:space="preserve">The MTE recommends that CReW prioritize and commence two activities as soon as possible.   The first is the environmental and natural resource assessments (ENRA) that contribute to public policy discussions by demonstrating the economic impact of pollution.   The second activity is training in, and preparation of, a detailed implementation plan (resources, budget and timetable) for a regional monitoring, evaluation and reporting (M&amp;E) framework for wastewater management.  </w:t>
      </w:r>
    </w:p>
    <w:p w:rsidR="00C97E66" w:rsidRPr="00695261" w:rsidRDefault="00C97E66" w:rsidP="00790A54">
      <w:pPr>
        <w:pStyle w:val="ListParagraph"/>
        <w:numPr>
          <w:ilvl w:val="0"/>
          <w:numId w:val="6"/>
        </w:numPr>
        <w:spacing w:after="120"/>
        <w:contextualSpacing w:val="0"/>
      </w:pPr>
      <w:r w:rsidRPr="00695261">
        <w:t xml:space="preserve">The MTE recommends de-emphasizing or dropping two activities that are ancillary to the objectives of CReW.  The first is the incorporation of wastewater management and sanitation into education curricula throughout the region.  The second activity to drop is the development of a communication strategy to build awareness on sanitation issues in rural communities.  </w:t>
      </w:r>
    </w:p>
    <w:p w:rsidR="00C97E66" w:rsidRPr="00695261" w:rsidRDefault="00C97E66" w:rsidP="00790A54">
      <w:pPr>
        <w:pStyle w:val="ListParagraph"/>
        <w:numPr>
          <w:ilvl w:val="0"/>
          <w:numId w:val="6"/>
        </w:numPr>
      </w:pPr>
      <w:r w:rsidRPr="00695261">
        <w:t xml:space="preserve">CReW should make every effort to ensure that the four Central American countries participate as full beneficiaries for the remainder of the project.  Specifically, the PCG should assign the Technical Specialist, who is the only native Spanish-speaking staff member, to be the CReW liaison to these four countries.  His role will be to ensure agile implementation of the SSFAs, to capture unique and valuable lessons learned from Central American experiences that are applicable to the WCR, establish contact with relevant Central American institutions working in the wastewater sector and identify potential first-generation projects for a possible CReW II. </w:t>
      </w:r>
    </w:p>
    <w:p w:rsidR="00C97E66" w:rsidRPr="00695261" w:rsidRDefault="00C97E66" w:rsidP="00C97E66">
      <w:pPr>
        <w:pStyle w:val="ListParagraph"/>
        <w:ind w:left="360"/>
      </w:pPr>
    </w:p>
    <w:p w:rsidR="00C97E66" w:rsidRPr="00695261" w:rsidRDefault="00C97E66" w:rsidP="00790A54">
      <w:pPr>
        <w:pStyle w:val="ListParagraph"/>
        <w:numPr>
          <w:ilvl w:val="0"/>
          <w:numId w:val="6"/>
        </w:numPr>
      </w:pPr>
      <w:r w:rsidRPr="00695261">
        <w:t xml:space="preserve">Over the remainder of the project, and with the support of outside technical assistance, CReW should consider a broader menu of learning and training approaches, in order to enhance potential impact and replicability of training events, expand opportunities to a larger pool of participants and reduce the cost per participant.   Options should consider formal and non-formal learning, on-line and face-to-face venues, equivalent content in both English and Spanish, and open access by working professionals and technicians. </w:t>
      </w:r>
    </w:p>
    <w:p w:rsidR="00C97E66" w:rsidRPr="00695261" w:rsidRDefault="00C97E66" w:rsidP="00C97E66">
      <w:pPr>
        <w:pStyle w:val="ListParagraph"/>
        <w:ind w:left="360"/>
      </w:pPr>
    </w:p>
    <w:p w:rsidR="00C97E66" w:rsidRPr="00695261" w:rsidRDefault="00C97E66" w:rsidP="00790A54">
      <w:pPr>
        <w:pStyle w:val="ListParagraph"/>
        <w:numPr>
          <w:ilvl w:val="0"/>
          <w:numId w:val="6"/>
        </w:numPr>
        <w:spacing w:after="120"/>
        <w:contextualSpacing w:val="0"/>
      </w:pPr>
      <w:r w:rsidRPr="00695261">
        <w:t xml:space="preserve">Considering the wealth of information and experience that is available in the Caribbean on wastewater management, the CReW should enhance the content of its communication and outreach instruments.  Topics should include the economics of wastewater, sanitation infrastructure financing, sector policy debates, pros and cons of various technological options, and the role of successful regulation, just to name a few.   Print media, electronic bulletins, website content and Facebook have an important role to play in networking and dissemination of ideas to set the groundwork for future replication.  Content should focus more on wastewater issues and less on CReW-sponsored activities and personalities.  </w:t>
      </w:r>
    </w:p>
    <w:p w:rsidR="00C97E66" w:rsidRPr="00695261" w:rsidRDefault="00C97E66" w:rsidP="00790A54">
      <w:pPr>
        <w:pStyle w:val="ListParagraph"/>
        <w:numPr>
          <w:ilvl w:val="0"/>
          <w:numId w:val="6"/>
        </w:numPr>
        <w:spacing w:after="120"/>
        <w:contextualSpacing w:val="0"/>
      </w:pPr>
      <w:r w:rsidRPr="00695261">
        <w:t xml:space="preserve">The IACG with support of the PCG should review the performance of the national focal points during the first two years of CReW to assess whether assumptions and expectations about their role are still valid.  The review should gauge the extent to which NFPs are able to engage effectively in dialogue on wastewater management (often beyond their official mandates) with essential government, media and private sector actors.      </w:t>
      </w:r>
    </w:p>
    <w:p w:rsidR="00C97E66" w:rsidRPr="00695261" w:rsidRDefault="00C97E66" w:rsidP="00790A54">
      <w:pPr>
        <w:pStyle w:val="ListParagraph"/>
        <w:numPr>
          <w:ilvl w:val="0"/>
          <w:numId w:val="6"/>
        </w:numPr>
        <w:spacing w:after="120"/>
        <w:contextualSpacing w:val="0"/>
      </w:pPr>
      <w:r w:rsidRPr="00695261">
        <w:t xml:space="preserve">To celebrate moving toward compliance with the LBS Protocol or discuss results of technical analysis preformed under an SSFA, or other CReW-related achievement, the PCG and CAR/RCU should conduct a joint high-level mission to at least three CReW countries.  The purpose of the missions will be to dialogue with country decision-makers on wastewater challenges, celebrate important progress, and encourage the continued consolidation of an informal national wastewater coalition.  Secondarily, these missions will help to create a unified “face” of CReW by publicly linking the financial and policy components, and can help countries consolidate a national message with respect to their wastewater management agenda. </w:t>
      </w:r>
    </w:p>
    <w:p w:rsidR="00C97E66" w:rsidRPr="00695261" w:rsidRDefault="00C97E66" w:rsidP="00790A54">
      <w:pPr>
        <w:pStyle w:val="ListParagraph"/>
        <w:numPr>
          <w:ilvl w:val="0"/>
          <w:numId w:val="6"/>
        </w:numPr>
        <w:spacing w:after="120"/>
        <w:contextualSpacing w:val="0"/>
      </w:pPr>
      <w:r w:rsidRPr="00695261">
        <w:t xml:space="preserve">Given the delays in implementing the pilot financing mechanism and rolling out the support for policy, legal and regulatory reforms, the IACG should request </w:t>
      </w:r>
      <w:r w:rsidR="0068498B" w:rsidRPr="00695261">
        <w:t xml:space="preserve">at least </w:t>
      </w:r>
      <w:r w:rsidRPr="00695261">
        <w:t xml:space="preserve">a one-year extension.  </w:t>
      </w:r>
    </w:p>
    <w:p w:rsidR="00C97E66" w:rsidRPr="00695261" w:rsidRDefault="00C97E66" w:rsidP="00790A54">
      <w:pPr>
        <w:pStyle w:val="ListParagraph"/>
        <w:numPr>
          <w:ilvl w:val="0"/>
          <w:numId w:val="6"/>
        </w:numPr>
        <w:spacing w:after="120"/>
        <w:contextualSpacing w:val="0"/>
      </w:pPr>
      <w:r w:rsidRPr="00695261">
        <w:t xml:space="preserve">To avoid unclear lines of authority and duplicative reporting requirements, in those countries where and IDB loan co-finances the first-generation CReW project, responsibility for oversight and support during the construction phase of sanitation works should be passed from the PCG to the IDB specialist. </w:t>
      </w:r>
    </w:p>
    <w:p w:rsidR="00C97E66" w:rsidRPr="00695261" w:rsidRDefault="00C97E66" w:rsidP="00790A54">
      <w:pPr>
        <w:pStyle w:val="ListParagraph"/>
        <w:numPr>
          <w:ilvl w:val="0"/>
          <w:numId w:val="6"/>
        </w:numPr>
        <w:spacing w:after="120"/>
        <w:contextualSpacing w:val="0"/>
      </w:pPr>
      <w:r w:rsidRPr="00695261">
        <w:t xml:space="preserve">Prior to year four of project execution, the Pilot Executing Agencies should identify the financial and human resources required to internalize the operating costs of the wastewater revolving fund once CReW project financing ends. </w:t>
      </w:r>
    </w:p>
    <w:p w:rsidR="00C97E66" w:rsidRPr="00695261" w:rsidRDefault="00C97E66" w:rsidP="00790A54">
      <w:pPr>
        <w:pStyle w:val="ListParagraph"/>
        <w:numPr>
          <w:ilvl w:val="0"/>
          <w:numId w:val="6"/>
        </w:numPr>
      </w:pPr>
      <w:r w:rsidRPr="00695261">
        <w:t xml:space="preserve">IDB and UNEP, in consultation with the Project Steering Committee, should consider developing a follow-on project to pursue replicating the PFM in additional countries, and to move all countries of the Wider Caribbean Region closer to compliance under the LBS Protocol through policy reform and institutional strengthening.  Due to the long gestation period for acquiring funding, activities to conceptualize and design a follow-on project should begin as soon as possible. </w:t>
      </w:r>
    </w:p>
    <w:p w:rsidR="00C97E66" w:rsidRPr="00695261" w:rsidRDefault="00C97E66" w:rsidP="00C97E66">
      <w:pPr>
        <w:pStyle w:val="ListParagraph"/>
        <w:ind w:left="360"/>
      </w:pPr>
    </w:p>
    <w:p w:rsidR="002B25A0" w:rsidRPr="00695261" w:rsidRDefault="002B25A0">
      <w:r w:rsidRPr="00695261">
        <w:br w:type="page"/>
      </w:r>
    </w:p>
    <w:p w:rsidR="002B25A0" w:rsidRPr="00695261" w:rsidRDefault="002B25A0" w:rsidP="002B25A0"/>
    <w:p w:rsidR="00042ACA" w:rsidRPr="00695261" w:rsidRDefault="00042ACA" w:rsidP="00943A8E">
      <w:pPr>
        <w:pStyle w:val="Heading1"/>
        <w:rPr>
          <w:color w:val="auto"/>
          <w:sz w:val="20"/>
          <w:szCs w:val="20"/>
        </w:rPr>
      </w:pPr>
      <w:bookmarkStart w:id="34" w:name="_Toc379789395"/>
      <w:r w:rsidRPr="00695261">
        <w:rPr>
          <w:color w:val="auto"/>
          <w:sz w:val="20"/>
          <w:szCs w:val="20"/>
        </w:rPr>
        <w:t>Annexes</w:t>
      </w:r>
      <w:bookmarkEnd w:id="34"/>
    </w:p>
    <w:p w:rsidR="00C81292" w:rsidRPr="00695261" w:rsidRDefault="00C81292" w:rsidP="00C81292"/>
    <w:p w:rsidR="00C81292" w:rsidRPr="00695261" w:rsidRDefault="00C81292" w:rsidP="00C81292">
      <w:pPr>
        <w:ind w:left="720"/>
      </w:pPr>
      <w:r w:rsidRPr="00695261">
        <w:t>A.</w:t>
      </w:r>
      <w:r w:rsidRPr="00695261">
        <w:tab/>
        <w:t>Annotated Results Matrix</w:t>
      </w:r>
    </w:p>
    <w:p w:rsidR="00C81292" w:rsidRPr="00695261" w:rsidRDefault="00C81292" w:rsidP="00C81292">
      <w:pPr>
        <w:ind w:left="720"/>
      </w:pPr>
      <w:r w:rsidRPr="00695261">
        <w:t>B.</w:t>
      </w:r>
      <w:r w:rsidRPr="00695261">
        <w:tab/>
        <w:t>Output Matrix</w:t>
      </w:r>
      <w:r w:rsidRPr="00695261">
        <w:tab/>
      </w:r>
    </w:p>
    <w:p w:rsidR="00C81292" w:rsidRPr="00695261" w:rsidRDefault="00C81292" w:rsidP="00C81292">
      <w:pPr>
        <w:ind w:left="720"/>
      </w:pPr>
      <w:r w:rsidRPr="00695261">
        <w:t>C.</w:t>
      </w:r>
      <w:r w:rsidRPr="00695261">
        <w:tab/>
        <w:t>Financial Table</w:t>
      </w:r>
      <w:r w:rsidRPr="00695261">
        <w:tab/>
      </w:r>
    </w:p>
    <w:p w:rsidR="00C81292" w:rsidRPr="00695261" w:rsidRDefault="00C81292" w:rsidP="00C81292">
      <w:pPr>
        <w:ind w:left="720"/>
      </w:pPr>
      <w:r w:rsidRPr="00695261">
        <w:t>D.</w:t>
      </w:r>
      <w:r w:rsidRPr="00695261">
        <w:tab/>
        <w:t>Persons Interviewed</w:t>
      </w:r>
      <w:r w:rsidRPr="00695261">
        <w:tab/>
      </w:r>
    </w:p>
    <w:p w:rsidR="00C81292" w:rsidRPr="00695261" w:rsidRDefault="00C81292" w:rsidP="00C81292">
      <w:pPr>
        <w:ind w:left="720"/>
      </w:pPr>
      <w:r w:rsidRPr="00695261">
        <w:t>E.</w:t>
      </w:r>
      <w:r w:rsidRPr="00695261">
        <w:tab/>
        <w:t>Documents Reviewed</w:t>
      </w:r>
      <w:r w:rsidRPr="00695261">
        <w:tab/>
      </w:r>
    </w:p>
    <w:p w:rsidR="00C81292" w:rsidRPr="00695261" w:rsidRDefault="00C81292" w:rsidP="00C81292">
      <w:pPr>
        <w:ind w:left="720"/>
      </w:pPr>
      <w:r w:rsidRPr="00695261">
        <w:t>F.</w:t>
      </w:r>
      <w:r w:rsidRPr="00695261">
        <w:tab/>
        <w:t>MTE Terms of Reference</w:t>
      </w:r>
      <w:r w:rsidRPr="00695261">
        <w:tab/>
      </w:r>
    </w:p>
    <w:p w:rsidR="00C81292" w:rsidRPr="00695261" w:rsidRDefault="00C81292" w:rsidP="00C81292">
      <w:pPr>
        <w:ind w:left="720"/>
      </w:pPr>
      <w:r w:rsidRPr="00695261">
        <w:t>G.</w:t>
      </w:r>
      <w:r w:rsidRPr="00695261">
        <w:tab/>
        <w:t>Consultant’s Bio</w:t>
      </w:r>
      <w:r w:rsidRPr="00695261">
        <w:tab/>
      </w:r>
    </w:p>
    <w:p w:rsidR="00C81292" w:rsidRPr="00695261" w:rsidRDefault="00C81292" w:rsidP="00C81292">
      <w:pPr>
        <w:ind w:left="720"/>
      </w:pPr>
      <w:r w:rsidRPr="00695261">
        <w:t>H.</w:t>
      </w:r>
      <w:r w:rsidRPr="00695261">
        <w:tab/>
        <w:t>IDB and UNEP Management Response</w:t>
      </w:r>
      <w:r w:rsidRPr="00695261">
        <w:tab/>
      </w:r>
    </w:p>
    <w:p w:rsidR="00C81292" w:rsidRPr="00695261" w:rsidRDefault="00C81292" w:rsidP="00C81292">
      <w:pPr>
        <w:ind w:left="720"/>
      </w:pPr>
    </w:p>
    <w:p w:rsidR="00C81292" w:rsidRPr="00695261" w:rsidRDefault="00C81292"/>
    <w:p w:rsidR="00C81292" w:rsidRPr="00695261" w:rsidRDefault="00C81292"/>
    <w:p w:rsidR="00C81292" w:rsidRPr="00695261" w:rsidRDefault="00C81292"/>
    <w:p w:rsidR="00C81292" w:rsidRPr="00695261" w:rsidRDefault="00C81292"/>
    <w:p w:rsidR="00C81292" w:rsidRPr="00695261" w:rsidRDefault="00C81292"/>
    <w:p w:rsidR="00C81292" w:rsidRPr="00695261" w:rsidRDefault="00C81292"/>
    <w:p w:rsidR="00C81292" w:rsidRPr="00695261" w:rsidRDefault="00C81292"/>
    <w:p w:rsidR="00C81292" w:rsidRPr="00695261" w:rsidRDefault="00C81292">
      <w:pPr>
        <w:sectPr w:rsidR="00C81292" w:rsidRPr="00695261">
          <w:footnotePr>
            <w:numFmt w:val="chicago"/>
          </w:footnotePr>
          <w:pgSz w:w="12240" w:h="15840"/>
          <w:pgMar w:top="1440" w:right="1440" w:bottom="1440" w:left="1440" w:header="720" w:footer="720" w:gutter="0"/>
          <w:cols w:space="720"/>
          <w:docGrid w:linePitch="360"/>
        </w:sectPr>
      </w:pPr>
    </w:p>
    <w:p w:rsidR="00042ACA" w:rsidRPr="00695261" w:rsidRDefault="00D176B4" w:rsidP="00042ACA">
      <w:pPr>
        <w:pStyle w:val="Heading2"/>
        <w:rPr>
          <w:color w:val="auto"/>
          <w:sz w:val="20"/>
          <w:szCs w:val="20"/>
        </w:rPr>
      </w:pPr>
      <w:bookmarkStart w:id="35" w:name="_Toc379789396"/>
      <w:r w:rsidRPr="00695261">
        <w:rPr>
          <w:color w:val="auto"/>
          <w:sz w:val="20"/>
          <w:szCs w:val="20"/>
        </w:rPr>
        <w:t xml:space="preserve">Annotated </w:t>
      </w:r>
      <w:r w:rsidR="00042ACA" w:rsidRPr="00695261">
        <w:rPr>
          <w:color w:val="auto"/>
          <w:sz w:val="20"/>
          <w:szCs w:val="20"/>
        </w:rPr>
        <w:t xml:space="preserve">Results </w:t>
      </w:r>
      <w:r w:rsidR="003E0D0D" w:rsidRPr="00695261">
        <w:rPr>
          <w:color w:val="auto"/>
          <w:sz w:val="20"/>
          <w:szCs w:val="20"/>
        </w:rPr>
        <w:t>Matrix</w:t>
      </w:r>
      <w:bookmarkEnd w:id="35"/>
    </w:p>
    <w:p w:rsidR="00AC745B" w:rsidRPr="00695261" w:rsidRDefault="00AC745B" w:rsidP="002B25A0">
      <w:pPr>
        <w:rPr>
          <w:highlight w:val="yellow"/>
        </w:rPr>
      </w:pPr>
    </w:p>
    <w:p w:rsidR="00F30C5A" w:rsidRPr="00695261" w:rsidRDefault="00EB67D9" w:rsidP="002B25A0">
      <w:r w:rsidRPr="00695261">
        <w:t xml:space="preserve">The following annotated results matrix </w:t>
      </w:r>
      <w:r w:rsidR="00F30C5A" w:rsidRPr="00695261">
        <w:t>shows</w:t>
      </w:r>
      <w:r w:rsidR="00B55532" w:rsidRPr="00695261">
        <w:t xml:space="preserve"> data on</w:t>
      </w:r>
      <w:r w:rsidR="00F30C5A" w:rsidRPr="00695261">
        <w:t xml:space="preserve"> </w:t>
      </w:r>
      <w:r w:rsidRPr="00695261">
        <w:t xml:space="preserve">CReW </w:t>
      </w:r>
      <w:r w:rsidR="00F30C5A" w:rsidRPr="00695261">
        <w:t xml:space="preserve">progress and achievements reported in the </w:t>
      </w:r>
      <w:r w:rsidRPr="00695261">
        <w:t xml:space="preserve">most recent </w:t>
      </w:r>
      <w:r w:rsidR="00F30C5A" w:rsidRPr="00695261">
        <w:t>Project Implementation Report</w:t>
      </w:r>
      <w:r w:rsidR="00B55532" w:rsidRPr="00695261">
        <w:t xml:space="preserve"> of June 30, 2013 (blue column headers)</w:t>
      </w:r>
      <w:r w:rsidR="00F30C5A" w:rsidRPr="00695261">
        <w:t xml:space="preserve">.  Additionally, this table shows </w:t>
      </w:r>
      <w:r w:rsidRPr="00695261">
        <w:t xml:space="preserve">(i) </w:t>
      </w:r>
      <w:r w:rsidR="00F30C5A" w:rsidRPr="00695261">
        <w:t xml:space="preserve">the </w:t>
      </w:r>
      <w:r w:rsidRPr="00695261">
        <w:t xml:space="preserve">analysis of </w:t>
      </w:r>
      <w:r w:rsidR="00F30C5A" w:rsidRPr="00695261">
        <w:t xml:space="preserve">each outcome-indicator dataset </w:t>
      </w:r>
      <w:r w:rsidRPr="00695261">
        <w:t xml:space="preserve">and the degree to which they </w:t>
      </w:r>
      <w:r w:rsidR="00F30C5A" w:rsidRPr="00695261">
        <w:t xml:space="preserve">fulfill the criteria of </w:t>
      </w:r>
      <w:r w:rsidRPr="00695261">
        <w:t xml:space="preserve">a </w:t>
      </w:r>
      <w:r w:rsidR="00F30C5A" w:rsidRPr="00695261">
        <w:t>SMART</w:t>
      </w:r>
      <w:r w:rsidR="00F30C5A" w:rsidRPr="00695261">
        <w:rPr>
          <w:rStyle w:val="FootnoteReference"/>
        </w:rPr>
        <w:footnoteReference w:id="4"/>
      </w:r>
      <w:r w:rsidR="00F30C5A" w:rsidRPr="00695261">
        <w:t xml:space="preserve"> </w:t>
      </w:r>
      <w:r w:rsidRPr="00695261">
        <w:t xml:space="preserve">indicator;  and (ii) an alternative MTE assessment of progress to date </w:t>
      </w:r>
      <w:r w:rsidR="00B55532" w:rsidRPr="00695261">
        <w:t>compared to the FIR</w:t>
      </w:r>
      <w:r w:rsidR="00B55532" w:rsidRPr="00695261">
        <w:rPr>
          <w:rStyle w:val="FootnoteReference"/>
          <w:rFonts w:asciiTheme="minorHAnsi" w:hAnsiTheme="minorHAnsi" w:cs="Arial"/>
          <w:b/>
          <w:sz w:val="20"/>
          <w:szCs w:val="20"/>
          <w:lang w:val="en-GB"/>
        </w:rPr>
        <w:footnoteReference w:id="5"/>
      </w:r>
      <w:r w:rsidR="00B55532" w:rsidRPr="00695261">
        <w:rPr>
          <w:lang w:val="en-GB"/>
        </w:rPr>
        <w:t xml:space="preserve"> </w:t>
      </w:r>
      <w:r w:rsidRPr="00695261">
        <w:t xml:space="preserve">using two additional </w:t>
      </w:r>
      <w:r w:rsidR="00B55532" w:rsidRPr="00695261">
        <w:t xml:space="preserve">ratings: </w:t>
      </w:r>
      <w:r w:rsidRPr="00695261">
        <w:t xml:space="preserve"> I/D – </w:t>
      </w:r>
      <w:r w:rsidRPr="00695261">
        <w:rPr>
          <w:i/>
        </w:rPr>
        <w:t>Insufficient Data</w:t>
      </w:r>
      <w:r w:rsidR="00B55532" w:rsidRPr="00695261">
        <w:t>,</w:t>
      </w:r>
      <w:r w:rsidRPr="00695261">
        <w:t xml:space="preserve"> and N/A – </w:t>
      </w:r>
      <w:r w:rsidRPr="00695261">
        <w:rPr>
          <w:i/>
        </w:rPr>
        <w:t>Not applicable at this time</w:t>
      </w:r>
      <w:r w:rsidRPr="00695261">
        <w:t>, in addition to the required GEF criteria</w:t>
      </w:r>
      <w:r w:rsidR="00B55532" w:rsidRPr="00695261">
        <w:rPr>
          <w:rStyle w:val="FootnoteReference"/>
        </w:rPr>
        <w:footnoteReference w:id="6"/>
      </w:r>
      <w:r w:rsidR="00B55532" w:rsidRPr="00695261">
        <w:t xml:space="preserve">  (</w:t>
      </w:r>
      <w:r w:rsidR="00421AF8" w:rsidRPr="00695261">
        <w:t xml:space="preserve">under </w:t>
      </w:r>
      <w:r w:rsidR="00B55532" w:rsidRPr="00695261">
        <w:t>orange column headers).</w:t>
      </w:r>
      <w:r w:rsidRPr="00695261">
        <w:t xml:space="preserve">  </w:t>
      </w:r>
    </w:p>
    <w:p w:rsidR="00F30C5A" w:rsidRPr="00695261" w:rsidRDefault="00F30C5A" w:rsidP="002B25A0">
      <w:pPr>
        <w:rPr>
          <w:highlight w:val="yellow"/>
        </w:rPr>
      </w:pPr>
    </w:p>
    <w:p w:rsidR="000F7A2F" w:rsidRPr="00695261" w:rsidRDefault="002B25A0" w:rsidP="000F7A2F">
      <w:pPr>
        <w:jc w:val="center"/>
      </w:pPr>
      <w:r w:rsidRPr="00695261">
        <w:rPr>
          <w:b/>
        </w:rPr>
        <w:t xml:space="preserve">Results </w:t>
      </w:r>
      <w:r w:rsidR="00EB67D9" w:rsidRPr="00695261">
        <w:rPr>
          <w:b/>
        </w:rPr>
        <w:t xml:space="preserve">Matrix of June 30, 2013 </w:t>
      </w:r>
    </w:p>
    <w:p w:rsidR="000F7A2F" w:rsidRPr="00695261" w:rsidRDefault="000F7A2F" w:rsidP="002B25A0"/>
    <w:tbl>
      <w:tblPr>
        <w:tblW w:w="13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684"/>
        <w:gridCol w:w="1483"/>
        <w:gridCol w:w="432"/>
        <w:gridCol w:w="432"/>
        <w:gridCol w:w="432"/>
        <w:gridCol w:w="432"/>
        <w:gridCol w:w="432"/>
        <w:gridCol w:w="1383"/>
        <w:gridCol w:w="1385"/>
        <w:gridCol w:w="974"/>
        <w:gridCol w:w="2077"/>
      </w:tblGrid>
      <w:tr w:rsidR="002B25A0" w:rsidRPr="00695261" w:rsidTr="00B55532">
        <w:trPr>
          <w:cantSplit/>
          <w:tblHeader/>
          <w:jc w:val="center"/>
        </w:trPr>
        <w:tc>
          <w:tcPr>
            <w:tcW w:w="19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B25A0" w:rsidRPr="00695261" w:rsidRDefault="002B25A0" w:rsidP="002B25A0">
            <w:pPr>
              <w:rPr>
                <w:b/>
                <w:sz w:val="16"/>
                <w:szCs w:val="16"/>
                <w:lang w:val="en-GB"/>
              </w:rPr>
            </w:pPr>
            <w:r w:rsidRPr="00695261">
              <w:rPr>
                <w:b/>
                <w:sz w:val="16"/>
                <w:szCs w:val="16"/>
                <w:lang w:val="en-GB"/>
              </w:rPr>
              <w:t>Project objective and Outcomes</w:t>
            </w:r>
          </w:p>
        </w:tc>
        <w:tc>
          <w:tcPr>
            <w:tcW w:w="168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B25A0" w:rsidRPr="00695261" w:rsidRDefault="002B25A0" w:rsidP="000F7A2F">
            <w:pPr>
              <w:rPr>
                <w:b/>
                <w:sz w:val="16"/>
                <w:szCs w:val="16"/>
                <w:lang w:val="en-GB"/>
              </w:rPr>
            </w:pPr>
            <w:r w:rsidRPr="00695261">
              <w:rPr>
                <w:b/>
                <w:sz w:val="16"/>
                <w:szCs w:val="16"/>
                <w:lang w:val="en-GB"/>
              </w:rPr>
              <w:t>Description of indicator</w:t>
            </w:r>
          </w:p>
        </w:tc>
        <w:tc>
          <w:tcPr>
            <w:tcW w:w="148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B25A0" w:rsidRPr="00695261" w:rsidRDefault="002B25A0" w:rsidP="000F7A2F">
            <w:pPr>
              <w:rPr>
                <w:b/>
                <w:sz w:val="16"/>
                <w:szCs w:val="16"/>
                <w:lang w:val="en-GB"/>
              </w:rPr>
            </w:pPr>
            <w:r w:rsidRPr="00695261">
              <w:rPr>
                <w:b/>
                <w:sz w:val="16"/>
                <w:szCs w:val="16"/>
                <w:lang w:val="en-GB"/>
              </w:rPr>
              <w:t>Baseline level</w:t>
            </w:r>
          </w:p>
        </w:tc>
        <w:tc>
          <w:tcPr>
            <w:tcW w:w="43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S</w:t>
            </w:r>
          </w:p>
        </w:tc>
        <w:tc>
          <w:tcPr>
            <w:tcW w:w="43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M</w:t>
            </w:r>
          </w:p>
        </w:tc>
        <w:tc>
          <w:tcPr>
            <w:tcW w:w="43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A</w:t>
            </w:r>
          </w:p>
        </w:tc>
        <w:tc>
          <w:tcPr>
            <w:tcW w:w="43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R</w:t>
            </w:r>
          </w:p>
        </w:tc>
        <w:tc>
          <w:tcPr>
            <w:tcW w:w="43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T</w:t>
            </w:r>
          </w:p>
        </w:tc>
        <w:tc>
          <w:tcPr>
            <w:tcW w:w="138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B25A0" w:rsidRPr="00695261" w:rsidRDefault="002B25A0" w:rsidP="002B25A0">
            <w:pPr>
              <w:rPr>
                <w:b/>
                <w:sz w:val="16"/>
                <w:szCs w:val="16"/>
                <w:lang w:val="en-GB"/>
              </w:rPr>
            </w:pPr>
            <w:r w:rsidRPr="00695261">
              <w:rPr>
                <w:b/>
                <w:sz w:val="16"/>
                <w:szCs w:val="16"/>
                <w:lang w:val="en-GB"/>
              </w:rPr>
              <w:t>End-of-project target</w:t>
            </w:r>
          </w:p>
        </w:tc>
        <w:tc>
          <w:tcPr>
            <w:tcW w:w="138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B25A0" w:rsidRPr="00695261" w:rsidRDefault="002B25A0" w:rsidP="002B25A0">
            <w:pPr>
              <w:rPr>
                <w:b/>
                <w:sz w:val="16"/>
                <w:szCs w:val="16"/>
                <w:lang w:val="en-GB"/>
              </w:rPr>
            </w:pPr>
            <w:r w:rsidRPr="00695261">
              <w:rPr>
                <w:b/>
                <w:sz w:val="16"/>
                <w:szCs w:val="16"/>
                <w:lang w:val="en-GB"/>
              </w:rPr>
              <w:t>Level at 30 June 2013</w:t>
            </w:r>
          </w:p>
        </w:tc>
        <w:tc>
          <w:tcPr>
            <w:tcW w:w="97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55532" w:rsidRPr="00695261" w:rsidRDefault="00B55532" w:rsidP="000F7A2F">
            <w:pPr>
              <w:rPr>
                <w:b/>
                <w:sz w:val="16"/>
                <w:szCs w:val="16"/>
                <w:lang w:val="en-GB"/>
              </w:rPr>
            </w:pPr>
            <w:r w:rsidRPr="00695261">
              <w:rPr>
                <w:b/>
                <w:sz w:val="16"/>
                <w:szCs w:val="16"/>
                <w:lang w:val="en-GB"/>
              </w:rPr>
              <w:t>FIR</w:t>
            </w:r>
          </w:p>
          <w:p w:rsidR="002B25A0" w:rsidRPr="00695261" w:rsidRDefault="002B25A0" w:rsidP="000F7A2F">
            <w:pPr>
              <w:rPr>
                <w:b/>
                <w:sz w:val="16"/>
                <w:szCs w:val="16"/>
                <w:lang w:val="en-GB"/>
              </w:rPr>
            </w:pPr>
            <w:r w:rsidRPr="00695261">
              <w:rPr>
                <w:b/>
                <w:sz w:val="16"/>
                <w:szCs w:val="16"/>
                <w:lang w:val="en-GB"/>
              </w:rPr>
              <w:t xml:space="preserve">Progress rating </w:t>
            </w:r>
          </w:p>
        </w:tc>
        <w:tc>
          <w:tcPr>
            <w:tcW w:w="207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MTE Assessment</w:t>
            </w:r>
          </w:p>
        </w:tc>
      </w:tr>
      <w:tr w:rsidR="00B55532" w:rsidRPr="00695261" w:rsidTr="00EB67D9">
        <w:trPr>
          <w:cantSplit/>
          <w:jc w:val="center"/>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rsidR="00B55532" w:rsidRPr="00695261" w:rsidRDefault="00B55532" w:rsidP="002B25A0">
            <w:pPr>
              <w:rPr>
                <w:b/>
                <w:sz w:val="16"/>
                <w:szCs w:val="16"/>
                <w:lang w:val="en-GB"/>
              </w:rPr>
            </w:pPr>
            <w:r w:rsidRPr="00695261">
              <w:rPr>
                <w:b/>
                <w:sz w:val="16"/>
                <w:szCs w:val="16"/>
                <w:lang w:val="en-GB"/>
              </w:rPr>
              <w:t>Objective</w:t>
            </w:r>
          </w:p>
          <w:p w:rsidR="00B55532" w:rsidRPr="00695261" w:rsidRDefault="00B55532" w:rsidP="002B25A0">
            <w:pPr>
              <w:rPr>
                <w:sz w:val="16"/>
                <w:szCs w:val="16"/>
                <w:lang w:val="en-GB"/>
              </w:rPr>
            </w:pPr>
            <w:r w:rsidRPr="00695261">
              <w:rPr>
                <w:sz w:val="16"/>
                <w:szCs w:val="16"/>
                <w:lang w:val="en-GB"/>
              </w:rPr>
              <w:t>In the context of the Cartagena Convention and its LBS Protocol , to pilot revolving financing mechanisms and their related wastewater management reforms that can be subsequently established as feasible instruments to provide sustainable financing for the implementation of environmentally sound  and cost-effective wastewater management measures.</w:t>
            </w:r>
          </w:p>
        </w:tc>
        <w:tc>
          <w:tcPr>
            <w:tcW w:w="1684" w:type="dxa"/>
            <w:tcBorders>
              <w:top w:val="single" w:sz="12" w:space="0" w:color="auto"/>
              <w:left w:val="single" w:sz="12" w:space="0" w:color="auto"/>
              <w:bottom w:val="single" w:sz="6" w:space="0" w:color="auto"/>
              <w:right w:val="single" w:sz="12" w:space="0" w:color="auto"/>
            </w:tcBorders>
          </w:tcPr>
          <w:p w:rsidR="00B55532" w:rsidRPr="00695261" w:rsidRDefault="00B55532" w:rsidP="004F35A5">
            <w:pPr>
              <w:rPr>
                <w:sz w:val="16"/>
                <w:szCs w:val="16"/>
                <w:lang w:val="en-GB"/>
              </w:rPr>
            </w:pPr>
            <w:r w:rsidRPr="00695261">
              <w:rPr>
                <w:sz w:val="16"/>
                <w:szCs w:val="16"/>
                <w:lang w:val="en-GB"/>
              </w:rPr>
              <w:t>Pilot Financial Mechanisms Tested (PFM)</w:t>
            </w:r>
          </w:p>
        </w:tc>
        <w:tc>
          <w:tcPr>
            <w:tcW w:w="1483" w:type="dxa"/>
            <w:tcBorders>
              <w:top w:val="single" w:sz="12" w:space="0" w:color="auto"/>
              <w:left w:val="single" w:sz="12" w:space="0" w:color="auto"/>
              <w:bottom w:val="single" w:sz="6" w:space="0" w:color="auto"/>
              <w:right w:val="single" w:sz="12" w:space="0" w:color="auto"/>
            </w:tcBorders>
          </w:tcPr>
          <w:p w:rsidR="00B55532" w:rsidRPr="00695261" w:rsidRDefault="00B55532" w:rsidP="002B25A0">
            <w:pPr>
              <w:rPr>
                <w:sz w:val="16"/>
                <w:szCs w:val="16"/>
                <w:lang w:val="en-GB"/>
              </w:rPr>
            </w:pPr>
            <w:r w:rsidRPr="00695261">
              <w:rPr>
                <w:sz w:val="16"/>
                <w:szCs w:val="16"/>
                <w:lang w:val="en-GB"/>
              </w:rPr>
              <w:t>0 PFM</w:t>
            </w:r>
          </w:p>
        </w:tc>
        <w:tc>
          <w:tcPr>
            <w:tcW w:w="432" w:type="dxa"/>
            <w:tcBorders>
              <w:top w:val="single" w:sz="12" w:space="0" w:color="auto"/>
              <w:left w:val="single" w:sz="12" w:space="0" w:color="auto"/>
              <w:bottom w:val="single" w:sz="6" w:space="0" w:color="auto"/>
              <w:right w:val="single" w:sz="12" w:space="0" w:color="auto"/>
            </w:tcBorders>
          </w:tcPr>
          <w:p w:rsidR="00B55532" w:rsidRPr="00695261" w:rsidRDefault="00B55532"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tcPr>
          <w:p w:rsidR="00B55532" w:rsidRPr="00695261" w:rsidRDefault="00B55532"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B55532" w:rsidRPr="00695261" w:rsidRDefault="00B55532"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B55532" w:rsidRPr="00695261" w:rsidRDefault="00B55532"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B55532" w:rsidRPr="00695261" w:rsidRDefault="00B55532"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tcPr>
          <w:p w:rsidR="00B55532" w:rsidRPr="00695261" w:rsidRDefault="00B55532" w:rsidP="002B25A0">
            <w:pPr>
              <w:rPr>
                <w:sz w:val="16"/>
                <w:szCs w:val="16"/>
                <w:lang w:val="en-GB"/>
              </w:rPr>
            </w:pPr>
            <w:r w:rsidRPr="00695261">
              <w:rPr>
                <w:sz w:val="16"/>
                <w:szCs w:val="16"/>
                <w:lang w:val="en-GB"/>
              </w:rPr>
              <w:t>4 PFM</w:t>
            </w:r>
          </w:p>
        </w:tc>
        <w:tc>
          <w:tcPr>
            <w:tcW w:w="1385" w:type="dxa"/>
            <w:tcBorders>
              <w:top w:val="single" w:sz="12" w:space="0" w:color="auto"/>
              <w:left w:val="single" w:sz="12" w:space="0" w:color="auto"/>
              <w:bottom w:val="single" w:sz="6" w:space="0" w:color="auto"/>
              <w:right w:val="single" w:sz="12" w:space="0" w:color="auto"/>
            </w:tcBorders>
          </w:tcPr>
          <w:p w:rsidR="00B55532" w:rsidRPr="00695261" w:rsidRDefault="00B55532" w:rsidP="002B25A0">
            <w:pPr>
              <w:rPr>
                <w:sz w:val="16"/>
                <w:szCs w:val="16"/>
                <w:lang w:val="en-GB"/>
              </w:rPr>
            </w:pPr>
            <w:r w:rsidRPr="00695261">
              <w:rPr>
                <w:sz w:val="16"/>
                <w:szCs w:val="16"/>
                <w:lang w:val="en-GB"/>
              </w:rPr>
              <w:t>0 PFM</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B55532" w:rsidRPr="00695261" w:rsidRDefault="00B55532" w:rsidP="002B25A0">
            <w:pPr>
              <w:rPr>
                <w:sz w:val="16"/>
                <w:szCs w:val="16"/>
                <w:lang w:val="en-GB"/>
              </w:rPr>
            </w:pPr>
            <w:r w:rsidRPr="00695261">
              <w:rPr>
                <w:sz w:val="16"/>
                <w:szCs w:val="16"/>
                <w:lang w:val="en-GB"/>
              </w:rPr>
              <w:t>MS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B55532" w:rsidRPr="00695261" w:rsidRDefault="00B55532" w:rsidP="00421AF8">
            <w:pPr>
              <w:rPr>
                <w:b/>
                <w:sz w:val="16"/>
                <w:szCs w:val="16"/>
                <w:lang w:val="en-GB"/>
              </w:rPr>
            </w:pPr>
            <w:r w:rsidRPr="00695261">
              <w:rPr>
                <w:b/>
                <w:sz w:val="16"/>
                <w:szCs w:val="16"/>
                <w:lang w:val="en-GB"/>
              </w:rPr>
              <w:t xml:space="preserve">I/D </w:t>
            </w:r>
            <w:r w:rsidR="00881421" w:rsidRPr="00695261">
              <w:rPr>
                <w:b/>
                <w:sz w:val="16"/>
                <w:szCs w:val="16"/>
                <w:lang w:val="en-GB"/>
              </w:rPr>
              <w:t xml:space="preserve"> </w:t>
            </w:r>
            <w:r w:rsidRPr="00695261">
              <w:rPr>
                <w:sz w:val="16"/>
                <w:szCs w:val="16"/>
                <w:lang w:val="en-GB"/>
              </w:rPr>
              <w:t>Need to be more specific on definition of tested</w:t>
            </w:r>
          </w:p>
          <w:p w:rsidR="00B55532" w:rsidRPr="00695261" w:rsidRDefault="00B55532" w:rsidP="00421AF8">
            <w:pPr>
              <w:rPr>
                <w:sz w:val="16"/>
                <w:szCs w:val="16"/>
                <w:lang w:val="en-GB"/>
              </w:rPr>
            </w:pPr>
            <w:r w:rsidRPr="00695261">
              <w:rPr>
                <w:b/>
                <w:sz w:val="16"/>
                <w:szCs w:val="16"/>
                <w:lang w:val="en-GB"/>
              </w:rPr>
              <w:t>N/A</w:t>
            </w:r>
            <w:r w:rsidRPr="00695261">
              <w:rPr>
                <w:sz w:val="16"/>
                <w:szCs w:val="16"/>
                <w:lang w:val="en-GB"/>
              </w:rPr>
              <w:t xml:space="preserve">  Results not due until 2015. </w:t>
            </w:r>
          </w:p>
        </w:tc>
      </w:tr>
      <w:tr w:rsidR="002B25A0" w:rsidRPr="00695261" w:rsidTr="00EB67D9">
        <w:trPr>
          <w:cantSplit/>
          <w:jc w:val="center"/>
        </w:trPr>
        <w:tc>
          <w:tcPr>
            <w:tcW w:w="1958" w:type="dxa"/>
            <w:vMerge/>
            <w:tcBorders>
              <w:top w:val="single" w:sz="12" w:space="0" w:color="auto"/>
              <w:left w:val="single" w:sz="12" w:space="0" w:color="auto"/>
              <w:bottom w:val="single" w:sz="12" w:space="0" w:color="auto"/>
              <w:right w:val="single" w:sz="12" w:space="0" w:color="auto"/>
            </w:tcBorders>
          </w:tcPr>
          <w:p w:rsidR="002B25A0" w:rsidRPr="00695261" w:rsidRDefault="002B25A0" w:rsidP="002B25A0">
            <w:pPr>
              <w:rPr>
                <w:b/>
                <w:sz w:val="16"/>
                <w:szCs w:val="16"/>
                <w:lang w:val="en-GB"/>
              </w:rPr>
            </w:pPr>
          </w:p>
        </w:tc>
        <w:tc>
          <w:tcPr>
            <w:tcW w:w="1684" w:type="dxa"/>
            <w:tcBorders>
              <w:top w:val="single" w:sz="6" w:space="0" w:color="auto"/>
              <w:left w:val="single" w:sz="12" w:space="0" w:color="auto"/>
              <w:bottom w:val="single" w:sz="6" w:space="0" w:color="auto"/>
              <w:right w:val="single" w:sz="12" w:space="0" w:color="auto"/>
            </w:tcBorders>
          </w:tcPr>
          <w:p w:rsidR="002B25A0" w:rsidRPr="00695261" w:rsidRDefault="002B25A0" w:rsidP="004F35A5">
            <w:pPr>
              <w:rPr>
                <w:sz w:val="16"/>
                <w:szCs w:val="16"/>
                <w:lang w:val="en-GB"/>
              </w:rPr>
            </w:pPr>
            <w:r w:rsidRPr="00695261">
              <w:rPr>
                <w:sz w:val="16"/>
                <w:szCs w:val="16"/>
                <w:lang w:val="en-GB"/>
              </w:rPr>
              <w:t>National legal, institutional and policy reforms adopted and implemented.</w:t>
            </w:r>
          </w:p>
          <w:p w:rsidR="002B25A0" w:rsidRPr="00695261" w:rsidRDefault="002B25A0" w:rsidP="002B25A0">
            <w:pPr>
              <w:ind w:left="382"/>
              <w:rPr>
                <w:sz w:val="16"/>
                <w:szCs w:val="16"/>
                <w:lang w:val="en-GB"/>
              </w:rPr>
            </w:pPr>
          </w:p>
          <w:p w:rsidR="002B25A0" w:rsidRPr="00695261" w:rsidRDefault="002B25A0" w:rsidP="002B25A0">
            <w:pPr>
              <w:ind w:left="382"/>
              <w:rPr>
                <w:sz w:val="16"/>
                <w:szCs w:val="16"/>
                <w:lang w:val="en-GB"/>
              </w:rPr>
            </w:pPr>
          </w:p>
          <w:p w:rsidR="002B25A0" w:rsidRPr="00695261" w:rsidRDefault="002B25A0" w:rsidP="004F35A5">
            <w:pPr>
              <w:rPr>
                <w:sz w:val="16"/>
                <w:szCs w:val="16"/>
                <w:lang w:val="en-GB"/>
              </w:rPr>
            </w:pPr>
          </w:p>
          <w:p w:rsidR="002B25A0" w:rsidRPr="00695261" w:rsidRDefault="002B25A0" w:rsidP="002B25A0">
            <w:pPr>
              <w:ind w:left="382"/>
              <w:rPr>
                <w:sz w:val="16"/>
                <w:szCs w:val="16"/>
                <w:lang w:val="en-GB"/>
              </w:rPr>
            </w:pPr>
          </w:p>
        </w:tc>
        <w:tc>
          <w:tcPr>
            <w:tcW w:w="1483"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 Countries</w:t>
            </w:r>
          </w:p>
          <w:p w:rsidR="002B25A0" w:rsidRPr="00695261" w:rsidRDefault="002B25A0" w:rsidP="002B25A0">
            <w:pPr>
              <w:rPr>
                <w:sz w:val="16"/>
                <w:szCs w:val="16"/>
                <w:lang w:val="en-GB"/>
              </w:rPr>
            </w:pPr>
            <w:r w:rsidRPr="00695261">
              <w:rPr>
                <w:sz w:val="16"/>
                <w:szCs w:val="16"/>
                <w:lang w:val="en-GB"/>
              </w:rPr>
              <w:t>(</w:t>
            </w:r>
            <w:r w:rsidRPr="00695261">
              <w:rPr>
                <w:sz w:val="16"/>
                <w:szCs w:val="16"/>
              </w:rPr>
              <w:t xml:space="preserve"> </w:t>
            </w:r>
            <w:r w:rsidRPr="00695261">
              <w:rPr>
                <w:sz w:val="16"/>
                <w:szCs w:val="16"/>
                <w:lang w:val="en-GB"/>
              </w:rPr>
              <w:t>Limited wastewater management reforms)</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5 Countries</w:t>
            </w:r>
            <w:r w:rsidRPr="00695261">
              <w:rPr>
                <w:sz w:val="16"/>
                <w:szCs w:val="16"/>
              </w:rPr>
              <w:t xml:space="preserve"> </w:t>
            </w:r>
            <w:r w:rsidRPr="00695261">
              <w:rPr>
                <w:sz w:val="16"/>
                <w:szCs w:val="16"/>
                <w:lang w:val="en-GB"/>
              </w:rPr>
              <w:t>adopt wastewater management reforms.</w:t>
            </w:r>
          </w:p>
        </w:tc>
        <w:tc>
          <w:tcPr>
            <w:tcW w:w="1385"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 Countries</w:t>
            </w:r>
          </w:p>
        </w:tc>
        <w:tc>
          <w:tcPr>
            <w:tcW w:w="97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MS</w:t>
            </w:r>
          </w:p>
        </w:tc>
        <w:tc>
          <w:tcPr>
            <w:tcW w:w="2077"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EB67D9" w:rsidP="002B25A0">
            <w:pPr>
              <w:rPr>
                <w:b/>
                <w:sz w:val="16"/>
                <w:szCs w:val="16"/>
                <w:lang w:val="en-GB"/>
              </w:rPr>
            </w:pPr>
            <w:r w:rsidRPr="00695261">
              <w:rPr>
                <w:b/>
                <w:sz w:val="16"/>
                <w:szCs w:val="16"/>
                <w:lang w:val="en-GB"/>
              </w:rPr>
              <w:t>I/D</w:t>
            </w:r>
            <w:r w:rsidR="004F35A5" w:rsidRPr="00695261">
              <w:rPr>
                <w:b/>
                <w:sz w:val="16"/>
                <w:szCs w:val="16"/>
                <w:lang w:val="en-GB"/>
              </w:rPr>
              <w:t xml:space="preserve"> </w:t>
            </w:r>
            <w:r w:rsidR="00881421" w:rsidRPr="00695261">
              <w:rPr>
                <w:b/>
                <w:sz w:val="16"/>
                <w:szCs w:val="16"/>
                <w:lang w:val="en-GB"/>
              </w:rPr>
              <w:t xml:space="preserve"> </w:t>
            </w:r>
            <w:r w:rsidR="002B25A0" w:rsidRPr="00695261">
              <w:rPr>
                <w:sz w:val="16"/>
                <w:szCs w:val="16"/>
                <w:lang w:val="en-GB"/>
              </w:rPr>
              <w:t xml:space="preserve">Need to be more specific on how institutional and policy reforms will be defined, adopted and implemented in each country. </w:t>
            </w:r>
          </w:p>
          <w:p w:rsidR="004F35A5" w:rsidRPr="00695261" w:rsidRDefault="004F35A5" w:rsidP="002B25A0">
            <w:pPr>
              <w:rPr>
                <w:sz w:val="16"/>
                <w:szCs w:val="16"/>
                <w:lang w:val="en-GB"/>
              </w:rPr>
            </w:pPr>
            <w:r w:rsidRPr="00695261">
              <w:rPr>
                <w:b/>
                <w:sz w:val="16"/>
                <w:szCs w:val="16"/>
                <w:lang w:val="en-GB"/>
              </w:rPr>
              <w:t>N/A</w:t>
            </w:r>
            <w:r w:rsidRPr="00695261">
              <w:rPr>
                <w:sz w:val="16"/>
                <w:szCs w:val="16"/>
                <w:lang w:val="en-GB"/>
              </w:rPr>
              <w:t xml:space="preserve">  Results not due until 2015. </w:t>
            </w:r>
          </w:p>
        </w:tc>
      </w:tr>
      <w:tr w:rsidR="002B25A0" w:rsidRPr="00695261" w:rsidTr="00EB67D9">
        <w:trPr>
          <w:cantSplit/>
          <w:jc w:val="center"/>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3F3F3"/>
          </w:tcPr>
          <w:p w:rsidR="002B25A0" w:rsidRPr="00695261" w:rsidRDefault="002B25A0" w:rsidP="002B25A0">
            <w:pPr>
              <w:rPr>
                <w:b/>
                <w:sz w:val="16"/>
                <w:szCs w:val="16"/>
                <w:lang w:val="en-GB"/>
              </w:rPr>
            </w:pPr>
            <w:r w:rsidRPr="00695261">
              <w:rPr>
                <w:b/>
                <w:sz w:val="16"/>
                <w:szCs w:val="16"/>
                <w:lang w:val="en-GB"/>
              </w:rPr>
              <w:t>Outcome 1:</w:t>
            </w:r>
          </w:p>
          <w:p w:rsidR="002B25A0" w:rsidRPr="00695261" w:rsidRDefault="002B25A0" w:rsidP="002B25A0">
            <w:pPr>
              <w:rPr>
                <w:sz w:val="16"/>
                <w:szCs w:val="16"/>
                <w:lang w:val="en-GB"/>
              </w:rPr>
            </w:pPr>
            <w:r w:rsidRPr="00695261">
              <w:rPr>
                <w:sz w:val="16"/>
                <w:szCs w:val="16"/>
                <w:lang w:val="en-GB"/>
              </w:rPr>
              <w:t>Improved access to financing for wastewater management</w:t>
            </w:r>
          </w:p>
        </w:tc>
        <w:tc>
          <w:tcPr>
            <w:tcW w:w="1684"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Number of Pilot Financing Mechanisms created</w:t>
            </w:r>
          </w:p>
        </w:tc>
        <w:tc>
          <w:tcPr>
            <w:tcW w:w="1483"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 PFMs</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4 PFMs</w:t>
            </w:r>
          </w:p>
          <w:p w:rsidR="002B25A0" w:rsidRPr="00695261" w:rsidRDefault="002B25A0" w:rsidP="00881421">
            <w:pPr>
              <w:rPr>
                <w:sz w:val="16"/>
                <w:szCs w:val="16"/>
                <w:lang w:val="en-GB"/>
              </w:rPr>
            </w:pPr>
            <w:r w:rsidRPr="00695261">
              <w:rPr>
                <w:sz w:val="16"/>
                <w:szCs w:val="16"/>
                <w:lang w:val="en-GB"/>
              </w:rPr>
              <w:t>Belize</w:t>
            </w:r>
          </w:p>
          <w:p w:rsidR="002B25A0" w:rsidRPr="00695261" w:rsidRDefault="002B25A0" w:rsidP="00881421">
            <w:pPr>
              <w:rPr>
                <w:sz w:val="16"/>
                <w:szCs w:val="16"/>
                <w:lang w:val="en-GB"/>
              </w:rPr>
            </w:pPr>
            <w:r w:rsidRPr="00695261">
              <w:rPr>
                <w:sz w:val="16"/>
                <w:szCs w:val="16"/>
                <w:lang w:val="en-GB"/>
              </w:rPr>
              <w:t>Jamaica</w:t>
            </w:r>
          </w:p>
          <w:p w:rsidR="002B25A0" w:rsidRPr="00695261" w:rsidRDefault="002B25A0" w:rsidP="00881421">
            <w:pPr>
              <w:rPr>
                <w:sz w:val="16"/>
                <w:szCs w:val="16"/>
                <w:lang w:val="en-GB"/>
              </w:rPr>
            </w:pPr>
            <w:r w:rsidRPr="00695261">
              <w:rPr>
                <w:sz w:val="16"/>
                <w:szCs w:val="16"/>
                <w:lang w:val="en-GB"/>
              </w:rPr>
              <w:t>Guyana</w:t>
            </w:r>
          </w:p>
          <w:p w:rsidR="002B25A0" w:rsidRPr="00695261" w:rsidRDefault="002B25A0" w:rsidP="00881421">
            <w:pPr>
              <w:rPr>
                <w:sz w:val="16"/>
                <w:szCs w:val="16"/>
                <w:lang w:val="en-GB"/>
              </w:rPr>
            </w:pPr>
            <w:r w:rsidRPr="00695261">
              <w:rPr>
                <w:sz w:val="16"/>
                <w:szCs w:val="16"/>
                <w:lang w:val="en-GB"/>
              </w:rPr>
              <w:t>Trinidad and Tobago</w:t>
            </w:r>
          </w:p>
        </w:tc>
        <w:tc>
          <w:tcPr>
            <w:tcW w:w="1385"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3 PFMs</w:t>
            </w:r>
          </w:p>
          <w:p w:rsidR="002B25A0" w:rsidRPr="00695261" w:rsidRDefault="002B25A0" w:rsidP="00881421">
            <w:pPr>
              <w:rPr>
                <w:sz w:val="16"/>
                <w:szCs w:val="16"/>
                <w:lang w:val="en-GB"/>
              </w:rPr>
            </w:pPr>
            <w:r w:rsidRPr="00695261">
              <w:rPr>
                <w:sz w:val="16"/>
                <w:szCs w:val="16"/>
                <w:lang w:val="en-GB"/>
              </w:rPr>
              <w:t>Belize</w:t>
            </w:r>
          </w:p>
          <w:p w:rsidR="002B25A0" w:rsidRPr="00695261" w:rsidRDefault="002B25A0" w:rsidP="00881421">
            <w:pPr>
              <w:rPr>
                <w:sz w:val="16"/>
                <w:szCs w:val="16"/>
                <w:lang w:val="en-GB"/>
              </w:rPr>
            </w:pPr>
            <w:r w:rsidRPr="00695261">
              <w:rPr>
                <w:sz w:val="16"/>
                <w:szCs w:val="16"/>
                <w:lang w:val="en-GB"/>
              </w:rPr>
              <w:t>Guyana</w:t>
            </w:r>
          </w:p>
          <w:p w:rsidR="002B25A0" w:rsidRPr="00695261" w:rsidRDefault="002B25A0" w:rsidP="00881421">
            <w:pPr>
              <w:rPr>
                <w:sz w:val="16"/>
                <w:szCs w:val="16"/>
                <w:lang w:val="en-GB"/>
              </w:rPr>
            </w:pPr>
            <w:r w:rsidRPr="00695261">
              <w:rPr>
                <w:sz w:val="16"/>
                <w:szCs w:val="16"/>
                <w:lang w:val="en-GB"/>
              </w:rPr>
              <w:t>Jamaica</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881421" w:rsidP="002B25A0">
            <w:pPr>
              <w:rPr>
                <w:sz w:val="16"/>
                <w:szCs w:val="16"/>
                <w:lang w:val="en-GB"/>
              </w:rPr>
            </w:pPr>
            <w:r w:rsidRPr="00695261">
              <w:rPr>
                <w:b/>
                <w:sz w:val="16"/>
                <w:szCs w:val="16"/>
                <w:lang w:val="en-GB"/>
              </w:rPr>
              <w:t>M</w:t>
            </w:r>
            <w:r w:rsidR="002B25A0" w:rsidRPr="00695261">
              <w:rPr>
                <w:b/>
                <w:sz w:val="16"/>
                <w:szCs w:val="16"/>
                <w:lang w:val="en-GB"/>
              </w:rPr>
              <w:t>S</w:t>
            </w:r>
            <w:r w:rsidRPr="00695261">
              <w:rPr>
                <w:b/>
                <w:sz w:val="16"/>
                <w:szCs w:val="16"/>
                <w:lang w:val="en-GB"/>
              </w:rPr>
              <w:t xml:space="preserve"> –</w:t>
            </w:r>
            <w:r w:rsidRPr="00695261">
              <w:rPr>
                <w:sz w:val="16"/>
                <w:szCs w:val="16"/>
                <w:lang w:val="en-GB"/>
              </w:rPr>
              <w:t>FIR indicates 4 PFMs created by end 2013.  Only Belize and Jamaica PFMs are capitalized.</w:t>
            </w:r>
          </w:p>
          <w:p w:rsidR="002B25A0" w:rsidRPr="00695261" w:rsidRDefault="002B25A0" w:rsidP="002B25A0">
            <w:pPr>
              <w:rPr>
                <w:sz w:val="16"/>
                <w:szCs w:val="16"/>
                <w:lang w:val="en-GB"/>
              </w:rPr>
            </w:pPr>
          </w:p>
          <w:p w:rsidR="002B25A0" w:rsidRPr="00695261" w:rsidRDefault="002B25A0" w:rsidP="002B25A0">
            <w:pPr>
              <w:rPr>
                <w:sz w:val="16"/>
                <w:szCs w:val="16"/>
                <w:lang w:val="en-GB"/>
              </w:rPr>
            </w:pPr>
          </w:p>
        </w:tc>
      </w:tr>
      <w:tr w:rsidR="002B25A0" w:rsidRPr="00695261" w:rsidTr="00EB67D9">
        <w:trPr>
          <w:cantSplit/>
          <w:jc w:val="center"/>
        </w:trPr>
        <w:tc>
          <w:tcPr>
            <w:tcW w:w="1958" w:type="dxa"/>
            <w:vMerge/>
            <w:tcBorders>
              <w:top w:val="single" w:sz="12" w:space="0" w:color="auto"/>
              <w:left w:val="single" w:sz="12" w:space="0" w:color="auto"/>
              <w:bottom w:val="single" w:sz="12" w:space="0" w:color="auto"/>
              <w:right w:val="single" w:sz="12" w:space="0" w:color="auto"/>
            </w:tcBorders>
          </w:tcPr>
          <w:p w:rsidR="002B25A0" w:rsidRPr="00695261" w:rsidRDefault="002B25A0" w:rsidP="002B25A0">
            <w:pPr>
              <w:rPr>
                <w:b/>
                <w:sz w:val="16"/>
                <w:szCs w:val="16"/>
                <w:lang w:val="en-GB"/>
              </w:rPr>
            </w:pPr>
          </w:p>
        </w:tc>
        <w:tc>
          <w:tcPr>
            <w:tcW w:w="1684"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Projects generate repayments into the Pilot Financing Mechanisms</w:t>
            </w:r>
          </w:p>
        </w:tc>
        <w:tc>
          <w:tcPr>
            <w:tcW w:w="1483"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 PFMs generating repayments</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3 PFMs generating repayments</w:t>
            </w:r>
          </w:p>
        </w:tc>
        <w:tc>
          <w:tcPr>
            <w:tcW w:w="1385" w:type="dxa"/>
            <w:tcBorders>
              <w:top w:val="single" w:sz="6"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97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MS</w:t>
            </w:r>
          </w:p>
        </w:tc>
        <w:tc>
          <w:tcPr>
            <w:tcW w:w="2077"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 xml:space="preserve">N/A </w:t>
            </w:r>
          </w:p>
          <w:p w:rsidR="002B25A0" w:rsidRPr="00695261" w:rsidRDefault="00EB67D9" w:rsidP="002B25A0">
            <w:pPr>
              <w:rPr>
                <w:sz w:val="16"/>
                <w:szCs w:val="16"/>
                <w:lang w:val="en-GB"/>
              </w:rPr>
            </w:pPr>
            <w:r w:rsidRPr="00695261">
              <w:rPr>
                <w:sz w:val="16"/>
                <w:szCs w:val="16"/>
                <w:lang w:val="en-GB"/>
              </w:rPr>
              <w:t xml:space="preserve">Repayment </w:t>
            </w:r>
            <w:r w:rsidR="002B25A0" w:rsidRPr="00695261">
              <w:rPr>
                <w:sz w:val="16"/>
                <w:szCs w:val="16"/>
                <w:lang w:val="en-GB"/>
              </w:rPr>
              <w:t xml:space="preserve"> not expected yet</w:t>
            </w:r>
          </w:p>
        </w:tc>
      </w:tr>
      <w:tr w:rsidR="002B25A0" w:rsidRPr="00695261" w:rsidTr="00EB67D9">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F3F3F3"/>
          </w:tcPr>
          <w:p w:rsidR="002B25A0" w:rsidRPr="00695261" w:rsidRDefault="002B25A0" w:rsidP="002B25A0">
            <w:pPr>
              <w:rPr>
                <w:b/>
                <w:sz w:val="16"/>
                <w:szCs w:val="16"/>
                <w:lang w:val="en-GB"/>
              </w:rPr>
            </w:pPr>
            <w:r w:rsidRPr="00695261">
              <w:rPr>
                <w:b/>
                <w:sz w:val="16"/>
                <w:szCs w:val="16"/>
                <w:lang w:val="en-GB"/>
              </w:rPr>
              <w:t>Outcome 2:</w:t>
            </w:r>
          </w:p>
          <w:p w:rsidR="002B25A0" w:rsidRPr="00695261" w:rsidRDefault="002B25A0" w:rsidP="002B25A0">
            <w:pPr>
              <w:rPr>
                <w:sz w:val="16"/>
                <w:szCs w:val="16"/>
                <w:lang w:val="en-GB"/>
              </w:rPr>
            </w:pPr>
            <w:r w:rsidRPr="00695261">
              <w:rPr>
                <w:sz w:val="16"/>
                <w:szCs w:val="16"/>
                <w:lang w:val="en-GB"/>
              </w:rPr>
              <w:t>Successful development of first generation projects.</w:t>
            </w:r>
          </w:p>
        </w:tc>
        <w:tc>
          <w:tcPr>
            <w:tcW w:w="1684"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Increase in populations with access to improved wastewater treatment facilities (Final baseline and target to be determined in the first year)</w:t>
            </w:r>
          </w:p>
        </w:tc>
        <w:tc>
          <w:tcPr>
            <w:tcW w:w="1483"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 Households</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Population with improved access to wastewater treatment:</w:t>
            </w:r>
          </w:p>
          <w:p w:rsidR="002B25A0" w:rsidRPr="00695261" w:rsidRDefault="002B25A0" w:rsidP="002B25A0">
            <w:pPr>
              <w:rPr>
                <w:sz w:val="16"/>
                <w:szCs w:val="16"/>
                <w:lang w:val="fr-FR"/>
              </w:rPr>
            </w:pPr>
            <w:r w:rsidRPr="00695261">
              <w:rPr>
                <w:sz w:val="16"/>
                <w:szCs w:val="16"/>
                <w:lang w:val="fr-FR"/>
              </w:rPr>
              <w:t>Belize – TBD</w:t>
            </w:r>
          </w:p>
          <w:p w:rsidR="002B25A0" w:rsidRPr="00695261" w:rsidRDefault="002B25A0" w:rsidP="002B25A0">
            <w:pPr>
              <w:rPr>
                <w:sz w:val="16"/>
                <w:szCs w:val="16"/>
                <w:lang w:val="fr-FR"/>
              </w:rPr>
            </w:pPr>
            <w:r w:rsidRPr="00695261">
              <w:rPr>
                <w:sz w:val="16"/>
                <w:szCs w:val="16"/>
                <w:lang w:val="fr-FR"/>
              </w:rPr>
              <w:t>Jamaica - TBD</w:t>
            </w:r>
          </w:p>
          <w:p w:rsidR="002B25A0" w:rsidRPr="00695261" w:rsidRDefault="002B25A0" w:rsidP="002B25A0">
            <w:pPr>
              <w:rPr>
                <w:sz w:val="16"/>
                <w:szCs w:val="16"/>
                <w:lang w:val="fr-FR"/>
              </w:rPr>
            </w:pPr>
            <w:r w:rsidRPr="00695261">
              <w:rPr>
                <w:sz w:val="16"/>
                <w:szCs w:val="16"/>
                <w:lang w:val="fr-FR"/>
              </w:rPr>
              <w:t>T&amp;T - TBD</w:t>
            </w:r>
          </w:p>
          <w:p w:rsidR="002B25A0" w:rsidRPr="00695261" w:rsidRDefault="002B25A0" w:rsidP="002B25A0">
            <w:pPr>
              <w:rPr>
                <w:sz w:val="16"/>
                <w:szCs w:val="16"/>
                <w:lang w:val="en-GB"/>
              </w:rPr>
            </w:pPr>
            <w:r w:rsidRPr="00695261">
              <w:rPr>
                <w:sz w:val="16"/>
                <w:szCs w:val="16"/>
                <w:lang w:val="en-GB"/>
              </w:rPr>
              <w:t>Guyana – TBD</w:t>
            </w:r>
          </w:p>
        </w:tc>
        <w:tc>
          <w:tcPr>
            <w:tcW w:w="1385"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0 - on-going plants identified in 3 PEAs. Data available after socioeconomic studies are completed.</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881421" w:rsidP="002B25A0">
            <w:pPr>
              <w:rPr>
                <w:sz w:val="16"/>
                <w:szCs w:val="16"/>
                <w:lang w:val="en-GB"/>
              </w:rPr>
            </w:pPr>
            <w:r w:rsidRPr="00695261">
              <w:rPr>
                <w:b/>
                <w:sz w:val="16"/>
                <w:szCs w:val="16"/>
                <w:lang w:val="en-GB"/>
              </w:rPr>
              <w:t xml:space="preserve">I/D  </w:t>
            </w:r>
            <w:r w:rsidR="002B25A0" w:rsidRPr="00695261">
              <w:rPr>
                <w:sz w:val="16"/>
                <w:szCs w:val="16"/>
                <w:lang w:val="en-GB"/>
              </w:rPr>
              <w:t>Baseline and target are needed to better measure indicator</w:t>
            </w:r>
          </w:p>
          <w:p w:rsidR="00881421" w:rsidRPr="00695261" w:rsidRDefault="00881421" w:rsidP="002B25A0">
            <w:pPr>
              <w:rPr>
                <w:sz w:val="16"/>
                <w:szCs w:val="16"/>
                <w:lang w:val="en-GB"/>
              </w:rPr>
            </w:pPr>
            <w:r w:rsidRPr="00695261">
              <w:rPr>
                <w:b/>
                <w:sz w:val="16"/>
                <w:szCs w:val="16"/>
                <w:lang w:val="en-GB"/>
              </w:rPr>
              <w:t xml:space="preserve">N/A  </w:t>
            </w:r>
            <w:r w:rsidRPr="00695261">
              <w:rPr>
                <w:sz w:val="16"/>
                <w:szCs w:val="16"/>
                <w:lang w:val="en-GB"/>
              </w:rPr>
              <w:t>Measurement expected in 2015.</w:t>
            </w:r>
          </w:p>
        </w:tc>
      </w:tr>
      <w:tr w:rsidR="002B25A0" w:rsidRPr="00695261" w:rsidTr="00EB67D9">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F3F3F3"/>
          </w:tcPr>
          <w:p w:rsidR="002B25A0" w:rsidRPr="00695261" w:rsidRDefault="002B25A0" w:rsidP="002B25A0">
            <w:pPr>
              <w:rPr>
                <w:b/>
                <w:sz w:val="16"/>
                <w:szCs w:val="16"/>
                <w:lang w:val="en-GB"/>
              </w:rPr>
            </w:pPr>
            <w:r w:rsidRPr="00695261">
              <w:rPr>
                <w:b/>
                <w:sz w:val="16"/>
                <w:szCs w:val="16"/>
                <w:lang w:val="en-GB"/>
              </w:rPr>
              <w:t>Outcome 3:</w:t>
            </w:r>
          </w:p>
          <w:p w:rsidR="002B25A0" w:rsidRPr="00695261" w:rsidRDefault="002B25A0" w:rsidP="002B25A0">
            <w:pPr>
              <w:rPr>
                <w:i/>
                <w:sz w:val="16"/>
                <w:szCs w:val="16"/>
                <w:lang w:val="en-GB"/>
              </w:rPr>
            </w:pPr>
            <w:r w:rsidRPr="00695261">
              <w:rPr>
                <w:sz w:val="16"/>
                <w:szCs w:val="16"/>
                <w:lang w:val="en-GB"/>
              </w:rPr>
              <w:t>Improvements in technical capacity for project implementation.</w:t>
            </w:r>
          </w:p>
        </w:tc>
        <w:tc>
          <w:tcPr>
            <w:tcW w:w="1684"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PEAs develop and apply Operation Manuals(OM)</w:t>
            </w:r>
          </w:p>
        </w:tc>
        <w:tc>
          <w:tcPr>
            <w:tcW w:w="1483"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 OM</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4 OMs</w:t>
            </w:r>
          </w:p>
        </w:tc>
        <w:tc>
          <w:tcPr>
            <w:tcW w:w="1385" w:type="dxa"/>
            <w:tcBorders>
              <w:top w:val="single" w:sz="12" w:space="0" w:color="auto"/>
              <w:left w:val="single" w:sz="12" w:space="0" w:color="auto"/>
              <w:bottom w:val="single" w:sz="6" w:space="0" w:color="auto"/>
              <w:right w:val="single" w:sz="12" w:space="0" w:color="auto"/>
            </w:tcBorders>
          </w:tcPr>
          <w:p w:rsidR="002B25A0" w:rsidRPr="00695261" w:rsidRDefault="002B25A0" w:rsidP="002B25A0">
            <w:pPr>
              <w:rPr>
                <w:sz w:val="16"/>
                <w:szCs w:val="16"/>
                <w:lang w:val="en-GB"/>
              </w:rPr>
            </w:pPr>
            <w:r w:rsidRPr="00695261">
              <w:rPr>
                <w:sz w:val="16"/>
                <w:szCs w:val="16"/>
                <w:lang w:val="en-GB"/>
              </w:rPr>
              <w:t>3 OMs</w:t>
            </w:r>
          </w:p>
          <w:p w:rsidR="002B25A0" w:rsidRPr="00695261" w:rsidRDefault="002B25A0" w:rsidP="00881421">
            <w:pPr>
              <w:rPr>
                <w:sz w:val="16"/>
                <w:szCs w:val="16"/>
                <w:lang w:val="en-GB"/>
              </w:rPr>
            </w:pPr>
            <w:r w:rsidRPr="00695261">
              <w:rPr>
                <w:sz w:val="16"/>
                <w:szCs w:val="16"/>
                <w:lang w:val="en-GB"/>
              </w:rPr>
              <w:t>Belize</w:t>
            </w:r>
          </w:p>
          <w:p w:rsidR="002B25A0" w:rsidRPr="00695261" w:rsidRDefault="002B25A0" w:rsidP="00881421">
            <w:pPr>
              <w:rPr>
                <w:sz w:val="16"/>
                <w:szCs w:val="16"/>
                <w:lang w:val="en-GB"/>
              </w:rPr>
            </w:pPr>
            <w:r w:rsidRPr="00695261">
              <w:rPr>
                <w:sz w:val="16"/>
                <w:szCs w:val="16"/>
                <w:lang w:val="en-GB"/>
              </w:rPr>
              <w:t>Guyana</w:t>
            </w:r>
          </w:p>
          <w:p w:rsidR="002B25A0" w:rsidRPr="00695261" w:rsidRDefault="002B25A0" w:rsidP="00881421">
            <w:pPr>
              <w:rPr>
                <w:sz w:val="16"/>
                <w:szCs w:val="16"/>
                <w:lang w:val="en-GB"/>
              </w:rPr>
            </w:pPr>
            <w:r w:rsidRPr="00695261">
              <w:rPr>
                <w:sz w:val="16"/>
                <w:szCs w:val="16"/>
                <w:lang w:val="en-GB"/>
              </w:rPr>
              <w:t>Jamaica</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881421">
            <w:pPr>
              <w:rPr>
                <w:b/>
                <w:sz w:val="16"/>
                <w:szCs w:val="16"/>
                <w:lang w:val="en-GB"/>
              </w:rPr>
            </w:pPr>
            <w:r w:rsidRPr="00695261">
              <w:rPr>
                <w:b/>
                <w:sz w:val="16"/>
                <w:szCs w:val="16"/>
                <w:lang w:val="en-GB"/>
              </w:rPr>
              <w:t>S</w:t>
            </w:r>
            <w:r w:rsidR="00881421" w:rsidRPr="00695261">
              <w:rPr>
                <w:b/>
                <w:sz w:val="16"/>
                <w:szCs w:val="16"/>
                <w:lang w:val="en-GB"/>
              </w:rPr>
              <w:t xml:space="preserve">  </w:t>
            </w:r>
            <w:r w:rsidR="00881421" w:rsidRPr="00695261">
              <w:rPr>
                <w:sz w:val="16"/>
                <w:szCs w:val="16"/>
                <w:lang w:val="en-GB"/>
              </w:rPr>
              <w:t>Agreed.  Also progress on the 4</w:t>
            </w:r>
            <w:r w:rsidR="00881421" w:rsidRPr="00695261">
              <w:rPr>
                <w:sz w:val="16"/>
                <w:szCs w:val="16"/>
                <w:vertAlign w:val="superscript"/>
                <w:lang w:val="en-GB"/>
              </w:rPr>
              <w:t>th</w:t>
            </w:r>
            <w:r w:rsidR="00881421" w:rsidRPr="00695261">
              <w:rPr>
                <w:sz w:val="16"/>
                <w:szCs w:val="16"/>
                <w:lang w:val="en-GB"/>
              </w:rPr>
              <w:t xml:space="preserve"> PEA is advanced.</w:t>
            </w:r>
          </w:p>
        </w:tc>
      </w:tr>
      <w:tr w:rsidR="002B25A0" w:rsidRPr="00695261" w:rsidTr="00881421">
        <w:trPr>
          <w:cantSplit/>
          <w:jc w:val="center"/>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Outcome 4:</w:t>
            </w:r>
          </w:p>
          <w:p w:rsidR="002B25A0" w:rsidRPr="00695261" w:rsidRDefault="002B25A0" w:rsidP="002B25A0">
            <w:pPr>
              <w:rPr>
                <w:sz w:val="16"/>
                <w:szCs w:val="16"/>
                <w:lang w:val="en-GB"/>
              </w:rPr>
            </w:pPr>
            <w:r w:rsidRPr="00695261">
              <w:rPr>
                <w:sz w:val="16"/>
                <w:szCs w:val="16"/>
                <w:lang w:val="en-GB"/>
              </w:rPr>
              <w:t>Reduced land based pollution to terrestrial and coastal waters from untreated wastewater</w:t>
            </w:r>
          </w:p>
        </w:tc>
        <w:tc>
          <w:tcPr>
            <w:tcW w:w="168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Volume: total annual volume (m3) of wastewater treated (compliance with national discharge standards)</w:t>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fr-FR"/>
              </w:rPr>
            </w:pPr>
            <w:r w:rsidRPr="00695261">
              <w:rPr>
                <w:sz w:val="16"/>
                <w:szCs w:val="16"/>
                <w:lang w:val="fr-FR"/>
              </w:rPr>
              <w:t>Belize - 0 m3</w:t>
            </w:r>
          </w:p>
          <w:p w:rsidR="002B25A0" w:rsidRPr="00695261" w:rsidRDefault="002B25A0" w:rsidP="002B25A0">
            <w:pPr>
              <w:rPr>
                <w:sz w:val="16"/>
                <w:szCs w:val="16"/>
                <w:lang w:val="fr-FR"/>
              </w:rPr>
            </w:pPr>
            <w:r w:rsidRPr="00695261">
              <w:rPr>
                <w:sz w:val="16"/>
                <w:szCs w:val="16"/>
                <w:lang w:val="fr-FR"/>
              </w:rPr>
              <w:t>Jamaica – 0m3</w:t>
            </w:r>
          </w:p>
          <w:p w:rsidR="002B25A0" w:rsidRPr="00695261" w:rsidRDefault="002B25A0" w:rsidP="002B25A0">
            <w:pPr>
              <w:rPr>
                <w:sz w:val="16"/>
                <w:szCs w:val="16"/>
                <w:lang w:val="fr-FR"/>
              </w:rPr>
            </w:pPr>
            <w:r w:rsidRPr="00695261">
              <w:rPr>
                <w:sz w:val="16"/>
                <w:szCs w:val="16"/>
                <w:lang w:val="fr-FR"/>
              </w:rPr>
              <w:t>T&amp;T 0m3</w:t>
            </w:r>
          </w:p>
          <w:p w:rsidR="002B25A0" w:rsidRPr="00695261" w:rsidRDefault="002B25A0" w:rsidP="002B25A0">
            <w:pPr>
              <w:rPr>
                <w:sz w:val="16"/>
                <w:szCs w:val="16"/>
                <w:lang w:val="fr-FR"/>
              </w:rPr>
            </w:pPr>
            <w:r w:rsidRPr="00695261">
              <w:rPr>
                <w:sz w:val="16"/>
                <w:szCs w:val="16"/>
                <w:lang w:val="fr-FR"/>
              </w:rPr>
              <w:t>Guyana – 0m3</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fr-FR"/>
              </w:rPr>
            </w:pPr>
            <w:r w:rsidRPr="00695261">
              <w:rPr>
                <w:sz w:val="16"/>
                <w:szCs w:val="16"/>
                <w:lang w:val="fr-FR"/>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fr-FR"/>
              </w:rPr>
            </w:pPr>
            <w:r w:rsidRPr="00695261">
              <w:rPr>
                <w:sz w:val="16"/>
                <w:szCs w:val="16"/>
                <w:lang w:val="fr-FR"/>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fr-FR"/>
              </w:rPr>
            </w:pPr>
            <w:r w:rsidRPr="00695261">
              <w:rPr>
                <w:sz w:val="16"/>
                <w:szCs w:val="16"/>
                <w:lang w:val="fr-FR"/>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fr-FR"/>
              </w:rPr>
            </w:pPr>
            <w:r w:rsidRPr="00695261">
              <w:rPr>
                <w:sz w:val="16"/>
                <w:szCs w:val="16"/>
                <w:lang w:val="fr-FR"/>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fr-FR"/>
              </w:rPr>
            </w:pPr>
            <w:r w:rsidRPr="00695261">
              <w:rPr>
                <w:sz w:val="16"/>
                <w:szCs w:val="16"/>
                <w:lang w:val="fr-FR"/>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fr-FR"/>
              </w:rPr>
            </w:pPr>
            <w:r w:rsidRPr="00695261">
              <w:rPr>
                <w:sz w:val="16"/>
                <w:szCs w:val="16"/>
                <w:lang w:val="fr-FR"/>
              </w:rPr>
              <w:t>Belize  - TBD</w:t>
            </w:r>
          </w:p>
          <w:p w:rsidR="002B25A0" w:rsidRPr="00695261" w:rsidRDefault="002B25A0" w:rsidP="002B25A0">
            <w:pPr>
              <w:rPr>
                <w:sz w:val="16"/>
                <w:szCs w:val="16"/>
                <w:lang w:val="fr-FR"/>
              </w:rPr>
            </w:pPr>
            <w:r w:rsidRPr="00695261">
              <w:rPr>
                <w:sz w:val="16"/>
                <w:szCs w:val="16"/>
                <w:lang w:val="fr-FR"/>
              </w:rPr>
              <w:t>Jamaica  –TDB</w:t>
            </w:r>
          </w:p>
          <w:p w:rsidR="002B25A0" w:rsidRPr="00695261" w:rsidRDefault="002B25A0" w:rsidP="002B25A0">
            <w:pPr>
              <w:rPr>
                <w:sz w:val="16"/>
                <w:szCs w:val="16"/>
                <w:lang w:val="fr-FR"/>
              </w:rPr>
            </w:pPr>
            <w:r w:rsidRPr="00695261">
              <w:rPr>
                <w:sz w:val="16"/>
                <w:szCs w:val="16"/>
                <w:lang w:val="fr-FR"/>
              </w:rPr>
              <w:t>T&amp;T - TBD</w:t>
            </w:r>
          </w:p>
          <w:p w:rsidR="002B25A0" w:rsidRPr="00695261" w:rsidRDefault="002B25A0" w:rsidP="002B25A0">
            <w:pPr>
              <w:rPr>
                <w:sz w:val="16"/>
                <w:szCs w:val="16"/>
                <w:lang w:val="en-GB"/>
              </w:rPr>
            </w:pPr>
            <w:r w:rsidRPr="00695261">
              <w:rPr>
                <w:sz w:val="16"/>
                <w:szCs w:val="16"/>
                <w:lang w:val="en-GB"/>
              </w:rPr>
              <w:t>Guyana– TBD</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 while in Jamaica, T&amp;T and Belize plants have been identified the socio-economic studies are not completed so accurate figures not currently available.</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MS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F83C07" w:rsidP="002B25A0">
            <w:pPr>
              <w:rPr>
                <w:sz w:val="16"/>
                <w:szCs w:val="16"/>
                <w:lang w:val="en-GB"/>
              </w:rPr>
            </w:pPr>
            <w:r w:rsidRPr="00695261">
              <w:rPr>
                <w:b/>
                <w:sz w:val="16"/>
                <w:szCs w:val="16"/>
                <w:lang w:val="en-GB"/>
              </w:rPr>
              <w:t xml:space="preserve">I/D  </w:t>
            </w:r>
            <w:r w:rsidR="002B25A0" w:rsidRPr="00695261">
              <w:rPr>
                <w:sz w:val="16"/>
                <w:szCs w:val="16"/>
                <w:lang w:val="en-GB"/>
              </w:rPr>
              <w:t>Baseline not established yet</w:t>
            </w:r>
            <w:r w:rsidRPr="00695261">
              <w:rPr>
                <w:sz w:val="16"/>
                <w:szCs w:val="16"/>
                <w:lang w:val="en-GB"/>
              </w:rPr>
              <w:t>, although tentative data was in GEF project document and FIR</w:t>
            </w:r>
            <w:r w:rsidR="00EB67D9" w:rsidRPr="00695261">
              <w:rPr>
                <w:sz w:val="16"/>
                <w:szCs w:val="16"/>
                <w:lang w:val="en-GB"/>
              </w:rPr>
              <w:t xml:space="preserve">. </w:t>
            </w:r>
          </w:p>
          <w:p w:rsidR="00F83C07" w:rsidRPr="00695261" w:rsidRDefault="00F83C07" w:rsidP="002B25A0">
            <w:pPr>
              <w:rPr>
                <w:sz w:val="16"/>
                <w:szCs w:val="16"/>
                <w:lang w:val="en-GB"/>
              </w:rPr>
            </w:pPr>
            <w:r w:rsidRPr="00695261">
              <w:rPr>
                <w:b/>
                <w:sz w:val="16"/>
                <w:szCs w:val="16"/>
                <w:lang w:val="en-GB"/>
              </w:rPr>
              <w:t xml:space="preserve">N/A  </w:t>
            </w:r>
            <w:r w:rsidRPr="00695261">
              <w:rPr>
                <w:sz w:val="16"/>
                <w:szCs w:val="16"/>
                <w:lang w:val="en-GB"/>
              </w:rPr>
              <w:t>Measurement expected in 2015.</w:t>
            </w:r>
          </w:p>
        </w:tc>
      </w:tr>
      <w:tr w:rsidR="002B25A0" w:rsidRPr="00695261" w:rsidTr="00881421">
        <w:trPr>
          <w:cantSplit/>
          <w:jc w:val="center"/>
        </w:trPr>
        <w:tc>
          <w:tcPr>
            <w:tcW w:w="1958" w:type="dxa"/>
            <w:vMerge/>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p>
        </w:tc>
        <w:tc>
          <w:tcPr>
            <w:tcW w:w="168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Number of countries that have developed reforms to support implementation of the LBS Protocol.</w:t>
            </w:r>
          </w:p>
        </w:tc>
        <w:tc>
          <w:tcPr>
            <w:tcW w:w="14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countries</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8 countries.</w:t>
            </w:r>
          </w:p>
        </w:tc>
        <w:tc>
          <w:tcPr>
            <w:tcW w:w="1385"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 on-going baseline study commenced</w:t>
            </w:r>
          </w:p>
        </w:tc>
        <w:tc>
          <w:tcPr>
            <w:tcW w:w="97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F83C07" w:rsidP="002B25A0">
            <w:pPr>
              <w:rPr>
                <w:b/>
                <w:sz w:val="16"/>
                <w:szCs w:val="16"/>
                <w:lang w:val="en-GB"/>
              </w:rPr>
            </w:pPr>
            <w:r w:rsidRPr="00695261">
              <w:rPr>
                <w:b/>
                <w:sz w:val="16"/>
                <w:szCs w:val="16"/>
                <w:lang w:val="en-GB"/>
              </w:rPr>
              <w:t>M</w:t>
            </w:r>
            <w:r w:rsidR="002B25A0" w:rsidRPr="00695261">
              <w:rPr>
                <w:b/>
                <w:sz w:val="16"/>
                <w:szCs w:val="16"/>
                <w:lang w:val="en-GB"/>
              </w:rPr>
              <w:t>S</w:t>
            </w:r>
            <w:r w:rsidRPr="00695261">
              <w:rPr>
                <w:b/>
                <w:sz w:val="16"/>
                <w:szCs w:val="16"/>
                <w:lang w:val="en-GB"/>
              </w:rPr>
              <w:t xml:space="preserve"> and/or I/D   </w:t>
            </w:r>
            <w:r w:rsidRPr="00695261">
              <w:rPr>
                <w:sz w:val="16"/>
                <w:szCs w:val="16"/>
                <w:lang w:val="en-GB"/>
              </w:rPr>
              <w:t>FIR indicates 3 countries would have implemented reforms by 2013.</w:t>
            </w:r>
            <w:r w:rsidRPr="00695261">
              <w:rPr>
                <w:b/>
                <w:sz w:val="16"/>
                <w:szCs w:val="16"/>
                <w:lang w:val="en-GB"/>
              </w:rPr>
              <w:t xml:space="preserve"> </w:t>
            </w:r>
          </w:p>
        </w:tc>
      </w:tr>
      <w:tr w:rsidR="002B25A0" w:rsidRPr="00695261" w:rsidTr="00881421">
        <w:trPr>
          <w:cantSplit/>
          <w:jc w:val="center"/>
        </w:trPr>
        <w:tc>
          <w:tcPr>
            <w:tcW w:w="1958" w:type="dxa"/>
            <w:vMerge/>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p>
        </w:tc>
        <w:tc>
          <w:tcPr>
            <w:tcW w:w="168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 xml:space="preserve">Number or plants complying with effluent standards. </w:t>
            </w:r>
          </w:p>
          <w:p w:rsidR="002B25A0" w:rsidRPr="00695261" w:rsidRDefault="002B25A0" w:rsidP="002B25A0">
            <w:pPr>
              <w:rPr>
                <w:sz w:val="16"/>
                <w:szCs w:val="16"/>
                <w:lang w:val="en-GB"/>
              </w:rPr>
            </w:pPr>
            <w:r w:rsidRPr="00695261">
              <w:rPr>
                <w:sz w:val="16"/>
                <w:szCs w:val="16"/>
                <w:lang w:val="en-GB"/>
              </w:rPr>
              <w:t>(Improvements in the effluent quality indicators) (biological oxygen demand (BOD) levels, nutrient levels, faecal coliforms, and suspended solids)</w:t>
            </w:r>
          </w:p>
        </w:tc>
        <w:tc>
          <w:tcPr>
            <w:tcW w:w="14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plants</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15 plants</w:t>
            </w:r>
          </w:p>
          <w:p w:rsidR="002B25A0" w:rsidRPr="00695261" w:rsidRDefault="002B25A0" w:rsidP="002B25A0">
            <w:pPr>
              <w:rPr>
                <w:sz w:val="16"/>
                <w:szCs w:val="16"/>
                <w:lang w:val="en-GB"/>
              </w:rPr>
            </w:pPr>
            <w:r w:rsidRPr="00695261">
              <w:rPr>
                <w:sz w:val="16"/>
                <w:szCs w:val="16"/>
                <w:lang w:val="en-GB"/>
              </w:rPr>
              <w:t>National  standards and where absent LBS protocol used</w:t>
            </w:r>
          </w:p>
          <w:p w:rsidR="002B25A0" w:rsidRPr="00695261" w:rsidRDefault="002B25A0" w:rsidP="00F83C07">
            <w:pPr>
              <w:rPr>
                <w:sz w:val="16"/>
                <w:szCs w:val="16"/>
                <w:lang w:val="en-GB"/>
              </w:rPr>
            </w:pPr>
            <w:r w:rsidRPr="00695261">
              <w:rPr>
                <w:sz w:val="16"/>
                <w:szCs w:val="16"/>
                <w:lang w:val="en-GB"/>
              </w:rPr>
              <w:t>for domestic wastewater effluent limits for the appropriate class of water, where appropriate. Class 1 Waters:</w:t>
            </w:r>
            <w:r w:rsidR="00F83C07" w:rsidRPr="00695261">
              <w:rPr>
                <w:sz w:val="16"/>
                <w:szCs w:val="16"/>
                <w:lang w:val="en-GB"/>
              </w:rPr>
              <w:t xml:space="preserve"> </w:t>
            </w:r>
            <w:r w:rsidRPr="00695261">
              <w:rPr>
                <w:sz w:val="16"/>
                <w:szCs w:val="16"/>
                <w:lang w:val="en-GB"/>
              </w:rPr>
              <w:t>BOD5 – 30 mg/L</w:t>
            </w:r>
            <w:r w:rsidR="00F83C07" w:rsidRPr="00695261">
              <w:rPr>
                <w:sz w:val="16"/>
                <w:szCs w:val="16"/>
                <w:lang w:val="en-GB"/>
              </w:rPr>
              <w:t xml:space="preserve"> </w:t>
            </w:r>
            <w:r w:rsidRPr="00695261">
              <w:rPr>
                <w:sz w:val="16"/>
                <w:szCs w:val="16"/>
                <w:lang w:val="en-GB"/>
              </w:rPr>
              <w:t>TSS – 30 mg/L</w:t>
            </w:r>
            <w:r w:rsidR="00F83C07" w:rsidRPr="00695261">
              <w:rPr>
                <w:sz w:val="16"/>
                <w:szCs w:val="16"/>
                <w:lang w:val="en-GB"/>
              </w:rPr>
              <w:t xml:space="preserve"> </w:t>
            </w:r>
            <w:r w:rsidRPr="00695261">
              <w:rPr>
                <w:sz w:val="16"/>
                <w:szCs w:val="16"/>
                <w:lang w:val="en-GB"/>
              </w:rPr>
              <w:t>pH – 5-10</w:t>
            </w:r>
            <w:r w:rsidR="00F83C07" w:rsidRPr="00695261">
              <w:rPr>
                <w:sz w:val="16"/>
                <w:szCs w:val="16"/>
                <w:lang w:val="en-GB"/>
              </w:rPr>
              <w:t xml:space="preserve"> </w:t>
            </w:r>
            <w:r w:rsidRPr="00695261">
              <w:rPr>
                <w:sz w:val="16"/>
                <w:szCs w:val="16"/>
                <w:lang w:val="en-GB"/>
              </w:rPr>
              <w:t xml:space="preserve">Faecal </w:t>
            </w:r>
            <w:r w:rsidR="00F83C07" w:rsidRPr="00695261">
              <w:rPr>
                <w:sz w:val="16"/>
                <w:szCs w:val="16"/>
                <w:lang w:val="en-GB"/>
              </w:rPr>
              <w:t>C</w:t>
            </w:r>
            <w:r w:rsidRPr="00695261">
              <w:rPr>
                <w:sz w:val="16"/>
                <w:szCs w:val="16"/>
                <w:lang w:val="en-GB"/>
              </w:rPr>
              <w:t>oliforms – 200 mpn/100 ml</w:t>
            </w:r>
            <w:r w:rsidR="00F83C07" w:rsidRPr="00695261">
              <w:rPr>
                <w:sz w:val="16"/>
                <w:szCs w:val="16"/>
                <w:lang w:val="en-GB"/>
              </w:rPr>
              <w:t xml:space="preserve"> </w:t>
            </w:r>
            <w:r w:rsidRPr="00695261">
              <w:rPr>
                <w:sz w:val="16"/>
                <w:szCs w:val="16"/>
                <w:lang w:val="en-GB"/>
              </w:rPr>
              <w:t>Class 2 Waters:</w:t>
            </w:r>
            <w:r w:rsidR="00F83C07" w:rsidRPr="00695261">
              <w:rPr>
                <w:sz w:val="16"/>
                <w:szCs w:val="16"/>
                <w:lang w:val="en-GB"/>
              </w:rPr>
              <w:t xml:space="preserve"> </w:t>
            </w:r>
            <w:r w:rsidRPr="00695261">
              <w:rPr>
                <w:sz w:val="16"/>
                <w:szCs w:val="16"/>
                <w:lang w:val="en-GB"/>
              </w:rPr>
              <w:t>BOD5 – 150 mg/L</w:t>
            </w:r>
            <w:r w:rsidR="00F83C07" w:rsidRPr="00695261">
              <w:rPr>
                <w:sz w:val="16"/>
                <w:szCs w:val="16"/>
                <w:lang w:val="en-GB"/>
              </w:rPr>
              <w:t xml:space="preserve"> </w:t>
            </w:r>
            <w:r w:rsidRPr="00695261">
              <w:rPr>
                <w:sz w:val="16"/>
                <w:szCs w:val="16"/>
                <w:lang w:val="en-GB"/>
              </w:rPr>
              <w:t>TSS – 150 mg/L</w:t>
            </w:r>
            <w:r w:rsidR="00F83C07" w:rsidRPr="00695261">
              <w:rPr>
                <w:sz w:val="16"/>
                <w:szCs w:val="16"/>
                <w:lang w:val="en-GB"/>
              </w:rPr>
              <w:t xml:space="preserve"> </w:t>
            </w:r>
            <w:r w:rsidRPr="00695261">
              <w:rPr>
                <w:sz w:val="16"/>
                <w:szCs w:val="16"/>
                <w:lang w:val="en-GB"/>
              </w:rPr>
              <w:t>pH – 5-10</w:t>
            </w:r>
            <w:r w:rsidR="00F83C07" w:rsidRPr="00695261">
              <w:rPr>
                <w:sz w:val="16"/>
                <w:szCs w:val="16"/>
                <w:lang w:val="en-GB"/>
              </w:rPr>
              <w:t xml:space="preserve"> </w:t>
            </w:r>
            <w:r w:rsidRPr="00695261">
              <w:rPr>
                <w:sz w:val="16"/>
                <w:szCs w:val="16"/>
                <w:lang w:val="en-GB"/>
              </w:rPr>
              <w:t>Faecal Coliforms – n/a</w:t>
            </w:r>
          </w:p>
        </w:tc>
        <w:tc>
          <w:tcPr>
            <w:tcW w:w="1385"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97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MS</w:t>
            </w:r>
          </w:p>
        </w:tc>
        <w:tc>
          <w:tcPr>
            <w:tcW w:w="2077"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N/A</w:t>
            </w:r>
          </w:p>
          <w:p w:rsidR="002B25A0" w:rsidRPr="00695261" w:rsidRDefault="00F83C07" w:rsidP="002B25A0">
            <w:pPr>
              <w:rPr>
                <w:sz w:val="16"/>
                <w:szCs w:val="16"/>
                <w:lang w:val="en-GB"/>
              </w:rPr>
            </w:pPr>
            <w:r w:rsidRPr="00695261">
              <w:rPr>
                <w:sz w:val="16"/>
                <w:szCs w:val="16"/>
                <w:lang w:val="en-GB"/>
              </w:rPr>
              <w:t>Per FIR, i</w:t>
            </w:r>
            <w:r w:rsidR="002B25A0" w:rsidRPr="00695261">
              <w:rPr>
                <w:sz w:val="16"/>
                <w:szCs w:val="16"/>
                <w:lang w:val="en-GB"/>
              </w:rPr>
              <w:t xml:space="preserve">ndicator not to be met until 2015. </w:t>
            </w:r>
          </w:p>
          <w:p w:rsidR="002B25A0" w:rsidRPr="00695261" w:rsidRDefault="002B25A0" w:rsidP="002B25A0">
            <w:pPr>
              <w:rPr>
                <w:sz w:val="16"/>
                <w:szCs w:val="16"/>
                <w:lang w:val="en-GB"/>
              </w:rPr>
            </w:pPr>
          </w:p>
        </w:tc>
      </w:tr>
      <w:tr w:rsidR="002B25A0" w:rsidRPr="00695261" w:rsidTr="008729CD">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Outcome 5:</w:t>
            </w:r>
          </w:p>
          <w:p w:rsidR="002B25A0" w:rsidRPr="00695261" w:rsidRDefault="002B25A0" w:rsidP="002B25A0">
            <w:pPr>
              <w:rPr>
                <w:sz w:val="16"/>
                <w:szCs w:val="16"/>
                <w:lang w:val="en-GB"/>
              </w:rPr>
            </w:pPr>
            <w:r w:rsidRPr="00695261">
              <w:rPr>
                <w:sz w:val="16"/>
                <w:szCs w:val="16"/>
                <w:lang w:val="en-GB"/>
              </w:rPr>
              <w:t>Improved local and national capacity for wastewater management.</w:t>
            </w:r>
          </w:p>
        </w:tc>
        <w:tc>
          <w:tcPr>
            <w:tcW w:w="1684" w:type="dxa"/>
            <w:tcBorders>
              <w:top w:val="single" w:sz="12" w:space="0" w:color="auto"/>
              <w:left w:val="single" w:sz="12" w:space="0" w:color="auto"/>
              <w:bottom w:val="single" w:sz="6" w:space="0" w:color="auto"/>
              <w:right w:val="single" w:sz="12" w:space="0" w:color="auto"/>
            </w:tcBorders>
            <w:shd w:val="clear" w:color="auto" w:fill="FDE9D9" w:themeFill="accent6" w:themeFillTint="33"/>
          </w:tcPr>
          <w:p w:rsidR="002B25A0" w:rsidRPr="00695261" w:rsidRDefault="002B25A0" w:rsidP="002B25A0">
            <w:pPr>
              <w:rPr>
                <w:sz w:val="16"/>
                <w:szCs w:val="16"/>
                <w:lang w:val="en-GB"/>
              </w:rPr>
            </w:pPr>
            <w:r w:rsidRPr="00695261">
              <w:rPr>
                <w:sz w:val="16"/>
                <w:szCs w:val="16"/>
                <w:lang w:val="en-GB"/>
              </w:rPr>
              <w:t>Number of institutions participating in capacity building activities for wastewater management</w:t>
            </w:r>
            <w:r w:rsidR="008729CD" w:rsidRPr="00695261">
              <w:rPr>
                <w:rStyle w:val="FootnoteReference"/>
                <w:sz w:val="16"/>
                <w:szCs w:val="16"/>
                <w:lang w:val="en-GB"/>
              </w:rPr>
              <w:footnoteReference w:id="7"/>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Institutions</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7 institutions</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4</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HS</w:t>
            </w:r>
          </w:p>
          <w:p w:rsidR="002B25A0" w:rsidRPr="00695261" w:rsidRDefault="008729CD" w:rsidP="002B25A0">
            <w:pPr>
              <w:rPr>
                <w:sz w:val="16"/>
                <w:szCs w:val="16"/>
                <w:lang w:val="en-GB"/>
              </w:rPr>
            </w:pPr>
            <w:r w:rsidRPr="00695261">
              <w:rPr>
                <w:sz w:val="16"/>
                <w:szCs w:val="16"/>
                <w:lang w:val="en-GB"/>
              </w:rPr>
              <w:t>The FIR target as of</w:t>
            </w:r>
            <w:r w:rsidR="002B25A0" w:rsidRPr="00695261">
              <w:rPr>
                <w:sz w:val="16"/>
                <w:szCs w:val="16"/>
                <w:lang w:val="en-GB"/>
              </w:rPr>
              <w:t xml:space="preserve"> </w:t>
            </w:r>
            <w:r w:rsidRPr="00695261">
              <w:rPr>
                <w:sz w:val="16"/>
                <w:szCs w:val="16"/>
                <w:lang w:val="en-GB"/>
              </w:rPr>
              <w:t xml:space="preserve">end 2013 is 2 institutions. </w:t>
            </w:r>
          </w:p>
        </w:tc>
      </w:tr>
      <w:tr w:rsidR="002B25A0" w:rsidRPr="00695261" w:rsidTr="008729CD">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Outcome 6:</w:t>
            </w:r>
          </w:p>
          <w:p w:rsidR="002B25A0" w:rsidRPr="00695261" w:rsidRDefault="002B25A0" w:rsidP="002B25A0">
            <w:pPr>
              <w:rPr>
                <w:i/>
                <w:sz w:val="16"/>
                <w:szCs w:val="16"/>
                <w:lang w:val="en-GB"/>
              </w:rPr>
            </w:pPr>
            <w:r w:rsidRPr="00695261">
              <w:rPr>
                <w:sz w:val="16"/>
                <w:szCs w:val="16"/>
                <w:lang w:val="en-GB"/>
              </w:rPr>
              <w:t>Improved stakeholder awareness about acceptable, sustainable and cost-effective wastewater management solutions</w:t>
            </w:r>
          </w:p>
        </w:tc>
        <w:tc>
          <w:tcPr>
            <w:tcW w:w="1684" w:type="dxa"/>
            <w:tcBorders>
              <w:top w:val="single" w:sz="12" w:space="0" w:color="auto"/>
              <w:left w:val="single" w:sz="12" w:space="0" w:color="auto"/>
              <w:bottom w:val="single" w:sz="6" w:space="0" w:color="auto"/>
              <w:right w:val="single" w:sz="12" w:space="0" w:color="auto"/>
            </w:tcBorders>
            <w:shd w:val="clear" w:color="auto" w:fill="FDE9D9" w:themeFill="accent6" w:themeFillTint="33"/>
          </w:tcPr>
          <w:p w:rsidR="002B25A0" w:rsidRPr="00695261" w:rsidRDefault="002B25A0" w:rsidP="002B25A0">
            <w:pPr>
              <w:rPr>
                <w:sz w:val="16"/>
                <w:szCs w:val="16"/>
                <w:lang w:val="en-GB"/>
              </w:rPr>
            </w:pPr>
            <w:r w:rsidRPr="00695261">
              <w:rPr>
                <w:sz w:val="16"/>
                <w:szCs w:val="16"/>
                <w:lang w:val="en-GB"/>
              </w:rPr>
              <w:t>Number of participating organizations in awareness building activities</w:t>
            </w:r>
            <w:r w:rsidR="008729CD" w:rsidRPr="00695261">
              <w:rPr>
                <w:rStyle w:val="FootnoteReference"/>
                <w:sz w:val="16"/>
                <w:szCs w:val="16"/>
                <w:lang w:val="en-GB"/>
              </w:rPr>
              <w:footnoteReference w:id="8"/>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organizations</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 xml:space="preserve">1 </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40 organizations.</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MS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6816B8" w:rsidP="002B25A0">
            <w:pPr>
              <w:rPr>
                <w:b/>
                <w:sz w:val="16"/>
                <w:szCs w:val="16"/>
                <w:lang w:val="en-GB"/>
              </w:rPr>
            </w:pPr>
            <w:r w:rsidRPr="00695261">
              <w:rPr>
                <w:b/>
                <w:sz w:val="16"/>
                <w:szCs w:val="16"/>
                <w:lang w:val="en-GB"/>
              </w:rPr>
              <w:t>HS</w:t>
            </w:r>
          </w:p>
          <w:p w:rsidR="002B25A0" w:rsidRPr="00695261" w:rsidRDefault="006816B8" w:rsidP="006816B8">
            <w:pPr>
              <w:rPr>
                <w:sz w:val="16"/>
                <w:szCs w:val="16"/>
                <w:lang w:val="en-GB"/>
              </w:rPr>
            </w:pPr>
            <w:r w:rsidRPr="00695261">
              <w:rPr>
                <w:sz w:val="16"/>
                <w:szCs w:val="16"/>
                <w:lang w:val="en-GB"/>
              </w:rPr>
              <w:t xml:space="preserve">Performance has surpassed FIR </w:t>
            </w:r>
            <w:r w:rsidRPr="00695261">
              <w:rPr>
                <w:sz w:val="16"/>
                <w:szCs w:val="16"/>
              </w:rPr>
              <w:t xml:space="preserve">2013 target of 12 institutions by 330%  </w:t>
            </w:r>
          </w:p>
        </w:tc>
      </w:tr>
      <w:tr w:rsidR="002B25A0" w:rsidRPr="00695261" w:rsidTr="00881421">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Outcome 7:</w:t>
            </w:r>
            <w:r w:rsidRPr="00695261">
              <w:rPr>
                <w:noProof/>
                <w:sz w:val="16"/>
                <w:szCs w:val="16"/>
              </w:rPr>
              <w:t xml:space="preserve"> </w:t>
            </w:r>
          </w:p>
          <w:p w:rsidR="002B25A0" w:rsidRPr="00695261" w:rsidRDefault="002B25A0" w:rsidP="002B25A0">
            <w:pPr>
              <w:rPr>
                <w:sz w:val="16"/>
                <w:szCs w:val="16"/>
                <w:lang w:val="en-GB"/>
              </w:rPr>
            </w:pPr>
            <w:r w:rsidRPr="00695261">
              <w:rPr>
                <w:sz w:val="16"/>
                <w:szCs w:val="16"/>
                <w:lang w:val="en-GB"/>
              </w:rPr>
              <w:t>Increased demands for piloting FMs in the WCR.</w:t>
            </w:r>
          </w:p>
        </w:tc>
        <w:tc>
          <w:tcPr>
            <w:tcW w:w="168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Requests for establishment for FMs in WCR.</w:t>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Requests</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6816B8"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6816B8"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 xml:space="preserve">3 Requests </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 (from Costa Rica)</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6816B8" w:rsidP="006816B8">
            <w:pPr>
              <w:rPr>
                <w:b/>
                <w:sz w:val="16"/>
                <w:szCs w:val="16"/>
                <w:lang w:val="en-GB"/>
              </w:rPr>
            </w:pPr>
            <w:r w:rsidRPr="00695261">
              <w:rPr>
                <w:b/>
                <w:sz w:val="16"/>
                <w:szCs w:val="16"/>
                <w:lang w:val="en-GB"/>
              </w:rPr>
              <w:t xml:space="preserve">MS  </w:t>
            </w:r>
            <w:r w:rsidRPr="00695261">
              <w:rPr>
                <w:sz w:val="16"/>
                <w:szCs w:val="16"/>
                <w:lang w:val="en-GB"/>
              </w:rPr>
              <w:t xml:space="preserve"> Two requests were expected by 2013 in FIR. </w:t>
            </w:r>
            <w:r w:rsidRPr="00695261">
              <w:rPr>
                <w:b/>
                <w:sz w:val="16"/>
                <w:szCs w:val="16"/>
                <w:lang w:val="en-GB"/>
              </w:rPr>
              <w:t xml:space="preserve"> </w:t>
            </w:r>
          </w:p>
        </w:tc>
      </w:tr>
      <w:tr w:rsidR="002B25A0" w:rsidRPr="00695261" w:rsidTr="006816B8">
        <w:trPr>
          <w:cantSplit/>
          <w:jc w:val="center"/>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Outcome 8:</w:t>
            </w:r>
          </w:p>
          <w:p w:rsidR="002B25A0" w:rsidRPr="00695261" w:rsidRDefault="002B25A0" w:rsidP="002B25A0">
            <w:pPr>
              <w:rPr>
                <w:sz w:val="16"/>
                <w:szCs w:val="16"/>
                <w:lang w:val="en-GB"/>
              </w:rPr>
            </w:pPr>
            <w:r w:rsidRPr="00695261">
              <w:rPr>
                <w:sz w:val="16"/>
                <w:szCs w:val="16"/>
                <w:lang w:val="en-GB"/>
              </w:rPr>
              <w:t>Increased use and management of information on wastewater management in the WCR.</w:t>
            </w:r>
            <w:r w:rsidR="006816B8" w:rsidRPr="00695261">
              <w:rPr>
                <w:rStyle w:val="FootnoteReference"/>
                <w:sz w:val="16"/>
                <w:szCs w:val="16"/>
                <w:lang w:val="en-GB"/>
              </w:rPr>
              <w:footnoteReference w:id="9"/>
            </w:r>
          </w:p>
        </w:tc>
        <w:tc>
          <w:tcPr>
            <w:tcW w:w="168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Percentage of workshops participants that perceive that their knowledge has increased.</w:t>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75%</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84%</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HS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3A1644" w:rsidP="002B25A0">
            <w:pPr>
              <w:rPr>
                <w:b/>
                <w:sz w:val="16"/>
                <w:szCs w:val="16"/>
                <w:lang w:val="en-GB"/>
              </w:rPr>
            </w:pPr>
            <w:r w:rsidRPr="00695261">
              <w:rPr>
                <w:b/>
                <w:sz w:val="16"/>
                <w:szCs w:val="16"/>
                <w:lang w:val="en-GB"/>
              </w:rPr>
              <w:t>H</w:t>
            </w:r>
            <w:r w:rsidR="002B25A0" w:rsidRPr="00695261">
              <w:rPr>
                <w:b/>
                <w:sz w:val="16"/>
                <w:szCs w:val="16"/>
                <w:lang w:val="en-GB"/>
              </w:rPr>
              <w:t>S</w:t>
            </w:r>
          </w:p>
        </w:tc>
      </w:tr>
      <w:tr w:rsidR="002B25A0" w:rsidRPr="00695261" w:rsidTr="006816B8">
        <w:trPr>
          <w:cantSplit/>
          <w:jc w:val="center"/>
        </w:trPr>
        <w:tc>
          <w:tcPr>
            <w:tcW w:w="1958" w:type="dxa"/>
            <w:vMerge/>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p>
        </w:tc>
        <w:tc>
          <w:tcPr>
            <w:tcW w:w="168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Establishment of new information sharing mechanism.</w:t>
            </w:r>
          </w:p>
        </w:tc>
        <w:tc>
          <w:tcPr>
            <w:tcW w:w="14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No mechanism.</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 mechanism</w:t>
            </w:r>
          </w:p>
        </w:tc>
        <w:tc>
          <w:tcPr>
            <w:tcW w:w="1385"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mechanism</w:t>
            </w:r>
          </w:p>
        </w:tc>
        <w:tc>
          <w:tcPr>
            <w:tcW w:w="97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MS</w:t>
            </w:r>
          </w:p>
        </w:tc>
        <w:tc>
          <w:tcPr>
            <w:tcW w:w="2077"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N/A</w:t>
            </w:r>
            <w:r w:rsidR="003A1644" w:rsidRPr="00695261">
              <w:rPr>
                <w:b/>
                <w:sz w:val="16"/>
                <w:szCs w:val="16"/>
                <w:lang w:val="en-GB"/>
              </w:rPr>
              <w:t xml:space="preserve">  </w:t>
            </w:r>
            <w:r w:rsidR="003A1644" w:rsidRPr="00695261">
              <w:rPr>
                <w:sz w:val="16"/>
                <w:szCs w:val="16"/>
                <w:lang w:val="en-GB"/>
              </w:rPr>
              <w:t>This is a target for 2014.</w:t>
            </w:r>
            <w:r w:rsidR="003A1644" w:rsidRPr="00695261">
              <w:rPr>
                <w:b/>
                <w:sz w:val="16"/>
                <w:szCs w:val="16"/>
                <w:lang w:val="en-GB"/>
              </w:rPr>
              <w:t xml:space="preserve"> </w:t>
            </w:r>
          </w:p>
        </w:tc>
      </w:tr>
      <w:tr w:rsidR="002B25A0" w:rsidRPr="00695261" w:rsidTr="006816B8">
        <w:trPr>
          <w:cantSplit/>
          <w:jc w:val="center"/>
        </w:trPr>
        <w:tc>
          <w:tcPr>
            <w:tcW w:w="1958" w:type="dxa"/>
            <w:vMerge/>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p>
        </w:tc>
        <w:tc>
          <w:tcPr>
            <w:tcW w:w="168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Number of hits on the web site.</w:t>
            </w:r>
          </w:p>
        </w:tc>
        <w:tc>
          <w:tcPr>
            <w:tcW w:w="14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hits/year</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800 hits/year</w:t>
            </w:r>
          </w:p>
        </w:tc>
        <w:tc>
          <w:tcPr>
            <w:tcW w:w="1385"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3720 hits</w:t>
            </w:r>
          </w:p>
        </w:tc>
        <w:tc>
          <w:tcPr>
            <w:tcW w:w="97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HS</w:t>
            </w:r>
          </w:p>
        </w:tc>
        <w:tc>
          <w:tcPr>
            <w:tcW w:w="2077"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3A1644" w:rsidP="002B25A0">
            <w:pPr>
              <w:rPr>
                <w:b/>
                <w:sz w:val="16"/>
                <w:szCs w:val="16"/>
                <w:lang w:val="en-GB"/>
              </w:rPr>
            </w:pPr>
            <w:r w:rsidRPr="00695261">
              <w:rPr>
                <w:b/>
                <w:sz w:val="16"/>
                <w:szCs w:val="16"/>
                <w:lang w:val="en-GB"/>
              </w:rPr>
              <w:t>H</w:t>
            </w:r>
            <w:r w:rsidR="002B25A0" w:rsidRPr="00695261">
              <w:rPr>
                <w:b/>
                <w:sz w:val="16"/>
                <w:szCs w:val="16"/>
                <w:lang w:val="en-GB"/>
              </w:rPr>
              <w:t>S</w:t>
            </w:r>
            <w:r w:rsidRPr="00695261">
              <w:rPr>
                <w:b/>
                <w:sz w:val="16"/>
                <w:szCs w:val="16"/>
                <w:lang w:val="en-GB"/>
              </w:rPr>
              <w:t xml:space="preserve">  </w:t>
            </w:r>
            <w:r w:rsidRPr="00695261">
              <w:rPr>
                <w:sz w:val="16"/>
                <w:szCs w:val="16"/>
                <w:lang w:val="en-GB"/>
              </w:rPr>
              <w:t xml:space="preserve">FIR target is 500 hits per year. </w:t>
            </w:r>
          </w:p>
        </w:tc>
      </w:tr>
      <w:tr w:rsidR="002B25A0" w:rsidRPr="00695261" w:rsidTr="00881421">
        <w:trPr>
          <w:cantSplit/>
          <w:jc w:val="center"/>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Outcome 9:</w:t>
            </w:r>
          </w:p>
          <w:p w:rsidR="002B25A0" w:rsidRPr="00695261" w:rsidRDefault="002B25A0" w:rsidP="002B25A0">
            <w:pPr>
              <w:rPr>
                <w:sz w:val="16"/>
                <w:szCs w:val="16"/>
                <w:lang w:val="en-GB"/>
              </w:rPr>
            </w:pPr>
            <w:r w:rsidRPr="00695261">
              <w:rPr>
                <w:sz w:val="16"/>
                <w:szCs w:val="16"/>
                <w:lang w:val="en-GB"/>
              </w:rPr>
              <w:t>Effective project monitoring and oversight</w:t>
            </w:r>
          </w:p>
        </w:tc>
        <w:tc>
          <w:tcPr>
            <w:tcW w:w="168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Timely submission of M&amp;E reports by the EAs</w:t>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N/A</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75% submitted on time</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33.3 %</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MS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U</w:t>
            </w:r>
            <w:r w:rsidR="003A1644" w:rsidRPr="00695261">
              <w:rPr>
                <w:b/>
                <w:sz w:val="16"/>
                <w:szCs w:val="16"/>
                <w:lang w:val="en-GB"/>
              </w:rPr>
              <w:t xml:space="preserve">  </w:t>
            </w:r>
            <w:r w:rsidR="003A1644" w:rsidRPr="00695261">
              <w:rPr>
                <w:sz w:val="16"/>
                <w:szCs w:val="16"/>
                <w:lang w:val="en-GB"/>
              </w:rPr>
              <w:t>Fewer than half the reports are submitted on time.</w:t>
            </w:r>
            <w:r w:rsidR="003A1644" w:rsidRPr="00695261">
              <w:rPr>
                <w:b/>
                <w:sz w:val="16"/>
                <w:szCs w:val="16"/>
                <w:lang w:val="en-GB"/>
              </w:rPr>
              <w:t xml:space="preserve"> </w:t>
            </w:r>
          </w:p>
        </w:tc>
      </w:tr>
      <w:tr w:rsidR="002B25A0" w:rsidRPr="00695261" w:rsidTr="003A1644">
        <w:trPr>
          <w:cantSplit/>
          <w:jc w:val="center"/>
        </w:trPr>
        <w:tc>
          <w:tcPr>
            <w:tcW w:w="1958" w:type="dxa"/>
            <w:vMerge/>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p>
        </w:tc>
        <w:tc>
          <w:tcPr>
            <w:tcW w:w="1684" w:type="dxa"/>
            <w:tcBorders>
              <w:top w:val="single" w:sz="6" w:space="0" w:color="auto"/>
              <w:left w:val="single" w:sz="12" w:space="0" w:color="auto"/>
              <w:bottom w:val="single" w:sz="6" w:space="0" w:color="auto"/>
              <w:right w:val="single" w:sz="12" w:space="0" w:color="auto"/>
            </w:tcBorders>
            <w:shd w:val="clear" w:color="auto" w:fill="FDE9D9" w:themeFill="accent6" w:themeFillTint="33"/>
          </w:tcPr>
          <w:p w:rsidR="002B25A0" w:rsidRPr="00695261" w:rsidRDefault="002B25A0" w:rsidP="002B25A0">
            <w:pPr>
              <w:rPr>
                <w:sz w:val="16"/>
                <w:szCs w:val="16"/>
                <w:lang w:val="en-GB"/>
              </w:rPr>
            </w:pPr>
            <w:r w:rsidRPr="00695261">
              <w:rPr>
                <w:sz w:val="16"/>
                <w:szCs w:val="16"/>
                <w:lang w:val="en-GB"/>
              </w:rPr>
              <w:t>Members of the Steering committee participating in the meetings</w:t>
            </w:r>
            <w:r w:rsidR="003A1644" w:rsidRPr="00695261">
              <w:rPr>
                <w:sz w:val="16"/>
                <w:szCs w:val="16"/>
                <w:lang w:val="en-GB"/>
              </w:rPr>
              <w:t>.</w:t>
            </w:r>
            <w:r w:rsidR="003A1644" w:rsidRPr="00695261">
              <w:rPr>
                <w:rStyle w:val="FootnoteReference"/>
                <w:sz w:val="16"/>
                <w:szCs w:val="16"/>
                <w:lang w:val="en-GB"/>
              </w:rPr>
              <w:footnoteReference w:id="10"/>
            </w:r>
          </w:p>
        </w:tc>
        <w:tc>
          <w:tcPr>
            <w:tcW w:w="14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0 %</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F713EF" w:rsidP="002B25A0">
            <w:pPr>
              <w:rPr>
                <w:sz w:val="16"/>
                <w:szCs w:val="16"/>
                <w:lang w:val="en-GB"/>
              </w:rPr>
            </w:pPr>
            <w:r w:rsidRPr="00695261">
              <w:rPr>
                <w:sz w:val="16"/>
                <w:szCs w:val="16"/>
                <w:lang w:val="en-GB"/>
              </w:rPr>
              <w:t>0</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75%</w:t>
            </w:r>
          </w:p>
        </w:tc>
        <w:tc>
          <w:tcPr>
            <w:tcW w:w="1385"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93 %</w:t>
            </w:r>
          </w:p>
        </w:tc>
        <w:tc>
          <w:tcPr>
            <w:tcW w:w="974"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HS</w:t>
            </w:r>
          </w:p>
        </w:tc>
        <w:tc>
          <w:tcPr>
            <w:tcW w:w="2077" w:type="dxa"/>
            <w:tcBorders>
              <w:top w:val="single" w:sz="6" w:space="0" w:color="auto"/>
              <w:left w:val="single" w:sz="12" w:space="0" w:color="auto"/>
              <w:bottom w:val="single" w:sz="6" w:space="0" w:color="auto"/>
              <w:right w:val="single" w:sz="12" w:space="0" w:color="auto"/>
            </w:tcBorders>
            <w:shd w:val="clear" w:color="auto" w:fill="auto"/>
          </w:tcPr>
          <w:p w:rsidR="002B25A0" w:rsidRPr="00695261" w:rsidRDefault="003A1644" w:rsidP="002B25A0">
            <w:pPr>
              <w:rPr>
                <w:b/>
                <w:sz w:val="16"/>
                <w:szCs w:val="16"/>
                <w:lang w:val="en-GB"/>
              </w:rPr>
            </w:pPr>
            <w:r w:rsidRPr="00695261">
              <w:rPr>
                <w:b/>
                <w:sz w:val="16"/>
                <w:szCs w:val="16"/>
                <w:lang w:val="en-GB"/>
              </w:rPr>
              <w:t>H</w:t>
            </w:r>
            <w:r w:rsidR="002B25A0" w:rsidRPr="00695261">
              <w:rPr>
                <w:b/>
                <w:sz w:val="16"/>
                <w:szCs w:val="16"/>
                <w:lang w:val="en-GB"/>
              </w:rPr>
              <w:t>S</w:t>
            </w:r>
            <w:r w:rsidRPr="00695261">
              <w:rPr>
                <w:b/>
                <w:sz w:val="16"/>
                <w:szCs w:val="16"/>
                <w:lang w:val="en-GB"/>
              </w:rPr>
              <w:t xml:space="preserve">  </w:t>
            </w:r>
            <w:r w:rsidRPr="00695261">
              <w:rPr>
                <w:sz w:val="16"/>
                <w:szCs w:val="16"/>
                <w:lang w:val="en-GB"/>
              </w:rPr>
              <w:t>Good turn out reflect high country ownership.</w:t>
            </w:r>
            <w:r w:rsidRPr="00695261">
              <w:rPr>
                <w:b/>
                <w:sz w:val="16"/>
                <w:szCs w:val="16"/>
                <w:lang w:val="en-GB"/>
              </w:rPr>
              <w:t xml:space="preserve"> </w:t>
            </w:r>
          </w:p>
          <w:p w:rsidR="003A1644" w:rsidRPr="00695261" w:rsidRDefault="003A1644" w:rsidP="002B25A0">
            <w:pPr>
              <w:rPr>
                <w:b/>
                <w:sz w:val="16"/>
                <w:szCs w:val="16"/>
                <w:lang w:val="en-GB"/>
              </w:rPr>
            </w:pPr>
            <w:r w:rsidRPr="00695261">
              <w:rPr>
                <w:b/>
                <w:sz w:val="16"/>
                <w:szCs w:val="16"/>
                <w:lang w:val="en-GB"/>
              </w:rPr>
              <w:t xml:space="preserve">I/D  </w:t>
            </w:r>
            <w:r w:rsidR="00F713EF" w:rsidRPr="00695261">
              <w:rPr>
                <w:sz w:val="16"/>
                <w:szCs w:val="16"/>
                <w:lang w:val="en-GB"/>
              </w:rPr>
              <w:t>PSC participation in a meeting does not indicate effective M&amp;E</w:t>
            </w:r>
            <w:r w:rsidRPr="00695261">
              <w:rPr>
                <w:sz w:val="16"/>
                <w:szCs w:val="16"/>
                <w:lang w:val="en-GB"/>
              </w:rPr>
              <w:t xml:space="preserve">. </w:t>
            </w:r>
          </w:p>
          <w:p w:rsidR="002B25A0" w:rsidRPr="00695261" w:rsidRDefault="002B25A0" w:rsidP="002B25A0">
            <w:pPr>
              <w:rPr>
                <w:b/>
                <w:sz w:val="16"/>
                <w:szCs w:val="16"/>
                <w:lang w:val="en-GB"/>
              </w:rPr>
            </w:pPr>
          </w:p>
        </w:tc>
      </w:tr>
      <w:tr w:rsidR="002B25A0" w:rsidRPr="00695261" w:rsidTr="00881421">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Outcome 10:</w:t>
            </w:r>
          </w:p>
          <w:p w:rsidR="002B25A0" w:rsidRPr="00695261" w:rsidRDefault="002B25A0" w:rsidP="002B25A0">
            <w:pPr>
              <w:rPr>
                <w:sz w:val="16"/>
                <w:szCs w:val="16"/>
                <w:lang w:val="en-GB"/>
              </w:rPr>
            </w:pPr>
            <w:r w:rsidRPr="00695261">
              <w:rPr>
                <w:sz w:val="16"/>
                <w:szCs w:val="16"/>
                <w:lang w:val="en-GB"/>
              </w:rPr>
              <w:t>Effective project management and coordination</w:t>
            </w:r>
          </w:p>
        </w:tc>
        <w:tc>
          <w:tcPr>
            <w:tcW w:w="168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Grade obtained at medium and terminal evaluation.</w:t>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Positive at medium and terminal</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N/A</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highlight w:val="yellow"/>
                <w:lang w:val="en-GB"/>
              </w:rPr>
            </w:pPr>
            <w:r w:rsidRPr="00695261">
              <w:rPr>
                <w:sz w:val="16"/>
                <w:szCs w:val="16"/>
                <w:lang w:val="en-GB"/>
              </w:rPr>
              <w:t>N/A</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S</w:t>
            </w:r>
          </w:p>
          <w:p w:rsidR="002B25A0" w:rsidRPr="00695261" w:rsidRDefault="00081534" w:rsidP="002B25A0">
            <w:pPr>
              <w:rPr>
                <w:sz w:val="16"/>
                <w:szCs w:val="16"/>
                <w:lang w:val="en-GB"/>
              </w:rPr>
            </w:pPr>
            <w:r w:rsidRPr="00695261">
              <w:rPr>
                <w:sz w:val="16"/>
                <w:szCs w:val="16"/>
                <w:lang w:val="en-GB"/>
              </w:rPr>
              <w:t xml:space="preserve">Overall, CReW is progressing quite well. </w:t>
            </w:r>
          </w:p>
        </w:tc>
      </w:tr>
      <w:tr w:rsidR="002B25A0" w:rsidRPr="00695261" w:rsidTr="00F713EF">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Outcome 11:</w:t>
            </w:r>
            <w:r w:rsidR="00F713EF" w:rsidRPr="00695261">
              <w:rPr>
                <w:rStyle w:val="FootnoteReference"/>
                <w:b/>
                <w:sz w:val="16"/>
                <w:szCs w:val="16"/>
                <w:lang w:val="en-GB"/>
              </w:rPr>
              <w:footnoteReference w:id="11"/>
            </w:r>
          </w:p>
          <w:p w:rsidR="002B25A0" w:rsidRPr="00695261" w:rsidRDefault="002B25A0" w:rsidP="002B25A0">
            <w:pPr>
              <w:rPr>
                <w:sz w:val="16"/>
                <w:szCs w:val="16"/>
                <w:lang w:val="en-GB"/>
              </w:rPr>
            </w:pPr>
            <w:r w:rsidRPr="00695261">
              <w:rPr>
                <w:sz w:val="16"/>
                <w:szCs w:val="16"/>
                <w:lang w:val="en-GB"/>
              </w:rPr>
              <w:t>Improved policy, legal and institutional frameworks</w:t>
            </w:r>
          </w:p>
        </w:tc>
        <w:tc>
          <w:tcPr>
            <w:tcW w:w="168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Number of countries with improved policy, legal and/or institutional frameworks</w:t>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5 countries</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I/D</w:t>
            </w:r>
          </w:p>
          <w:p w:rsidR="002B25A0" w:rsidRPr="00695261" w:rsidRDefault="00F713EF" w:rsidP="002B25A0">
            <w:pPr>
              <w:rPr>
                <w:sz w:val="16"/>
                <w:szCs w:val="16"/>
                <w:lang w:val="en-GB"/>
              </w:rPr>
            </w:pPr>
            <w:r w:rsidRPr="00695261">
              <w:rPr>
                <w:sz w:val="16"/>
                <w:szCs w:val="16"/>
                <w:lang w:val="en-GB"/>
              </w:rPr>
              <w:t>The concept of “improved”  needs to be defined and measured.</w:t>
            </w:r>
            <w:r w:rsidR="002B25A0" w:rsidRPr="00695261">
              <w:rPr>
                <w:sz w:val="16"/>
                <w:szCs w:val="16"/>
                <w:lang w:val="en-GB"/>
              </w:rPr>
              <w:t xml:space="preserve"> </w:t>
            </w:r>
          </w:p>
        </w:tc>
      </w:tr>
      <w:tr w:rsidR="002B25A0" w:rsidRPr="00695261" w:rsidTr="00F713EF">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Outcome 12:</w:t>
            </w:r>
          </w:p>
          <w:p w:rsidR="002B25A0" w:rsidRPr="00695261" w:rsidRDefault="002B25A0" w:rsidP="002B25A0">
            <w:pPr>
              <w:rPr>
                <w:sz w:val="16"/>
                <w:szCs w:val="16"/>
                <w:lang w:val="en-GB"/>
              </w:rPr>
            </w:pPr>
            <w:r w:rsidRPr="00695261">
              <w:rPr>
                <w:sz w:val="16"/>
                <w:szCs w:val="16"/>
                <w:lang w:val="en-GB"/>
              </w:rPr>
              <w:t>Strengthened Capacity for wastewater management in the WCR</w:t>
            </w:r>
          </w:p>
        </w:tc>
        <w:tc>
          <w:tcPr>
            <w:tcW w:w="168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Numbers of persons trained on selected wastewater management issues</w:t>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F713EF"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500</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157</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F713EF" w:rsidRPr="00695261" w:rsidRDefault="00F713EF" w:rsidP="00F713EF">
            <w:pPr>
              <w:rPr>
                <w:b/>
                <w:sz w:val="16"/>
                <w:szCs w:val="16"/>
                <w:lang w:val="en-GB"/>
              </w:rPr>
            </w:pPr>
            <w:r w:rsidRPr="00695261">
              <w:rPr>
                <w:b/>
                <w:sz w:val="16"/>
                <w:szCs w:val="16"/>
                <w:lang w:val="en-GB"/>
              </w:rPr>
              <w:t>M</w:t>
            </w:r>
            <w:r w:rsidR="002B25A0" w:rsidRPr="00695261">
              <w:rPr>
                <w:b/>
                <w:sz w:val="16"/>
                <w:szCs w:val="16"/>
                <w:lang w:val="en-GB"/>
              </w:rPr>
              <w:t xml:space="preserve">S </w:t>
            </w:r>
            <w:r w:rsidRPr="00695261">
              <w:rPr>
                <w:b/>
                <w:sz w:val="16"/>
                <w:szCs w:val="16"/>
                <w:lang w:val="en-GB"/>
              </w:rPr>
              <w:t xml:space="preserve"> </w:t>
            </w:r>
            <w:r w:rsidR="0021176C" w:rsidRPr="00695261">
              <w:rPr>
                <w:b/>
                <w:sz w:val="16"/>
                <w:szCs w:val="16"/>
                <w:lang w:val="en-GB"/>
              </w:rPr>
              <w:t xml:space="preserve"> </w:t>
            </w:r>
            <w:r w:rsidR="0021176C" w:rsidRPr="00695261">
              <w:rPr>
                <w:sz w:val="16"/>
                <w:szCs w:val="16"/>
                <w:lang w:val="en-GB"/>
              </w:rPr>
              <w:t>Achieved</w:t>
            </w:r>
            <w:r w:rsidR="0021176C" w:rsidRPr="00695261">
              <w:rPr>
                <w:b/>
                <w:sz w:val="16"/>
                <w:szCs w:val="16"/>
                <w:lang w:val="en-GB"/>
              </w:rPr>
              <w:t xml:space="preserve"> </w:t>
            </w:r>
            <w:r w:rsidRPr="00695261">
              <w:rPr>
                <w:sz w:val="16"/>
                <w:szCs w:val="16"/>
                <w:lang w:val="en-GB"/>
              </w:rPr>
              <w:t xml:space="preserve"> less than half by mid-term.</w:t>
            </w:r>
            <w:r w:rsidRPr="00695261">
              <w:rPr>
                <w:b/>
                <w:sz w:val="16"/>
                <w:szCs w:val="16"/>
                <w:lang w:val="en-GB"/>
              </w:rPr>
              <w:t xml:space="preserve">  </w:t>
            </w:r>
          </w:p>
          <w:p w:rsidR="002B25A0" w:rsidRPr="00695261" w:rsidRDefault="002B25A0" w:rsidP="00F713EF">
            <w:pPr>
              <w:rPr>
                <w:b/>
                <w:sz w:val="16"/>
                <w:szCs w:val="16"/>
                <w:lang w:val="en-GB"/>
              </w:rPr>
            </w:pPr>
          </w:p>
        </w:tc>
      </w:tr>
      <w:tr w:rsidR="002B25A0" w:rsidRPr="00695261" w:rsidTr="00F713EF">
        <w:trPr>
          <w:cantSplit/>
          <w:jc w:val="center"/>
        </w:trPr>
        <w:tc>
          <w:tcPr>
            <w:tcW w:w="1958"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2B25A0" w:rsidRPr="00695261" w:rsidRDefault="002B25A0" w:rsidP="002B25A0">
            <w:pPr>
              <w:rPr>
                <w:b/>
                <w:sz w:val="16"/>
                <w:szCs w:val="16"/>
                <w:lang w:val="en-GB"/>
              </w:rPr>
            </w:pPr>
            <w:r w:rsidRPr="00695261">
              <w:rPr>
                <w:b/>
                <w:sz w:val="16"/>
                <w:szCs w:val="16"/>
                <w:lang w:val="en-GB"/>
              </w:rPr>
              <w:t>Outcome 13:</w:t>
            </w:r>
          </w:p>
          <w:p w:rsidR="002B25A0" w:rsidRPr="00695261" w:rsidRDefault="002B25A0" w:rsidP="002B25A0">
            <w:pPr>
              <w:rPr>
                <w:sz w:val="16"/>
                <w:szCs w:val="16"/>
                <w:lang w:val="en-GB"/>
              </w:rPr>
            </w:pPr>
            <w:r w:rsidRPr="00695261">
              <w:rPr>
                <w:sz w:val="16"/>
                <w:szCs w:val="16"/>
                <w:lang w:val="en-GB"/>
              </w:rPr>
              <w:t>Outcome 8</w:t>
            </w:r>
            <w:r w:rsidR="0021176C" w:rsidRPr="00695261">
              <w:rPr>
                <w:sz w:val="16"/>
                <w:szCs w:val="16"/>
                <w:lang w:val="en-GB"/>
              </w:rPr>
              <w:t xml:space="preserve"> [sic] </w:t>
            </w:r>
            <w:r w:rsidRPr="00695261">
              <w:rPr>
                <w:sz w:val="16"/>
                <w:szCs w:val="16"/>
                <w:lang w:val="en-GB"/>
              </w:rPr>
              <w:t>: Increased awareness of wastewater and sanitation issues by selected target groups</w:t>
            </w:r>
          </w:p>
        </w:tc>
        <w:tc>
          <w:tcPr>
            <w:tcW w:w="168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Awareness of wastewater issues.</w:t>
            </w:r>
          </w:p>
        </w:tc>
        <w:tc>
          <w:tcPr>
            <w:tcW w:w="14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TBD (2013)</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1176C" w:rsidP="002B25A0">
            <w:pPr>
              <w:rPr>
                <w:sz w:val="16"/>
                <w:szCs w:val="16"/>
                <w:lang w:val="en-GB"/>
              </w:rPr>
            </w:pPr>
            <w:r w:rsidRPr="00695261">
              <w:rPr>
                <w:sz w:val="16"/>
                <w:szCs w:val="16"/>
                <w:lang w:val="en-GB"/>
              </w:rPr>
              <w:t>0</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1</w:t>
            </w:r>
          </w:p>
        </w:tc>
        <w:tc>
          <w:tcPr>
            <w:tcW w:w="432"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1383"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TBD</w:t>
            </w:r>
          </w:p>
        </w:tc>
        <w:tc>
          <w:tcPr>
            <w:tcW w:w="1385"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0</w:t>
            </w:r>
          </w:p>
        </w:tc>
        <w:tc>
          <w:tcPr>
            <w:tcW w:w="974"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sz w:val="16"/>
                <w:szCs w:val="16"/>
                <w:lang w:val="en-GB"/>
              </w:rPr>
            </w:pPr>
            <w:r w:rsidRPr="00695261">
              <w:rPr>
                <w:sz w:val="16"/>
                <w:szCs w:val="16"/>
                <w:lang w:val="en-GB"/>
              </w:rPr>
              <w:t>S</w:t>
            </w:r>
          </w:p>
        </w:tc>
        <w:tc>
          <w:tcPr>
            <w:tcW w:w="2077" w:type="dxa"/>
            <w:tcBorders>
              <w:top w:val="single" w:sz="12" w:space="0" w:color="auto"/>
              <w:left w:val="single" w:sz="12" w:space="0" w:color="auto"/>
              <w:bottom w:val="single" w:sz="6" w:space="0" w:color="auto"/>
              <w:right w:val="single" w:sz="12" w:space="0" w:color="auto"/>
            </w:tcBorders>
            <w:shd w:val="clear" w:color="auto" w:fill="auto"/>
          </w:tcPr>
          <w:p w:rsidR="002B25A0" w:rsidRPr="00695261" w:rsidRDefault="002B25A0" w:rsidP="002B25A0">
            <w:pPr>
              <w:rPr>
                <w:b/>
                <w:sz w:val="16"/>
                <w:szCs w:val="16"/>
                <w:lang w:val="en-GB"/>
              </w:rPr>
            </w:pPr>
            <w:r w:rsidRPr="00695261">
              <w:rPr>
                <w:b/>
                <w:sz w:val="16"/>
                <w:szCs w:val="16"/>
                <w:lang w:val="en-GB"/>
              </w:rPr>
              <w:t>I/D</w:t>
            </w:r>
          </w:p>
          <w:p w:rsidR="00421AF8" w:rsidRPr="00695261" w:rsidRDefault="00421AF8" w:rsidP="00421AF8">
            <w:pPr>
              <w:rPr>
                <w:b/>
                <w:sz w:val="16"/>
                <w:szCs w:val="16"/>
                <w:lang w:val="en-GB"/>
              </w:rPr>
            </w:pPr>
            <w:r w:rsidRPr="00695261">
              <w:rPr>
                <w:sz w:val="16"/>
                <w:szCs w:val="16"/>
                <w:lang w:val="en-GB"/>
              </w:rPr>
              <w:t>The concept of “increased awareness”  needs to be defined and measured</w:t>
            </w:r>
          </w:p>
        </w:tc>
      </w:tr>
    </w:tbl>
    <w:p w:rsidR="002B25A0" w:rsidRPr="00695261" w:rsidRDefault="002B25A0" w:rsidP="002B25A0"/>
    <w:tbl>
      <w:tblPr>
        <w:tblW w:w="8205" w:type="dxa"/>
        <w:jc w:val="center"/>
        <w:tblInd w:w="93" w:type="dxa"/>
        <w:tblLook w:val="04A0" w:firstRow="1" w:lastRow="0" w:firstColumn="1" w:lastColumn="0" w:noHBand="0" w:noVBand="1"/>
      </w:tblPr>
      <w:tblGrid>
        <w:gridCol w:w="5564"/>
        <w:gridCol w:w="1381"/>
        <w:gridCol w:w="1260"/>
      </w:tblGrid>
      <w:tr w:rsidR="00E40F22" w:rsidRPr="00695261" w:rsidTr="00421AF8">
        <w:trPr>
          <w:trHeight w:val="300"/>
          <w:jc w:val="center"/>
        </w:trPr>
        <w:tc>
          <w:tcPr>
            <w:tcW w:w="8205" w:type="dxa"/>
            <w:gridSpan w:val="3"/>
            <w:tcBorders>
              <w:bottom w:val="double" w:sz="4" w:space="0" w:color="auto"/>
            </w:tcBorders>
            <w:shd w:val="clear" w:color="auto" w:fill="auto"/>
            <w:noWrap/>
            <w:vAlign w:val="bottom"/>
            <w:hideMark/>
          </w:tcPr>
          <w:p w:rsidR="00E40F22" w:rsidRPr="00695261" w:rsidRDefault="00E40F22" w:rsidP="0021176C">
            <w:pPr>
              <w:jc w:val="center"/>
              <w:rPr>
                <w:rFonts w:eastAsia="Times New Roman"/>
                <w:b/>
                <w:bCs/>
                <w:sz w:val="20"/>
                <w:szCs w:val="20"/>
              </w:rPr>
            </w:pPr>
            <w:r w:rsidRPr="00695261">
              <w:rPr>
                <w:rFonts w:eastAsia="Times New Roman"/>
                <w:b/>
                <w:bCs/>
                <w:sz w:val="20"/>
                <w:szCs w:val="20"/>
              </w:rPr>
              <w:t xml:space="preserve">Outcome </w:t>
            </w:r>
            <w:r w:rsidR="0021176C" w:rsidRPr="00695261">
              <w:rPr>
                <w:rFonts w:eastAsia="Times New Roman"/>
                <w:b/>
                <w:bCs/>
                <w:sz w:val="20"/>
                <w:szCs w:val="20"/>
              </w:rPr>
              <w:t>&amp; Indicator Dashboard</w:t>
            </w:r>
          </w:p>
        </w:tc>
      </w:tr>
      <w:tr w:rsidR="00E40F22" w:rsidRPr="00695261" w:rsidTr="00421AF8">
        <w:trPr>
          <w:trHeight w:val="300"/>
          <w:jc w:val="center"/>
        </w:trPr>
        <w:tc>
          <w:tcPr>
            <w:tcW w:w="5564" w:type="dxa"/>
            <w:tcBorders>
              <w:top w:val="double" w:sz="4" w:space="0" w:color="auto"/>
              <w:left w:val="single" w:sz="8" w:space="0" w:color="auto"/>
              <w:bottom w:val="single" w:sz="4" w:space="0" w:color="auto"/>
              <w:right w:val="single" w:sz="4" w:space="0" w:color="auto"/>
            </w:tcBorders>
            <w:shd w:val="clear" w:color="auto" w:fill="auto"/>
            <w:noWrap/>
            <w:vAlign w:val="bottom"/>
            <w:hideMark/>
          </w:tcPr>
          <w:p w:rsidR="00E40F22" w:rsidRPr="00695261" w:rsidRDefault="00E40F22" w:rsidP="00C43B5C">
            <w:pPr>
              <w:jc w:val="center"/>
              <w:rPr>
                <w:rFonts w:eastAsia="Times New Roman"/>
                <w:b/>
                <w:bCs/>
                <w:sz w:val="20"/>
                <w:szCs w:val="20"/>
                <w:u w:val="single"/>
              </w:rPr>
            </w:pPr>
            <w:r w:rsidRPr="00695261">
              <w:rPr>
                <w:rFonts w:eastAsia="Times New Roman"/>
                <w:b/>
                <w:bCs/>
                <w:sz w:val="20"/>
                <w:szCs w:val="20"/>
                <w:u w:val="single"/>
              </w:rPr>
              <w:t> </w:t>
            </w:r>
          </w:p>
        </w:tc>
        <w:tc>
          <w:tcPr>
            <w:tcW w:w="1381" w:type="dxa"/>
            <w:tcBorders>
              <w:top w:val="double" w:sz="4" w:space="0" w:color="auto"/>
              <w:left w:val="nil"/>
              <w:bottom w:val="single" w:sz="4" w:space="0" w:color="auto"/>
              <w:right w:val="single" w:sz="4" w:space="0" w:color="auto"/>
            </w:tcBorders>
            <w:shd w:val="clear" w:color="auto" w:fill="auto"/>
            <w:noWrap/>
            <w:vAlign w:val="bottom"/>
            <w:hideMark/>
          </w:tcPr>
          <w:p w:rsidR="00E40F22" w:rsidRPr="00695261" w:rsidRDefault="00E40F22" w:rsidP="00C43B5C">
            <w:pPr>
              <w:jc w:val="center"/>
              <w:rPr>
                <w:rFonts w:eastAsia="Times New Roman"/>
                <w:b/>
                <w:bCs/>
                <w:sz w:val="20"/>
                <w:szCs w:val="20"/>
              </w:rPr>
            </w:pPr>
            <w:r w:rsidRPr="00695261">
              <w:rPr>
                <w:rFonts w:eastAsia="Times New Roman"/>
                <w:b/>
                <w:bCs/>
                <w:sz w:val="20"/>
                <w:szCs w:val="20"/>
              </w:rPr>
              <w:t>Number</w:t>
            </w:r>
          </w:p>
        </w:tc>
        <w:tc>
          <w:tcPr>
            <w:tcW w:w="1260" w:type="dxa"/>
            <w:tcBorders>
              <w:top w:val="double" w:sz="4" w:space="0" w:color="auto"/>
              <w:left w:val="nil"/>
              <w:bottom w:val="single" w:sz="4" w:space="0" w:color="auto"/>
              <w:right w:val="single" w:sz="8" w:space="0" w:color="auto"/>
            </w:tcBorders>
            <w:shd w:val="clear" w:color="auto" w:fill="auto"/>
            <w:noWrap/>
            <w:vAlign w:val="bottom"/>
            <w:hideMark/>
          </w:tcPr>
          <w:p w:rsidR="00E40F22" w:rsidRPr="00695261" w:rsidRDefault="00E40F22" w:rsidP="00C43B5C">
            <w:pPr>
              <w:jc w:val="center"/>
              <w:rPr>
                <w:rFonts w:eastAsia="Times New Roman"/>
                <w:b/>
                <w:bCs/>
                <w:sz w:val="20"/>
                <w:szCs w:val="20"/>
              </w:rPr>
            </w:pPr>
            <w:r w:rsidRPr="00695261">
              <w:rPr>
                <w:rFonts w:eastAsia="Times New Roman"/>
                <w:b/>
                <w:bCs/>
                <w:sz w:val="20"/>
                <w:szCs w:val="20"/>
              </w:rPr>
              <w:t>As a % of</w:t>
            </w:r>
          </w:p>
        </w:tc>
      </w:tr>
      <w:tr w:rsidR="00E40F22"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hideMark/>
          </w:tcPr>
          <w:p w:rsidR="00E40F22" w:rsidRPr="00695261" w:rsidRDefault="00E40F22" w:rsidP="00C43B5C">
            <w:pPr>
              <w:rPr>
                <w:rFonts w:eastAsia="Times New Roman"/>
                <w:sz w:val="20"/>
                <w:szCs w:val="20"/>
              </w:rPr>
            </w:pPr>
            <w:r w:rsidRPr="00695261">
              <w:rPr>
                <w:rFonts w:eastAsia="Times New Roman"/>
                <w:sz w:val="20"/>
                <w:szCs w:val="20"/>
              </w:rPr>
              <w:t>Outcomes</w:t>
            </w:r>
          </w:p>
        </w:tc>
        <w:tc>
          <w:tcPr>
            <w:tcW w:w="1381" w:type="dxa"/>
            <w:tcBorders>
              <w:top w:val="nil"/>
              <w:left w:val="nil"/>
              <w:bottom w:val="single" w:sz="4" w:space="0" w:color="auto"/>
              <w:right w:val="single" w:sz="4" w:space="0" w:color="auto"/>
            </w:tcBorders>
            <w:shd w:val="clear" w:color="auto" w:fill="auto"/>
            <w:noWrap/>
            <w:vAlign w:val="bottom"/>
            <w:hideMark/>
          </w:tcPr>
          <w:p w:rsidR="00E40F22" w:rsidRPr="00695261" w:rsidRDefault="00E40F22" w:rsidP="00C43B5C">
            <w:pPr>
              <w:jc w:val="center"/>
              <w:rPr>
                <w:rFonts w:eastAsia="Times New Roman"/>
                <w:sz w:val="20"/>
                <w:szCs w:val="20"/>
              </w:rPr>
            </w:pPr>
            <w:r w:rsidRPr="00695261">
              <w:rPr>
                <w:rFonts w:eastAsia="Times New Roman"/>
                <w:sz w:val="20"/>
                <w:szCs w:val="20"/>
              </w:rPr>
              <w:t>13</w:t>
            </w:r>
          </w:p>
        </w:tc>
        <w:tc>
          <w:tcPr>
            <w:tcW w:w="1260" w:type="dxa"/>
            <w:tcBorders>
              <w:top w:val="nil"/>
              <w:left w:val="nil"/>
              <w:bottom w:val="single" w:sz="4" w:space="0" w:color="auto"/>
              <w:right w:val="single" w:sz="8" w:space="0" w:color="auto"/>
            </w:tcBorders>
            <w:shd w:val="clear" w:color="auto" w:fill="F2F2F2" w:themeFill="background1" w:themeFillShade="F2"/>
            <w:noWrap/>
            <w:vAlign w:val="bottom"/>
            <w:hideMark/>
          </w:tcPr>
          <w:p w:rsidR="00E40F22" w:rsidRPr="00695261" w:rsidRDefault="00E40F22" w:rsidP="00C43B5C">
            <w:pPr>
              <w:jc w:val="center"/>
              <w:rPr>
                <w:rFonts w:eastAsia="Times New Roman"/>
                <w:sz w:val="20"/>
                <w:szCs w:val="20"/>
              </w:rPr>
            </w:pPr>
            <w:r w:rsidRPr="00695261">
              <w:rPr>
                <w:rFonts w:eastAsia="Times New Roman"/>
                <w:sz w:val="20"/>
                <w:szCs w:val="20"/>
              </w:rPr>
              <w:t> </w:t>
            </w:r>
          </w:p>
        </w:tc>
      </w:tr>
      <w:tr w:rsidR="00E40F22" w:rsidRPr="00695261" w:rsidTr="00421AF8">
        <w:trPr>
          <w:trHeight w:val="315"/>
          <w:jc w:val="center"/>
        </w:trPr>
        <w:tc>
          <w:tcPr>
            <w:tcW w:w="5564" w:type="dxa"/>
            <w:tcBorders>
              <w:top w:val="nil"/>
              <w:left w:val="single" w:sz="8" w:space="0" w:color="auto"/>
              <w:bottom w:val="double" w:sz="6" w:space="0" w:color="auto"/>
              <w:right w:val="single" w:sz="4" w:space="0" w:color="auto"/>
            </w:tcBorders>
            <w:shd w:val="clear" w:color="auto" w:fill="auto"/>
            <w:noWrap/>
            <w:vAlign w:val="bottom"/>
            <w:hideMark/>
          </w:tcPr>
          <w:p w:rsidR="00E40F22" w:rsidRPr="00695261" w:rsidRDefault="00E40F22" w:rsidP="00C43B5C">
            <w:pPr>
              <w:rPr>
                <w:rFonts w:eastAsia="Times New Roman"/>
                <w:sz w:val="20"/>
                <w:szCs w:val="20"/>
              </w:rPr>
            </w:pPr>
            <w:r w:rsidRPr="00695261">
              <w:rPr>
                <w:rFonts w:eastAsia="Times New Roman"/>
                <w:sz w:val="20"/>
                <w:szCs w:val="20"/>
              </w:rPr>
              <w:t>Indicators</w:t>
            </w:r>
          </w:p>
        </w:tc>
        <w:tc>
          <w:tcPr>
            <w:tcW w:w="1381" w:type="dxa"/>
            <w:tcBorders>
              <w:top w:val="nil"/>
              <w:left w:val="nil"/>
              <w:bottom w:val="double" w:sz="6" w:space="0" w:color="auto"/>
              <w:right w:val="single" w:sz="4" w:space="0" w:color="auto"/>
            </w:tcBorders>
            <w:shd w:val="clear" w:color="auto" w:fill="auto"/>
            <w:noWrap/>
            <w:vAlign w:val="bottom"/>
            <w:hideMark/>
          </w:tcPr>
          <w:p w:rsidR="00E40F22" w:rsidRPr="00695261" w:rsidRDefault="00E40F22" w:rsidP="00C43B5C">
            <w:pPr>
              <w:jc w:val="center"/>
              <w:rPr>
                <w:rFonts w:eastAsia="Times New Roman"/>
                <w:sz w:val="20"/>
                <w:szCs w:val="20"/>
              </w:rPr>
            </w:pPr>
            <w:r w:rsidRPr="00695261">
              <w:rPr>
                <w:rFonts w:eastAsia="Times New Roman"/>
                <w:sz w:val="20"/>
                <w:szCs w:val="20"/>
              </w:rPr>
              <w:t>21</w:t>
            </w:r>
          </w:p>
        </w:tc>
        <w:tc>
          <w:tcPr>
            <w:tcW w:w="1260" w:type="dxa"/>
            <w:tcBorders>
              <w:top w:val="nil"/>
              <w:left w:val="nil"/>
              <w:bottom w:val="double" w:sz="6" w:space="0" w:color="auto"/>
              <w:right w:val="single" w:sz="8" w:space="0" w:color="auto"/>
            </w:tcBorders>
            <w:shd w:val="clear" w:color="auto" w:fill="F2F2F2" w:themeFill="background1" w:themeFillShade="F2"/>
            <w:noWrap/>
            <w:vAlign w:val="bottom"/>
            <w:hideMark/>
          </w:tcPr>
          <w:p w:rsidR="00E40F22" w:rsidRPr="00695261" w:rsidRDefault="00E40F22" w:rsidP="00C43B5C">
            <w:pPr>
              <w:jc w:val="center"/>
              <w:rPr>
                <w:rFonts w:eastAsia="Times New Roman"/>
                <w:sz w:val="20"/>
                <w:szCs w:val="20"/>
              </w:rPr>
            </w:pPr>
            <w:r w:rsidRPr="00695261">
              <w:rPr>
                <w:rFonts w:eastAsia="Times New Roman"/>
                <w:sz w:val="20"/>
                <w:szCs w:val="20"/>
              </w:rPr>
              <w:t> </w:t>
            </w:r>
          </w:p>
        </w:tc>
      </w:tr>
      <w:tr w:rsidR="00E40F22" w:rsidRPr="00695261" w:rsidTr="00421AF8">
        <w:trPr>
          <w:trHeight w:val="315"/>
          <w:jc w:val="center"/>
        </w:trPr>
        <w:tc>
          <w:tcPr>
            <w:tcW w:w="5564" w:type="dxa"/>
            <w:tcBorders>
              <w:top w:val="nil"/>
              <w:left w:val="single" w:sz="8" w:space="0" w:color="auto"/>
              <w:bottom w:val="single" w:sz="4" w:space="0" w:color="auto"/>
              <w:right w:val="single" w:sz="4" w:space="0" w:color="auto"/>
            </w:tcBorders>
            <w:shd w:val="clear" w:color="auto" w:fill="auto"/>
            <w:noWrap/>
            <w:vAlign w:val="bottom"/>
            <w:hideMark/>
          </w:tcPr>
          <w:p w:rsidR="00E40F22" w:rsidRPr="00695261" w:rsidRDefault="0021176C" w:rsidP="00C43B5C">
            <w:pPr>
              <w:rPr>
                <w:rFonts w:eastAsia="Times New Roman"/>
                <w:sz w:val="20"/>
                <w:szCs w:val="20"/>
              </w:rPr>
            </w:pPr>
            <w:r w:rsidRPr="00695261">
              <w:rPr>
                <w:rFonts w:eastAsia="Times New Roman"/>
                <w:sz w:val="20"/>
                <w:szCs w:val="20"/>
              </w:rPr>
              <w:t>Indicators with a baseline data other than zero</w:t>
            </w:r>
          </w:p>
        </w:tc>
        <w:tc>
          <w:tcPr>
            <w:tcW w:w="1381" w:type="dxa"/>
            <w:tcBorders>
              <w:top w:val="nil"/>
              <w:left w:val="nil"/>
              <w:bottom w:val="single" w:sz="4" w:space="0" w:color="auto"/>
              <w:right w:val="single" w:sz="4" w:space="0" w:color="auto"/>
            </w:tcBorders>
            <w:shd w:val="clear" w:color="auto" w:fill="auto"/>
            <w:noWrap/>
            <w:vAlign w:val="bottom"/>
            <w:hideMark/>
          </w:tcPr>
          <w:p w:rsidR="00E40F22" w:rsidRPr="00695261" w:rsidRDefault="00E40F22" w:rsidP="00C43B5C">
            <w:pPr>
              <w:jc w:val="center"/>
              <w:rPr>
                <w:rFonts w:eastAsia="Times New Roman"/>
                <w:sz w:val="20"/>
                <w:szCs w:val="20"/>
              </w:rPr>
            </w:pPr>
            <w:r w:rsidRPr="00695261">
              <w:rPr>
                <w:rFonts w:eastAsia="Times New Roman"/>
                <w:sz w:val="20"/>
                <w:szCs w:val="20"/>
              </w:rPr>
              <w:t>0</w:t>
            </w:r>
          </w:p>
        </w:tc>
        <w:tc>
          <w:tcPr>
            <w:tcW w:w="1260" w:type="dxa"/>
            <w:tcBorders>
              <w:top w:val="nil"/>
              <w:left w:val="nil"/>
              <w:bottom w:val="single" w:sz="4" w:space="0" w:color="auto"/>
              <w:right w:val="single" w:sz="8" w:space="0" w:color="auto"/>
            </w:tcBorders>
            <w:shd w:val="clear" w:color="auto" w:fill="auto"/>
            <w:noWrap/>
            <w:vAlign w:val="bottom"/>
            <w:hideMark/>
          </w:tcPr>
          <w:p w:rsidR="00E40F22" w:rsidRPr="00695261" w:rsidRDefault="00E40F22" w:rsidP="00C43B5C">
            <w:pPr>
              <w:jc w:val="center"/>
              <w:rPr>
                <w:rFonts w:eastAsia="Times New Roman"/>
                <w:sz w:val="20"/>
                <w:szCs w:val="20"/>
              </w:rPr>
            </w:pPr>
            <w:r w:rsidRPr="00695261">
              <w:rPr>
                <w:rFonts w:eastAsia="Times New Roman"/>
                <w:sz w:val="20"/>
                <w:szCs w:val="20"/>
              </w:rPr>
              <w:t>0%</w:t>
            </w:r>
          </w:p>
        </w:tc>
      </w:tr>
      <w:tr w:rsidR="00E40F22"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hideMark/>
          </w:tcPr>
          <w:p w:rsidR="00E40F22" w:rsidRPr="00695261" w:rsidRDefault="00E40F22" w:rsidP="00C43B5C">
            <w:pPr>
              <w:rPr>
                <w:rFonts w:eastAsia="Times New Roman"/>
                <w:sz w:val="20"/>
                <w:szCs w:val="20"/>
              </w:rPr>
            </w:pPr>
            <w:r w:rsidRPr="00695261">
              <w:rPr>
                <w:rFonts w:eastAsia="Times New Roman"/>
                <w:sz w:val="20"/>
                <w:szCs w:val="20"/>
              </w:rPr>
              <w:t>Ind</w:t>
            </w:r>
            <w:r w:rsidR="0021176C" w:rsidRPr="00695261">
              <w:rPr>
                <w:rFonts w:eastAsia="Times New Roman"/>
                <w:sz w:val="20"/>
                <w:szCs w:val="20"/>
              </w:rPr>
              <w:t>icators with a specified end-of-</w:t>
            </w:r>
            <w:r w:rsidRPr="00695261">
              <w:rPr>
                <w:rFonts w:eastAsia="Times New Roman"/>
                <w:sz w:val="20"/>
                <w:szCs w:val="20"/>
              </w:rPr>
              <w:t>project target</w:t>
            </w:r>
            <w:r w:rsidR="0084176E" w:rsidRPr="00695261">
              <w:rPr>
                <w:rFonts w:eastAsia="Times New Roman"/>
                <w:sz w:val="20"/>
                <w:szCs w:val="20"/>
              </w:rPr>
              <w:t xml:space="preserve"> in PIR</w:t>
            </w:r>
          </w:p>
        </w:tc>
        <w:tc>
          <w:tcPr>
            <w:tcW w:w="1381" w:type="dxa"/>
            <w:tcBorders>
              <w:top w:val="nil"/>
              <w:left w:val="nil"/>
              <w:bottom w:val="single" w:sz="4" w:space="0" w:color="auto"/>
              <w:right w:val="single" w:sz="4" w:space="0" w:color="auto"/>
            </w:tcBorders>
            <w:shd w:val="clear" w:color="auto" w:fill="auto"/>
            <w:noWrap/>
            <w:vAlign w:val="bottom"/>
            <w:hideMark/>
          </w:tcPr>
          <w:p w:rsidR="00E40F22" w:rsidRPr="00695261" w:rsidRDefault="00E40F22" w:rsidP="00C43B5C">
            <w:pPr>
              <w:jc w:val="center"/>
              <w:rPr>
                <w:rFonts w:eastAsia="Times New Roman"/>
                <w:sz w:val="20"/>
                <w:szCs w:val="20"/>
              </w:rPr>
            </w:pPr>
            <w:r w:rsidRPr="00695261">
              <w:rPr>
                <w:rFonts w:eastAsia="Times New Roman"/>
                <w:sz w:val="20"/>
                <w:szCs w:val="20"/>
              </w:rPr>
              <w:t>18</w:t>
            </w:r>
          </w:p>
        </w:tc>
        <w:tc>
          <w:tcPr>
            <w:tcW w:w="1260" w:type="dxa"/>
            <w:tcBorders>
              <w:top w:val="nil"/>
              <w:left w:val="nil"/>
              <w:bottom w:val="single" w:sz="4" w:space="0" w:color="auto"/>
              <w:right w:val="single" w:sz="8" w:space="0" w:color="auto"/>
            </w:tcBorders>
            <w:shd w:val="clear" w:color="auto" w:fill="auto"/>
            <w:noWrap/>
            <w:vAlign w:val="bottom"/>
            <w:hideMark/>
          </w:tcPr>
          <w:p w:rsidR="00E40F22" w:rsidRPr="00695261" w:rsidRDefault="00E40F22" w:rsidP="00C43B5C">
            <w:pPr>
              <w:jc w:val="center"/>
              <w:rPr>
                <w:rFonts w:eastAsia="Times New Roman"/>
                <w:sz w:val="20"/>
                <w:szCs w:val="20"/>
              </w:rPr>
            </w:pPr>
            <w:r w:rsidRPr="00695261">
              <w:rPr>
                <w:rFonts w:eastAsia="Times New Roman"/>
                <w:sz w:val="20"/>
                <w:szCs w:val="20"/>
              </w:rPr>
              <w:t>86%</w:t>
            </w:r>
          </w:p>
        </w:tc>
      </w:tr>
      <w:tr w:rsidR="00E40F22"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E40F22" w:rsidRPr="00695261" w:rsidRDefault="0021176C" w:rsidP="00C43B5C">
            <w:pPr>
              <w:rPr>
                <w:rFonts w:eastAsia="Times New Roman"/>
                <w:sz w:val="20"/>
                <w:szCs w:val="20"/>
              </w:rPr>
            </w:pPr>
            <w:r w:rsidRPr="00695261">
              <w:rPr>
                <w:rFonts w:eastAsia="Times New Roman"/>
                <w:sz w:val="20"/>
                <w:szCs w:val="20"/>
              </w:rPr>
              <w:t>Indicators with</w:t>
            </w:r>
            <w:r w:rsidR="00F37B1E" w:rsidRPr="00695261">
              <w:rPr>
                <w:rFonts w:eastAsia="Times New Roman"/>
                <w:sz w:val="20"/>
                <w:szCs w:val="20"/>
              </w:rPr>
              <w:t xml:space="preserve"> MTE</w:t>
            </w:r>
            <w:r w:rsidRPr="00695261">
              <w:rPr>
                <w:rFonts w:eastAsia="Times New Roman"/>
                <w:sz w:val="20"/>
                <w:szCs w:val="20"/>
              </w:rPr>
              <w:t xml:space="preserve"> rating of HS, S or MS</w:t>
            </w:r>
          </w:p>
        </w:tc>
        <w:tc>
          <w:tcPr>
            <w:tcW w:w="1381" w:type="dxa"/>
            <w:tcBorders>
              <w:top w:val="nil"/>
              <w:left w:val="nil"/>
              <w:bottom w:val="single" w:sz="4" w:space="0" w:color="auto"/>
              <w:right w:val="single" w:sz="4" w:space="0" w:color="auto"/>
            </w:tcBorders>
            <w:shd w:val="clear" w:color="auto" w:fill="auto"/>
            <w:noWrap/>
            <w:vAlign w:val="bottom"/>
          </w:tcPr>
          <w:p w:rsidR="00E40F22" w:rsidRPr="00695261" w:rsidRDefault="00F37B1E" w:rsidP="00C43B5C">
            <w:pPr>
              <w:jc w:val="center"/>
              <w:rPr>
                <w:rFonts w:eastAsia="Times New Roman"/>
                <w:sz w:val="20"/>
                <w:szCs w:val="20"/>
              </w:rPr>
            </w:pPr>
            <w:r w:rsidRPr="00695261">
              <w:rPr>
                <w:rFonts w:eastAsia="Times New Roman"/>
                <w:sz w:val="20"/>
                <w:szCs w:val="20"/>
              </w:rPr>
              <w:t>11</w:t>
            </w:r>
          </w:p>
        </w:tc>
        <w:tc>
          <w:tcPr>
            <w:tcW w:w="1260" w:type="dxa"/>
            <w:tcBorders>
              <w:top w:val="nil"/>
              <w:left w:val="nil"/>
              <w:bottom w:val="single" w:sz="4" w:space="0" w:color="auto"/>
              <w:right w:val="single" w:sz="8" w:space="0" w:color="auto"/>
            </w:tcBorders>
            <w:shd w:val="clear" w:color="auto" w:fill="auto"/>
            <w:noWrap/>
            <w:vAlign w:val="bottom"/>
          </w:tcPr>
          <w:p w:rsidR="00E40F22" w:rsidRPr="00695261" w:rsidRDefault="00F37B1E" w:rsidP="00C43B5C">
            <w:pPr>
              <w:jc w:val="center"/>
              <w:rPr>
                <w:rFonts w:eastAsia="Times New Roman"/>
                <w:sz w:val="20"/>
                <w:szCs w:val="20"/>
              </w:rPr>
            </w:pPr>
            <w:r w:rsidRPr="00695261">
              <w:rPr>
                <w:rFonts w:eastAsia="Times New Roman"/>
                <w:sz w:val="20"/>
                <w:szCs w:val="20"/>
              </w:rPr>
              <w:t>52%</w:t>
            </w:r>
          </w:p>
        </w:tc>
      </w:tr>
      <w:tr w:rsidR="00E40F22"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E40F22" w:rsidRPr="00695261" w:rsidRDefault="0021176C" w:rsidP="00C43B5C">
            <w:pPr>
              <w:rPr>
                <w:rFonts w:eastAsia="Times New Roman"/>
                <w:sz w:val="20"/>
                <w:szCs w:val="20"/>
              </w:rPr>
            </w:pPr>
            <w:r w:rsidRPr="00695261">
              <w:rPr>
                <w:rFonts w:eastAsia="Times New Roman"/>
                <w:sz w:val="20"/>
                <w:szCs w:val="20"/>
              </w:rPr>
              <w:t xml:space="preserve">Indicators with </w:t>
            </w:r>
            <w:r w:rsidR="00F37B1E" w:rsidRPr="00695261">
              <w:rPr>
                <w:rFonts w:eastAsia="Times New Roman"/>
                <w:sz w:val="20"/>
                <w:szCs w:val="20"/>
              </w:rPr>
              <w:t xml:space="preserve">MTE </w:t>
            </w:r>
            <w:r w:rsidRPr="00695261">
              <w:rPr>
                <w:rFonts w:eastAsia="Times New Roman"/>
                <w:sz w:val="20"/>
                <w:szCs w:val="20"/>
              </w:rPr>
              <w:t>ratings of N/A or I/D</w:t>
            </w:r>
          </w:p>
        </w:tc>
        <w:tc>
          <w:tcPr>
            <w:tcW w:w="1381" w:type="dxa"/>
            <w:tcBorders>
              <w:top w:val="nil"/>
              <w:left w:val="nil"/>
              <w:bottom w:val="single" w:sz="4" w:space="0" w:color="auto"/>
              <w:right w:val="single" w:sz="4" w:space="0" w:color="auto"/>
            </w:tcBorders>
            <w:shd w:val="clear" w:color="auto" w:fill="auto"/>
            <w:noWrap/>
            <w:vAlign w:val="bottom"/>
          </w:tcPr>
          <w:p w:rsidR="00E40F22" w:rsidRPr="00695261" w:rsidRDefault="00F37B1E" w:rsidP="00C43B5C">
            <w:pPr>
              <w:jc w:val="center"/>
              <w:rPr>
                <w:rFonts w:eastAsia="Times New Roman"/>
                <w:sz w:val="20"/>
                <w:szCs w:val="20"/>
              </w:rPr>
            </w:pPr>
            <w:r w:rsidRPr="00695261">
              <w:rPr>
                <w:rFonts w:eastAsia="Times New Roman"/>
                <w:sz w:val="20"/>
                <w:szCs w:val="20"/>
              </w:rPr>
              <w:t>10</w:t>
            </w:r>
          </w:p>
        </w:tc>
        <w:tc>
          <w:tcPr>
            <w:tcW w:w="1260" w:type="dxa"/>
            <w:tcBorders>
              <w:top w:val="nil"/>
              <w:left w:val="nil"/>
              <w:bottom w:val="single" w:sz="4" w:space="0" w:color="auto"/>
              <w:right w:val="single" w:sz="8" w:space="0" w:color="auto"/>
            </w:tcBorders>
            <w:shd w:val="clear" w:color="auto" w:fill="auto"/>
            <w:noWrap/>
            <w:vAlign w:val="bottom"/>
          </w:tcPr>
          <w:p w:rsidR="00E40F22" w:rsidRPr="00695261" w:rsidRDefault="00F37B1E" w:rsidP="00C43B5C">
            <w:pPr>
              <w:jc w:val="center"/>
              <w:rPr>
                <w:rFonts w:eastAsia="Times New Roman"/>
                <w:sz w:val="20"/>
                <w:szCs w:val="20"/>
              </w:rPr>
            </w:pPr>
            <w:r w:rsidRPr="00695261">
              <w:rPr>
                <w:rFonts w:eastAsia="Times New Roman"/>
                <w:sz w:val="20"/>
                <w:szCs w:val="20"/>
              </w:rPr>
              <w:t>49%</w:t>
            </w:r>
          </w:p>
        </w:tc>
      </w:tr>
      <w:tr w:rsidR="00E40F22"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E40F22" w:rsidRPr="00695261" w:rsidRDefault="0021176C" w:rsidP="0021176C">
            <w:pPr>
              <w:rPr>
                <w:rFonts w:eastAsia="Times New Roman"/>
                <w:sz w:val="20"/>
                <w:szCs w:val="20"/>
              </w:rPr>
            </w:pPr>
            <w:r w:rsidRPr="00695261">
              <w:rPr>
                <w:rFonts w:eastAsia="Times New Roman"/>
                <w:sz w:val="20"/>
                <w:szCs w:val="20"/>
              </w:rPr>
              <w:t xml:space="preserve">Degree of SMART-ness of indicators </w:t>
            </w:r>
          </w:p>
        </w:tc>
        <w:tc>
          <w:tcPr>
            <w:tcW w:w="1381" w:type="dxa"/>
            <w:tcBorders>
              <w:top w:val="nil"/>
              <w:left w:val="nil"/>
              <w:bottom w:val="single" w:sz="4" w:space="0" w:color="auto"/>
              <w:right w:val="single" w:sz="4" w:space="0" w:color="auto"/>
            </w:tcBorders>
            <w:shd w:val="clear" w:color="auto" w:fill="F2F2F2" w:themeFill="background1" w:themeFillShade="F2"/>
            <w:noWrap/>
            <w:vAlign w:val="bottom"/>
          </w:tcPr>
          <w:p w:rsidR="00E40F22" w:rsidRPr="00695261" w:rsidRDefault="00E40F22" w:rsidP="00C43B5C">
            <w:pPr>
              <w:jc w:val="center"/>
              <w:rPr>
                <w:rFonts w:eastAsia="Times New Roman"/>
                <w:sz w:val="20"/>
                <w:szCs w:val="20"/>
              </w:rPr>
            </w:pPr>
          </w:p>
        </w:tc>
        <w:tc>
          <w:tcPr>
            <w:tcW w:w="1260" w:type="dxa"/>
            <w:tcBorders>
              <w:top w:val="nil"/>
              <w:left w:val="nil"/>
              <w:bottom w:val="single" w:sz="4" w:space="0" w:color="auto"/>
              <w:right w:val="single" w:sz="8" w:space="0" w:color="auto"/>
            </w:tcBorders>
            <w:shd w:val="clear" w:color="auto" w:fill="auto"/>
            <w:noWrap/>
            <w:vAlign w:val="bottom"/>
          </w:tcPr>
          <w:p w:rsidR="00E40F22" w:rsidRPr="00695261" w:rsidRDefault="0021176C" w:rsidP="00C43B5C">
            <w:pPr>
              <w:jc w:val="center"/>
              <w:rPr>
                <w:rFonts w:eastAsia="Times New Roman"/>
                <w:sz w:val="20"/>
                <w:szCs w:val="20"/>
              </w:rPr>
            </w:pPr>
            <w:r w:rsidRPr="00695261">
              <w:rPr>
                <w:rFonts w:eastAsia="Times New Roman"/>
                <w:sz w:val="20"/>
                <w:szCs w:val="20"/>
              </w:rPr>
              <w:t>66%</w:t>
            </w:r>
          </w:p>
        </w:tc>
      </w:tr>
      <w:tr w:rsidR="00081534" w:rsidRPr="00695261" w:rsidTr="00421AF8">
        <w:trPr>
          <w:trHeight w:val="300"/>
          <w:jc w:val="center"/>
        </w:trPr>
        <w:tc>
          <w:tcPr>
            <w:tcW w:w="5564" w:type="dxa"/>
            <w:tcBorders>
              <w:top w:val="double" w:sz="4" w:space="0" w:color="auto"/>
              <w:left w:val="single" w:sz="8" w:space="0" w:color="auto"/>
              <w:bottom w:val="single" w:sz="4" w:space="0" w:color="auto"/>
              <w:right w:val="single" w:sz="4" w:space="0" w:color="auto"/>
            </w:tcBorders>
            <w:shd w:val="clear" w:color="auto" w:fill="auto"/>
            <w:noWrap/>
            <w:vAlign w:val="bottom"/>
          </w:tcPr>
          <w:p w:rsidR="00081534" w:rsidRPr="00695261" w:rsidRDefault="00081534" w:rsidP="00C43B5C">
            <w:pPr>
              <w:rPr>
                <w:rFonts w:eastAsia="Times New Roman"/>
                <w:sz w:val="20"/>
                <w:szCs w:val="20"/>
              </w:rPr>
            </w:pPr>
            <w:r w:rsidRPr="00695261">
              <w:rPr>
                <w:rFonts w:eastAsia="Times New Roman"/>
                <w:sz w:val="20"/>
                <w:szCs w:val="20"/>
                <w:lang w:val="en-GB"/>
              </w:rPr>
              <w:t>Overall rating of project progress towards meeting project objectives</w:t>
            </w:r>
          </w:p>
        </w:tc>
        <w:tc>
          <w:tcPr>
            <w:tcW w:w="2641" w:type="dxa"/>
            <w:gridSpan w:val="2"/>
            <w:tcBorders>
              <w:top w:val="double" w:sz="4" w:space="0" w:color="auto"/>
              <w:left w:val="nil"/>
              <w:bottom w:val="single" w:sz="4" w:space="0" w:color="auto"/>
              <w:right w:val="single" w:sz="8" w:space="0" w:color="auto"/>
            </w:tcBorders>
            <w:shd w:val="clear" w:color="auto" w:fill="auto"/>
            <w:noWrap/>
            <w:vAlign w:val="center"/>
          </w:tcPr>
          <w:p w:rsidR="00081534" w:rsidRPr="00695261" w:rsidRDefault="00081534" w:rsidP="00081534">
            <w:pPr>
              <w:jc w:val="center"/>
              <w:rPr>
                <w:rFonts w:eastAsia="Times New Roman"/>
                <w:sz w:val="20"/>
                <w:szCs w:val="20"/>
              </w:rPr>
            </w:pPr>
            <w:r w:rsidRPr="00695261">
              <w:rPr>
                <w:rFonts w:eastAsia="Times New Roman"/>
                <w:sz w:val="20"/>
                <w:szCs w:val="20"/>
              </w:rPr>
              <w:t>Satisfactory</w:t>
            </w:r>
          </w:p>
        </w:tc>
      </w:tr>
    </w:tbl>
    <w:p w:rsidR="002B25A0" w:rsidRPr="00695261" w:rsidRDefault="002B25A0" w:rsidP="002B25A0"/>
    <w:p w:rsidR="002B25A0" w:rsidRPr="00695261" w:rsidRDefault="002B25A0" w:rsidP="002B25A0"/>
    <w:p w:rsidR="002B25A0" w:rsidRPr="00695261" w:rsidRDefault="002B25A0" w:rsidP="002B25A0"/>
    <w:p w:rsidR="000F7A2F" w:rsidRPr="00695261" w:rsidRDefault="000F7A2F"/>
    <w:p w:rsidR="002B25A0" w:rsidRPr="00695261" w:rsidRDefault="002B25A0" w:rsidP="002B25A0"/>
    <w:p w:rsidR="000F7A2F" w:rsidRPr="00695261" w:rsidRDefault="000F7A2F" w:rsidP="002B25A0">
      <w:pPr>
        <w:sectPr w:rsidR="000F7A2F" w:rsidRPr="00695261" w:rsidSect="00B77E1C">
          <w:type w:val="continuous"/>
          <w:pgSz w:w="15840" w:h="12240" w:orient="landscape"/>
          <w:pgMar w:top="1440" w:right="1440" w:bottom="1440" w:left="1440" w:header="720" w:footer="720" w:gutter="0"/>
          <w:cols w:space="720"/>
          <w:docGrid w:linePitch="360"/>
        </w:sectPr>
      </w:pPr>
    </w:p>
    <w:p w:rsidR="002B25A0" w:rsidRPr="00695261" w:rsidRDefault="002B25A0" w:rsidP="002B25A0"/>
    <w:p w:rsidR="002B25A0" w:rsidRPr="00695261" w:rsidRDefault="003032BB" w:rsidP="00AC745B">
      <w:pPr>
        <w:pStyle w:val="Heading2"/>
        <w:rPr>
          <w:color w:val="auto"/>
          <w:sz w:val="20"/>
          <w:szCs w:val="20"/>
        </w:rPr>
      </w:pPr>
      <w:bookmarkStart w:id="36" w:name="_Toc379789397"/>
      <w:r w:rsidRPr="00695261">
        <w:rPr>
          <w:color w:val="auto"/>
          <w:sz w:val="20"/>
          <w:szCs w:val="20"/>
        </w:rPr>
        <w:t>Output Matrix</w:t>
      </w:r>
      <w:bookmarkEnd w:id="36"/>
    </w:p>
    <w:p w:rsidR="002B25A0" w:rsidRPr="00695261" w:rsidRDefault="002B25A0" w:rsidP="002B25A0"/>
    <w:p w:rsidR="00AC745B" w:rsidRPr="00695261" w:rsidRDefault="00AC745B" w:rsidP="002B25A0">
      <w:r w:rsidRPr="00695261">
        <w:t xml:space="preserve">This table </w:t>
      </w:r>
      <w:r w:rsidR="00421AF8" w:rsidRPr="00695261">
        <w:t>replicates</w:t>
      </w:r>
      <w:r w:rsidRPr="00695261">
        <w:t xml:space="preserve"> the progress on CReW outputs as </w:t>
      </w:r>
      <w:r w:rsidR="00421AF8" w:rsidRPr="00695261">
        <w:t xml:space="preserve">reported in the </w:t>
      </w:r>
      <w:r w:rsidRPr="00695261">
        <w:t>June 30, 2013</w:t>
      </w:r>
      <w:r w:rsidR="00421AF8" w:rsidRPr="00695261">
        <w:t xml:space="preserve"> Project Implementation Report</w:t>
      </w:r>
      <w:r w:rsidRPr="00695261">
        <w:t xml:space="preserve">.  </w:t>
      </w:r>
    </w:p>
    <w:p w:rsidR="00AC745B" w:rsidRPr="00695261" w:rsidRDefault="00AC745B" w:rsidP="002B25A0"/>
    <w:tbl>
      <w:tblPr>
        <w:tblW w:w="1299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24"/>
        <w:gridCol w:w="1572"/>
        <w:gridCol w:w="1315"/>
        <w:gridCol w:w="1460"/>
        <w:gridCol w:w="2820"/>
        <w:gridCol w:w="900"/>
      </w:tblGrid>
      <w:tr w:rsidR="003252D5" w:rsidRPr="00695261" w:rsidTr="003252D5">
        <w:trPr>
          <w:tblHeader/>
          <w:jc w:val="center"/>
        </w:trPr>
        <w:tc>
          <w:tcPr>
            <w:tcW w:w="4930" w:type="dxa"/>
            <w:tcBorders>
              <w:bottom w:val="single" w:sz="12" w:space="0" w:color="auto"/>
            </w:tcBorders>
            <w:shd w:val="clear" w:color="auto" w:fill="EAF1DD" w:themeFill="accent3" w:themeFillTint="33"/>
            <w:vAlign w:val="center"/>
          </w:tcPr>
          <w:p w:rsidR="001E2D56" w:rsidRPr="00695261" w:rsidRDefault="001E2D56" w:rsidP="003252D5">
            <w:pPr>
              <w:jc w:val="center"/>
              <w:rPr>
                <w:b/>
                <w:sz w:val="18"/>
                <w:szCs w:val="18"/>
                <w:lang w:val="en-GB"/>
              </w:rPr>
            </w:pPr>
            <w:r w:rsidRPr="00695261">
              <w:rPr>
                <w:b/>
                <w:sz w:val="18"/>
                <w:szCs w:val="18"/>
                <w:lang w:val="en-GB"/>
              </w:rPr>
              <w:t>Outputs</w:t>
            </w:r>
          </w:p>
        </w:tc>
        <w:tc>
          <w:tcPr>
            <w:tcW w:w="1572" w:type="dxa"/>
            <w:tcBorders>
              <w:bottom w:val="single" w:sz="12" w:space="0" w:color="auto"/>
            </w:tcBorders>
            <w:shd w:val="clear" w:color="auto" w:fill="EAF1DD" w:themeFill="accent3" w:themeFillTint="33"/>
            <w:vAlign w:val="center"/>
          </w:tcPr>
          <w:p w:rsidR="001E2D56" w:rsidRPr="00695261" w:rsidRDefault="00F07D2C" w:rsidP="003252D5">
            <w:pPr>
              <w:jc w:val="center"/>
              <w:rPr>
                <w:b/>
                <w:sz w:val="18"/>
                <w:szCs w:val="18"/>
                <w:lang w:val="en-GB"/>
              </w:rPr>
            </w:pPr>
            <w:r w:rsidRPr="00695261">
              <w:rPr>
                <w:b/>
                <w:sz w:val="18"/>
                <w:szCs w:val="18"/>
                <w:lang w:val="en-GB"/>
              </w:rPr>
              <w:t>Implementation status as of 30 June 2012 (%)</w:t>
            </w:r>
          </w:p>
        </w:tc>
        <w:tc>
          <w:tcPr>
            <w:tcW w:w="1316" w:type="dxa"/>
            <w:tcBorders>
              <w:bottom w:val="single" w:sz="12" w:space="0" w:color="auto"/>
            </w:tcBorders>
            <w:shd w:val="clear" w:color="auto" w:fill="EAF1DD" w:themeFill="accent3" w:themeFillTint="33"/>
            <w:vAlign w:val="center"/>
          </w:tcPr>
          <w:p w:rsidR="001E2D56" w:rsidRPr="00695261" w:rsidRDefault="001E2D56" w:rsidP="003252D5">
            <w:pPr>
              <w:jc w:val="center"/>
              <w:rPr>
                <w:b/>
                <w:sz w:val="18"/>
                <w:szCs w:val="18"/>
                <w:lang w:val="en-GB"/>
              </w:rPr>
            </w:pPr>
            <w:r w:rsidRPr="00695261">
              <w:rPr>
                <w:b/>
                <w:sz w:val="18"/>
                <w:szCs w:val="18"/>
                <w:lang w:val="en-GB"/>
              </w:rPr>
              <w:t>Expected completion date</w:t>
            </w:r>
          </w:p>
        </w:tc>
        <w:tc>
          <w:tcPr>
            <w:tcW w:w="1460" w:type="dxa"/>
            <w:tcBorders>
              <w:bottom w:val="single" w:sz="12" w:space="0" w:color="auto"/>
            </w:tcBorders>
            <w:shd w:val="clear" w:color="auto" w:fill="EAF1DD" w:themeFill="accent3" w:themeFillTint="33"/>
            <w:vAlign w:val="center"/>
          </w:tcPr>
          <w:p w:rsidR="001E2D56" w:rsidRPr="00695261" w:rsidRDefault="00F07D2C" w:rsidP="003252D5">
            <w:pPr>
              <w:jc w:val="center"/>
              <w:rPr>
                <w:b/>
                <w:sz w:val="18"/>
                <w:szCs w:val="18"/>
                <w:lang w:val="en-GB"/>
              </w:rPr>
            </w:pPr>
            <w:r w:rsidRPr="00695261">
              <w:rPr>
                <w:b/>
                <w:sz w:val="18"/>
                <w:szCs w:val="18"/>
                <w:lang w:val="en-GB"/>
              </w:rPr>
              <w:t>Implementation status as of 30 June 2013 (%)</w:t>
            </w:r>
          </w:p>
        </w:tc>
        <w:tc>
          <w:tcPr>
            <w:tcW w:w="2823" w:type="dxa"/>
            <w:tcBorders>
              <w:bottom w:val="single" w:sz="12" w:space="0" w:color="auto"/>
            </w:tcBorders>
            <w:shd w:val="clear" w:color="auto" w:fill="EAF1DD" w:themeFill="accent3" w:themeFillTint="33"/>
            <w:vAlign w:val="center"/>
          </w:tcPr>
          <w:p w:rsidR="001E2D56" w:rsidRPr="00695261" w:rsidRDefault="001E2D56" w:rsidP="003252D5">
            <w:pPr>
              <w:jc w:val="center"/>
              <w:rPr>
                <w:b/>
                <w:sz w:val="18"/>
                <w:szCs w:val="18"/>
                <w:lang w:val="en-GB"/>
              </w:rPr>
            </w:pPr>
            <w:r w:rsidRPr="00695261">
              <w:rPr>
                <w:b/>
                <w:sz w:val="18"/>
                <w:szCs w:val="18"/>
                <w:lang w:val="en-GB"/>
              </w:rPr>
              <w:t>Comments if variance. Describe any problems in delivering outputs</w:t>
            </w:r>
          </w:p>
        </w:tc>
        <w:tc>
          <w:tcPr>
            <w:tcW w:w="890" w:type="dxa"/>
            <w:tcBorders>
              <w:bottom w:val="single" w:sz="12" w:space="0" w:color="auto"/>
            </w:tcBorders>
            <w:shd w:val="clear" w:color="auto" w:fill="EAF1DD" w:themeFill="accent3" w:themeFillTint="33"/>
            <w:vAlign w:val="center"/>
          </w:tcPr>
          <w:p w:rsidR="001E2D56" w:rsidRPr="00695261" w:rsidRDefault="001E2D56" w:rsidP="003252D5">
            <w:pPr>
              <w:jc w:val="center"/>
              <w:rPr>
                <w:b/>
                <w:sz w:val="18"/>
                <w:szCs w:val="18"/>
                <w:lang w:val="en-GB"/>
              </w:rPr>
            </w:pPr>
            <w:r w:rsidRPr="00695261">
              <w:rPr>
                <w:b/>
                <w:sz w:val="18"/>
                <w:szCs w:val="18"/>
                <w:lang w:val="en-GB"/>
              </w:rPr>
              <w:t>Progress rating</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1: </w:t>
            </w:r>
            <w:r w:rsidRPr="00695261">
              <w:rPr>
                <w:i/>
                <w:sz w:val="18"/>
                <w:szCs w:val="18"/>
                <w:lang w:val="en-GB"/>
              </w:rPr>
              <w:t xml:space="preserve">(SC. I.1) </w:t>
            </w:r>
            <w:r w:rsidRPr="00695261">
              <w:rPr>
                <w:sz w:val="18"/>
                <w:szCs w:val="18"/>
                <w:lang w:val="en-GB"/>
              </w:rPr>
              <w:t>Financing mechanisms established</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 Financing mechanisms established.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75%</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2: </w:t>
            </w:r>
            <w:r w:rsidRPr="00695261">
              <w:rPr>
                <w:sz w:val="18"/>
                <w:szCs w:val="18"/>
                <w:lang w:val="en-GB"/>
              </w:rPr>
              <w:t>(SC I.2.1) First generation projects designed</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MS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 First generation projects designed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25%</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 xml:space="preserve">Design completion delayed. </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MS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3: </w:t>
            </w:r>
            <w:r w:rsidRPr="00695261">
              <w:rPr>
                <w:sz w:val="18"/>
                <w:szCs w:val="18"/>
                <w:lang w:val="en-GB"/>
              </w:rPr>
              <w:t>(SC I.3.1 Technical capacity provided</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HS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 Technical specialists hired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HS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4: </w:t>
            </w:r>
            <w:r w:rsidRPr="00695261">
              <w:rPr>
                <w:sz w:val="18"/>
                <w:szCs w:val="18"/>
                <w:lang w:val="en-GB"/>
              </w:rPr>
              <w:t>(SC II.1.1) Documented policy &amp; legal reforms &amp; institutional strengthening for wastewater management at national and local levels</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4:</w:t>
            </w:r>
            <w:r w:rsidRPr="00695261">
              <w:rPr>
                <w:sz w:val="18"/>
                <w:szCs w:val="18"/>
              </w:rPr>
              <w:t xml:space="preserve"> </w:t>
            </w:r>
            <w:r w:rsidRPr="00695261">
              <w:rPr>
                <w:sz w:val="18"/>
                <w:szCs w:val="18"/>
                <w:lang w:val="en-GB"/>
              </w:rPr>
              <w:t>Policy templates and tools kit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50 %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Consultant contracted and work commenced.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5:</w:t>
            </w:r>
            <w:r w:rsidRPr="00695261">
              <w:rPr>
                <w:sz w:val="18"/>
                <w:szCs w:val="18"/>
              </w:rPr>
              <w:t xml:space="preserve"> </w:t>
            </w:r>
            <w:r w:rsidRPr="00695261">
              <w:rPr>
                <w:sz w:val="18"/>
                <w:szCs w:val="18"/>
                <w:lang w:val="en-GB"/>
              </w:rPr>
              <w:t>Template for Wastewater management plan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50 %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trHeight w:val="785"/>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6:</w:t>
            </w:r>
            <w:r w:rsidRPr="00695261">
              <w:rPr>
                <w:sz w:val="18"/>
                <w:szCs w:val="18"/>
              </w:rPr>
              <w:t xml:space="preserve"> </w:t>
            </w:r>
            <w:r w:rsidRPr="00695261">
              <w:rPr>
                <w:sz w:val="18"/>
                <w:szCs w:val="18"/>
                <w:lang w:val="en-GB"/>
              </w:rPr>
              <w:t>National capacity development plans implemented.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Bilateral discussions with participating countries proceeding but significantly hampered by relatively tardy responses from the countries.</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12"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7:</w:t>
            </w:r>
            <w:r w:rsidRPr="00695261">
              <w:rPr>
                <w:sz w:val="18"/>
                <w:szCs w:val="18"/>
              </w:rPr>
              <w:t xml:space="preserve"> </w:t>
            </w:r>
            <w:r w:rsidRPr="00695261">
              <w:rPr>
                <w:sz w:val="18"/>
                <w:szCs w:val="18"/>
                <w:lang w:val="en-GB"/>
              </w:rPr>
              <w:t>Regional evaluation workshop held</w:t>
            </w:r>
          </w:p>
        </w:tc>
        <w:tc>
          <w:tcPr>
            <w:tcW w:w="1572" w:type="dxa"/>
            <w:tcBorders>
              <w:top w:val="single" w:sz="4" w:space="0" w:color="auto"/>
              <w:left w:val="single" w:sz="4" w:space="0" w:color="auto"/>
              <w:bottom w:val="single" w:sz="12"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12"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12"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12"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12"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tabs>
                <w:tab w:val="left" w:pos="1500"/>
              </w:tabs>
              <w:rPr>
                <w:b/>
                <w:sz w:val="18"/>
                <w:szCs w:val="18"/>
                <w:lang w:val="en-GB"/>
              </w:rPr>
            </w:pPr>
            <w:r w:rsidRPr="00695261">
              <w:rPr>
                <w:b/>
                <w:sz w:val="18"/>
                <w:szCs w:val="18"/>
                <w:lang w:val="en-GB"/>
              </w:rPr>
              <w:t>Output 5:</w:t>
            </w:r>
            <w:r w:rsidRPr="00695261">
              <w:rPr>
                <w:b/>
                <w:sz w:val="18"/>
                <w:szCs w:val="18"/>
                <w:lang w:val="en-GB"/>
              </w:rPr>
              <w:tab/>
            </w:r>
            <w:r w:rsidRPr="00695261">
              <w:rPr>
                <w:sz w:val="18"/>
                <w:szCs w:val="18"/>
                <w:lang w:val="en-GB"/>
              </w:rPr>
              <w:t>(SC II.1.2) Country reports demonstrate improved implementation of the LBS Protocol, and  in particular its Annex III on domestic wastewater</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8: Report on compliance of LBS protocol prepared.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55 %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Report on English Speaking countries completed; Spanish Speaking in progress.</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9:</w:t>
            </w:r>
            <w:r w:rsidRPr="00695261">
              <w:rPr>
                <w:sz w:val="18"/>
                <w:szCs w:val="18"/>
              </w:rPr>
              <w:t xml:space="preserve"> </w:t>
            </w:r>
            <w:r w:rsidRPr="00695261">
              <w:rPr>
                <w:sz w:val="18"/>
                <w:szCs w:val="18"/>
                <w:lang w:val="en-GB"/>
              </w:rPr>
              <w:t>Guidelines for compliance with LBS protocol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25%</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10:</w:t>
            </w:r>
            <w:r w:rsidRPr="00695261">
              <w:rPr>
                <w:sz w:val="18"/>
                <w:szCs w:val="18"/>
              </w:rPr>
              <w:t xml:space="preserve"> </w:t>
            </w:r>
            <w:r w:rsidRPr="00695261">
              <w:rPr>
                <w:sz w:val="18"/>
                <w:szCs w:val="18"/>
                <w:lang w:val="en-GB"/>
              </w:rPr>
              <w:t>Regional workshop on wastewater treatment technology held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100 %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Completed in November 2012 a year ahead of schedule.</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HS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6: </w:t>
            </w:r>
            <w:r w:rsidRPr="00695261">
              <w:rPr>
                <w:sz w:val="18"/>
                <w:szCs w:val="18"/>
                <w:lang w:val="en-GB"/>
              </w:rPr>
              <w:t>(SC II.1.3) Valuation for selected coastal resources in two pilot countries developed</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MS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11: Resource valuation reports</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rPr>
            </w:pPr>
            <w:r w:rsidRPr="00695261">
              <w:rPr>
                <w:sz w:val="18"/>
                <w:szCs w:val="18"/>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Some countries have indicated an interest but experts to conduct study not finalised.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MS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12:</w:t>
            </w:r>
            <w:r w:rsidRPr="00695261">
              <w:rPr>
                <w:sz w:val="18"/>
                <w:szCs w:val="18"/>
              </w:rPr>
              <w:t xml:space="preserve"> </w:t>
            </w:r>
            <w:r w:rsidRPr="00695261">
              <w:rPr>
                <w:sz w:val="18"/>
                <w:szCs w:val="18"/>
                <w:lang w:val="en-GB"/>
              </w:rPr>
              <w:t>Regional training workshops on resource valuation held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rPr>
            </w:pPr>
            <w:r w:rsidRPr="00695261">
              <w:rPr>
                <w:sz w:val="18"/>
                <w:szCs w:val="18"/>
              </w:rPr>
              <w:t>31 March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Date changed (pushed back) given current status.</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7:</w:t>
            </w:r>
            <w:r w:rsidRPr="00695261">
              <w:rPr>
                <w:sz w:val="18"/>
                <w:szCs w:val="18"/>
              </w:rPr>
              <w:t xml:space="preserve"> </w:t>
            </w:r>
            <w:r w:rsidRPr="00695261">
              <w:rPr>
                <w:sz w:val="18"/>
                <w:szCs w:val="18"/>
                <w:lang w:val="en-GB"/>
              </w:rPr>
              <w:t>(SC II.1.4) Documented improvements in financial capacity of wastewater management utilities and service providers</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13:</w:t>
            </w:r>
            <w:r w:rsidRPr="00695261">
              <w:rPr>
                <w:sz w:val="18"/>
                <w:szCs w:val="18"/>
              </w:rPr>
              <w:t xml:space="preserve"> </w:t>
            </w:r>
            <w:r w:rsidRPr="00695261">
              <w:rPr>
                <w:sz w:val="18"/>
                <w:szCs w:val="18"/>
                <w:lang w:val="en-GB"/>
              </w:rPr>
              <w:t>Survey on best practices for  funding wastewater utilities completed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50 %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Consultant contracted.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14:</w:t>
            </w:r>
            <w:r w:rsidRPr="00695261">
              <w:rPr>
                <w:sz w:val="18"/>
                <w:szCs w:val="18"/>
              </w:rPr>
              <w:t xml:space="preserve"> </w:t>
            </w:r>
            <w:r w:rsidRPr="00695261">
              <w:rPr>
                <w:sz w:val="18"/>
                <w:szCs w:val="18"/>
                <w:lang w:val="en-GB"/>
              </w:rPr>
              <w:t>Cost recovery models tested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Some consideration should be given to reviewing this activity during MTE as it will be costly and requires the selection and agreement of suitable utilities.</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4" w:space="0" w:color="auto"/>
              <w:left w:val="single" w:sz="12" w:space="0" w:color="auto"/>
              <w:bottom w:val="single" w:sz="12"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15:</w:t>
            </w:r>
            <w:r w:rsidRPr="00695261">
              <w:rPr>
                <w:sz w:val="18"/>
                <w:szCs w:val="18"/>
              </w:rPr>
              <w:t xml:space="preserve"> </w:t>
            </w:r>
            <w:r w:rsidRPr="00695261">
              <w:rPr>
                <w:sz w:val="18"/>
                <w:szCs w:val="18"/>
                <w:lang w:val="en-GB"/>
              </w:rPr>
              <w:t>Regional workshops on cost recovery models held</w:t>
            </w:r>
          </w:p>
        </w:tc>
        <w:tc>
          <w:tcPr>
            <w:tcW w:w="1572" w:type="dxa"/>
            <w:tcBorders>
              <w:top w:val="single" w:sz="4" w:space="0" w:color="auto"/>
              <w:left w:val="single" w:sz="4" w:space="0" w:color="auto"/>
              <w:bottom w:val="single" w:sz="12"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12"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12"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12"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12"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8: </w:t>
            </w:r>
            <w:r w:rsidRPr="00695261">
              <w:rPr>
                <w:sz w:val="18"/>
                <w:szCs w:val="18"/>
                <w:lang w:val="en-GB"/>
              </w:rPr>
              <w:t>(SC II.1.5) Guidelines and best practice modalities for civil society involvement in wastewater management</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16:</w:t>
            </w:r>
            <w:r w:rsidRPr="00695261">
              <w:rPr>
                <w:sz w:val="18"/>
                <w:szCs w:val="18"/>
              </w:rPr>
              <w:t xml:space="preserve"> </w:t>
            </w:r>
            <w:r w:rsidRPr="00695261">
              <w:rPr>
                <w:sz w:val="18"/>
                <w:szCs w:val="18"/>
                <w:lang w:val="en-GB"/>
              </w:rPr>
              <w:t>Workshop for training of facilitators.</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30%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Completed in May 2013.</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HS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17:</w:t>
            </w:r>
            <w:r w:rsidRPr="00695261">
              <w:rPr>
                <w:sz w:val="18"/>
                <w:szCs w:val="18"/>
              </w:rPr>
              <w:t xml:space="preserve"> </w:t>
            </w:r>
            <w:r w:rsidRPr="00695261">
              <w:rPr>
                <w:sz w:val="18"/>
                <w:szCs w:val="18"/>
                <w:lang w:val="en-GB"/>
              </w:rPr>
              <w:t>Stakeholder consultation workshop held.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 xml:space="preserve">1 June 2015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Date change objectives need to be revisited after MTE.</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9:</w:t>
            </w:r>
            <w:r w:rsidRPr="00695261">
              <w:rPr>
                <w:sz w:val="18"/>
                <w:szCs w:val="18"/>
              </w:rPr>
              <w:t xml:space="preserve"> </w:t>
            </w:r>
            <w:r w:rsidRPr="00695261">
              <w:rPr>
                <w:sz w:val="18"/>
                <w:szCs w:val="18"/>
                <w:lang w:val="en-GB"/>
              </w:rPr>
              <w:t>(SC II.1.6) Detailed implementation plan (resources, budget &amp; timetable) for  a Monitoring, Evaluation and Reporting (ME&amp;R) system</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18:</w:t>
            </w:r>
            <w:r w:rsidRPr="00695261">
              <w:rPr>
                <w:sz w:val="18"/>
                <w:szCs w:val="18"/>
              </w:rPr>
              <w:t xml:space="preserve"> </w:t>
            </w:r>
            <w:r w:rsidRPr="00695261">
              <w:rPr>
                <w:sz w:val="18"/>
                <w:szCs w:val="18"/>
                <w:lang w:val="en-GB"/>
              </w:rPr>
              <w:t>Wastewater Management</w:t>
            </w:r>
          </w:p>
          <w:p w:rsidR="001E2D56" w:rsidRPr="00695261" w:rsidRDefault="001E2D56" w:rsidP="002B25A0">
            <w:pPr>
              <w:ind w:left="180"/>
              <w:rPr>
                <w:sz w:val="18"/>
                <w:szCs w:val="18"/>
                <w:lang w:val="en-GB"/>
              </w:rPr>
            </w:pPr>
            <w:r w:rsidRPr="00695261">
              <w:rPr>
                <w:sz w:val="18"/>
                <w:szCs w:val="18"/>
                <w:lang w:val="en-GB"/>
              </w:rPr>
              <w:t>M&amp;E database developed.</w:t>
            </w:r>
          </w:p>
          <w:p w:rsidR="001E2D56" w:rsidRPr="00695261" w:rsidRDefault="001E2D56" w:rsidP="002B25A0">
            <w:pPr>
              <w:ind w:left="180"/>
              <w:rPr>
                <w:sz w:val="18"/>
                <w:szCs w:val="18"/>
                <w:lang w:val="en-GB"/>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19:</w:t>
            </w:r>
            <w:r w:rsidRPr="00695261">
              <w:rPr>
                <w:sz w:val="18"/>
                <w:szCs w:val="18"/>
              </w:rPr>
              <w:t xml:space="preserve"> </w:t>
            </w:r>
            <w:r w:rsidRPr="00695261">
              <w:rPr>
                <w:sz w:val="18"/>
                <w:szCs w:val="18"/>
                <w:lang w:val="en-GB"/>
              </w:rPr>
              <w:t>National systems demonstrated.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10: </w:t>
            </w:r>
            <w:r w:rsidRPr="00695261">
              <w:rPr>
                <w:sz w:val="18"/>
                <w:szCs w:val="18"/>
                <w:lang w:val="en-GB"/>
              </w:rPr>
              <w:t>(SC II.1.7) Training programmes for wastewater professionals</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tabs>
                <w:tab w:val="left" w:pos="1580"/>
              </w:tabs>
              <w:ind w:left="180"/>
              <w:rPr>
                <w:sz w:val="18"/>
                <w:szCs w:val="18"/>
                <w:lang w:val="en-GB"/>
              </w:rPr>
            </w:pPr>
            <w:r w:rsidRPr="00695261">
              <w:rPr>
                <w:sz w:val="18"/>
                <w:szCs w:val="18"/>
                <w:lang w:val="en-GB"/>
              </w:rPr>
              <w:t>Activity 20: Number of regional and National workshops on different aspects of wastewater management held.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20 %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Four workshops held to date.</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21:</w:t>
            </w:r>
            <w:r w:rsidRPr="00695261">
              <w:rPr>
                <w:sz w:val="18"/>
                <w:szCs w:val="18"/>
              </w:rPr>
              <w:t xml:space="preserve"> </w:t>
            </w:r>
            <w:r w:rsidRPr="00695261">
              <w:rPr>
                <w:sz w:val="18"/>
                <w:szCs w:val="18"/>
                <w:lang w:val="en-GB"/>
              </w:rPr>
              <w:t>Number of partnerships for delivery of training.</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50  %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 xml:space="preserve">UWI slow in responding. Moving ahead with partnerships with UTECH and Water Center. Other regional institutions to be approached. </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22: Number of courses outline adapted.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25 %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Activities to be refined after MTE a number of professional courses have been identified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11: </w:t>
            </w:r>
            <w:r w:rsidRPr="00695261">
              <w:rPr>
                <w:sz w:val="18"/>
                <w:szCs w:val="18"/>
                <w:lang w:val="en-GB"/>
              </w:rPr>
              <w:t>(SC II.2.1) Regional toolkit of templates for wastewater management drafting instructions</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23: Drafting instructions template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24:</w:t>
            </w:r>
            <w:r w:rsidRPr="00695261">
              <w:rPr>
                <w:sz w:val="18"/>
                <w:szCs w:val="18"/>
              </w:rPr>
              <w:t xml:space="preserve"> </w:t>
            </w:r>
            <w:r w:rsidRPr="00695261">
              <w:rPr>
                <w:sz w:val="18"/>
                <w:szCs w:val="18"/>
                <w:lang w:val="en-GB"/>
              </w:rPr>
              <w:t>Wastewater regulations enacted.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 xml:space="preserve">15 June 2015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Given complexity of passing legislation in the region and the slow response of countries to date this activity should be reviewed during MTE.</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12:</w:t>
            </w:r>
            <w:r w:rsidRPr="00695261">
              <w:rPr>
                <w:sz w:val="18"/>
                <w:szCs w:val="18"/>
              </w:rPr>
              <w:t xml:space="preserve"> </w:t>
            </w:r>
            <w:r w:rsidRPr="00695261">
              <w:rPr>
                <w:sz w:val="18"/>
                <w:szCs w:val="18"/>
                <w:lang w:val="en-GB"/>
              </w:rPr>
              <w:t>(SC II.2.2) Training workshops for enforcement personnel</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25:</w:t>
            </w:r>
            <w:r w:rsidRPr="00695261">
              <w:rPr>
                <w:sz w:val="18"/>
                <w:szCs w:val="18"/>
              </w:rPr>
              <w:t xml:space="preserve"> </w:t>
            </w:r>
            <w:r w:rsidRPr="00695261">
              <w:rPr>
                <w:sz w:val="18"/>
                <w:szCs w:val="18"/>
                <w:lang w:val="en-GB"/>
              </w:rPr>
              <w:t>No. of training workshops provided for enforcement personnel</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13: </w:t>
            </w:r>
            <w:r w:rsidRPr="00695261">
              <w:rPr>
                <w:sz w:val="18"/>
                <w:szCs w:val="18"/>
                <w:lang w:val="en-GB"/>
              </w:rPr>
              <w:t>(SC II.2.3) Regional training on enforcement of wastewater management legislation</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26:</w:t>
            </w:r>
            <w:r w:rsidRPr="00695261">
              <w:rPr>
                <w:sz w:val="18"/>
                <w:szCs w:val="18"/>
              </w:rPr>
              <w:t xml:space="preserve"> </w:t>
            </w:r>
            <w:r w:rsidRPr="00695261">
              <w:rPr>
                <w:sz w:val="18"/>
                <w:szCs w:val="18"/>
                <w:lang w:val="en-GB"/>
              </w:rPr>
              <w:t>Design and Conduct 2 regional training seminars for legal officers, drafters and policy makers (1 in English and 1 in Spanish).</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tabs>
                <w:tab w:val="left" w:pos="1320"/>
              </w:tabs>
              <w:rPr>
                <w:b/>
                <w:sz w:val="18"/>
                <w:szCs w:val="18"/>
                <w:lang w:val="en-GB"/>
              </w:rPr>
            </w:pPr>
            <w:r w:rsidRPr="00695261">
              <w:rPr>
                <w:b/>
                <w:sz w:val="18"/>
                <w:szCs w:val="18"/>
                <w:lang w:val="en-GB"/>
              </w:rPr>
              <w:t>Output 14:</w:t>
            </w:r>
            <w:r w:rsidRPr="00695261">
              <w:rPr>
                <w:b/>
                <w:sz w:val="18"/>
                <w:szCs w:val="18"/>
                <w:lang w:val="en-GB"/>
              </w:rPr>
              <w:tab/>
            </w:r>
            <w:r w:rsidRPr="00695261">
              <w:rPr>
                <w:sz w:val="18"/>
                <w:szCs w:val="18"/>
                <w:lang w:val="en-GB"/>
              </w:rPr>
              <w:t>(SC II.3.1) Increased focus on wastewater management issues by national leadership from improved awareness of wastewater issues.</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27:</w:t>
            </w:r>
            <w:r w:rsidRPr="00695261">
              <w:rPr>
                <w:sz w:val="18"/>
                <w:szCs w:val="18"/>
              </w:rPr>
              <w:t xml:space="preserve"> </w:t>
            </w:r>
            <w:r w:rsidRPr="00695261">
              <w:rPr>
                <w:sz w:val="18"/>
                <w:szCs w:val="18"/>
                <w:lang w:val="en-GB"/>
              </w:rPr>
              <w:t>KAP Regional surveys performed.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28:</w:t>
            </w:r>
            <w:r w:rsidRPr="00695261">
              <w:rPr>
                <w:sz w:val="18"/>
                <w:szCs w:val="18"/>
              </w:rPr>
              <w:t xml:space="preserve"> </w:t>
            </w:r>
            <w:r w:rsidRPr="00695261">
              <w:rPr>
                <w:sz w:val="18"/>
                <w:szCs w:val="18"/>
                <w:lang w:val="en-GB"/>
              </w:rPr>
              <w:t>Communication products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50 %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4 newsletters published, draft communication strategy developed, communication guidelines distributed.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 xml:space="preserve">Output 15: </w:t>
            </w:r>
            <w:r w:rsidRPr="00695261">
              <w:rPr>
                <w:sz w:val="18"/>
                <w:szCs w:val="18"/>
                <w:lang w:val="en-GB"/>
              </w:rPr>
              <w:t>(SC II.3.2) Increased coverage of wastewater and sanitation issues in the media from improved awareness of wastewater issues</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29: Number of stories in the media published.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25%</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Publication in a number of regional newspapers in Suriname, St Lucia, Guyana and Jamaica</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16:</w:t>
            </w:r>
            <w:r w:rsidRPr="00695261">
              <w:rPr>
                <w:sz w:val="18"/>
                <w:szCs w:val="18"/>
              </w:rPr>
              <w:t xml:space="preserve"> </w:t>
            </w:r>
            <w:r w:rsidRPr="00695261">
              <w:rPr>
                <w:b/>
                <w:sz w:val="18"/>
                <w:szCs w:val="18"/>
                <w:lang w:val="en-GB"/>
              </w:rPr>
              <w:t>(</w:t>
            </w:r>
            <w:r w:rsidRPr="00695261">
              <w:rPr>
                <w:sz w:val="18"/>
                <w:szCs w:val="18"/>
                <w:lang w:val="en-GB"/>
              </w:rPr>
              <w:t>SC II.3.3) Increased awareness of wastewater and sanitation issues in selected communities</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tabs>
                <w:tab w:val="left" w:pos="1640"/>
              </w:tabs>
              <w:ind w:left="180"/>
              <w:rPr>
                <w:sz w:val="18"/>
                <w:szCs w:val="18"/>
                <w:lang w:val="en-GB"/>
              </w:rPr>
            </w:pPr>
            <w:r w:rsidRPr="00695261">
              <w:rPr>
                <w:sz w:val="18"/>
                <w:szCs w:val="18"/>
                <w:lang w:val="en-GB"/>
              </w:rPr>
              <w:t>Activity 30:</w:t>
            </w:r>
            <w:r w:rsidRPr="00695261">
              <w:rPr>
                <w:sz w:val="18"/>
                <w:szCs w:val="18"/>
                <w:lang w:val="en-GB"/>
              </w:rPr>
              <w:tab/>
              <w:t>Communication strategy for rural communities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March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Date changed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31:</w:t>
            </w:r>
            <w:r w:rsidRPr="00695261">
              <w:rPr>
                <w:sz w:val="18"/>
                <w:szCs w:val="18"/>
              </w:rPr>
              <w:t xml:space="preserve"> </w:t>
            </w:r>
            <w:r w:rsidRPr="00695261">
              <w:rPr>
                <w:sz w:val="18"/>
                <w:szCs w:val="18"/>
                <w:lang w:val="en-GB"/>
              </w:rPr>
              <w:t>Rural communication campaign on sanitation implemented.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Date changed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17:</w:t>
            </w:r>
            <w:r w:rsidRPr="00695261">
              <w:rPr>
                <w:sz w:val="18"/>
                <w:szCs w:val="18"/>
              </w:rPr>
              <w:t xml:space="preserve"> </w:t>
            </w:r>
            <w:r w:rsidRPr="00695261">
              <w:rPr>
                <w:sz w:val="18"/>
                <w:szCs w:val="18"/>
                <w:lang w:val="en-GB"/>
              </w:rPr>
              <w:t>(SC II.3.4) Guidelines for enhancing incorporation of wastewater management issues into curricula.</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w:t>
            </w: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5 %</w:t>
            </w: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32:</w:t>
            </w:r>
            <w:r w:rsidRPr="00695261">
              <w:rPr>
                <w:sz w:val="18"/>
                <w:szCs w:val="18"/>
              </w:rPr>
              <w:t xml:space="preserve"> </w:t>
            </w:r>
            <w:r w:rsidRPr="00695261">
              <w:rPr>
                <w:sz w:val="18"/>
                <w:szCs w:val="18"/>
                <w:lang w:val="en-GB"/>
              </w:rPr>
              <w:t>Inventory of wastewater education in selected countries conducted.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March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Discussions with key partners commenced.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33:</w:t>
            </w:r>
            <w:r w:rsidRPr="00695261">
              <w:rPr>
                <w:sz w:val="18"/>
                <w:szCs w:val="18"/>
              </w:rPr>
              <w:t xml:space="preserve"> </w:t>
            </w:r>
            <w:r w:rsidRPr="00695261">
              <w:rPr>
                <w:sz w:val="18"/>
                <w:szCs w:val="18"/>
                <w:lang w:val="en-GB"/>
              </w:rPr>
              <w:t>Guidelines for enhancing incorporation of wastewater management issues into curricula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Design process started.</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34:</w:t>
            </w:r>
            <w:r w:rsidRPr="00695261">
              <w:rPr>
                <w:sz w:val="18"/>
                <w:szCs w:val="18"/>
              </w:rPr>
              <w:t xml:space="preserve"> </w:t>
            </w:r>
            <w:r w:rsidRPr="00695261">
              <w:rPr>
                <w:sz w:val="18"/>
                <w:szCs w:val="18"/>
                <w:lang w:val="en-GB"/>
              </w:rPr>
              <w:t>Teaching learning toolkit developed and tested.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18</w:t>
            </w:r>
            <w:r w:rsidRPr="00695261">
              <w:rPr>
                <w:sz w:val="18"/>
                <w:szCs w:val="18"/>
                <w:lang w:val="en-GB"/>
              </w:rPr>
              <w:t>:</w:t>
            </w:r>
            <w:r w:rsidRPr="00695261">
              <w:rPr>
                <w:sz w:val="18"/>
                <w:szCs w:val="18"/>
              </w:rPr>
              <w:t xml:space="preserve"> </w:t>
            </w:r>
            <w:r w:rsidRPr="00695261">
              <w:rPr>
                <w:sz w:val="18"/>
                <w:szCs w:val="18"/>
                <w:lang w:val="en-GB"/>
              </w:rPr>
              <w:t xml:space="preserve">(SC III.1) PFMs, </w:t>
            </w:r>
            <w:r w:rsidRPr="00695261">
              <w:rPr>
                <w:b/>
                <w:sz w:val="18"/>
                <w:szCs w:val="18"/>
                <w:lang w:val="en-GB"/>
              </w:rPr>
              <w:t>demos</w:t>
            </w:r>
            <w:r w:rsidRPr="00695261">
              <w:rPr>
                <w:sz w:val="18"/>
                <w:szCs w:val="18"/>
                <w:lang w:val="en-GB"/>
              </w:rPr>
              <w:t xml:space="preserve"> and overall project activities, documented through lessons learned, experience notes, and feature articles, that highlight the potential for replication of the CREW project</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35:</w:t>
            </w:r>
            <w:r w:rsidRPr="00695261">
              <w:rPr>
                <w:sz w:val="18"/>
                <w:szCs w:val="18"/>
              </w:rPr>
              <w:t xml:space="preserve"> </w:t>
            </w:r>
            <w:r w:rsidRPr="00695261">
              <w:rPr>
                <w:sz w:val="18"/>
                <w:szCs w:val="18"/>
                <w:lang w:val="en-GB"/>
              </w:rPr>
              <w:t>Templates used to document the pilots, demos and overall project</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36:</w:t>
            </w:r>
            <w:r w:rsidRPr="00695261">
              <w:rPr>
                <w:sz w:val="18"/>
                <w:szCs w:val="18"/>
              </w:rPr>
              <w:t xml:space="preserve"> </w:t>
            </w:r>
            <w:r w:rsidRPr="00695261">
              <w:rPr>
                <w:sz w:val="18"/>
                <w:szCs w:val="18"/>
                <w:lang w:val="en-GB"/>
              </w:rPr>
              <w:t>Workshops on how to use templates and selections of lessons learned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This activity to be revisited during MTE.</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N/A</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19:</w:t>
            </w:r>
            <w:r w:rsidRPr="00695261">
              <w:rPr>
                <w:sz w:val="18"/>
                <w:szCs w:val="18"/>
              </w:rPr>
              <w:t xml:space="preserve"> </w:t>
            </w:r>
            <w:r w:rsidRPr="00695261">
              <w:rPr>
                <w:sz w:val="18"/>
                <w:szCs w:val="18"/>
                <w:lang w:val="en-GB"/>
              </w:rPr>
              <w:t>(SC III.1.2) Replication strategy developed</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37:</w:t>
            </w:r>
            <w:r w:rsidRPr="00695261">
              <w:rPr>
                <w:sz w:val="18"/>
                <w:szCs w:val="18"/>
              </w:rPr>
              <w:t xml:space="preserve"> </w:t>
            </w:r>
            <w:r w:rsidRPr="00695261">
              <w:rPr>
                <w:sz w:val="18"/>
                <w:szCs w:val="18"/>
                <w:lang w:val="en-GB"/>
              </w:rPr>
              <w:t>Replication strategy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25 %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A number of studies underway which will inform the development of the strategy.</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20:</w:t>
            </w:r>
            <w:r w:rsidRPr="00695261">
              <w:rPr>
                <w:sz w:val="18"/>
                <w:szCs w:val="18"/>
              </w:rPr>
              <w:t xml:space="preserve"> </w:t>
            </w:r>
            <w:r w:rsidRPr="00695261">
              <w:rPr>
                <w:sz w:val="18"/>
                <w:szCs w:val="18"/>
                <w:lang w:val="en-GB"/>
              </w:rPr>
              <w:t>(SC III.1.3) Increased dialogue among regional wastewater stakeholders through a series of stakeholder consultations.</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38:</w:t>
            </w:r>
            <w:r w:rsidRPr="00695261">
              <w:rPr>
                <w:sz w:val="18"/>
                <w:szCs w:val="18"/>
              </w:rPr>
              <w:t xml:space="preserve"> </w:t>
            </w:r>
            <w:r w:rsidRPr="00695261">
              <w:rPr>
                <w:sz w:val="18"/>
                <w:szCs w:val="18"/>
                <w:lang w:val="en-GB"/>
              </w:rPr>
              <w:t>Annual regional meetings with stakeholders (CWWA).</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33%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31 December 2014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75%</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39:</w:t>
            </w:r>
            <w:r w:rsidRPr="00695261">
              <w:rPr>
                <w:sz w:val="18"/>
                <w:szCs w:val="18"/>
              </w:rPr>
              <w:t xml:space="preserve"> </w:t>
            </w:r>
            <w:r w:rsidRPr="00695261">
              <w:rPr>
                <w:sz w:val="18"/>
                <w:szCs w:val="18"/>
                <w:lang w:val="en-GB"/>
              </w:rPr>
              <w:t>Presentations on the implementation of the CReW at regional and international conferences</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35%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50 %</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Presentation and active participation at several meetings/conferences.</w:t>
            </w: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12"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40:</w:t>
            </w:r>
            <w:r w:rsidRPr="00695261">
              <w:rPr>
                <w:sz w:val="18"/>
                <w:szCs w:val="18"/>
              </w:rPr>
              <w:t xml:space="preserve"> </w:t>
            </w:r>
            <w:r w:rsidRPr="00695261">
              <w:rPr>
                <w:sz w:val="18"/>
                <w:szCs w:val="18"/>
                <w:lang w:val="en-GB"/>
              </w:rPr>
              <w:t>Professional exchanges conducted.</w:t>
            </w:r>
          </w:p>
        </w:tc>
        <w:tc>
          <w:tcPr>
            <w:tcW w:w="1572" w:type="dxa"/>
            <w:tcBorders>
              <w:top w:val="single" w:sz="4" w:space="0" w:color="auto"/>
              <w:left w:val="single" w:sz="4" w:space="0" w:color="auto"/>
              <w:bottom w:val="single" w:sz="12"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5%</w:t>
            </w:r>
          </w:p>
        </w:tc>
        <w:tc>
          <w:tcPr>
            <w:tcW w:w="1316" w:type="dxa"/>
            <w:tcBorders>
              <w:top w:val="single" w:sz="4" w:space="0" w:color="auto"/>
              <w:left w:val="single" w:sz="4" w:space="0" w:color="auto"/>
              <w:bottom w:val="single" w:sz="12"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12"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10%</w:t>
            </w:r>
          </w:p>
        </w:tc>
        <w:tc>
          <w:tcPr>
            <w:tcW w:w="2823" w:type="dxa"/>
            <w:tcBorders>
              <w:top w:val="single" w:sz="4" w:space="0" w:color="auto"/>
              <w:left w:val="single" w:sz="4" w:space="0" w:color="auto"/>
              <w:bottom w:val="single" w:sz="12"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Potential exchange identified.</w:t>
            </w:r>
          </w:p>
        </w:tc>
        <w:tc>
          <w:tcPr>
            <w:tcW w:w="890" w:type="dxa"/>
            <w:tcBorders>
              <w:top w:val="single" w:sz="4" w:space="0" w:color="auto"/>
              <w:left w:val="single" w:sz="4" w:space="0" w:color="auto"/>
              <w:bottom w:val="single" w:sz="12"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12" w:space="0" w:color="auto"/>
              <w:left w:val="single" w:sz="12" w:space="0" w:color="auto"/>
              <w:bottom w:val="single" w:sz="4" w:space="0" w:color="auto"/>
              <w:right w:val="single" w:sz="4" w:space="0" w:color="auto"/>
            </w:tcBorders>
            <w:shd w:val="clear" w:color="auto" w:fill="auto"/>
          </w:tcPr>
          <w:p w:rsidR="001E2D56" w:rsidRPr="00695261" w:rsidRDefault="001E2D56" w:rsidP="002B25A0">
            <w:pPr>
              <w:rPr>
                <w:b/>
                <w:sz w:val="18"/>
                <w:szCs w:val="18"/>
                <w:lang w:val="en-GB"/>
              </w:rPr>
            </w:pPr>
            <w:r w:rsidRPr="00695261">
              <w:rPr>
                <w:b/>
                <w:sz w:val="18"/>
                <w:szCs w:val="18"/>
                <w:lang w:val="en-GB"/>
              </w:rPr>
              <w:t>Output 21:</w:t>
            </w:r>
            <w:r w:rsidRPr="00695261">
              <w:rPr>
                <w:sz w:val="18"/>
                <w:szCs w:val="18"/>
              </w:rPr>
              <w:t xml:space="preserve"> </w:t>
            </w:r>
            <w:r w:rsidRPr="00695261">
              <w:rPr>
                <w:sz w:val="18"/>
                <w:szCs w:val="18"/>
                <w:lang w:val="en-GB"/>
              </w:rPr>
              <w:t>(SC III.2) Increased access to and use of information related to wastewater management through development of a ‘Clearing House Mechanism’ (CHM) for the WCR</w:t>
            </w:r>
          </w:p>
        </w:tc>
        <w:tc>
          <w:tcPr>
            <w:tcW w:w="1572"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1316"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1460" w:type="dxa"/>
            <w:tcBorders>
              <w:top w:val="single" w:sz="12"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p>
        </w:tc>
        <w:tc>
          <w:tcPr>
            <w:tcW w:w="2823" w:type="dxa"/>
            <w:tcBorders>
              <w:top w:val="single" w:sz="12"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12"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r w:rsidR="001E2D56" w:rsidRPr="00695261" w:rsidTr="003252D5">
        <w:trPr>
          <w:jc w:val="center"/>
        </w:trPr>
        <w:tc>
          <w:tcPr>
            <w:tcW w:w="4930" w:type="dxa"/>
            <w:tcBorders>
              <w:top w:val="single" w:sz="4" w:space="0" w:color="auto"/>
              <w:left w:val="single" w:sz="12" w:space="0" w:color="auto"/>
              <w:bottom w:val="single" w:sz="4" w:space="0" w:color="auto"/>
              <w:right w:val="single" w:sz="4" w:space="0" w:color="auto"/>
            </w:tcBorders>
            <w:shd w:val="clear" w:color="auto" w:fill="auto"/>
          </w:tcPr>
          <w:p w:rsidR="001E2D56" w:rsidRPr="00695261" w:rsidRDefault="001E2D56" w:rsidP="002B25A0">
            <w:pPr>
              <w:ind w:left="180"/>
              <w:rPr>
                <w:sz w:val="18"/>
                <w:szCs w:val="18"/>
                <w:lang w:val="en-GB"/>
              </w:rPr>
            </w:pPr>
            <w:r w:rsidRPr="00695261">
              <w:rPr>
                <w:sz w:val="18"/>
                <w:szCs w:val="18"/>
                <w:lang w:val="en-GB"/>
              </w:rPr>
              <w:t>Activity 41: IT based regional information management system developed</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20%</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r w:rsidRPr="00695261">
              <w:rPr>
                <w:sz w:val="18"/>
                <w:szCs w:val="18"/>
                <w:lang w:val="en-GB"/>
              </w:rPr>
              <w:t>20 June 2015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20%</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1E2D56" w:rsidRPr="00695261" w:rsidRDefault="001E2D56" w:rsidP="002B25A0">
            <w:pPr>
              <w:rPr>
                <w:sz w:val="18"/>
                <w:szCs w:val="18"/>
                <w:lang w:val="en-GB"/>
              </w:rPr>
            </w:pPr>
          </w:p>
        </w:tc>
        <w:tc>
          <w:tcPr>
            <w:tcW w:w="890" w:type="dxa"/>
            <w:tcBorders>
              <w:top w:val="single" w:sz="4" w:space="0" w:color="auto"/>
              <w:left w:val="single" w:sz="4" w:space="0" w:color="auto"/>
              <w:bottom w:val="single" w:sz="4" w:space="0" w:color="auto"/>
              <w:right w:val="single" w:sz="12" w:space="0" w:color="auto"/>
            </w:tcBorders>
            <w:shd w:val="clear" w:color="auto" w:fill="auto"/>
            <w:vAlign w:val="center"/>
          </w:tcPr>
          <w:p w:rsidR="001E2D56" w:rsidRPr="00695261" w:rsidRDefault="001E2D56" w:rsidP="003252D5">
            <w:pPr>
              <w:jc w:val="center"/>
              <w:rPr>
                <w:sz w:val="18"/>
                <w:szCs w:val="18"/>
                <w:lang w:val="en-GB"/>
              </w:rPr>
            </w:pPr>
            <w:r w:rsidRPr="00695261">
              <w:rPr>
                <w:sz w:val="18"/>
                <w:szCs w:val="18"/>
                <w:lang w:val="en-GB"/>
              </w:rPr>
              <w:t>S</w:t>
            </w:r>
          </w:p>
        </w:tc>
      </w:tr>
    </w:tbl>
    <w:p w:rsidR="002B25A0" w:rsidRPr="00695261" w:rsidRDefault="002B25A0" w:rsidP="002B25A0">
      <w:pPr>
        <w:rPr>
          <w:rFonts w:asciiTheme="minorHAnsi" w:hAnsiTheme="minorHAnsi"/>
          <w:b/>
          <w:lang w:val="en-GB"/>
        </w:rPr>
      </w:pPr>
    </w:p>
    <w:p w:rsidR="002B25A0" w:rsidRPr="00695261" w:rsidRDefault="002B25A0" w:rsidP="002B25A0">
      <w:pPr>
        <w:rPr>
          <w:rFonts w:asciiTheme="minorHAnsi" w:hAnsiTheme="minorHAnsi"/>
          <w:b/>
          <w:lang w:val="en-GB"/>
        </w:rPr>
      </w:pPr>
    </w:p>
    <w:p w:rsidR="002B25A0" w:rsidRPr="00695261" w:rsidRDefault="002B25A0" w:rsidP="002B25A0"/>
    <w:p w:rsidR="002B25A0" w:rsidRPr="00695261" w:rsidRDefault="002B25A0" w:rsidP="002B25A0"/>
    <w:tbl>
      <w:tblPr>
        <w:tblW w:w="8205" w:type="dxa"/>
        <w:jc w:val="center"/>
        <w:tblInd w:w="93" w:type="dxa"/>
        <w:tblLook w:val="04A0" w:firstRow="1" w:lastRow="0" w:firstColumn="1" w:lastColumn="0" w:noHBand="0" w:noVBand="1"/>
      </w:tblPr>
      <w:tblGrid>
        <w:gridCol w:w="5564"/>
        <w:gridCol w:w="1381"/>
        <w:gridCol w:w="1260"/>
      </w:tblGrid>
      <w:tr w:rsidR="00421AF8" w:rsidRPr="00695261" w:rsidTr="00421AF8">
        <w:trPr>
          <w:trHeight w:val="300"/>
          <w:jc w:val="center"/>
        </w:trPr>
        <w:tc>
          <w:tcPr>
            <w:tcW w:w="8205" w:type="dxa"/>
            <w:gridSpan w:val="3"/>
            <w:tcBorders>
              <w:bottom w:val="double" w:sz="4" w:space="0" w:color="auto"/>
            </w:tcBorders>
            <w:shd w:val="clear" w:color="auto" w:fill="auto"/>
            <w:noWrap/>
            <w:vAlign w:val="bottom"/>
            <w:hideMark/>
          </w:tcPr>
          <w:p w:rsidR="00421AF8" w:rsidRPr="00695261" w:rsidRDefault="00421AF8" w:rsidP="00421AF8">
            <w:pPr>
              <w:jc w:val="center"/>
              <w:rPr>
                <w:rFonts w:eastAsia="Times New Roman"/>
                <w:b/>
                <w:bCs/>
                <w:sz w:val="20"/>
                <w:szCs w:val="20"/>
              </w:rPr>
            </w:pPr>
            <w:r w:rsidRPr="00695261">
              <w:rPr>
                <w:rFonts w:eastAsia="Times New Roman"/>
                <w:b/>
                <w:bCs/>
                <w:sz w:val="20"/>
                <w:szCs w:val="20"/>
              </w:rPr>
              <w:t>Output and Activity Progress Dashboard</w:t>
            </w:r>
          </w:p>
          <w:p w:rsidR="003252D5" w:rsidRPr="00695261" w:rsidRDefault="003252D5" w:rsidP="00421AF8">
            <w:pPr>
              <w:jc w:val="center"/>
              <w:rPr>
                <w:rFonts w:eastAsia="Times New Roman"/>
                <w:b/>
                <w:bCs/>
                <w:sz w:val="20"/>
                <w:szCs w:val="20"/>
              </w:rPr>
            </w:pPr>
          </w:p>
        </w:tc>
      </w:tr>
      <w:tr w:rsidR="00421AF8" w:rsidRPr="00695261" w:rsidTr="00421AF8">
        <w:trPr>
          <w:trHeight w:val="300"/>
          <w:jc w:val="center"/>
        </w:trPr>
        <w:tc>
          <w:tcPr>
            <w:tcW w:w="5564" w:type="dxa"/>
            <w:tcBorders>
              <w:top w:val="double" w:sz="4" w:space="0" w:color="auto"/>
              <w:left w:val="single" w:sz="8" w:space="0" w:color="auto"/>
              <w:bottom w:val="single" w:sz="4" w:space="0" w:color="auto"/>
              <w:right w:val="single" w:sz="4" w:space="0" w:color="auto"/>
            </w:tcBorders>
            <w:shd w:val="clear" w:color="auto" w:fill="auto"/>
            <w:noWrap/>
            <w:vAlign w:val="bottom"/>
            <w:hideMark/>
          </w:tcPr>
          <w:p w:rsidR="00421AF8" w:rsidRPr="00695261" w:rsidRDefault="00421AF8" w:rsidP="00421AF8">
            <w:pPr>
              <w:jc w:val="center"/>
              <w:rPr>
                <w:rFonts w:eastAsia="Times New Roman"/>
                <w:b/>
                <w:bCs/>
                <w:sz w:val="20"/>
                <w:szCs w:val="20"/>
                <w:u w:val="single"/>
              </w:rPr>
            </w:pPr>
            <w:r w:rsidRPr="00695261">
              <w:rPr>
                <w:rFonts w:eastAsia="Times New Roman"/>
                <w:b/>
                <w:bCs/>
                <w:sz w:val="20"/>
                <w:szCs w:val="20"/>
                <w:u w:val="single"/>
              </w:rPr>
              <w:t> </w:t>
            </w:r>
          </w:p>
        </w:tc>
        <w:tc>
          <w:tcPr>
            <w:tcW w:w="1381" w:type="dxa"/>
            <w:tcBorders>
              <w:top w:val="double" w:sz="4" w:space="0" w:color="auto"/>
              <w:left w:val="nil"/>
              <w:bottom w:val="single" w:sz="4" w:space="0" w:color="auto"/>
              <w:right w:val="single" w:sz="4" w:space="0" w:color="auto"/>
            </w:tcBorders>
            <w:shd w:val="clear" w:color="auto" w:fill="auto"/>
            <w:noWrap/>
            <w:vAlign w:val="bottom"/>
            <w:hideMark/>
          </w:tcPr>
          <w:p w:rsidR="00421AF8" w:rsidRPr="00695261" w:rsidRDefault="00421AF8" w:rsidP="00421AF8">
            <w:pPr>
              <w:jc w:val="center"/>
              <w:rPr>
                <w:rFonts w:eastAsia="Times New Roman"/>
                <w:b/>
                <w:bCs/>
                <w:sz w:val="20"/>
                <w:szCs w:val="20"/>
              </w:rPr>
            </w:pPr>
            <w:r w:rsidRPr="00695261">
              <w:rPr>
                <w:rFonts w:eastAsia="Times New Roman"/>
                <w:b/>
                <w:bCs/>
                <w:sz w:val="20"/>
                <w:szCs w:val="20"/>
              </w:rPr>
              <w:t>Number</w:t>
            </w:r>
          </w:p>
        </w:tc>
        <w:tc>
          <w:tcPr>
            <w:tcW w:w="1260" w:type="dxa"/>
            <w:tcBorders>
              <w:top w:val="double" w:sz="4" w:space="0" w:color="auto"/>
              <w:left w:val="nil"/>
              <w:bottom w:val="single" w:sz="4" w:space="0" w:color="auto"/>
              <w:right w:val="single" w:sz="8" w:space="0" w:color="auto"/>
            </w:tcBorders>
            <w:shd w:val="clear" w:color="auto" w:fill="auto"/>
            <w:noWrap/>
            <w:vAlign w:val="bottom"/>
            <w:hideMark/>
          </w:tcPr>
          <w:p w:rsidR="00421AF8" w:rsidRPr="00695261" w:rsidRDefault="00421AF8" w:rsidP="00421AF8">
            <w:pPr>
              <w:jc w:val="center"/>
              <w:rPr>
                <w:rFonts w:eastAsia="Times New Roman"/>
                <w:b/>
                <w:bCs/>
                <w:sz w:val="20"/>
                <w:szCs w:val="20"/>
              </w:rPr>
            </w:pPr>
            <w:r w:rsidRPr="00695261">
              <w:rPr>
                <w:rFonts w:eastAsia="Times New Roman"/>
                <w:b/>
                <w:bCs/>
                <w:sz w:val="20"/>
                <w:szCs w:val="20"/>
              </w:rPr>
              <w:t>As a % of</w:t>
            </w:r>
          </w:p>
        </w:tc>
      </w:tr>
      <w:tr w:rsidR="00421AF8"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hideMark/>
          </w:tcPr>
          <w:p w:rsidR="00421AF8" w:rsidRPr="00695261" w:rsidRDefault="00421AF8" w:rsidP="00421AF8">
            <w:pPr>
              <w:rPr>
                <w:rFonts w:eastAsia="Times New Roman"/>
                <w:sz w:val="20"/>
                <w:szCs w:val="20"/>
              </w:rPr>
            </w:pPr>
            <w:r w:rsidRPr="00695261">
              <w:rPr>
                <w:rFonts w:eastAsia="Times New Roman"/>
                <w:sz w:val="20"/>
                <w:szCs w:val="20"/>
              </w:rPr>
              <w:t>Outputs</w:t>
            </w:r>
          </w:p>
        </w:tc>
        <w:tc>
          <w:tcPr>
            <w:tcW w:w="1381" w:type="dxa"/>
            <w:tcBorders>
              <w:top w:val="nil"/>
              <w:left w:val="nil"/>
              <w:bottom w:val="single" w:sz="4" w:space="0" w:color="auto"/>
              <w:right w:val="single" w:sz="4" w:space="0" w:color="auto"/>
            </w:tcBorders>
            <w:shd w:val="clear" w:color="auto" w:fill="auto"/>
            <w:noWrap/>
            <w:vAlign w:val="bottom"/>
            <w:hideMark/>
          </w:tcPr>
          <w:p w:rsidR="00421AF8" w:rsidRPr="00695261" w:rsidRDefault="00421AF8" w:rsidP="00421AF8">
            <w:pPr>
              <w:jc w:val="center"/>
              <w:rPr>
                <w:rFonts w:eastAsia="Times New Roman"/>
                <w:sz w:val="20"/>
                <w:szCs w:val="20"/>
              </w:rPr>
            </w:pPr>
            <w:r w:rsidRPr="00695261">
              <w:rPr>
                <w:rFonts w:eastAsia="Times New Roman"/>
                <w:sz w:val="20"/>
                <w:szCs w:val="20"/>
              </w:rPr>
              <w:t>21</w:t>
            </w:r>
          </w:p>
        </w:tc>
        <w:tc>
          <w:tcPr>
            <w:tcW w:w="1260" w:type="dxa"/>
            <w:tcBorders>
              <w:top w:val="nil"/>
              <w:left w:val="nil"/>
              <w:bottom w:val="single" w:sz="4" w:space="0" w:color="auto"/>
              <w:right w:val="single" w:sz="8" w:space="0" w:color="auto"/>
            </w:tcBorders>
            <w:shd w:val="clear" w:color="auto" w:fill="F2F2F2" w:themeFill="background1" w:themeFillShade="F2"/>
            <w:noWrap/>
            <w:vAlign w:val="bottom"/>
            <w:hideMark/>
          </w:tcPr>
          <w:p w:rsidR="00421AF8" w:rsidRPr="00695261" w:rsidRDefault="00421AF8" w:rsidP="00421AF8">
            <w:pPr>
              <w:jc w:val="center"/>
              <w:rPr>
                <w:rFonts w:eastAsia="Times New Roman"/>
                <w:sz w:val="20"/>
                <w:szCs w:val="20"/>
              </w:rPr>
            </w:pPr>
            <w:r w:rsidRPr="00695261">
              <w:rPr>
                <w:rFonts w:eastAsia="Times New Roman"/>
                <w:sz w:val="20"/>
                <w:szCs w:val="20"/>
              </w:rPr>
              <w:t> </w:t>
            </w:r>
          </w:p>
        </w:tc>
      </w:tr>
      <w:tr w:rsidR="00421AF8" w:rsidRPr="00695261" w:rsidTr="00421AF8">
        <w:trPr>
          <w:trHeight w:val="315"/>
          <w:jc w:val="center"/>
        </w:trPr>
        <w:tc>
          <w:tcPr>
            <w:tcW w:w="5564" w:type="dxa"/>
            <w:tcBorders>
              <w:top w:val="nil"/>
              <w:left w:val="single" w:sz="8" w:space="0" w:color="auto"/>
              <w:bottom w:val="double" w:sz="6" w:space="0" w:color="auto"/>
              <w:right w:val="single" w:sz="4" w:space="0" w:color="auto"/>
            </w:tcBorders>
            <w:shd w:val="clear" w:color="auto" w:fill="auto"/>
            <w:noWrap/>
            <w:vAlign w:val="bottom"/>
            <w:hideMark/>
          </w:tcPr>
          <w:p w:rsidR="00421AF8" w:rsidRPr="00695261" w:rsidRDefault="00421AF8" w:rsidP="00421AF8">
            <w:pPr>
              <w:rPr>
                <w:rFonts w:eastAsia="Times New Roman"/>
                <w:sz w:val="20"/>
                <w:szCs w:val="20"/>
              </w:rPr>
            </w:pPr>
            <w:r w:rsidRPr="00695261">
              <w:rPr>
                <w:rFonts w:eastAsia="Times New Roman"/>
                <w:sz w:val="20"/>
                <w:szCs w:val="20"/>
              </w:rPr>
              <w:t xml:space="preserve">Activities </w:t>
            </w:r>
          </w:p>
        </w:tc>
        <w:tc>
          <w:tcPr>
            <w:tcW w:w="1381" w:type="dxa"/>
            <w:tcBorders>
              <w:top w:val="nil"/>
              <w:left w:val="nil"/>
              <w:bottom w:val="double" w:sz="6" w:space="0" w:color="auto"/>
              <w:right w:val="single" w:sz="4" w:space="0" w:color="auto"/>
            </w:tcBorders>
            <w:shd w:val="clear" w:color="auto" w:fill="auto"/>
            <w:noWrap/>
            <w:vAlign w:val="bottom"/>
            <w:hideMark/>
          </w:tcPr>
          <w:p w:rsidR="00421AF8" w:rsidRPr="00695261" w:rsidRDefault="00421AF8" w:rsidP="00421AF8">
            <w:pPr>
              <w:jc w:val="center"/>
              <w:rPr>
                <w:rFonts w:eastAsia="Times New Roman"/>
                <w:sz w:val="20"/>
                <w:szCs w:val="20"/>
              </w:rPr>
            </w:pPr>
            <w:r w:rsidRPr="00695261">
              <w:rPr>
                <w:rFonts w:eastAsia="Times New Roman"/>
                <w:sz w:val="20"/>
                <w:szCs w:val="20"/>
              </w:rPr>
              <w:t>41</w:t>
            </w:r>
          </w:p>
        </w:tc>
        <w:tc>
          <w:tcPr>
            <w:tcW w:w="1260" w:type="dxa"/>
            <w:tcBorders>
              <w:top w:val="nil"/>
              <w:left w:val="nil"/>
              <w:bottom w:val="double" w:sz="6" w:space="0" w:color="auto"/>
              <w:right w:val="single" w:sz="8" w:space="0" w:color="auto"/>
            </w:tcBorders>
            <w:shd w:val="clear" w:color="auto" w:fill="F2F2F2" w:themeFill="background1" w:themeFillShade="F2"/>
            <w:noWrap/>
            <w:vAlign w:val="bottom"/>
            <w:hideMark/>
          </w:tcPr>
          <w:p w:rsidR="00421AF8" w:rsidRPr="00695261" w:rsidRDefault="00421AF8" w:rsidP="00421AF8">
            <w:pPr>
              <w:jc w:val="center"/>
              <w:rPr>
                <w:rFonts w:eastAsia="Times New Roman"/>
                <w:sz w:val="20"/>
                <w:szCs w:val="20"/>
              </w:rPr>
            </w:pPr>
            <w:r w:rsidRPr="00695261">
              <w:rPr>
                <w:rFonts w:eastAsia="Times New Roman"/>
                <w:sz w:val="20"/>
                <w:szCs w:val="20"/>
              </w:rPr>
              <w:t> </w:t>
            </w:r>
          </w:p>
        </w:tc>
      </w:tr>
      <w:tr w:rsidR="00421AF8" w:rsidRPr="00695261" w:rsidTr="00421AF8">
        <w:trPr>
          <w:trHeight w:val="315"/>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421AF8" w:rsidRPr="00695261" w:rsidRDefault="00421AF8" w:rsidP="00421AF8">
            <w:pPr>
              <w:rPr>
                <w:rFonts w:eastAsia="Times New Roman"/>
                <w:sz w:val="20"/>
                <w:szCs w:val="20"/>
              </w:rPr>
            </w:pPr>
            <w:r w:rsidRPr="00695261">
              <w:rPr>
                <w:rFonts w:eastAsia="Times New Roman"/>
                <w:sz w:val="20"/>
                <w:szCs w:val="20"/>
              </w:rPr>
              <w:t>Activities at 0% Completion</w:t>
            </w:r>
          </w:p>
        </w:tc>
        <w:tc>
          <w:tcPr>
            <w:tcW w:w="1381" w:type="dxa"/>
            <w:tcBorders>
              <w:top w:val="nil"/>
              <w:left w:val="nil"/>
              <w:bottom w:val="single" w:sz="4" w:space="0" w:color="auto"/>
              <w:right w:val="single" w:sz="4" w:space="0" w:color="auto"/>
            </w:tcBorders>
            <w:shd w:val="clear" w:color="auto" w:fill="auto"/>
            <w:noWrap/>
            <w:vAlign w:val="bottom"/>
          </w:tcPr>
          <w:p w:rsidR="00421AF8" w:rsidRPr="00695261" w:rsidRDefault="00421AF8" w:rsidP="00421AF8">
            <w:pPr>
              <w:jc w:val="center"/>
              <w:rPr>
                <w:rFonts w:eastAsia="Times New Roman"/>
                <w:sz w:val="20"/>
                <w:szCs w:val="20"/>
              </w:rPr>
            </w:pPr>
            <w:r w:rsidRPr="00695261">
              <w:rPr>
                <w:rFonts w:eastAsia="Times New Roman"/>
                <w:sz w:val="20"/>
                <w:szCs w:val="20"/>
              </w:rPr>
              <w:t>15</w:t>
            </w:r>
          </w:p>
        </w:tc>
        <w:tc>
          <w:tcPr>
            <w:tcW w:w="1260" w:type="dxa"/>
            <w:tcBorders>
              <w:top w:val="nil"/>
              <w:left w:val="nil"/>
              <w:bottom w:val="single" w:sz="4" w:space="0" w:color="auto"/>
              <w:right w:val="single" w:sz="8" w:space="0" w:color="auto"/>
            </w:tcBorders>
            <w:shd w:val="clear" w:color="auto" w:fill="auto"/>
            <w:noWrap/>
            <w:vAlign w:val="bottom"/>
          </w:tcPr>
          <w:p w:rsidR="00421AF8" w:rsidRPr="00695261" w:rsidRDefault="00421AF8" w:rsidP="00421AF8">
            <w:pPr>
              <w:jc w:val="center"/>
              <w:rPr>
                <w:rFonts w:eastAsia="Times New Roman"/>
                <w:sz w:val="20"/>
                <w:szCs w:val="20"/>
              </w:rPr>
            </w:pPr>
            <w:r w:rsidRPr="00695261">
              <w:rPr>
                <w:rFonts w:eastAsia="Times New Roman"/>
                <w:sz w:val="20"/>
                <w:szCs w:val="20"/>
              </w:rPr>
              <w:t>37%</w:t>
            </w:r>
          </w:p>
        </w:tc>
      </w:tr>
      <w:tr w:rsidR="00421AF8" w:rsidRPr="00695261" w:rsidTr="00421AF8">
        <w:trPr>
          <w:trHeight w:val="315"/>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421AF8" w:rsidRPr="00695261" w:rsidRDefault="00421AF8" w:rsidP="00421AF8">
            <w:pPr>
              <w:rPr>
                <w:rFonts w:eastAsia="Times New Roman"/>
                <w:sz w:val="20"/>
                <w:szCs w:val="20"/>
              </w:rPr>
            </w:pPr>
            <w:r w:rsidRPr="00695261">
              <w:rPr>
                <w:rFonts w:eastAsia="Times New Roman"/>
                <w:sz w:val="20"/>
                <w:szCs w:val="20"/>
              </w:rPr>
              <w:t>Activities between 1% - 49% completed</w:t>
            </w:r>
          </w:p>
        </w:tc>
        <w:tc>
          <w:tcPr>
            <w:tcW w:w="1381" w:type="dxa"/>
            <w:tcBorders>
              <w:top w:val="nil"/>
              <w:left w:val="nil"/>
              <w:bottom w:val="single" w:sz="4" w:space="0" w:color="auto"/>
              <w:right w:val="single" w:sz="4" w:space="0" w:color="auto"/>
            </w:tcBorders>
            <w:shd w:val="clear" w:color="auto" w:fill="auto"/>
            <w:noWrap/>
            <w:vAlign w:val="bottom"/>
          </w:tcPr>
          <w:p w:rsidR="00421AF8" w:rsidRPr="00695261" w:rsidRDefault="00421AF8" w:rsidP="00421AF8">
            <w:pPr>
              <w:jc w:val="center"/>
              <w:rPr>
                <w:rFonts w:eastAsia="Times New Roman"/>
                <w:sz w:val="20"/>
                <w:szCs w:val="20"/>
              </w:rPr>
            </w:pPr>
            <w:r w:rsidRPr="00695261">
              <w:rPr>
                <w:rFonts w:eastAsia="Times New Roman"/>
                <w:sz w:val="20"/>
                <w:szCs w:val="20"/>
              </w:rPr>
              <w:t>13</w:t>
            </w:r>
          </w:p>
        </w:tc>
        <w:tc>
          <w:tcPr>
            <w:tcW w:w="1260" w:type="dxa"/>
            <w:tcBorders>
              <w:top w:val="nil"/>
              <w:left w:val="nil"/>
              <w:bottom w:val="single" w:sz="4" w:space="0" w:color="auto"/>
              <w:right w:val="single" w:sz="8" w:space="0" w:color="auto"/>
            </w:tcBorders>
            <w:shd w:val="clear" w:color="auto" w:fill="auto"/>
            <w:noWrap/>
            <w:vAlign w:val="bottom"/>
          </w:tcPr>
          <w:p w:rsidR="00421AF8" w:rsidRPr="00695261" w:rsidRDefault="00421AF8" w:rsidP="00421AF8">
            <w:pPr>
              <w:jc w:val="center"/>
              <w:rPr>
                <w:rFonts w:eastAsia="Times New Roman"/>
                <w:sz w:val="20"/>
                <w:szCs w:val="20"/>
              </w:rPr>
            </w:pPr>
            <w:r w:rsidRPr="00695261">
              <w:rPr>
                <w:rFonts w:eastAsia="Times New Roman"/>
                <w:sz w:val="20"/>
                <w:szCs w:val="20"/>
              </w:rPr>
              <w:t>32%</w:t>
            </w:r>
          </w:p>
        </w:tc>
      </w:tr>
      <w:tr w:rsidR="00421AF8" w:rsidRPr="00695261" w:rsidTr="00421AF8">
        <w:trPr>
          <w:trHeight w:val="315"/>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421AF8" w:rsidRPr="00695261" w:rsidRDefault="00421AF8" w:rsidP="00421AF8">
            <w:pPr>
              <w:rPr>
                <w:rFonts w:eastAsia="Times New Roman"/>
                <w:sz w:val="20"/>
                <w:szCs w:val="20"/>
              </w:rPr>
            </w:pPr>
            <w:r w:rsidRPr="00695261">
              <w:rPr>
                <w:rFonts w:eastAsia="Times New Roman"/>
                <w:sz w:val="20"/>
                <w:szCs w:val="20"/>
              </w:rPr>
              <w:t>Activities 50% or more completed</w:t>
            </w:r>
          </w:p>
        </w:tc>
        <w:tc>
          <w:tcPr>
            <w:tcW w:w="1381" w:type="dxa"/>
            <w:tcBorders>
              <w:top w:val="nil"/>
              <w:left w:val="nil"/>
              <w:bottom w:val="single" w:sz="4" w:space="0" w:color="auto"/>
              <w:right w:val="single" w:sz="4" w:space="0" w:color="auto"/>
            </w:tcBorders>
            <w:shd w:val="clear" w:color="auto" w:fill="auto"/>
            <w:noWrap/>
            <w:vAlign w:val="bottom"/>
          </w:tcPr>
          <w:p w:rsidR="00421AF8" w:rsidRPr="00695261" w:rsidRDefault="00421AF8" w:rsidP="00421AF8">
            <w:pPr>
              <w:jc w:val="center"/>
              <w:rPr>
                <w:rFonts w:eastAsia="Times New Roman"/>
                <w:sz w:val="20"/>
                <w:szCs w:val="20"/>
              </w:rPr>
            </w:pPr>
            <w:r w:rsidRPr="00695261">
              <w:rPr>
                <w:rFonts w:eastAsia="Times New Roman"/>
                <w:sz w:val="20"/>
                <w:szCs w:val="20"/>
              </w:rPr>
              <w:t>9</w:t>
            </w:r>
          </w:p>
        </w:tc>
        <w:tc>
          <w:tcPr>
            <w:tcW w:w="1260" w:type="dxa"/>
            <w:tcBorders>
              <w:top w:val="nil"/>
              <w:left w:val="nil"/>
              <w:bottom w:val="single" w:sz="4" w:space="0" w:color="auto"/>
              <w:right w:val="single" w:sz="8" w:space="0" w:color="auto"/>
            </w:tcBorders>
            <w:shd w:val="clear" w:color="auto" w:fill="auto"/>
            <w:noWrap/>
            <w:vAlign w:val="bottom"/>
          </w:tcPr>
          <w:p w:rsidR="00421AF8" w:rsidRPr="00695261" w:rsidRDefault="00421AF8" w:rsidP="00421AF8">
            <w:pPr>
              <w:jc w:val="center"/>
              <w:rPr>
                <w:rFonts w:eastAsia="Times New Roman"/>
                <w:sz w:val="20"/>
                <w:szCs w:val="20"/>
              </w:rPr>
            </w:pPr>
            <w:r w:rsidRPr="00695261">
              <w:rPr>
                <w:rFonts w:eastAsia="Times New Roman"/>
                <w:sz w:val="20"/>
                <w:szCs w:val="20"/>
              </w:rPr>
              <w:t>22%</w:t>
            </w:r>
          </w:p>
        </w:tc>
      </w:tr>
      <w:tr w:rsidR="00421AF8" w:rsidRPr="00695261" w:rsidTr="00421AF8">
        <w:trPr>
          <w:trHeight w:val="315"/>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421AF8" w:rsidRPr="00695261" w:rsidRDefault="00421AF8" w:rsidP="00421AF8">
            <w:pPr>
              <w:rPr>
                <w:rFonts w:eastAsia="Times New Roman"/>
                <w:sz w:val="20"/>
                <w:szCs w:val="20"/>
              </w:rPr>
            </w:pPr>
            <w:r w:rsidRPr="00695261">
              <w:rPr>
                <w:rFonts w:eastAsia="Times New Roman"/>
                <w:sz w:val="20"/>
                <w:szCs w:val="20"/>
              </w:rPr>
              <w:t>Activities at 100% Completion</w:t>
            </w:r>
          </w:p>
        </w:tc>
        <w:tc>
          <w:tcPr>
            <w:tcW w:w="1381" w:type="dxa"/>
            <w:tcBorders>
              <w:top w:val="nil"/>
              <w:left w:val="nil"/>
              <w:bottom w:val="single" w:sz="4" w:space="0" w:color="auto"/>
              <w:right w:val="single" w:sz="4" w:space="0" w:color="auto"/>
            </w:tcBorders>
            <w:shd w:val="clear" w:color="auto" w:fill="auto"/>
            <w:noWrap/>
            <w:vAlign w:val="bottom"/>
          </w:tcPr>
          <w:p w:rsidR="00421AF8" w:rsidRPr="00695261" w:rsidRDefault="00421AF8" w:rsidP="00421AF8">
            <w:pPr>
              <w:jc w:val="center"/>
              <w:rPr>
                <w:rFonts w:eastAsia="Times New Roman"/>
                <w:sz w:val="20"/>
                <w:szCs w:val="20"/>
              </w:rPr>
            </w:pPr>
            <w:r w:rsidRPr="00695261">
              <w:rPr>
                <w:rFonts w:eastAsia="Times New Roman"/>
                <w:sz w:val="20"/>
                <w:szCs w:val="20"/>
              </w:rPr>
              <w:t>4</w:t>
            </w:r>
          </w:p>
        </w:tc>
        <w:tc>
          <w:tcPr>
            <w:tcW w:w="1260" w:type="dxa"/>
            <w:tcBorders>
              <w:top w:val="nil"/>
              <w:left w:val="nil"/>
              <w:bottom w:val="single" w:sz="4" w:space="0" w:color="auto"/>
              <w:right w:val="single" w:sz="8" w:space="0" w:color="auto"/>
            </w:tcBorders>
            <w:shd w:val="clear" w:color="auto" w:fill="auto"/>
            <w:noWrap/>
            <w:vAlign w:val="bottom"/>
          </w:tcPr>
          <w:p w:rsidR="00421AF8" w:rsidRPr="00695261" w:rsidRDefault="00421AF8" w:rsidP="00421AF8">
            <w:pPr>
              <w:jc w:val="center"/>
              <w:rPr>
                <w:rFonts w:eastAsia="Times New Roman"/>
                <w:sz w:val="20"/>
                <w:szCs w:val="20"/>
              </w:rPr>
            </w:pPr>
            <w:r w:rsidRPr="00695261">
              <w:rPr>
                <w:rFonts w:eastAsia="Times New Roman"/>
                <w:sz w:val="20"/>
                <w:szCs w:val="20"/>
              </w:rPr>
              <w:t>10%</w:t>
            </w:r>
          </w:p>
        </w:tc>
      </w:tr>
      <w:tr w:rsidR="00421AF8"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hideMark/>
          </w:tcPr>
          <w:p w:rsidR="00421AF8" w:rsidRPr="00695261" w:rsidRDefault="0084176E" w:rsidP="00421AF8">
            <w:pPr>
              <w:rPr>
                <w:rFonts w:eastAsia="Times New Roman"/>
                <w:sz w:val="20"/>
                <w:szCs w:val="20"/>
              </w:rPr>
            </w:pPr>
            <w:r w:rsidRPr="00695261">
              <w:rPr>
                <w:rFonts w:eastAsia="Times New Roman"/>
                <w:sz w:val="20"/>
                <w:szCs w:val="20"/>
              </w:rPr>
              <w:t>Outputs</w:t>
            </w:r>
            <w:r w:rsidR="00421AF8" w:rsidRPr="00695261">
              <w:rPr>
                <w:rFonts w:eastAsia="Times New Roman"/>
                <w:sz w:val="20"/>
                <w:szCs w:val="20"/>
              </w:rPr>
              <w:t xml:space="preserve"> with a specified end-of-project target</w:t>
            </w:r>
            <w:r w:rsidRPr="00695261">
              <w:rPr>
                <w:rFonts w:eastAsia="Times New Roman"/>
                <w:sz w:val="20"/>
                <w:szCs w:val="20"/>
              </w:rPr>
              <w:t xml:space="preserve"> in PIR</w:t>
            </w:r>
          </w:p>
        </w:tc>
        <w:tc>
          <w:tcPr>
            <w:tcW w:w="1381" w:type="dxa"/>
            <w:tcBorders>
              <w:top w:val="nil"/>
              <w:left w:val="nil"/>
              <w:bottom w:val="single" w:sz="4" w:space="0" w:color="auto"/>
              <w:right w:val="single" w:sz="4" w:space="0" w:color="auto"/>
            </w:tcBorders>
            <w:shd w:val="clear" w:color="auto" w:fill="auto"/>
            <w:noWrap/>
            <w:vAlign w:val="bottom"/>
            <w:hideMark/>
          </w:tcPr>
          <w:p w:rsidR="00421AF8" w:rsidRPr="00695261" w:rsidRDefault="003252D5" w:rsidP="00421AF8">
            <w:pPr>
              <w:jc w:val="center"/>
              <w:rPr>
                <w:rFonts w:eastAsia="Times New Roman"/>
                <w:sz w:val="20"/>
                <w:szCs w:val="20"/>
              </w:rPr>
            </w:pPr>
            <w:r w:rsidRPr="00695261">
              <w:rPr>
                <w:rFonts w:eastAsia="Times New Roman"/>
                <w:sz w:val="20"/>
                <w:szCs w:val="20"/>
              </w:rPr>
              <w:t>0</w:t>
            </w:r>
          </w:p>
        </w:tc>
        <w:tc>
          <w:tcPr>
            <w:tcW w:w="1260" w:type="dxa"/>
            <w:tcBorders>
              <w:top w:val="nil"/>
              <w:left w:val="nil"/>
              <w:bottom w:val="single" w:sz="4" w:space="0" w:color="auto"/>
              <w:right w:val="single" w:sz="8" w:space="0" w:color="auto"/>
            </w:tcBorders>
            <w:shd w:val="clear" w:color="auto" w:fill="auto"/>
            <w:noWrap/>
            <w:vAlign w:val="bottom"/>
            <w:hideMark/>
          </w:tcPr>
          <w:p w:rsidR="00421AF8" w:rsidRPr="00695261" w:rsidRDefault="003252D5" w:rsidP="00421AF8">
            <w:pPr>
              <w:jc w:val="center"/>
              <w:rPr>
                <w:rFonts w:eastAsia="Times New Roman"/>
                <w:sz w:val="20"/>
                <w:szCs w:val="20"/>
              </w:rPr>
            </w:pPr>
            <w:r w:rsidRPr="00695261">
              <w:rPr>
                <w:rFonts w:eastAsia="Times New Roman"/>
                <w:sz w:val="20"/>
                <w:szCs w:val="20"/>
              </w:rPr>
              <w:t>0</w:t>
            </w:r>
            <w:r w:rsidR="00421AF8" w:rsidRPr="00695261">
              <w:rPr>
                <w:rFonts w:eastAsia="Times New Roman"/>
                <w:sz w:val="20"/>
                <w:szCs w:val="20"/>
              </w:rPr>
              <w:t>%</w:t>
            </w:r>
          </w:p>
        </w:tc>
      </w:tr>
      <w:tr w:rsidR="00421AF8"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421AF8" w:rsidRPr="00695261" w:rsidRDefault="003252D5" w:rsidP="00421AF8">
            <w:pPr>
              <w:rPr>
                <w:rFonts w:eastAsia="Times New Roman"/>
                <w:sz w:val="20"/>
                <w:szCs w:val="20"/>
              </w:rPr>
            </w:pPr>
            <w:r w:rsidRPr="00695261">
              <w:rPr>
                <w:rFonts w:eastAsia="Times New Roman"/>
                <w:sz w:val="20"/>
                <w:szCs w:val="20"/>
              </w:rPr>
              <w:t>Progress</w:t>
            </w:r>
            <w:r w:rsidR="00421AF8" w:rsidRPr="00695261">
              <w:rPr>
                <w:rFonts w:eastAsia="Times New Roman"/>
                <w:sz w:val="20"/>
                <w:szCs w:val="20"/>
              </w:rPr>
              <w:t xml:space="preserve"> rating</w:t>
            </w:r>
            <w:r w:rsidRPr="00695261">
              <w:rPr>
                <w:rFonts w:eastAsia="Times New Roman"/>
                <w:sz w:val="20"/>
                <w:szCs w:val="20"/>
              </w:rPr>
              <w:t>s</w:t>
            </w:r>
            <w:r w:rsidR="00421AF8" w:rsidRPr="00695261">
              <w:rPr>
                <w:rFonts w:eastAsia="Times New Roman"/>
                <w:sz w:val="20"/>
                <w:szCs w:val="20"/>
              </w:rPr>
              <w:t xml:space="preserve"> of HS, S or MS</w:t>
            </w:r>
          </w:p>
        </w:tc>
        <w:tc>
          <w:tcPr>
            <w:tcW w:w="1381" w:type="dxa"/>
            <w:tcBorders>
              <w:top w:val="nil"/>
              <w:left w:val="nil"/>
              <w:bottom w:val="single" w:sz="4" w:space="0" w:color="auto"/>
              <w:right w:val="single" w:sz="4" w:space="0" w:color="auto"/>
            </w:tcBorders>
            <w:shd w:val="clear" w:color="auto" w:fill="auto"/>
            <w:noWrap/>
            <w:vAlign w:val="bottom"/>
          </w:tcPr>
          <w:p w:rsidR="00421AF8" w:rsidRPr="00695261" w:rsidRDefault="00FD1D63" w:rsidP="00421AF8">
            <w:pPr>
              <w:jc w:val="center"/>
              <w:rPr>
                <w:rFonts w:eastAsia="Times New Roman"/>
                <w:sz w:val="20"/>
                <w:szCs w:val="20"/>
              </w:rPr>
            </w:pPr>
            <w:r w:rsidRPr="00695261">
              <w:rPr>
                <w:rFonts w:eastAsia="Times New Roman"/>
                <w:sz w:val="20"/>
                <w:szCs w:val="20"/>
              </w:rPr>
              <w:t>48</w:t>
            </w:r>
          </w:p>
        </w:tc>
        <w:tc>
          <w:tcPr>
            <w:tcW w:w="1260" w:type="dxa"/>
            <w:tcBorders>
              <w:top w:val="nil"/>
              <w:left w:val="nil"/>
              <w:bottom w:val="single" w:sz="4" w:space="0" w:color="auto"/>
              <w:right w:val="single" w:sz="8" w:space="0" w:color="auto"/>
            </w:tcBorders>
            <w:shd w:val="clear" w:color="auto" w:fill="auto"/>
            <w:noWrap/>
            <w:vAlign w:val="bottom"/>
          </w:tcPr>
          <w:p w:rsidR="00421AF8" w:rsidRPr="00695261" w:rsidRDefault="00FD1D63" w:rsidP="00421AF8">
            <w:pPr>
              <w:jc w:val="center"/>
              <w:rPr>
                <w:rFonts w:eastAsia="Times New Roman"/>
                <w:sz w:val="20"/>
                <w:szCs w:val="20"/>
              </w:rPr>
            </w:pPr>
            <w:r w:rsidRPr="00695261">
              <w:rPr>
                <w:rFonts w:eastAsia="Times New Roman"/>
                <w:sz w:val="20"/>
                <w:szCs w:val="20"/>
              </w:rPr>
              <w:t>77%</w:t>
            </w:r>
          </w:p>
        </w:tc>
      </w:tr>
      <w:tr w:rsidR="00421AF8" w:rsidRPr="00695261" w:rsidTr="00421AF8">
        <w:trPr>
          <w:trHeight w:val="300"/>
          <w:jc w:val="center"/>
        </w:trPr>
        <w:tc>
          <w:tcPr>
            <w:tcW w:w="5564" w:type="dxa"/>
            <w:tcBorders>
              <w:top w:val="nil"/>
              <w:left w:val="single" w:sz="8" w:space="0" w:color="auto"/>
              <w:bottom w:val="single" w:sz="4" w:space="0" w:color="auto"/>
              <w:right w:val="single" w:sz="4" w:space="0" w:color="auto"/>
            </w:tcBorders>
            <w:shd w:val="clear" w:color="auto" w:fill="auto"/>
            <w:noWrap/>
            <w:vAlign w:val="bottom"/>
          </w:tcPr>
          <w:p w:rsidR="00421AF8" w:rsidRPr="00695261" w:rsidRDefault="003252D5" w:rsidP="00421AF8">
            <w:pPr>
              <w:rPr>
                <w:rFonts w:eastAsia="Times New Roman"/>
                <w:sz w:val="20"/>
                <w:szCs w:val="20"/>
              </w:rPr>
            </w:pPr>
            <w:r w:rsidRPr="00695261">
              <w:rPr>
                <w:rFonts w:eastAsia="Times New Roman"/>
                <w:sz w:val="20"/>
                <w:szCs w:val="20"/>
              </w:rPr>
              <w:t xml:space="preserve">Progress </w:t>
            </w:r>
            <w:r w:rsidR="00421AF8" w:rsidRPr="00695261">
              <w:rPr>
                <w:rFonts w:eastAsia="Times New Roman"/>
                <w:sz w:val="20"/>
                <w:szCs w:val="20"/>
              </w:rPr>
              <w:t>ratings of N/A or I/D</w:t>
            </w:r>
          </w:p>
        </w:tc>
        <w:tc>
          <w:tcPr>
            <w:tcW w:w="1381" w:type="dxa"/>
            <w:tcBorders>
              <w:top w:val="nil"/>
              <w:left w:val="nil"/>
              <w:bottom w:val="single" w:sz="4" w:space="0" w:color="auto"/>
              <w:right w:val="single" w:sz="4" w:space="0" w:color="auto"/>
            </w:tcBorders>
            <w:shd w:val="clear" w:color="auto" w:fill="auto"/>
            <w:noWrap/>
            <w:vAlign w:val="bottom"/>
          </w:tcPr>
          <w:p w:rsidR="00421AF8" w:rsidRPr="00695261" w:rsidRDefault="00FD1D63" w:rsidP="00421AF8">
            <w:pPr>
              <w:jc w:val="center"/>
              <w:rPr>
                <w:rFonts w:eastAsia="Times New Roman"/>
                <w:sz w:val="20"/>
                <w:szCs w:val="20"/>
              </w:rPr>
            </w:pPr>
            <w:r w:rsidRPr="00695261">
              <w:rPr>
                <w:rFonts w:eastAsia="Times New Roman"/>
                <w:sz w:val="20"/>
                <w:szCs w:val="20"/>
              </w:rPr>
              <w:t>14</w:t>
            </w:r>
          </w:p>
        </w:tc>
        <w:tc>
          <w:tcPr>
            <w:tcW w:w="1260" w:type="dxa"/>
            <w:tcBorders>
              <w:top w:val="nil"/>
              <w:left w:val="nil"/>
              <w:bottom w:val="single" w:sz="4" w:space="0" w:color="auto"/>
              <w:right w:val="single" w:sz="8" w:space="0" w:color="auto"/>
            </w:tcBorders>
            <w:shd w:val="clear" w:color="auto" w:fill="auto"/>
            <w:noWrap/>
            <w:vAlign w:val="bottom"/>
          </w:tcPr>
          <w:p w:rsidR="00421AF8" w:rsidRPr="00695261" w:rsidRDefault="00FD1D63" w:rsidP="00421AF8">
            <w:pPr>
              <w:jc w:val="center"/>
              <w:rPr>
                <w:rFonts w:eastAsia="Times New Roman"/>
                <w:sz w:val="20"/>
                <w:szCs w:val="20"/>
              </w:rPr>
            </w:pPr>
            <w:r w:rsidRPr="00695261">
              <w:rPr>
                <w:rFonts w:eastAsia="Times New Roman"/>
                <w:sz w:val="20"/>
                <w:szCs w:val="20"/>
              </w:rPr>
              <w:t>23%</w:t>
            </w:r>
          </w:p>
        </w:tc>
      </w:tr>
      <w:tr w:rsidR="00421AF8" w:rsidRPr="00695261" w:rsidTr="003252D5">
        <w:trPr>
          <w:trHeight w:val="402"/>
          <w:jc w:val="center"/>
        </w:trPr>
        <w:tc>
          <w:tcPr>
            <w:tcW w:w="5564" w:type="dxa"/>
            <w:tcBorders>
              <w:top w:val="double" w:sz="4" w:space="0" w:color="auto"/>
              <w:left w:val="single" w:sz="8" w:space="0" w:color="auto"/>
              <w:bottom w:val="single" w:sz="4" w:space="0" w:color="auto"/>
              <w:right w:val="single" w:sz="4" w:space="0" w:color="auto"/>
            </w:tcBorders>
            <w:shd w:val="clear" w:color="auto" w:fill="auto"/>
            <w:noWrap/>
            <w:vAlign w:val="center"/>
          </w:tcPr>
          <w:p w:rsidR="00421AF8" w:rsidRPr="00695261" w:rsidRDefault="00421AF8" w:rsidP="003252D5">
            <w:pPr>
              <w:jc w:val="center"/>
              <w:rPr>
                <w:rFonts w:eastAsia="Times New Roman"/>
                <w:b/>
                <w:sz w:val="20"/>
                <w:szCs w:val="20"/>
              </w:rPr>
            </w:pPr>
            <w:r w:rsidRPr="00695261">
              <w:rPr>
                <w:rFonts w:eastAsia="Times New Roman"/>
                <w:b/>
                <w:sz w:val="20"/>
                <w:szCs w:val="20"/>
                <w:lang w:val="en-GB"/>
              </w:rPr>
              <w:t xml:space="preserve">Overall rating of </w:t>
            </w:r>
            <w:r w:rsidR="003252D5" w:rsidRPr="00695261">
              <w:rPr>
                <w:rFonts w:eastAsia="Times New Roman"/>
                <w:b/>
                <w:sz w:val="20"/>
                <w:szCs w:val="20"/>
                <w:lang w:val="en-GB"/>
              </w:rPr>
              <w:t>implementation progress</w:t>
            </w:r>
          </w:p>
        </w:tc>
        <w:tc>
          <w:tcPr>
            <w:tcW w:w="2641" w:type="dxa"/>
            <w:gridSpan w:val="2"/>
            <w:tcBorders>
              <w:top w:val="double" w:sz="4" w:space="0" w:color="auto"/>
              <w:left w:val="nil"/>
              <w:bottom w:val="single" w:sz="4" w:space="0" w:color="auto"/>
              <w:right w:val="single" w:sz="8" w:space="0" w:color="auto"/>
            </w:tcBorders>
            <w:shd w:val="clear" w:color="auto" w:fill="auto"/>
            <w:noWrap/>
            <w:vAlign w:val="center"/>
          </w:tcPr>
          <w:p w:rsidR="00421AF8" w:rsidRPr="00695261" w:rsidRDefault="00421AF8" w:rsidP="003252D5">
            <w:pPr>
              <w:jc w:val="center"/>
              <w:rPr>
                <w:rFonts w:eastAsia="Times New Roman"/>
                <w:b/>
                <w:sz w:val="20"/>
                <w:szCs w:val="20"/>
              </w:rPr>
            </w:pPr>
            <w:r w:rsidRPr="00695261">
              <w:rPr>
                <w:rFonts w:eastAsia="Times New Roman"/>
                <w:b/>
                <w:sz w:val="20"/>
                <w:szCs w:val="20"/>
              </w:rPr>
              <w:t>Satisfactory</w:t>
            </w:r>
          </w:p>
        </w:tc>
      </w:tr>
    </w:tbl>
    <w:p w:rsidR="002B25A0" w:rsidRPr="00695261" w:rsidRDefault="002B25A0" w:rsidP="002B25A0"/>
    <w:p w:rsidR="002B25A0" w:rsidRPr="00695261" w:rsidRDefault="002B25A0" w:rsidP="002B25A0"/>
    <w:p w:rsidR="001E2D56" w:rsidRPr="00695261" w:rsidRDefault="001E2D56" w:rsidP="002B25A0"/>
    <w:p w:rsidR="002B25A0" w:rsidRPr="00695261" w:rsidRDefault="002B25A0" w:rsidP="002B25A0">
      <w:pPr>
        <w:jc w:val="center"/>
      </w:pPr>
    </w:p>
    <w:p w:rsidR="002B25A0" w:rsidRPr="00695261" w:rsidRDefault="002B25A0" w:rsidP="002B25A0">
      <w:pPr>
        <w:spacing w:after="200" w:line="276" w:lineRule="auto"/>
        <w:jc w:val="center"/>
      </w:pPr>
    </w:p>
    <w:p w:rsidR="002B25A0" w:rsidRPr="00695261" w:rsidRDefault="002B25A0" w:rsidP="002B25A0">
      <w:pPr>
        <w:spacing w:after="200" w:line="276" w:lineRule="auto"/>
        <w:jc w:val="center"/>
      </w:pPr>
    </w:p>
    <w:p w:rsidR="001E2D56" w:rsidRPr="00695261" w:rsidRDefault="001E2D56">
      <w:pPr>
        <w:sectPr w:rsidR="001E2D56" w:rsidRPr="00695261" w:rsidSect="001E2D56">
          <w:pgSz w:w="15840" w:h="12240" w:orient="landscape"/>
          <w:pgMar w:top="1440" w:right="1440" w:bottom="1440" w:left="1440" w:header="720" w:footer="720" w:gutter="0"/>
          <w:cols w:space="720"/>
          <w:docGrid w:linePitch="360"/>
        </w:sectPr>
      </w:pPr>
    </w:p>
    <w:p w:rsidR="00042ACA" w:rsidRPr="00695261" w:rsidRDefault="00042ACA" w:rsidP="00042ACA">
      <w:pPr>
        <w:pStyle w:val="Heading2"/>
        <w:rPr>
          <w:color w:val="auto"/>
          <w:sz w:val="20"/>
          <w:szCs w:val="20"/>
        </w:rPr>
      </w:pPr>
      <w:bookmarkStart w:id="37" w:name="_Toc379789398"/>
      <w:r w:rsidRPr="00695261">
        <w:rPr>
          <w:color w:val="auto"/>
          <w:sz w:val="20"/>
          <w:szCs w:val="20"/>
        </w:rPr>
        <w:t xml:space="preserve">Financial </w:t>
      </w:r>
      <w:r w:rsidR="009A347E" w:rsidRPr="00695261">
        <w:rPr>
          <w:color w:val="auto"/>
          <w:sz w:val="20"/>
          <w:szCs w:val="20"/>
        </w:rPr>
        <w:t>Table</w:t>
      </w:r>
      <w:bookmarkEnd w:id="37"/>
    </w:p>
    <w:p w:rsidR="009F2386" w:rsidRPr="00695261" w:rsidRDefault="009F2386"/>
    <w:tbl>
      <w:tblPr>
        <w:tblW w:w="9925" w:type="dxa"/>
        <w:jc w:val="center"/>
        <w:tblInd w:w="93" w:type="dxa"/>
        <w:tblLayout w:type="fixed"/>
        <w:tblLook w:val="04A0" w:firstRow="1" w:lastRow="0" w:firstColumn="1" w:lastColumn="0" w:noHBand="0" w:noVBand="1"/>
      </w:tblPr>
      <w:tblGrid>
        <w:gridCol w:w="3698"/>
        <w:gridCol w:w="1301"/>
        <w:gridCol w:w="1236"/>
        <w:gridCol w:w="1170"/>
        <w:gridCol w:w="1440"/>
        <w:gridCol w:w="1080"/>
      </w:tblGrid>
      <w:tr w:rsidR="00D543F6" w:rsidRPr="00695261" w:rsidTr="00D543F6">
        <w:trPr>
          <w:trHeight w:val="915"/>
          <w:jc w:val="center"/>
        </w:trPr>
        <w:tc>
          <w:tcPr>
            <w:tcW w:w="369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F2386" w:rsidRPr="00695261" w:rsidRDefault="009F2386" w:rsidP="009F2386">
            <w:pPr>
              <w:jc w:val="center"/>
              <w:rPr>
                <w:rFonts w:asciiTheme="minorHAnsi" w:eastAsia="Times New Roman" w:hAnsiTheme="minorHAnsi"/>
                <w:b/>
                <w:bCs/>
                <w:sz w:val="20"/>
                <w:szCs w:val="20"/>
              </w:rPr>
            </w:pPr>
            <w:r w:rsidRPr="00695261">
              <w:rPr>
                <w:rFonts w:asciiTheme="minorHAnsi" w:eastAsia="Times New Roman" w:hAnsiTheme="minorHAnsi"/>
                <w:b/>
                <w:bCs/>
                <w:sz w:val="20"/>
                <w:szCs w:val="20"/>
              </w:rPr>
              <w:t>Activities</w:t>
            </w:r>
          </w:p>
        </w:tc>
        <w:tc>
          <w:tcPr>
            <w:tcW w:w="1301" w:type="dxa"/>
            <w:tcBorders>
              <w:top w:val="single" w:sz="8" w:space="0" w:color="auto"/>
              <w:left w:val="nil"/>
              <w:bottom w:val="single" w:sz="8" w:space="0" w:color="auto"/>
              <w:right w:val="single" w:sz="4" w:space="0" w:color="auto"/>
            </w:tcBorders>
            <w:shd w:val="clear" w:color="auto" w:fill="auto"/>
            <w:vAlign w:val="center"/>
            <w:hideMark/>
          </w:tcPr>
          <w:p w:rsidR="009F2386" w:rsidRPr="00695261" w:rsidRDefault="009F2386" w:rsidP="009F2386">
            <w:pPr>
              <w:jc w:val="center"/>
              <w:rPr>
                <w:rFonts w:asciiTheme="minorHAnsi" w:eastAsia="Times New Roman" w:hAnsiTheme="minorHAnsi"/>
                <w:b/>
                <w:bCs/>
                <w:sz w:val="20"/>
                <w:szCs w:val="20"/>
              </w:rPr>
            </w:pPr>
            <w:r w:rsidRPr="00695261">
              <w:rPr>
                <w:rFonts w:asciiTheme="minorHAnsi" w:eastAsia="Times New Roman" w:hAnsiTheme="minorHAnsi"/>
                <w:b/>
                <w:bCs/>
                <w:sz w:val="20"/>
                <w:szCs w:val="20"/>
              </w:rPr>
              <w:t>IDB Component US$</w:t>
            </w:r>
          </w:p>
        </w:tc>
        <w:tc>
          <w:tcPr>
            <w:tcW w:w="1236" w:type="dxa"/>
            <w:tcBorders>
              <w:top w:val="single" w:sz="8" w:space="0" w:color="auto"/>
              <w:left w:val="nil"/>
              <w:bottom w:val="single" w:sz="8" w:space="0" w:color="auto"/>
              <w:right w:val="single" w:sz="4" w:space="0" w:color="auto"/>
            </w:tcBorders>
            <w:shd w:val="clear" w:color="auto" w:fill="auto"/>
            <w:vAlign w:val="center"/>
            <w:hideMark/>
          </w:tcPr>
          <w:p w:rsidR="009F2386" w:rsidRPr="00695261" w:rsidRDefault="009F2386" w:rsidP="009F2386">
            <w:pPr>
              <w:jc w:val="center"/>
              <w:rPr>
                <w:rFonts w:asciiTheme="minorHAnsi" w:eastAsia="Times New Roman" w:hAnsiTheme="minorHAnsi"/>
                <w:b/>
                <w:bCs/>
                <w:sz w:val="20"/>
                <w:szCs w:val="20"/>
              </w:rPr>
            </w:pPr>
            <w:r w:rsidRPr="00695261">
              <w:rPr>
                <w:rFonts w:asciiTheme="minorHAnsi" w:eastAsia="Times New Roman" w:hAnsiTheme="minorHAnsi"/>
                <w:b/>
                <w:bCs/>
                <w:sz w:val="20"/>
                <w:szCs w:val="20"/>
              </w:rPr>
              <w:t>UNEP Component US$</w:t>
            </w:r>
          </w:p>
        </w:tc>
        <w:tc>
          <w:tcPr>
            <w:tcW w:w="1170" w:type="dxa"/>
            <w:tcBorders>
              <w:top w:val="single" w:sz="8" w:space="0" w:color="auto"/>
              <w:left w:val="nil"/>
              <w:bottom w:val="single" w:sz="8" w:space="0" w:color="auto"/>
              <w:right w:val="single" w:sz="4" w:space="0" w:color="auto"/>
            </w:tcBorders>
            <w:shd w:val="clear" w:color="auto" w:fill="auto"/>
            <w:vAlign w:val="center"/>
            <w:hideMark/>
          </w:tcPr>
          <w:p w:rsidR="009F2386" w:rsidRPr="00695261" w:rsidRDefault="009F2386" w:rsidP="009F2386">
            <w:pPr>
              <w:jc w:val="center"/>
              <w:rPr>
                <w:rFonts w:asciiTheme="minorHAnsi" w:eastAsia="Times New Roman" w:hAnsiTheme="minorHAnsi"/>
                <w:b/>
                <w:bCs/>
                <w:sz w:val="20"/>
                <w:szCs w:val="20"/>
              </w:rPr>
            </w:pPr>
            <w:r w:rsidRPr="00695261">
              <w:rPr>
                <w:rFonts w:asciiTheme="minorHAnsi" w:eastAsia="Times New Roman" w:hAnsiTheme="minorHAnsi"/>
                <w:b/>
                <w:bCs/>
                <w:sz w:val="20"/>
                <w:szCs w:val="20"/>
              </w:rPr>
              <w:t>Total GEF Financing</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9F2386" w:rsidRPr="00695261" w:rsidRDefault="009F2386" w:rsidP="009F2386">
            <w:pPr>
              <w:jc w:val="center"/>
              <w:rPr>
                <w:rFonts w:asciiTheme="minorHAnsi" w:eastAsia="Times New Roman" w:hAnsiTheme="minorHAnsi"/>
                <w:b/>
                <w:bCs/>
                <w:sz w:val="20"/>
                <w:szCs w:val="20"/>
              </w:rPr>
            </w:pPr>
            <w:r w:rsidRPr="00695261">
              <w:rPr>
                <w:rFonts w:asciiTheme="minorHAnsi" w:eastAsia="Times New Roman" w:hAnsiTheme="minorHAnsi"/>
                <w:b/>
                <w:bCs/>
                <w:sz w:val="20"/>
                <w:szCs w:val="20"/>
              </w:rPr>
              <w:t>Disbursed as of</w:t>
            </w:r>
            <w:r w:rsidRPr="00695261">
              <w:rPr>
                <w:rFonts w:asciiTheme="minorHAnsi" w:eastAsia="Times New Roman" w:hAnsiTheme="minorHAnsi"/>
                <w:b/>
                <w:bCs/>
                <w:sz w:val="20"/>
                <w:szCs w:val="20"/>
              </w:rPr>
              <w:br/>
              <w:t xml:space="preserve"> Dec 31, 2013</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9F2386" w:rsidRPr="00695261" w:rsidRDefault="009F2386" w:rsidP="009F2386">
            <w:pPr>
              <w:jc w:val="center"/>
              <w:rPr>
                <w:rFonts w:asciiTheme="minorHAnsi" w:eastAsia="Times New Roman" w:hAnsiTheme="minorHAnsi"/>
                <w:b/>
                <w:bCs/>
                <w:sz w:val="20"/>
                <w:szCs w:val="20"/>
              </w:rPr>
            </w:pPr>
            <w:r w:rsidRPr="00695261">
              <w:rPr>
                <w:rFonts w:asciiTheme="minorHAnsi" w:eastAsia="Times New Roman" w:hAnsiTheme="minorHAnsi"/>
                <w:b/>
                <w:bCs/>
                <w:sz w:val="20"/>
                <w:szCs w:val="20"/>
              </w:rPr>
              <w:t>% Disbursed</w:t>
            </w:r>
          </w:p>
        </w:tc>
      </w:tr>
      <w:tr w:rsidR="00D543F6" w:rsidRPr="00695261" w:rsidTr="00D543F6">
        <w:trPr>
          <w:trHeight w:val="600"/>
          <w:jc w:val="center"/>
        </w:trPr>
        <w:tc>
          <w:tcPr>
            <w:tcW w:w="3698" w:type="dxa"/>
            <w:tcBorders>
              <w:top w:val="nil"/>
              <w:left w:val="single" w:sz="8" w:space="0" w:color="auto"/>
              <w:bottom w:val="single" w:sz="4" w:space="0" w:color="auto"/>
              <w:right w:val="single" w:sz="4" w:space="0" w:color="auto"/>
            </w:tcBorders>
            <w:shd w:val="clear" w:color="000000" w:fill="F2F2F2"/>
            <w:vAlign w:val="bottom"/>
            <w:hideMark/>
          </w:tcPr>
          <w:p w:rsidR="009F2386" w:rsidRPr="00695261" w:rsidRDefault="009F2386" w:rsidP="009F2386">
            <w:pPr>
              <w:rPr>
                <w:rFonts w:asciiTheme="minorHAnsi" w:eastAsia="Times New Roman" w:hAnsiTheme="minorHAnsi"/>
                <w:b/>
                <w:bCs/>
                <w:sz w:val="20"/>
                <w:szCs w:val="20"/>
              </w:rPr>
            </w:pPr>
            <w:r w:rsidRPr="00695261">
              <w:rPr>
                <w:rFonts w:asciiTheme="minorHAnsi" w:eastAsia="Times New Roman" w:hAnsiTheme="minorHAnsi"/>
                <w:b/>
                <w:bCs/>
                <w:sz w:val="20"/>
                <w:szCs w:val="20"/>
              </w:rPr>
              <w:t>Component I -  Investment &amp; Innovation Financing for Waste Water Management</w:t>
            </w:r>
          </w:p>
        </w:tc>
        <w:tc>
          <w:tcPr>
            <w:tcW w:w="1301"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15,052,830</w:t>
            </w:r>
          </w:p>
        </w:tc>
        <w:tc>
          <w:tcPr>
            <w:tcW w:w="1236"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15,052,830</w:t>
            </w:r>
          </w:p>
        </w:tc>
        <w:tc>
          <w:tcPr>
            <w:tcW w:w="1440" w:type="dxa"/>
            <w:tcBorders>
              <w:top w:val="nil"/>
              <w:left w:val="nil"/>
              <w:bottom w:val="single" w:sz="4" w:space="0" w:color="auto"/>
              <w:right w:val="single" w:sz="4" w:space="0" w:color="auto"/>
            </w:tcBorders>
            <w:shd w:val="clear" w:color="000000" w:fill="F2F2F2"/>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8,510,124</w:t>
            </w:r>
          </w:p>
        </w:tc>
        <w:tc>
          <w:tcPr>
            <w:tcW w:w="1080" w:type="dxa"/>
            <w:tcBorders>
              <w:top w:val="nil"/>
              <w:left w:val="nil"/>
              <w:bottom w:val="single" w:sz="4" w:space="0" w:color="auto"/>
              <w:right w:val="single" w:sz="8" w:space="0" w:color="auto"/>
            </w:tcBorders>
            <w:shd w:val="clear" w:color="000000" w:fill="F2F2F2"/>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56.5</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1.1 Pilot Financing Mechanism (PFM)</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13,000,000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13,000,000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8,000,000</w:t>
            </w:r>
            <w:r w:rsidR="009F2386" w:rsidRPr="00695261">
              <w:rPr>
                <w:rFonts w:asciiTheme="minorHAnsi" w:eastAsia="Times New Roman" w:hAnsiTheme="minorHAnsi"/>
                <w:sz w:val="20"/>
                <w:szCs w:val="20"/>
              </w:rPr>
              <w:t xml:space="preserve"> </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61.5</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Jamaica</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3,000,000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3,000,000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3,000,000</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100.0</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Belize</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5,000,000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5,000,000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5,000,000</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100.0</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Guyana</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3,000,000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3,000,000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   </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0.0</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Trinindad &amp; Tobago</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2,000,000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2,000,000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   </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0.0</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1.2 Project Development Support</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1,125,000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1,125,000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w:t>
            </w:r>
            <w:r w:rsidR="00D543F6" w:rsidRPr="00695261">
              <w:rPr>
                <w:rFonts w:asciiTheme="minorHAnsi" w:eastAsia="Times New Roman" w:hAnsiTheme="minorHAnsi"/>
                <w:sz w:val="20"/>
                <w:szCs w:val="20"/>
              </w:rPr>
              <w:t>174,792</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15.5</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1.3 Capacity Building for Pilot Implementation</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927,830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927,830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335,332</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36.1</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PMU Support</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375,000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375,000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64,127</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17.1</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Technical Specialist</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552,830</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552,830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w:t>
            </w:r>
            <w:r w:rsidR="00D543F6" w:rsidRPr="00695261">
              <w:rPr>
                <w:rFonts w:asciiTheme="minorHAnsi" w:eastAsia="Times New Roman" w:hAnsiTheme="minorHAnsi"/>
                <w:sz w:val="20"/>
                <w:szCs w:val="20"/>
              </w:rPr>
              <w:t xml:space="preserve">              271,204</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49.1</w:t>
            </w:r>
          </w:p>
        </w:tc>
      </w:tr>
      <w:tr w:rsidR="00D543F6" w:rsidRPr="00695261" w:rsidTr="00D543F6">
        <w:trPr>
          <w:trHeight w:val="360"/>
          <w:jc w:val="center"/>
        </w:trPr>
        <w:tc>
          <w:tcPr>
            <w:tcW w:w="3698" w:type="dxa"/>
            <w:tcBorders>
              <w:top w:val="nil"/>
              <w:left w:val="single" w:sz="8" w:space="0" w:color="auto"/>
              <w:bottom w:val="single" w:sz="4" w:space="0" w:color="auto"/>
              <w:right w:val="single" w:sz="4" w:space="0" w:color="auto"/>
            </w:tcBorders>
            <w:shd w:val="clear" w:color="000000" w:fill="F2F2F2"/>
            <w:noWrap/>
            <w:vAlign w:val="bottom"/>
            <w:hideMark/>
          </w:tcPr>
          <w:p w:rsidR="009F2386" w:rsidRPr="00695261" w:rsidRDefault="009F2386" w:rsidP="009F2386">
            <w:pPr>
              <w:rPr>
                <w:rFonts w:asciiTheme="minorHAnsi" w:eastAsia="Times New Roman" w:hAnsiTheme="minorHAnsi"/>
                <w:b/>
                <w:bCs/>
                <w:sz w:val="20"/>
                <w:szCs w:val="20"/>
              </w:rPr>
            </w:pPr>
            <w:r w:rsidRPr="00695261">
              <w:rPr>
                <w:rFonts w:asciiTheme="minorHAnsi" w:eastAsia="Times New Roman" w:hAnsiTheme="minorHAnsi"/>
                <w:b/>
                <w:bCs/>
                <w:sz w:val="20"/>
                <w:szCs w:val="20"/>
              </w:rPr>
              <w:t>Component II -  Reforms for Waste Water Management</w:t>
            </w:r>
          </w:p>
        </w:tc>
        <w:tc>
          <w:tcPr>
            <w:tcW w:w="1301"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236"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2,500,000</w:t>
            </w:r>
          </w:p>
        </w:tc>
        <w:tc>
          <w:tcPr>
            <w:tcW w:w="1170"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2,500,000</w:t>
            </w:r>
          </w:p>
        </w:tc>
        <w:tc>
          <w:tcPr>
            <w:tcW w:w="1440" w:type="dxa"/>
            <w:tcBorders>
              <w:top w:val="nil"/>
              <w:left w:val="nil"/>
              <w:bottom w:val="single" w:sz="4" w:space="0" w:color="auto"/>
              <w:right w:val="single" w:sz="4" w:space="0" w:color="auto"/>
            </w:tcBorders>
            <w:shd w:val="clear" w:color="000000" w:fill="F2F2F2"/>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807,337</w:t>
            </w:r>
          </w:p>
        </w:tc>
        <w:tc>
          <w:tcPr>
            <w:tcW w:w="1080" w:type="dxa"/>
            <w:tcBorders>
              <w:top w:val="nil"/>
              <w:left w:val="nil"/>
              <w:bottom w:val="single" w:sz="4" w:space="0" w:color="auto"/>
              <w:right w:val="single" w:sz="8" w:space="0" w:color="auto"/>
            </w:tcBorders>
            <w:shd w:val="clear" w:color="000000" w:fill="F2F2F2"/>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32.3</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Capacity Building - Policy &amp; Institutional Strengthening</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1,540,000</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1,540,000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w:t>
            </w:r>
            <w:r w:rsidR="00D543F6" w:rsidRPr="00695261">
              <w:rPr>
                <w:rFonts w:asciiTheme="minorHAnsi" w:eastAsia="Times New Roman" w:hAnsiTheme="minorHAnsi"/>
                <w:sz w:val="20"/>
                <w:szCs w:val="20"/>
              </w:rPr>
              <w:t>684,313</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44.4</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Legislative Reform</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660,000</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660,000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11,577</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1.8</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Awareness Raising</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300,000</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300,000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111,446</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37.1</w:t>
            </w:r>
          </w:p>
        </w:tc>
      </w:tr>
      <w:tr w:rsidR="00D543F6" w:rsidRPr="00695261" w:rsidTr="00D543F6">
        <w:trPr>
          <w:trHeight w:val="360"/>
          <w:jc w:val="center"/>
        </w:trPr>
        <w:tc>
          <w:tcPr>
            <w:tcW w:w="3698" w:type="dxa"/>
            <w:tcBorders>
              <w:top w:val="nil"/>
              <w:left w:val="single" w:sz="8" w:space="0" w:color="auto"/>
              <w:bottom w:val="single" w:sz="4" w:space="0" w:color="auto"/>
              <w:right w:val="single" w:sz="4" w:space="0" w:color="auto"/>
            </w:tcBorders>
            <w:shd w:val="clear" w:color="000000" w:fill="F2F2F2"/>
            <w:vAlign w:val="bottom"/>
            <w:hideMark/>
          </w:tcPr>
          <w:p w:rsidR="009F2386" w:rsidRPr="00695261" w:rsidRDefault="009F2386" w:rsidP="009F2386">
            <w:pPr>
              <w:rPr>
                <w:rFonts w:asciiTheme="minorHAnsi" w:eastAsia="Times New Roman" w:hAnsiTheme="minorHAnsi"/>
                <w:b/>
                <w:bCs/>
                <w:sz w:val="20"/>
                <w:szCs w:val="20"/>
              </w:rPr>
            </w:pPr>
            <w:r w:rsidRPr="00695261">
              <w:rPr>
                <w:rFonts w:asciiTheme="minorHAnsi" w:eastAsia="Times New Roman" w:hAnsiTheme="minorHAnsi"/>
                <w:b/>
                <w:bCs/>
                <w:sz w:val="20"/>
                <w:szCs w:val="20"/>
              </w:rPr>
              <w:t>Component III - Communications, Outreach and Information Exchange</w:t>
            </w:r>
          </w:p>
        </w:tc>
        <w:tc>
          <w:tcPr>
            <w:tcW w:w="1301"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236"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710,000</w:t>
            </w:r>
          </w:p>
        </w:tc>
        <w:tc>
          <w:tcPr>
            <w:tcW w:w="1170"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710,000</w:t>
            </w:r>
          </w:p>
        </w:tc>
        <w:tc>
          <w:tcPr>
            <w:tcW w:w="1440" w:type="dxa"/>
            <w:tcBorders>
              <w:top w:val="nil"/>
              <w:left w:val="nil"/>
              <w:bottom w:val="single" w:sz="4" w:space="0" w:color="auto"/>
              <w:right w:val="single" w:sz="4" w:space="0" w:color="auto"/>
            </w:tcBorders>
            <w:shd w:val="clear" w:color="000000" w:fill="F2F2F2"/>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245,025</w:t>
            </w:r>
          </w:p>
        </w:tc>
        <w:tc>
          <w:tcPr>
            <w:tcW w:w="1080" w:type="dxa"/>
            <w:tcBorders>
              <w:top w:val="nil"/>
              <w:left w:val="nil"/>
              <w:bottom w:val="single" w:sz="4" w:space="0" w:color="auto"/>
              <w:right w:val="single" w:sz="8" w:space="0" w:color="auto"/>
            </w:tcBorders>
            <w:shd w:val="clear" w:color="000000" w:fill="F2F2F2"/>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34.5</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Project Document Development and Training</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135,000</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135,000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144,146</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106.8</w:t>
            </w:r>
          </w:p>
        </w:tc>
      </w:tr>
      <w:tr w:rsidR="00695261" w:rsidRPr="00695261" w:rsidTr="00695261">
        <w:trPr>
          <w:trHeight w:val="300"/>
          <w:jc w:val="center"/>
        </w:trPr>
        <w:tc>
          <w:tcPr>
            <w:tcW w:w="3698" w:type="dxa"/>
            <w:tcBorders>
              <w:top w:val="nil"/>
              <w:left w:val="single" w:sz="8" w:space="0" w:color="auto"/>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Integrated Information System</w:t>
            </w:r>
          </w:p>
        </w:tc>
        <w:tc>
          <w:tcPr>
            <w:tcW w:w="1301"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rPr>
                <w:rFonts w:asciiTheme="minorHAnsi" w:eastAsia="Times New Roman" w:hAnsiTheme="minorHAnsi"/>
                <w:sz w:val="20"/>
                <w:szCs w:val="20"/>
              </w:rPr>
            </w:pPr>
            <w:r w:rsidRPr="00695261">
              <w:rPr>
                <w:rFonts w:asciiTheme="minorHAnsi" w:eastAsia="Times New Roman" w:hAnsiTheme="minorHAnsi"/>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575,000</w:t>
            </w:r>
          </w:p>
        </w:tc>
        <w:tc>
          <w:tcPr>
            <w:tcW w:w="1170" w:type="dxa"/>
            <w:tcBorders>
              <w:top w:val="nil"/>
              <w:left w:val="nil"/>
              <w:bottom w:val="single" w:sz="4" w:space="0" w:color="auto"/>
              <w:right w:val="single" w:sz="4" w:space="0" w:color="auto"/>
            </w:tcBorders>
            <w:shd w:val="clear" w:color="auto" w:fill="auto"/>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575,000</w:t>
            </w:r>
          </w:p>
        </w:tc>
        <w:tc>
          <w:tcPr>
            <w:tcW w:w="1440" w:type="dxa"/>
            <w:tcBorders>
              <w:top w:val="nil"/>
              <w:left w:val="nil"/>
              <w:bottom w:val="single" w:sz="4" w:space="0" w:color="auto"/>
              <w:right w:val="single" w:sz="4" w:space="0" w:color="auto"/>
            </w:tcBorders>
            <w:shd w:val="clear" w:color="auto" w:fill="auto"/>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100,879</w:t>
            </w:r>
          </w:p>
        </w:tc>
        <w:tc>
          <w:tcPr>
            <w:tcW w:w="1080" w:type="dxa"/>
            <w:tcBorders>
              <w:top w:val="nil"/>
              <w:left w:val="nil"/>
              <w:bottom w:val="single" w:sz="4" w:space="0" w:color="auto"/>
              <w:right w:val="single" w:sz="8" w:space="0" w:color="auto"/>
            </w:tcBorders>
            <w:shd w:val="clear" w:color="auto" w:fill="auto"/>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17.5</w:t>
            </w:r>
          </w:p>
        </w:tc>
      </w:tr>
      <w:tr w:rsidR="00D543F6" w:rsidRPr="00695261" w:rsidTr="00D543F6">
        <w:trPr>
          <w:trHeight w:val="395"/>
          <w:jc w:val="center"/>
        </w:trPr>
        <w:tc>
          <w:tcPr>
            <w:tcW w:w="3698" w:type="dxa"/>
            <w:tcBorders>
              <w:top w:val="nil"/>
              <w:left w:val="single" w:sz="8" w:space="0" w:color="auto"/>
              <w:bottom w:val="single" w:sz="4" w:space="0" w:color="auto"/>
              <w:right w:val="single" w:sz="4" w:space="0" w:color="auto"/>
            </w:tcBorders>
            <w:shd w:val="clear" w:color="000000" w:fill="F2F2F2"/>
            <w:noWrap/>
            <w:vAlign w:val="bottom"/>
            <w:hideMark/>
          </w:tcPr>
          <w:p w:rsidR="009F2386" w:rsidRPr="00695261" w:rsidRDefault="009F2386" w:rsidP="009F2386">
            <w:pPr>
              <w:rPr>
                <w:rFonts w:asciiTheme="minorHAnsi" w:eastAsia="Times New Roman" w:hAnsiTheme="minorHAnsi"/>
                <w:b/>
                <w:bCs/>
                <w:sz w:val="20"/>
                <w:szCs w:val="20"/>
              </w:rPr>
            </w:pPr>
            <w:r w:rsidRPr="00695261">
              <w:rPr>
                <w:rFonts w:asciiTheme="minorHAnsi" w:eastAsia="Times New Roman" w:hAnsiTheme="minorHAnsi"/>
                <w:b/>
                <w:bCs/>
                <w:sz w:val="20"/>
                <w:szCs w:val="20"/>
              </w:rPr>
              <w:t>Component IV - M&amp;E</w:t>
            </w:r>
          </w:p>
        </w:tc>
        <w:tc>
          <w:tcPr>
            <w:tcW w:w="1301"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690,170</w:t>
            </w:r>
          </w:p>
        </w:tc>
        <w:tc>
          <w:tcPr>
            <w:tcW w:w="1236"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90,000</w:t>
            </w:r>
          </w:p>
        </w:tc>
        <w:tc>
          <w:tcPr>
            <w:tcW w:w="1170"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780,170</w:t>
            </w:r>
          </w:p>
        </w:tc>
        <w:tc>
          <w:tcPr>
            <w:tcW w:w="1440" w:type="dxa"/>
            <w:tcBorders>
              <w:top w:val="nil"/>
              <w:left w:val="nil"/>
              <w:bottom w:val="single" w:sz="4" w:space="0" w:color="auto"/>
              <w:right w:val="single" w:sz="4" w:space="0" w:color="auto"/>
            </w:tcBorders>
            <w:shd w:val="clear" w:color="000000" w:fill="F2F2F2"/>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34,693</w:t>
            </w:r>
          </w:p>
        </w:tc>
        <w:tc>
          <w:tcPr>
            <w:tcW w:w="1080" w:type="dxa"/>
            <w:tcBorders>
              <w:top w:val="nil"/>
              <w:left w:val="nil"/>
              <w:bottom w:val="single" w:sz="4" w:space="0" w:color="auto"/>
              <w:right w:val="single" w:sz="8" w:space="0" w:color="auto"/>
            </w:tcBorders>
            <w:shd w:val="clear" w:color="000000" w:fill="F2F2F2"/>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4.4</w:t>
            </w:r>
          </w:p>
        </w:tc>
      </w:tr>
      <w:tr w:rsidR="00D543F6" w:rsidRPr="00695261" w:rsidTr="00D543F6">
        <w:trPr>
          <w:trHeight w:val="360"/>
          <w:jc w:val="center"/>
        </w:trPr>
        <w:tc>
          <w:tcPr>
            <w:tcW w:w="3698" w:type="dxa"/>
            <w:tcBorders>
              <w:top w:val="nil"/>
              <w:left w:val="single" w:sz="8" w:space="0" w:color="auto"/>
              <w:bottom w:val="single" w:sz="4" w:space="0" w:color="auto"/>
              <w:right w:val="single" w:sz="4" w:space="0" w:color="auto"/>
            </w:tcBorders>
            <w:shd w:val="clear" w:color="000000" w:fill="F2F2F2"/>
            <w:noWrap/>
            <w:vAlign w:val="bottom"/>
            <w:hideMark/>
          </w:tcPr>
          <w:p w:rsidR="009F2386" w:rsidRPr="00695261" w:rsidRDefault="009F2386" w:rsidP="009F2386">
            <w:pPr>
              <w:rPr>
                <w:rFonts w:asciiTheme="minorHAnsi" w:eastAsia="Times New Roman" w:hAnsiTheme="minorHAnsi"/>
                <w:b/>
                <w:bCs/>
                <w:sz w:val="20"/>
                <w:szCs w:val="20"/>
              </w:rPr>
            </w:pPr>
            <w:r w:rsidRPr="00695261">
              <w:rPr>
                <w:rFonts w:asciiTheme="minorHAnsi" w:eastAsia="Times New Roman" w:hAnsiTheme="minorHAnsi"/>
                <w:b/>
                <w:bCs/>
                <w:sz w:val="20"/>
                <w:szCs w:val="20"/>
              </w:rPr>
              <w:t>Component V - Project Management</w:t>
            </w:r>
          </w:p>
        </w:tc>
        <w:tc>
          <w:tcPr>
            <w:tcW w:w="1301"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922,000</w:t>
            </w:r>
          </w:p>
        </w:tc>
        <w:tc>
          <w:tcPr>
            <w:tcW w:w="1236"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35,000</w:t>
            </w:r>
          </w:p>
        </w:tc>
        <w:tc>
          <w:tcPr>
            <w:tcW w:w="1170" w:type="dxa"/>
            <w:tcBorders>
              <w:top w:val="nil"/>
              <w:left w:val="nil"/>
              <w:bottom w:val="single" w:sz="4"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sz w:val="20"/>
                <w:szCs w:val="20"/>
              </w:rPr>
            </w:pPr>
            <w:r w:rsidRPr="00695261">
              <w:rPr>
                <w:rFonts w:asciiTheme="minorHAnsi" w:eastAsia="Times New Roman" w:hAnsiTheme="minorHAnsi"/>
                <w:sz w:val="20"/>
                <w:szCs w:val="20"/>
              </w:rPr>
              <w:t>957,000</w:t>
            </w:r>
          </w:p>
        </w:tc>
        <w:tc>
          <w:tcPr>
            <w:tcW w:w="1440" w:type="dxa"/>
            <w:tcBorders>
              <w:top w:val="nil"/>
              <w:left w:val="nil"/>
              <w:bottom w:val="single" w:sz="4" w:space="0" w:color="auto"/>
              <w:right w:val="single" w:sz="4" w:space="0" w:color="auto"/>
            </w:tcBorders>
            <w:shd w:val="clear" w:color="000000" w:fill="F2F2F2"/>
            <w:noWrap/>
            <w:vAlign w:val="bottom"/>
            <w:hideMark/>
          </w:tcPr>
          <w:p w:rsidR="009F2386" w:rsidRPr="00695261" w:rsidRDefault="00D543F6" w:rsidP="00D543F6">
            <w:pPr>
              <w:jc w:val="right"/>
              <w:rPr>
                <w:rFonts w:asciiTheme="minorHAnsi" w:eastAsia="Times New Roman" w:hAnsiTheme="minorHAnsi"/>
                <w:sz w:val="20"/>
                <w:szCs w:val="20"/>
              </w:rPr>
            </w:pPr>
            <w:r w:rsidRPr="00695261">
              <w:rPr>
                <w:rFonts w:asciiTheme="minorHAnsi" w:eastAsia="Times New Roman" w:hAnsiTheme="minorHAnsi"/>
                <w:sz w:val="20"/>
                <w:szCs w:val="20"/>
              </w:rPr>
              <w:t xml:space="preserve">               566,319</w:t>
            </w:r>
          </w:p>
        </w:tc>
        <w:tc>
          <w:tcPr>
            <w:tcW w:w="1080" w:type="dxa"/>
            <w:tcBorders>
              <w:top w:val="nil"/>
              <w:left w:val="nil"/>
              <w:bottom w:val="single" w:sz="4" w:space="0" w:color="auto"/>
              <w:right w:val="single" w:sz="8" w:space="0" w:color="auto"/>
            </w:tcBorders>
            <w:shd w:val="clear" w:color="000000" w:fill="F2F2F2"/>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59.2</w:t>
            </w:r>
          </w:p>
        </w:tc>
      </w:tr>
      <w:tr w:rsidR="00D543F6" w:rsidRPr="00695261" w:rsidTr="00D543F6">
        <w:trPr>
          <w:trHeight w:val="360"/>
          <w:jc w:val="center"/>
        </w:trPr>
        <w:tc>
          <w:tcPr>
            <w:tcW w:w="3698"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9F2386" w:rsidRPr="00695261" w:rsidRDefault="009F2386" w:rsidP="009F2386">
            <w:pPr>
              <w:rPr>
                <w:rFonts w:asciiTheme="minorHAnsi" w:eastAsia="Times New Roman" w:hAnsiTheme="minorHAnsi"/>
                <w:b/>
                <w:bCs/>
                <w:sz w:val="20"/>
                <w:szCs w:val="20"/>
              </w:rPr>
            </w:pPr>
            <w:r w:rsidRPr="00695261">
              <w:rPr>
                <w:rFonts w:asciiTheme="minorHAnsi" w:eastAsia="Times New Roman" w:hAnsiTheme="minorHAnsi"/>
                <w:b/>
                <w:bCs/>
                <w:sz w:val="20"/>
                <w:szCs w:val="20"/>
              </w:rPr>
              <w:t>Total</w:t>
            </w:r>
          </w:p>
        </w:tc>
        <w:tc>
          <w:tcPr>
            <w:tcW w:w="1301" w:type="dxa"/>
            <w:tcBorders>
              <w:top w:val="single" w:sz="8" w:space="0" w:color="auto"/>
              <w:left w:val="nil"/>
              <w:bottom w:val="single" w:sz="8"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b/>
                <w:bCs/>
                <w:sz w:val="20"/>
                <w:szCs w:val="20"/>
              </w:rPr>
            </w:pPr>
            <w:r w:rsidRPr="00695261">
              <w:rPr>
                <w:rFonts w:asciiTheme="minorHAnsi" w:eastAsia="Times New Roman" w:hAnsiTheme="minorHAnsi"/>
                <w:b/>
                <w:bCs/>
                <w:sz w:val="20"/>
                <w:szCs w:val="20"/>
              </w:rPr>
              <w:t>16,665,000</w:t>
            </w:r>
          </w:p>
        </w:tc>
        <w:tc>
          <w:tcPr>
            <w:tcW w:w="1236" w:type="dxa"/>
            <w:tcBorders>
              <w:top w:val="single" w:sz="8" w:space="0" w:color="auto"/>
              <w:left w:val="nil"/>
              <w:bottom w:val="single" w:sz="8"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b/>
                <w:bCs/>
                <w:sz w:val="20"/>
                <w:szCs w:val="20"/>
              </w:rPr>
            </w:pPr>
            <w:r w:rsidRPr="00695261">
              <w:rPr>
                <w:rFonts w:asciiTheme="minorHAnsi" w:eastAsia="Times New Roman" w:hAnsiTheme="minorHAnsi"/>
                <w:b/>
                <w:bCs/>
                <w:sz w:val="20"/>
                <w:szCs w:val="20"/>
              </w:rPr>
              <w:t>3,335,000</w:t>
            </w:r>
          </w:p>
        </w:tc>
        <w:tc>
          <w:tcPr>
            <w:tcW w:w="1170" w:type="dxa"/>
            <w:tcBorders>
              <w:top w:val="single" w:sz="8" w:space="0" w:color="auto"/>
              <w:left w:val="nil"/>
              <w:bottom w:val="single" w:sz="8" w:space="0" w:color="auto"/>
              <w:right w:val="single" w:sz="4" w:space="0" w:color="auto"/>
            </w:tcBorders>
            <w:shd w:val="clear" w:color="000000" w:fill="F2F2F2"/>
            <w:noWrap/>
            <w:vAlign w:val="bottom"/>
            <w:hideMark/>
          </w:tcPr>
          <w:p w:rsidR="009F2386" w:rsidRPr="00695261" w:rsidRDefault="009F2386" w:rsidP="009F2386">
            <w:pPr>
              <w:jc w:val="right"/>
              <w:rPr>
                <w:rFonts w:asciiTheme="minorHAnsi" w:eastAsia="Times New Roman" w:hAnsiTheme="minorHAnsi"/>
                <w:b/>
                <w:bCs/>
                <w:sz w:val="20"/>
                <w:szCs w:val="20"/>
              </w:rPr>
            </w:pPr>
            <w:r w:rsidRPr="00695261">
              <w:rPr>
                <w:rFonts w:asciiTheme="minorHAnsi" w:eastAsia="Times New Roman" w:hAnsiTheme="minorHAnsi"/>
                <w:b/>
                <w:bCs/>
                <w:sz w:val="20"/>
                <w:szCs w:val="20"/>
              </w:rPr>
              <w:t>20,000,000</w:t>
            </w:r>
          </w:p>
        </w:tc>
        <w:tc>
          <w:tcPr>
            <w:tcW w:w="1440" w:type="dxa"/>
            <w:tcBorders>
              <w:top w:val="single" w:sz="8" w:space="0" w:color="auto"/>
              <w:left w:val="nil"/>
              <w:bottom w:val="single" w:sz="8" w:space="0" w:color="auto"/>
              <w:right w:val="single" w:sz="4" w:space="0" w:color="auto"/>
            </w:tcBorders>
            <w:shd w:val="clear" w:color="000000" w:fill="F2F2F2"/>
            <w:noWrap/>
            <w:vAlign w:val="bottom"/>
            <w:hideMark/>
          </w:tcPr>
          <w:p w:rsidR="009F2386" w:rsidRPr="00695261" w:rsidRDefault="009F2386" w:rsidP="00D543F6">
            <w:pPr>
              <w:jc w:val="right"/>
              <w:rPr>
                <w:rFonts w:asciiTheme="minorHAnsi" w:eastAsia="Times New Roman" w:hAnsiTheme="minorHAnsi"/>
                <w:b/>
                <w:bCs/>
                <w:sz w:val="20"/>
                <w:szCs w:val="20"/>
              </w:rPr>
            </w:pPr>
            <w:r w:rsidRPr="00695261">
              <w:rPr>
                <w:rFonts w:asciiTheme="minorHAnsi" w:eastAsia="Times New Roman" w:hAnsiTheme="minorHAnsi"/>
                <w:b/>
                <w:bCs/>
                <w:sz w:val="20"/>
                <w:szCs w:val="20"/>
              </w:rPr>
              <w:t xml:space="preserve">         </w:t>
            </w:r>
            <w:r w:rsidR="00D543F6" w:rsidRPr="00695261">
              <w:rPr>
                <w:rFonts w:asciiTheme="minorHAnsi" w:eastAsia="Times New Roman" w:hAnsiTheme="minorHAnsi"/>
                <w:b/>
                <w:bCs/>
                <w:sz w:val="20"/>
                <w:szCs w:val="20"/>
              </w:rPr>
              <w:t>10,163,501</w:t>
            </w:r>
          </w:p>
        </w:tc>
        <w:tc>
          <w:tcPr>
            <w:tcW w:w="1080" w:type="dxa"/>
            <w:tcBorders>
              <w:top w:val="nil"/>
              <w:left w:val="nil"/>
              <w:bottom w:val="single" w:sz="4" w:space="0" w:color="auto"/>
              <w:right w:val="single" w:sz="8" w:space="0" w:color="auto"/>
            </w:tcBorders>
            <w:shd w:val="clear" w:color="000000" w:fill="F2F2F2"/>
            <w:noWrap/>
            <w:vAlign w:val="bottom"/>
            <w:hideMark/>
          </w:tcPr>
          <w:p w:rsidR="009F2386" w:rsidRPr="00695261" w:rsidRDefault="009F2386" w:rsidP="009F2386">
            <w:pPr>
              <w:jc w:val="center"/>
              <w:rPr>
                <w:rFonts w:asciiTheme="minorHAnsi" w:eastAsia="Times New Roman" w:hAnsiTheme="minorHAnsi"/>
                <w:sz w:val="20"/>
                <w:szCs w:val="20"/>
              </w:rPr>
            </w:pPr>
            <w:r w:rsidRPr="00695261">
              <w:rPr>
                <w:rFonts w:asciiTheme="minorHAnsi" w:eastAsia="Times New Roman" w:hAnsiTheme="minorHAnsi"/>
                <w:sz w:val="20"/>
                <w:szCs w:val="20"/>
              </w:rPr>
              <w:t>50.8</w:t>
            </w:r>
          </w:p>
        </w:tc>
      </w:tr>
    </w:tbl>
    <w:p w:rsidR="009F2386" w:rsidRPr="00695261" w:rsidRDefault="009F2386"/>
    <w:p w:rsidR="009F2386" w:rsidRPr="00695261" w:rsidRDefault="009F2386"/>
    <w:p w:rsidR="00810C85" w:rsidRPr="00695261" w:rsidRDefault="00810C85">
      <w:r w:rsidRPr="00695261">
        <w:br w:type="page"/>
      </w:r>
    </w:p>
    <w:p w:rsidR="00042ACA" w:rsidRPr="00695261" w:rsidRDefault="002D7944" w:rsidP="00042ACA">
      <w:pPr>
        <w:pStyle w:val="Heading2"/>
        <w:rPr>
          <w:color w:val="auto"/>
          <w:sz w:val="20"/>
          <w:szCs w:val="20"/>
        </w:rPr>
      </w:pPr>
      <w:bookmarkStart w:id="38" w:name="_Toc379789399"/>
      <w:r w:rsidRPr="00695261">
        <w:rPr>
          <w:color w:val="auto"/>
          <w:sz w:val="20"/>
          <w:szCs w:val="20"/>
        </w:rPr>
        <w:t>Persons Interviewed</w:t>
      </w:r>
      <w:bookmarkEnd w:id="38"/>
    </w:p>
    <w:p w:rsidR="00B26986" w:rsidRPr="00695261" w:rsidRDefault="00B26986" w:rsidP="00B26986"/>
    <w:tbl>
      <w:tblPr>
        <w:tblStyle w:val="TableGrid"/>
        <w:tblW w:w="0" w:type="auto"/>
        <w:tblLook w:val="04A0" w:firstRow="1" w:lastRow="0" w:firstColumn="1" w:lastColumn="0" w:noHBand="0" w:noVBand="1"/>
      </w:tblPr>
      <w:tblGrid>
        <w:gridCol w:w="1514"/>
        <w:gridCol w:w="1791"/>
        <w:gridCol w:w="3346"/>
        <w:gridCol w:w="2925"/>
      </w:tblGrid>
      <w:tr w:rsidR="00AF1611" w:rsidRPr="00695261" w:rsidTr="001F3FF9">
        <w:trPr>
          <w:trHeight w:val="300"/>
          <w:tblHeader/>
        </w:trPr>
        <w:tc>
          <w:tcPr>
            <w:tcW w:w="1514" w:type="dxa"/>
            <w:shd w:val="clear" w:color="auto" w:fill="DBE5F1" w:themeFill="accent1" w:themeFillTint="33"/>
            <w:noWrap/>
            <w:vAlign w:val="center"/>
            <w:hideMark/>
          </w:tcPr>
          <w:p w:rsidR="00AF1611" w:rsidRPr="00695261" w:rsidRDefault="00AF1611" w:rsidP="001F3FF9">
            <w:pPr>
              <w:jc w:val="center"/>
              <w:rPr>
                <w:b/>
                <w:bCs/>
                <w:sz w:val="20"/>
                <w:szCs w:val="20"/>
              </w:rPr>
            </w:pPr>
            <w:r w:rsidRPr="00695261">
              <w:rPr>
                <w:b/>
                <w:bCs/>
                <w:sz w:val="20"/>
                <w:szCs w:val="20"/>
              </w:rPr>
              <w:t>First Name</w:t>
            </w:r>
          </w:p>
        </w:tc>
        <w:tc>
          <w:tcPr>
            <w:tcW w:w="1791" w:type="dxa"/>
            <w:shd w:val="clear" w:color="auto" w:fill="DBE5F1" w:themeFill="accent1" w:themeFillTint="33"/>
            <w:noWrap/>
            <w:vAlign w:val="center"/>
            <w:hideMark/>
          </w:tcPr>
          <w:p w:rsidR="00AF1611" w:rsidRPr="00695261" w:rsidRDefault="00AF1611" w:rsidP="001F3FF9">
            <w:pPr>
              <w:jc w:val="center"/>
              <w:rPr>
                <w:b/>
                <w:bCs/>
                <w:sz w:val="20"/>
                <w:szCs w:val="20"/>
              </w:rPr>
            </w:pPr>
            <w:r w:rsidRPr="00695261">
              <w:rPr>
                <w:b/>
                <w:bCs/>
                <w:sz w:val="20"/>
                <w:szCs w:val="20"/>
              </w:rPr>
              <w:t>Last Name</w:t>
            </w:r>
          </w:p>
        </w:tc>
        <w:tc>
          <w:tcPr>
            <w:tcW w:w="3346" w:type="dxa"/>
            <w:shd w:val="clear" w:color="auto" w:fill="DBE5F1" w:themeFill="accent1" w:themeFillTint="33"/>
            <w:noWrap/>
            <w:vAlign w:val="center"/>
            <w:hideMark/>
          </w:tcPr>
          <w:p w:rsidR="00AF1611" w:rsidRPr="00695261" w:rsidRDefault="00AF1611" w:rsidP="001F3FF9">
            <w:pPr>
              <w:jc w:val="center"/>
              <w:rPr>
                <w:b/>
                <w:bCs/>
                <w:sz w:val="20"/>
                <w:szCs w:val="20"/>
              </w:rPr>
            </w:pPr>
            <w:r w:rsidRPr="00695261">
              <w:rPr>
                <w:b/>
                <w:bCs/>
                <w:sz w:val="20"/>
                <w:szCs w:val="20"/>
              </w:rPr>
              <w:t>Title</w:t>
            </w:r>
          </w:p>
        </w:tc>
        <w:tc>
          <w:tcPr>
            <w:tcW w:w="2925" w:type="dxa"/>
            <w:shd w:val="clear" w:color="auto" w:fill="DBE5F1" w:themeFill="accent1" w:themeFillTint="33"/>
            <w:noWrap/>
            <w:vAlign w:val="center"/>
            <w:hideMark/>
          </w:tcPr>
          <w:p w:rsidR="00AF1611" w:rsidRPr="00695261" w:rsidRDefault="00AF1611" w:rsidP="001F3FF9">
            <w:pPr>
              <w:jc w:val="center"/>
              <w:rPr>
                <w:b/>
                <w:bCs/>
                <w:sz w:val="20"/>
                <w:szCs w:val="20"/>
              </w:rPr>
            </w:pPr>
            <w:r w:rsidRPr="00695261">
              <w:rPr>
                <w:b/>
                <w:bCs/>
                <w:sz w:val="20"/>
                <w:szCs w:val="20"/>
              </w:rPr>
              <w:t>Institution</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Martin</w:t>
            </w:r>
          </w:p>
        </w:tc>
        <w:tc>
          <w:tcPr>
            <w:tcW w:w="1791" w:type="dxa"/>
            <w:noWrap/>
            <w:vAlign w:val="center"/>
            <w:hideMark/>
          </w:tcPr>
          <w:p w:rsidR="00AF1611" w:rsidRPr="00695261" w:rsidRDefault="00AF1611" w:rsidP="001F3FF9">
            <w:pPr>
              <w:rPr>
                <w:sz w:val="20"/>
                <w:szCs w:val="20"/>
              </w:rPr>
            </w:pPr>
            <w:r w:rsidRPr="00695261">
              <w:rPr>
                <w:sz w:val="20"/>
                <w:szCs w:val="20"/>
              </w:rPr>
              <w:t>Alegria</w:t>
            </w:r>
          </w:p>
        </w:tc>
        <w:tc>
          <w:tcPr>
            <w:tcW w:w="3346" w:type="dxa"/>
            <w:noWrap/>
            <w:vAlign w:val="center"/>
            <w:hideMark/>
          </w:tcPr>
          <w:p w:rsidR="00AF1611" w:rsidRPr="00695261" w:rsidRDefault="00AF1611" w:rsidP="001F3FF9">
            <w:pPr>
              <w:rPr>
                <w:sz w:val="20"/>
                <w:szCs w:val="20"/>
              </w:rPr>
            </w:pPr>
            <w:r w:rsidRPr="00695261">
              <w:rPr>
                <w:sz w:val="20"/>
                <w:szCs w:val="20"/>
              </w:rPr>
              <w:t>Chief Environmental Officer</w:t>
            </w:r>
          </w:p>
        </w:tc>
        <w:tc>
          <w:tcPr>
            <w:tcW w:w="2925" w:type="dxa"/>
            <w:vAlign w:val="center"/>
            <w:hideMark/>
          </w:tcPr>
          <w:p w:rsidR="00AF1611" w:rsidRPr="00695261" w:rsidRDefault="00AF1611" w:rsidP="001F3FF9">
            <w:pPr>
              <w:rPr>
                <w:sz w:val="20"/>
                <w:szCs w:val="20"/>
              </w:rPr>
            </w:pPr>
            <w:r w:rsidRPr="00695261">
              <w:rPr>
                <w:sz w:val="20"/>
                <w:szCs w:val="20"/>
              </w:rPr>
              <w:t>Department of Environment</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Nelson</w:t>
            </w:r>
          </w:p>
        </w:tc>
        <w:tc>
          <w:tcPr>
            <w:tcW w:w="1791" w:type="dxa"/>
            <w:noWrap/>
            <w:vAlign w:val="center"/>
            <w:hideMark/>
          </w:tcPr>
          <w:p w:rsidR="00AF1611" w:rsidRPr="00695261" w:rsidRDefault="00AF1611" w:rsidP="001F3FF9">
            <w:pPr>
              <w:rPr>
                <w:sz w:val="20"/>
                <w:szCs w:val="20"/>
              </w:rPr>
            </w:pPr>
            <w:r w:rsidRPr="00695261">
              <w:rPr>
                <w:sz w:val="20"/>
                <w:szCs w:val="20"/>
              </w:rPr>
              <w:t>Andrade Colmenares</w:t>
            </w:r>
          </w:p>
        </w:tc>
        <w:tc>
          <w:tcPr>
            <w:tcW w:w="3346" w:type="dxa"/>
            <w:noWrap/>
            <w:vAlign w:val="center"/>
            <w:hideMark/>
          </w:tcPr>
          <w:p w:rsidR="00AF1611" w:rsidRPr="00695261" w:rsidRDefault="00AF1611" w:rsidP="001F3FF9">
            <w:pPr>
              <w:rPr>
                <w:sz w:val="20"/>
                <w:szCs w:val="20"/>
              </w:rPr>
            </w:pPr>
            <w:r w:rsidRPr="00695261">
              <w:rPr>
                <w:sz w:val="20"/>
                <w:szCs w:val="20"/>
              </w:rPr>
              <w:t>Representative</w:t>
            </w:r>
          </w:p>
        </w:tc>
        <w:tc>
          <w:tcPr>
            <w:tcW w:w="2925" w:type="dxa"/>
            <w:noWrap/>
            <w:vAlign w:val="center"/>
            <w:hideMark/>
          </w:tcPr>
          <w:p w:rsidR="00AF1611" w:rsidRPr="00695261" w:rsidRDefault="00AF1611" w:rsidP="001F3FF9">
            <w:pPr>
              <w:rPr>
                <w:sz w:val="20"/>
                <w:szCs w:val="20"/>
              </w:rPr>
            </w:pPr>
            <w:r w:rsidRPr="00695261">
              <w:rPr>
                <w:sz w:val="20"/>
                <w:szCs w:val="20"/>
              </w:rPr>
              <w:t>UNEP CAR/RCU</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Harold</w:t>
            </w:r>
          </w:p>
        </w:tc>
        <w:tc>
          <w:tcPr>
            <w:tcW w:w="1791" w:type="dxa"/>
            <w:noWrap/>
            <w:vAlign w:val="center"/>
            <w:hideMark/>
          </w:tcPr>
          <w:p w:rsidR="00AF1611" w:rsidRPr="00695261" w:rsidRDefault="00AF1611" w:rsidP="001F3FF9">
            <w:pPr>
              <w:rPr>
                <w:sz w:val="20"/>
                <w:szCs w:val="20"/>
              </w:rPr>
            </w:pPr>
            <w:r w:rsidRPr="00695261">
              <w:rPr>
                <w:sz w:val="20"/>
                <w:szCs w:val="20"/>
              </w:rPr>
              <w:t>Arzu</w:t>
            </w:r>
          </w:p>
        </w:tc>
        <w:tc>
          <w:tcPr>
            <w:tcW w:w="3346" w:type="dxa"/>
            <w:noWrap/>
            <w:vAlign w:val="center"/>
            <w:hideMark/>
          </w:tcPr>
          <w:p w:rsidR="00AF1611" w:rsidRPr="00695261" w:rsidRDefault="00AF1611" w:rsidP="001F3FF9">
            <w:pPr>
              <w:rPr>
                <w:sz w:val="20"/>
                <w:szCs w:val="20"/>
              </w:rPr>
            </w:pPr>
            <w:r w:rsidRPr="00695261">
              <w:rPr>
                <w:sz w:val="20"/>
                <w:szCs w:val="20"/>
              </w:rPr>
              <w:t>Chief Operations Officer</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Martin</w:t>
            </w:r>
          </w:p>
        </w:tc>
        <w:tc>
          <w:tcPr>
            <w:tcW w:w="1791" w:type="dxa"/>
            <w:noWrap/>
            <w:vAlign w:val="center"/>
            <w:hideMark/>
          </w:tcPr>
          <w:p w:rsidR="00AF1611" w:rsidRPr="00695261" w:rsidRDefault="00AF1611" w:rsidP="001F3FF9">
            <w:pPr>
              <w:rPr>
                <w:sz w:val="20"/>
                <w:szCs w:val="20"/>
              </w:rPr>
            </w:pPr>
            <w:r w:rsidRPr="00695261">
              <w:rPr>
                <w:sz w:val="20"/>
                <w:szCs w:val="20"/>
              </w:rPr>
              <w:t>Baker</w:t>
            </w:r>
          </w:p>
        </w:tc>
        <w:tc>
          <w:tcPr>
            <w:tcW w:w="3346" w:type="dxa"/>
            <w:noWrap/>
            <w:vAlign w:val="center"/>
            <w:hideMark/>
          </w:tcPr>
          <w:p w:rsidR="00AF1611" w:rsidRPr="00695261" w:rsidRDefault="00AF1611" w:rsidP="001F3FF9">
            <w:pPr>
              <w:rPr>
                <w:sz w:val="20"/>
                <w:szCs w:val="20"/>
              </w:rPr>
            </w:pPr>
            <w:r w:rsidRPr="00695261">
              <w:rPr>
                <w:sz w:val="20"/>
                <w:szCs w:val="20"/>
              </w:rPr>
              <w:t>Consultant</w:t>
            </w:r>
          </w:p>
        </w:tc>
        <w:tc>
          <w:tcPr>
            <w:tcW w:w="2925" w:type="dxa"/>
            <w:noWrap/>
            <w:vAlign w:val="center"/>
            <w:hideMark/>
          </w:tcPr>
          <w:p w:rsidR="00AF1611" w:rsidRPr="00695261" w:rsidRDefault="00AF1611" w:rsidP="001F3FF9">
            <w:pPr>
              <w:rPr>
                <w:sz w:val="20"/>
                <w:szCs w:val="20"/>
              </w:rPr>
            </w:pP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Taslim</w:t>
            </w:r>
          </w:p>
        </w:tc>
        <w:tc>
          <w:tcPr>
            <w:tcW w:w="1791" w:type="dxa"/>
            <w:noWrap/>
            <w:vAlign w:val="center"/>
            <w:hideMark/>
          </w:tcPr>
          <w:p w:rsidR="00AF1611" w:rsidRPr="00695261" w:rsidRDefault="00AF1611" w:rsidP="001F3FF9">
            <w:pPr>
              <w:rPr>
                <w:sz w:val="20"/>
                <w:szCs w:val="20"/>
              </w:rPr>
            </w:pPr>
            <w:r w:rsidRPr="00695261">
              <w:rPr>
                <w:sz w:val="20"/>
                <w:szCs w:val="20"/>
              </w:rPr>
              <w:t>Baksh</w:t>
            </w:r>
          </w:p>
        </w:tc>
        <w:tc>
          <w:tcPr>
            <w:tcW w:w="3346" w:type="dxa"/>
            <w:noWrap/>
            <w:vAlign w:val="center"/>
            <w:hideMark/>
          </w:tcPr>
          <w:p w:rsidR="00AF1611" w:rsidRPr="00695261" w:rsidRDefault="00AF1611" w:rsidP="001F3FF9">
            <w:pPr>
              <w:rPr>
                <w:sz w:val="20"/>
                <w:szCs w:val="20"/>
              </w:rPr>
            </w:pPr>
            <w:r w:rsidRPr="00695261">
              <w:rPr>
                <w:sz w:val="20"/>
                <w:szCs w:val="20"/>
              </w:rPr>
              <w:t>Finance Director</w:t>
            </w:r>
          </w:p>
        </w:tc>
        <w:tc>
          <w:tcPr>
            <w:tcW w:w="2925" w:type="dxa"/>
            <w:noWrap/>
            <w:vAlign w:val="center"/>
            <w:hideMark/>
          </w:tcPr>
          <w:p w:rsidR="00AF1611" w:rsidRPr="00695261" w:rsidRDefault="00AF1611" w:rsidP="001F3FF9">
            <w:pPr>
              <w:rPr>
                <w:sz w:val="20"/>
                <w:szCs w:val="20"/>
              </w:rPr>
            </w:pPr>
            <w:r w:rsidRPr="00695261">
              <w:rPr>
                <w:sz w:val="20"/>
                <w:szCs w:val="20"/>
              </w:rPr>
              <w:t>Ministry of Housing &amp; Water</w:t>
            </w:r>
          </w:p>
        </w:tc>
      </w:tr>
      <w:tr w:rsidR="00AF1611" w:rsidRPr="00695261" w:rsidTr="001F3FF9">
        <w:trPr>
          <w:trHeight w:val="503"/>
        </w:trPr>
        <w:tc>
          <w:tcPr>
            <w:tcW w:w="1514" w:type="dxa"/>
            <w:noWrap/>
            <w:vAlign w:val="center"/>
            <w:hideMark/>
          </w:tcPr>
          <w:p w:rsidR="00AF1611" w:rsidRPr="00695261" w:rsidRDefault="00AF1611" w:rsidP="001F3FF9">
            <w:pPr>
              <w:rPr>
                <w:sz w:val="20"/>
                <w:szCs w:val="20"/>
              </w:rPr>
            </w:pPr>
            <w:r w:rsidRPr="00695261">
              <w:rPr>
                <w:sz w:val="20"/>
                <w:szCs w:val="20"/>
              </w:rPr>
              <w:t>Larry</w:t>
            </w:r>
          </w:p>
        </w:tc>
        <w:tc>
          <w:tcPr>
            <w:tcW w:w="1791" w:type="dxa"/>
            <w:noWrap/>
            <w:vAlign w:val="center"/>
            <w:hideMark/>
          </w:tcPr>
          <w:p w:rsidR="00AF1611" w:rsidRPr="00695261" w:rsidRDefault="00AF1611" w:rsidP="001F3FF9">
            <w:pPr>
              <w:rPr>
                <w:sz w:val="20"/>
                <w:szCs w:val="20"/>
              </w:rPr>
            </w:pPr>
            <w:r w:rsidRPr="00695261">
              <w:rPr>
                <w:sz w:val="20"/>
                <w:szCs w:val="20"/>
              </w:rPr>
              <w:t>Bardouille</w:t>
            </w:r>
          </w:p>
        </w:tc>
        <w:tc>
          <w:tcPr>
            <w:tcW w:w="3346" w:type="dxa"/>
            <w:noWrap/>
            <w:vAlign w:val="center"/>
            <w:hideMark/>
          </w:tcPr>
          <w:p w:rsidR="00AF1611" w:rsidRPr="00695261" w:rsidRDefault="00AF1611" w:rsidP="001F3FF9">
            <w:pPr>
              <w:rPr>
                <w:sz w:val="20"/>
                <w:szCs w:val="20"/>
              </w:rPr>
            </w:pPr>
            <w:r w:rsidRPr="00695261">
              <w:rPr>
                <w:sz w:val="20"/>
                <w:szCs w:val="20"/>
              </w:rPr>
              <w:t>Chairman, Board of Directors</w:t>
            </w:r>
          </w:p>
        </w:tc>
        <w:tc>
          <w:tcPr>
            <w:tcW w:w="2925" w:type="dxa"/>
            <w:vAlign w:val="center"/>
            <w:hideMark/>
          </w:tcPr>
          <w:p w:rsidR="00AF1611" w:rsidRPr="00695261" w:rsidRDefault="00AF1611" w:rsidP="001F3FF9">
            <w:pPr>
              <w:rPr>
                <w:sz w:val="20"/>
                <w:szCs w:val="20"/>
              </w:rPr>
            </w:pPr>
            <w:r w:rsidRPr="00695261">
              <w:rPr>
                <w:sz w:val="20"/>
                <w:szCs w:val="20"/>
              </w:rPr>
              <w:t xml:space="preserve">Dominica Water &amp; Sewerage </w:t>
            </w:r>
            <w:r w:rsidRPr="00695261">
              <w:rPr>
                <w:sz w:val="20"/>
                <w:szCs w:val="20"/>
              </w:rPr>
              <w:br/>
              <w:t>Company Ltd.</w:t>
            </w:r>
          </w:p>
        </w:tc>
      </w:tr>
      <w:tr w:rsidR="00AF1611" w:rsidRPr="00695261" w:rsidTr="001F3FF9">
        <w:trPr>
          <w:trHeight w:val="645"/>
        </w:trPr>
        <w:tc>
          <w:tcPr>
            <w:tcW w:w="1514" w:type="dxa"/>
            <w:noWrap/>
            <w:vAlign w:val="center"/>
            <w:hideMark/>
          </w:tcPr>
          <w:p w:rsidR="00AF1611" w:rsidRPr="00695261" w:rsidRDefault="00AF1611" w:rsidP="001F3FF9">
            <w:pPr>
              <w:rPr>
                <w:sz w:val="20"/>
                <w:szCs w:val="20"/>
              </w:rPr>
            </w:pPr>
            <w:r w:rsidRPr="00695261">
              <w:rPr>
                <w:sz w:val="20"/>
                <w:szCs w:val="20"/>
              </w:rPr>
              <w:t xml:space="preserve">Leonie </w:t>
            </w:r>
          </w:p>
        </w:tc>
        <w:tc>
          <w:tcPr>
            <w:tcW w:w="1791" w:type="dxa"/>
            <w:noWrap/>
            <w:vAlign w:val="center"/>
            <w:hideMark/>
          </w:tcPr>
          <w:p w:rsidR="00AF1611" w:rsidRPr="00695261" w:rsidRDefault="00AF1611" w:rsidP="001F3FF9">
            <w:pPr>
              <w:rPr>
                <w:sz w:val="20"/>
                <w:szCs w:val="20"/>
              </w:rPr>
            </w:pPr>
            <w:r w:rsidRPr="00695261">
              <w:rPr>
                <w:sz w:val="20"/>
                <w:szCs w:val="20"/>
              </w:rPr>
              <w:t xml:space="preserve">Barnaby </w:t>
            </w:r>
          </w:p>
        </w:tc>
        <w:tc>
          <w:tcPr>
            <w:tcW w:w="3346" w:type="dxa"/>
            <w:noWrap/>
            <w:vAlign w:val="center"/>
            <w:hideMark/>
          </w:tcPr>
          <w:p w:rsidR="00AF1611" w:rsidRPr="00695261" w:rsidRDefault="00AF1611" w:rsidP="001F3FF9">
            <w:pPr>
              <w:rPr>
                <w:sz w:val="20"/>
                <w:szCs w:val="20"/>
              </w:rPr>
            </w:pPr>
            <w:r w:rsidRPr="00695261">
              <w:rPr>
                <w:sz w:val="20"/>
                <w:szCs w:val="20"/>
              </w:rPr>
              <w:t>GEF Operational Focal Point</w:t>
            </w:r>
          </w:p>
        </w:tc>
        <w:tc>
          <w:tcPr>
            <w:tcW w:w="2925" w:type="dxa"/>
            <w:vAlign w:val="center"/>
            <w:hideMark/>
          </w:tcPr>
          <w:p w:rsidR="00AF1611" w:rsidRPr="00695261" w:rsidRDefault="00AF1611" w:rsidP="001F3FF9">
            <w:pPr>
              <w:rPr>
                <w:sz w:val="20"/>
                <w:szCs w:val="20"/>
              </w:rPr>
            </w:pPr>
            <w:r w:rsidRPr="00695261">
              <w:rPr>
                <w:sz w:val="20"/>
                <w:szCs w:val="20"/>
              </w:rPr>
              <w:t>Ministry of Water, Land, Environment</w:t>
            </w:r>
            <w:r w:rsidRPr="00695261">
              <w:rPr>
                <w:sz w:val="20"/>
                <w:szCs w:val="20"/>
              </w:rPr>
              <w:br/>
              <w:t>&amp; Climate Change</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Garfield B.</w:t>
            </w:r>
          </w:p>
        </w:tc>
        <w:tc>
          <w:tcPr>
            <w:tcW w:w="1791" w:type="dxa"/>
            <w:noWrap/>
            <w:vAlign w:val="center"/>
            <w:hideMark/>
          </w:tcPr>
          <w:p w:rsidR="00AF1611" w:rsidRPr="00695261" w:rsidRDefault="00AF1611" w:rsidP="001F3FF9">
            <w:pPr>
              <w:rPr>
                <w:sz w:val="20"/>
                <w:szCs w:val="20"/>
              </w:rPr>
            </w:pPr>
            <w:r w:rsidRPr="00695261">
              <w:rPr>
                <w:sz w:val="20"/>
                <w:szCs w:val="20"/>
              </w:rPr>
              <w:t>Barnwell</w:t>
            </w:r>
          </w:p>
        </w:tc>
        <w:tc>
          <w:tcPr>
            <w:tcW w:w="3346" w:type="dxa"/>
            <w:noWrap/>
            <w:vAlign w:val="center"/>
            <w:hideMark/>
          </w:tcPr>
          <w:p w:rsidR="00AF1611" w:rsidRPr="00695261" w:rsidRDefault="00AF1611" w:rsidP="001F3FF9">
            <w:pPr>
              <w:rPr>
                <w:sz w:val="20"/>
                <w:szCs w:val="20"/>
              </w:rPr>
            </w:pPr>
            <w:r w:rsidRPr="00695261">
              <w:rPr>
                <w:sz w:val="20"/>
                <w:szCs w:val="20"/>
              </w:rPr>
              <w:t>Director, Sustainable Development</w:t>
            </w:r>
          </w:p>
        </w:tc>
        <w:tc>
          <w:tcPr>
            <w:tcW w:w="2925" w:type="dxa"/>
            <w:noWrap/>
            <w:vAlign w:val="center"/>
            <w:hideMark/>
          </w:tcPr>
          <w:p w:rsidR="00AF1611" w:rsidRPr="00695261" w:rsidRDefault="00AF1611" w:rsidP="001F3FF9">
            <w:pPr>
              <w:rPr>
                <w:sz w:val="20"/>
                <w:szCs w:val="20"/>
              </w:rPr>
            </w:pPr>
            <w:r w:rsidRPr="00695261">
              <w:rPr>
                <w:sz w:val="20"/>
                <w:szCs w:val="20"/>
              </w:rPr>
              <w:t>Caribbean Community Secretariat</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Anthony</w:t>
            </w:r>
          </w:p>
        </w:tc>
        <w:tc>
          <w:tcPr>
            <w:tcW w:w="1791" w:type="dxa"/>
            <w:noWrap/>
            <w:vAlign w:val="center"/>
            <w:hideMark/>
          </w:tcPr>
          <w:p w:rsidR="00AF1611" w:rsidRPr="00695261" w:rsidRDefault="00AF1611" w:rsidP="001F3FF9">
            <w:pPr>
              <w:rPr>
                <w:sz w:val="20"/>
                <w:szCs w:val="20"/>
              </w:rPr>
            </w:pPr>
            <w:r w:rsidRPr="00695261">
              <w:rPr>
                <w:sz w:val="20"/>
                <w:szCs w:val="20"/>
              </w:rPr>
              <w:t>Bartholomew</w:t>
            </w:r>
          </w:p>
        </w:tc>
        <w:tc>
          <w:tcPr>
            <w:tcW w:w="3346" w:type="dxa"/>
            <w:noWrap/>
            <w:vAlign w:val="center"/>
            <w:hideMark/>
          </w:tcPr>
          <w:p w:rsidR="00AF1611" w:rsidRPr="00695261" w:rsidRDefault="00AF1611" w:rsidP="001F3FF9">
            <w:pPr>
              <w:rPr>
                <w:sz w:val="20"/>
                <w:szCs w:val="20"/>
              </w:rPr>
            </w:pPr>
            <w:r w:rsidRPr="00695261">
              <w:rPr>
                <w:sz w:val="20"/>
                <w:szCs w:val="20"/>
              </w:rPr>
              <w:t>Senior Consultant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 xml:space="preserve">Marcello </w:t>
            </w:r>
          </w:p>
        </w:tc>
        <w:tc>
          <w:tcPr>
            <w:tcW w:w="1791" w:type="dxa"/>
            <w:noWrap/>
            <w:vAlign w:val="center"/>
            <w:hideMark/>
          </w:tcPr>
          <w:p w:rsidR="00AF1611" w:rsidRPr="00695261" w:rsidRDefault="00AF1611" w:rsidP="001F3FF9">
            <w:pPr>
              <w:rPr>
                <w:sz w:val="20"/>
                <w:szCs w:val="20"/>
              </w:rPr>
            </w:pPr>
            <w:r w:rsidRPr="00695261">
              <w:rPr>
                <w:sz w:val="20"/>
                <w:szCs w:val="20"/>
              </w:rPr>
              <w:t>Basani</w:t>
            </w:r>
          </w:p>
        </w:tc>
        <w:tc>
          <w:tcPr>
            <w:tcW w:w="3346" w:type="dxa"/>
            <w:noWrap/>
            <w:vAlign w:val="center"/>
            <w:hideMark/>
          </w:tcPr>
          <w:p w:rsidR="00AF1611" w:rsidRPr="00695261" w:rsidRDefault="00AF1611" w:rsidP="001F3FF9">
            <w:pPr>
              <w:rPr>
                <w:sz w:val="20"/>
                <w:szCs w:val="20"/>
              </w:rPr>
            </w:pPr>
            <w:r w:rsidRPr="00695261">
              <w:rPr>
                <w:sz w:val="20"/>
                <w:szCs w:val="20"/>
              </w:rPr>
              <w:t>WSA 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Julian</w:t>
            </w:r>
          </w:p>
        </w:tc>
        <w:tc>
          <w:tcPr>
            <w:tcW w:w="1791" w:type="dxa"/>
            <w:noWrap/>
            <w:vAlign w:val="center"/>
            <w:hideMark/>
          </w:tcPr>
          <w:p w:rsidR="00AF1611" w:rsidRPr="00695261" w:rsidRDefault="00AF1611" w:rsidP="001F3FF9">
            <w:pPr>
              <w:rPr>
                <w:sz w:val="20"/>
                <w:szCs w:val="20"/>
              </w:rPr>
            </w:pPr>
            <w:r w:rsidRPr="00695261">
              <w:rPr>
                <w:sz w:val="20"/>
                <w:szCs w:val="20"/>
              </w:rPr>
              <w:t>Belgrave</w:t>
            </w:r>
          </w:p>
        </w:tc>
        <w:tc>
          <w:tcPr>
            <w:tcW w:w="3346" w:type="dxa"/>
            <w:noWrap/>
            <w:vAlign w:val="center"/>
            <w:hideMark/>
          </w:tcPr>
          <w:p w:rsidR="00AF1611" w:rsidRPr="00695261" w:rsidRDefault="00AF1611" w:rsidP="001F3FF9">
            <w:pPr>
              <w:rPr>
                <w:sz w:val="20"/>
                <w:szCs w:val="20"/>
              </w:rPr>
            </w:pPr>
            <w:r w:rsidRPr="00695261">
              <w:rPr>
                <w:sz w:val="20"/>
                <w:szCs w:val="20"/>
              </w:rPr>
              <w:t>Chief of Operations</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Tiffoni</w:t>
            </w:r>
          </w:p>
        </w:tc>
        <w:tc>
          <w:tcPr>
            <w:tcW w:w="1791" w:type="dxa"/>
            <w:noWrap/>
            <w:vAlign w:val="center"/>
            <w:hideMark/>
          </w:tcPr>
          <w:p w:rsidR="00AF1611" w:rsidRPr="00695261" w:rsidRDefault="00AF1611" w:rsidP="001F3FF9">
            <w:pPr>
              <w:rPr>
                <w:sz w:val="20"/>
                <w:szCs w:val="20"/>
              </w:rPr>
            </w:pPr>
            <w:r w:rsidRPr="00695261">
              <w:rPr>
                <w:sz w:val="20"/>
                <w:szCs w:val="20"/>
              </w:rPr>
              <w:t>Buckle</w:t>
            </w:r>
          </w:p>
        </w:tc>
        <w:tc>
          <w:tcPr>
            <w:tcW w:w="3346" w:type="dxa"/>
            <w:noWrap/>
            <w:vAlign w:val="center"/>
            <w:hideMark/>
          </w:tcPr>
          <w:p w:rsidR="00AF1611" w:rsidRPr="00695261" w:rsidRDefault="00AF1611" w:rsidP="001F3FF9">
            <w:pPr>
              <w:rPr>
                <w:sz w:val="20"/>
                <w:szCs w:val="20"/>
              </w:rPr>
            </w:pPr>
            <w:r w:rsidRPr="00695261">
              <w:rPr>
                <w:sz w:val="20"/>
                <w:szCs w:val="20"/>
              </w:rPr>
              <w:t>Environmental Engineer</w:t>
            </w:r>
          </w:p>
        </w:tc>
        <w:tc>
          <w:tcPr>
            <w:tcW w:w="2925" w:type="dxa"/>
            <w:noWrap/>
            <w:vAlign w:val="center"/>
            <w:hideMark/>
          </w:tcPr>
          <w:p w:rsidR="00AF1611" w:rsidRPr="00695261" w:rsidRDefault="00AF1611" w:rsidP="001F3FF9">
            <w:pPr>
              <w:rPr>
                <w:sz w:val="20"/>
                <w:szCs w:val="20"/>
              </w:rPr>
            </w:pPr>
            <w:r w:rsidRPr="00695261">
              <w:rPr>
                <w:sz w:val="20"/>
                <w:szCs w:val="20"/>
              </w:rPr>
              <w:t>CREW</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Kieran</w:t>
            </w:r>
          </w:p>
        </w:tc>
        <w:tc>
          <w:tcPr>
            <w:tcW w:w="1791" w:type="dxa"/>
            <w:noWrap/>
            <w:vAlign w:val="center"/>
            <w:hideMark/>
          </w:tcPr>
          <w:p w:rsidR="00AF1611" w:rsidRPr="00695261" w:rsidRDefault="00AF1611" w:rsidP="001F3FF9">
            <w:pPr>
              <w:rPr>
                <w:sz w:val="20"/>
                <w:szCs w:val="20"/>
              </w:rPr>
            </w:pPr>
            <w:r w:rsidRPr="00695261">
              <w:rPr>
                <w:sz w:val="20"/>
                <w:szCs w:val="20"/>
              </w:rPr>
              <w:t>Cadogan</w:t>
            </w:r>
          </w:p>
        </w:tc>
        <w:tc>
          <w:tcPr>
            <w:tcW w:w="3346" w:type="dxa"/>
            <w:noWrap/>
            <w:vAlign w:val="center"/>
            <w:hideMark/>
          </w:tcPr>
          <w:p w:rsidR="00AF1611" w:rsidRPr="00695261" w:rsidRDefault="00AF1611" w:rsidP="001F3FF9">
            <w:pPr>
              <w:rPr>
                <w:sz w:val="20"/>
                <w:szCs w:val="20"/>
              </w:rPr>
            </w:pPr>
            <w:r w:rsidRPr="00695261">
              <w:rPr>
                <w:sz w:val="20"/>
                <w:szCs w:val="20"/>
              </w:rPr>
              <w:t>Project Coordinator</w:t>
            </w:r>
          </w:p>
        </w:tc>
        <w:tc>
          <w:tcPr>
            <w:tcW w:w="2925" w:type="dxa"/>
            <w:noWrap/>
            <w:vAlign w:val="center"/>
            <w:hideMark/>
          </w:tcPr>
          <w:p w:rsidR="00AF1611" w:rsidRPr="00695261" w:rsidRDefault="00AF1611" w:rsidP="001F3FF9">
            <w:pPr>
              <w:rPr>
                <w:sz w:val="20"/>
                <w:szCs w:val="20"/>
              </w:rPr>
            </w:pPr>
            <w:r w:rsidRPr="00695261">
              <w:rPr>
                <w:sz w:val="20"/>
                <w:szCs w:val="20"/>
              </w:rPr>
              <w:t>CREW (PC)</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 xml:space="preserve">Jacqueline </w:t>
            </w:r>
          </w:p>
        </w:tc>
        <w:tc>
          <w:tcPr>
            <w:tcW w:w="1791" w:type="dxa"/>
            <w:noWrap/>
            <w:vAlign w:val="center"/>
            <w:hideMark/>
          </w:tcPr>
          <w:p w:rsidR="00AF1611" w:rsidRPr="00695261" w:rsidRDefault="00AF1611" w:rsidP="001F3FF9">
            <w:pPr>
              <w:rPr>
                <w:sz w:val="20"/>
                <w:szCs w:val="20"/>
              </w:rPr>
            </w:pPr>
            <w:r w:rsidRPr="00695261">
              <w:rPr>
                <w:sz w:val="20"/>
                <w:szCs w:val="20"/>
              </w:rPr>
              <w:t>Cameron</w:t>
            </w:r>
          </w:p>
        </w:tc>
        <w:tc>
          <w:tcPr>
            <w:tcW w:w="3346" w:type="dxa"/>
            <w:noWrap/>
            <w:vAlign w:val="center"/>
            <w:hideMark/>
          </w:tcPr>
          <w:p w:rsidR="00AF1611" w:rsidRPr="00695261" w:rsidRDefault="00AF1611" w:rsidP="001F3FF9">
            <w:pPr>
              <w:rPr>
                <w:sz w:val="20"/>
                <w:szCs w:val="20"/>
              </w:rPr>
            </w:pPr>
            <w:r w:rsidRPr="00695261">
              <w:rPr>
                <w:sz w:val="20"/>
                <w:szCs w:val="20"/>
              </w:rPr>
              <w:t>Corporate Planning Manager</w:t>
            </w:r>
          </w:p>
        </w:tc>
        <w:tc>
          <w:tcPr>
            <w:tcW w:w="2925" w:type="dxa"/>
            <w:noWrap/>
            <w:vAlign w:val="center"/>
            <w:hideMark/>
          </w:tcPr>
          <w:p w:rsidR="00AF1611" w:rsidRPr="00695261" w:rsidRDefault="00AF1611" w:rsidP="001F3FF9">
            <w:pPr>
              <w:rPr>
                <w:sz w:val="20"/>
                <w:szCs w:val="20"/>
              </w:rPr>
            </w:pPr>
            <w:r w:rsidRPr="00695261">
              <w:rPr>
                <w:sz w:val="20"/>
                <w:szCs w:val="20"/>
              </w:rPr>
              <w:t>NWC</w:t>
            </w:r>
          </w:p>
        </w:tc>
      </w:tr>
      <w:tr w:rsidR="00AF1611" w:rsidRPr="00695261" w:rsidTr="001F3FF9">
        <w:trPr>
          <w:trHeight w:val="458"/>
        </w:trPr>
        <w:tc>
          <w:tcPr>
            <w:tcW w:w="1514" w:type="dxa"/>
            <w:noWrap/>
            <w:vAlign w:val="center"/>
            <w:hideMark/>
          </w:tcPr>
          <w:p w:rsidR="00AF1611" w:rsidRPr="00695261" w:rsidRDefault="00AF1611" w:rsidP="001F3FF9">
            <w:pPr>
              <w:rPr>
                <w:sz w:val="20"/>
                <w:szCs w:val="20"/>
              </w:rPr>
            </w:pPr>
            <w:r w:rsidRPr="00695261">
              <w:rPr>
                <w:sz w:val="20"/>
                <w:szCs w:val="20"/>
              </w:rPr>
              <w:t>Adrian</w:t>
            </w:r>
          </w:p>
        </w:tc>
        <w:tc>
          <w:tcPr>
            <w:tcW w:w="1791" w:type="dxa"/>
            <w:noWrap/>
            <w:vAlign w:val="center"/>
            <w:hideMark/>
          </w:tcPr>
          <w:p w:rsidR="00AF1611" w:rsidRPr="00695261" w:rsidRDefault="00AF1611" w:rsidP="001F3FF9">
            <w:pPr>
              <w:rPr>
                <w:sz w:val="20"/>
                <w:szCs w:val="20"/>
              </w:rPr>
            </w:pPr>
            <w:r w:rsidRPr="00695261">
              <w:rPr>
                <w:sz w:val="20"/>
                <w:szCs w:val="20"/>
              </w:rPr>
              <w:t>Cashman</w:t>
            </w:r>
          </w:p>
        </w:tc>
        <w:tc>
          <w:tcPr>
            <w:tcW w:w="3346" w:type="dxa"/>
            <w:noWrap/>
            <w:vAlign w:val="center"/>
            <w:hideMark/>
          </w:tcPr>
          <w:p w:rsidR="00AF1611" w:rsidRPr="00695261" w:rsidRDefault="00AF1611" w:rsidP="001F3FF9">
            <w:pPr>
              <w:rPr>
                <w:sz w:val="20"/>
                <w:szCs w:val="20"/>
              </w:rPr>
            </w:pPr>
            <w:r w:rsidRPr="00695261">
              <w:rPr>
                <w:sz w:val="20"/>
                <w:szCs w:val="20"/>
              </w:rPr>
              <w:t>Lecturer</w:t>
            </w:r>
          </w:p>
        </w:tc>
        <w:tc>
          <w:tcPr>
            <w:tcW w:w="2925" w:type="dxa"/>
            <w:vAlign w:val="center"/>
            <w:hideMark/>
          </w:tcPr>
          <w:p w:rsidR="00AF1611" w:rsidRPr="00695261" w:rsidRDefault="00AF1611" w:rsidP="001F3FF9">
            <w:pPr>
              <w:rPr>
                <w:sz w:val="20"/>
                <w:szCs w:val="20"/>
              </w:rPr>
            </w:pPr>
            <w:r w:rsidRPr="00695261">
              <w:rPr>
                <w:sz w:val="20"/>
                <w:szCs w:val="20"/>
              </w:rPr>
              <w:t xml:space="preserve">Centew for Resource Mgmt &amp; </w:t>
            </w:r>
            <w:r w:rsidRPr="00695261">
              <w:rPr>
                <w:sz w:val="20"/>
                <w:szCs w:val="20"/>
              </w:rPr>
              <w:br/>
              <w:t>Environmental Studies</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Beverly</w:t>
            </w:r>
          </w:p>
        </w:tc>
        <w:tc>
          <w:tcPr>
            <w:tcW w:w="1791" w:type="dxa"/>
            <w:noWrap/>
            <w:vAlign w:val="center"/>
            <w:hideMark/>
          </w:tcPr>
          <w:p w:rsidR="00AF1611" w:rsidRPr="00695261" w:rsidRDefault="00AF1611" w:rsidP="001F3FF9">
            <w:pPr>
              <w:rPr>
                <w:sz w:val="20"/>
                <w:szCs w:val="20"/>
              </w:rPr>
            </w:pPr>
            <w:r w:rsidRPr="00695261">
              <w:rPr>
                <w:sz w:val="20"/>
                <w:szCs w:val="20"/>
              </w:rPr>
              <w:t>Castillo</w:t>
            </w:r>
          </w:p>
        </w:tc>
        <w:tc>
          <w:tcPr>
            <w:tcW w:w="3346" w:type="dxa"/>
            <w:noWrap/>
            <w:vAlign w:val="center"/>
            <w:hideMark/>
          </w:tcPr>
          <w:p w:rsidR="00AF1611" w:rsidRPr="00695261" w:rsidRDefault="00AF1611" w:rsidP="001F3FF9">
            <w:pPr>
              <w:rPr>
                <w:sz w:val="20"/>
                <w:szCs w:val="20"/>
              </w:rPr>
            </w:pPr>
            <w:r w:rsidRPr="00695261">
              <w:rPr>
                <w:sz w:val="20"/>
                <w:szCs w:val="20"/>
              </w:rPr>
              <w:t>CEO - Natural Resources</w:t>
            </w:r>
          </w:p>
        </w:tc>
        <w:tc>
          <w:tcPr>
            <w:tcW w:w="2925" w:type="dxa"/>
            <w:vAlign w:val="center"/>
            <w:hideMark/>
          </w:tcPr>
          <w:p w:rsidR="00AF1611" w:rsidRPr="00695261" w:rsidRDefault="00AF1611" w:rsidP="001F3FF9">
            <w:pPr>
              <w:rPr>
                <w:sz w:val="20"/>
                <w:szCs w:val="20"/>
              </w:rPr>
            </w:pPr>
            <w:r w:rsidRPr="00695261">
              <w:rPr>
                <w:sz w:val="20"/>
                <w:szCs w:val="20"/>
              </w:rPr>
              <w:t>Ministry of Natural Resources &amp; Agriculture</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Evan</w:t>
            </w:r>
          </w:p>
        </w:tc>
        <w:tc>
          <w:tcPr>
            <w:tcW w:w="1791" w:type="dxa"/>
            <w:noWrap/>
            <w:vAlign w:val="center"/>
            <w:hideMark/>
          </w:tcPr>
          <w:p w:rsidR="00AF1611" w:rsidRPr="00695261" w:rsidRDefault="00AF1611" w:rsidP="001F3FF9">
            <w:pPr>
              <w:rPr>
                <w:sz w:val="20"/>
                <w:szCs w:val="20"/>
              </w:rPr>
            </w:pPr>
            <w:r w:rsidRPr="00695261">
              <w:rPr>
                <w:sz w:val="20"/>
                <w:szCs w:val="20"/>
              </w:rPr>
              <w:t>Cayetano</w:t>
            </w:r>
          </w:p>
        </w:tc>
        <w:tc>
          <w:tcPr>
            <w:tcW w:w="3346" w:type="dxa"/>
            <w:vAlign w:val="center"/>
            <w:hideMark/>
          </w:tcPr>
          <w:p w:rsidR="00AF1611" w:rsidRPr="00695261" w:rsidRDefault="00AF1611" w:rsidP="001F3FF9">
            <w:pPr>
              <w:rPr>
                <w:sz w:val="20"/>
                <w:szCs w:val="20"/>
              </w:rPr>
            </w:pPr>
            <w:r w:rsidRPr="00695261">
              <w:rPr>
                <w:sz w:val="20"/>
                <w:szCs w:val="20"/>
              </w:rPr>
              <w:t>Water &amp; Sanitation 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Jane</w:t>
            </w:r>
          </w:p>
        </w:tc>
        <w:tc>
          <w:tcPr>
            <w:tcW w:w="1791" w:type="dxa"/>
            <w:noWrap/>
            <w:vAlign w:val="center"/>
            <w:hideMark/>
          </w:tcPr>
          <w:p w:rsidR="00AF1611" w:rsidRPr="00695261" w:rsidRDefault="00AF1611" w:rsidP="001F3FF9">
            <w:pPr>
              <w:rPr>
                <w:sz w:val="20"/>
                <w:szCs w:val="20"/>
              </w:rPr>
            </w:pPr>
            <w:r w:rsidRPr="00695261">
              <w:rPr>
                <w:sz w:val="20"/>
                <w:szCs w:val="20"/>
              </w:rPr>
              <w:t>Chow</w:t>
            </w:r>
          </w:p>
        </w:tc>
        <w:tc>
          <w:tcPr>
            <w:tcW w:w="3346" w:type="dxa"/>
            <w:noWrap/>
            <w:vAlign w:val="center"/>
            <w:hideMark/>
          </w:tcPr>
          <w:p w:rsidR="00AF1611" w:rsidRPr="00695261" w:rsidRDefault="00AF1611" w:rsidP="001F3FF9">
            <w:pPr>
              <w:rPr>
                <w:sz w:val="20"/>
                <w:szCs w:val="20"/>
              </w:rPr>
            </w:pPr>
            <w:r w:rsidRPr="00695261">
              <w:rPr>
                <w:sz w:val="20"/>
                <w:szCs w:val="20"/>
              </w:rPr>
              <w:t>Operations - Senior Associate</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Angella</w:t>
            </w:r>
          </w:p>
        </w:tc>
        <w:tc>
          <w:tcPr>
            <w:tcW w:w="1791" w:type="dxa"/>
            <w:noWrap/>
            <w:vAlign w:val="center"/>
            <w:hideMark/>
          </w:tcPr>
          <w:p w:rsidR="00AF1611" w:rsidRPr="00695261" w:rsidRDefault="00AF1611" w:rsidP="001F3FF9">
            <w:pPr>
              <w:rPr>
                <w:sz w:val="20"/>
                <w:szCs w:val="20"/>
              </w:rPr>
            </w:pPr>
            <w:r w:rsidRPr="00695261">
              <w:rPr>
                <w:sz w:val="20"/>
                <w:szCs w:val="20"/>
              </w:rPr>
              <w:t>Clarke</w:t>
            </w:r>
          </w:p>
        </w:tc>
        <w:tc>
          <w:tcPr>
            <w:tcW w:w="3346" w:type="dxa"/>
            <w:noWrap/>
            <w:vAlign w:val="center"/>
            <w:hideMark/>
          </w:tcPr>
          <w:p w:rsidR="00AF1611" w:rsidRPr="00695261" w:rsidRDefault="00AF1611" w:rsidP="001F3FF9">
            <w:pPr>
              <w:rPr>
                <w:sz w:val="20"/>
                <w:szCs w:val="20"/>
              </w:rPr>
            </w:pPr>
            <w:r w:rsidRPr="00695261">
              <w:rPr>
                <w:sz w:val="20"/>
                <w:szCs w:val="20"/>
              </w:rPr>
              <w:t>Financial Specialist</w:t>
            </w:r>
          </w:p>
        </w:tc>
        <w:tc>
          <w:tcPr>
            <w:tcW w:w="2925" w:type="dxa"/>
            <w:noWrap/>
            <w:vAlign w:val="center"/>
            <w:hideMark/>
          </w:tcPr>
          <w:p w:rsidR="00AF1611" w:rsidRPr="00695261" w:rsidRDefault="00AF1611" w:rsidP="001F3FF9">
            <w:pPr>
              <w:rPr>
                <w:sz w:val="20"/>
                <w:szCs w:val="20"/>
              </w:rPr>
            </w:pPr>
            <w:r w:rsidRPr="00695261">
              <w:rPr>
                <w:sz w:val="20"/>
                <w:szCs w:val="20"/>
              </w:rPr>
              <w:t>NWC</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Alfredo</w:t>
            </w:r>
          </w:p>
        </w:tc>
        <w:tc>
          <w:tcPr>
            <w:tcW w:w="1791" w:type="dxa"/>
            <w:noWrap/>
            <w:vAlign w:val="center"/>
            <w:hideMark/>
          </w:tcPr>
          <w:p w:rsidR="00AF1611" w:rsidRPr="00695261" w:rsidRDefault="00AF1611" w:rsidP="001F3FF9">
            <w:pPr>
              <w:rPr>
                <w:sz w:val="20"/>
                <w:szCs w:val="20"/>
              </w:rPr>
            </w:pPr>
            <w:r w:rsidRPr="00695261">
              <w:rPr>
                <w:sz w:val="20"/>
                <w:szCs w:val="20"/>
              </w:rPr>
              <w:t>Coello Vasquez</w:t>
            </w:r>
          </w:p>
        </w:tc>
        <w:tc>
          <w:tcPr>
            <w:tcW w:w="3346" w:type="dxa"/>
            <w:noWrap/>
            <w:vAlign w:val="center"/>
            <w:hideMark/>
          </w:tcPr>
          <w:p w:rsidR="00AF1611" w:rsidRPr="00695261" w:rsidRDefault="00AF1611" w:rsidP="001F3FF9">
            <w:pPr>
              <w:rPr>
                <w:sz w:val="20"/>
                <w:szCs w:val="20"/>
              </w:rPr>
            </w:pPr>
            <w:r w:rsidRPr="00695261">
              <w:rPr>
                <w:sz w:val="20"/>
                <w:szCs w:val="20"/>
              </w:rPr>
              <w:t>Technical Specialist</w:t>
            </w:r>
          </w:p>
        </w:tc>
        <w:tc>
          <w:tcPr>
            <w:tcW w:w="2925" w:type="dxa"/>
            <w:noWrap/>
            <w:vAlign w:val="center"/>
            <w:hideMark/>
          </w:tcPr>
          <w:p w:rsidR="00AF1611" w:rsidRPr="00695261" w:rsidRDefault="00AF1611" w:rsidP="001F3FF9">
            <w:pPr>
              <w:rPr>
                <w:sz w:val="20"/>
                <w:szCs w:val="20"/>
              </w:rPr>
            </w:pPr>
            <w:r w:rsidRPr="00695261">
              <w:rPr>
                <w:sz w:val="20"/>
                <w:szCs w:val="20"/>
              </w:rPr>
              <w:t>CREW</w:t>
            </w:r>
          </w:p>
        </w:tc>
      </w:tr>
      <w:tr w:rsidR="00AF1611" w:rsidRPr="00695261" w:rsidTr="001F3FF9">
        <w:trPr>
          <w:trHeight w:val="485"/>
        </w:trPr>
        <w:tc>
          <w:tcPr>
            <w:tcW w:w="1514" w:type="dxa"/>
            <w:noWrap/>
            <w:vAlign w:val="center"/>
            <w:hideMark/>
          </w:tcPr>
          <w:p w:rsidR="00AF1611" w:rsidRPr="00695261" w:rsidRDefault="00AF1611" w:rsidP="001F3FF9">
            <w:pPr>
              <w:rPr>
                <w:sz w:val="20"/>
                <w:szCs w:val="20"/>
              </w:rPr>
            </w:pPr>
            <w:r w:rsidRPr="00695261">
              <w:rPr>
                <w:sz w:val="20"/>
                <w:szCs w:val="20"/>
              </w:rPr>
              <w:t>Maria</w:t>
            </w:r>
          </w:p>
        </w:tc>
        <w:tc>
          <w:tcPr>
            <w:tcW w:w="1791" w:type="dxa"/>
            <w:noWrap/>
            <w:vAlign w:val="center"/>
            <w:hideMark/>
          </w:tcPr>
          <w:p w:rsidR="00AF1611" w:rsidRPr="00695261" w:rsidRDefault="00AF1611" w:rsidP="001F3FF9">
            <w:pPr>
              <w:rPr>
                <w:sz w:val="20"/>
                <w:szCs w:val="20"/>
              </w:rPr>
            </w:pPr>
            <w:r w:rsidRPr="00695261">
              <w:rPr>
                <w:sz w:val="20"/>
                <w:szCs w:val="20"/>
              </w:rPr>
              <w:t>Cooper</w:t>
            </w:r>
          </w:p>
        </w:tc>
        <w:tc>
          <w:tcPr>
            <w:tcW w:w="3346" w:type="dxa"/>
            <w:noWrap/>
            <w:vAlign w:val="center"/>
            <w:hideMark/>
          </w:tcPr>
          <w:p w:rsidR="00AF1611" w:rsidRPr="00695261" w:rsidRDefault="00AF1611" w:rsidP="001F3FF9">
            <w:pPr>
              <w:rPr>
                <w:sz w:val="20"/>
                <w:szCs w:val="20"/>
              </w:rPr>
            </w:pPr>
            <w:r w:rsidRPr="00695261">
              <w:rPr>
                <w:sz w:val="20"/>
                <w:szCs w:val="20"/>
              </w:rPr>
              <w:t>Project Coordinator</w:t>
            </w:r>
          </w:p>
        </w:tc>
        <w:tc>
          <w:tcPr>
            <w:tcW w:w="2925" w:type="dxa"/>
            <w:vAlign w:val="center"/>
            <w:hideMark/>
          </w:tcPr>
          <w:p w:rsidR="00AF1611" w:rsidRPr="00695261" w:rsidRDefault="00AF1611" w:rsidP="001F3FF9">
            <w:pPr>
              <w:rPr>
                <w:sz w:val="20"/>
                <w:szCs w:val="20"/>
              </w:rPr>
            </w:pPr>
            <w:r w:rsidRPr="00695261">
              <w:rPr>
                <w:sz w:val="20"/>
                <w:szCs w:val="20"/>
              </w:rPr>
              <w:t xml:space="preserve">Ministry of Finance &amp; </w:t>
            </w:r>
            <w:r w:rsidRPr="00695261">
              <w:rPr>
                <w:sz w:val="20"/>
                <w:szCs w:val="20"/>
              </w:rPr>
              <w:br/>
              <w:t>Economic Development</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Christopher</w:t>
            </w:r>
          </w:p>
        </w:tc>
        <w:tc>
          <w:tcPr>
            <w:tcW w:w="1791" w:type="dxa"/>
            <w:noWrap/>
            <w:vAlign w:val="center"/>
            <w:hideMark/>
          </w:tcPr>
          <w:p w:rsidR="00AF1611" w:rsidRPr="00695261" w:rsidRDefault="00AF1611" w:rsidP="001F3FF9">
            <w:pPr>
              <w:rPr>
                <w:sz w:val="20"/>
                <w:szCs w:val="20"/>
              </w:rPr>
            </w:pPr>
            <w:r w:rsidRPr="00695261">
              <w:rPr>
                <w:sz w:val="20"/>
                <w:szCs w:val="20"/>
              </w:rPr>
              <w:t>Corbin</w:t>
            </w:r>
          </w:p>
        </w:tc>
        <w:tc>
          <w:tcPr>
            <w:tcW w:w="3346" w:type="dxa"/>
            <w:noWrap/>
            <w:vAlign w:val="center"/>
            <w:hideMark/>
          </w:tcPr>
          <w:p w:rsidR="00AF1611" w:rsidRPr="00695261" w:rsidRDefault="0067548A" w:rsidP="001F3FF9">
            <w:pPr>
              <w:rPr>
                <w:sz w:val="20"/>
                <w:szCs w:val="20"/>
              </w:rPr>
            </w:pPr>
            <w:r w:rsidRPr="00695261">
              <w:rPr>
                <w:sz w:val="20"/>
                <w:szCs w:val="20"/>
              </w:rPr>
              <w:t>Program Officer</w:t>
            </w:r>
          </w:p>
        </w:tc>
        <w:tc>
          <w:tcPr>
            <w:tcW w:w="2925" w:type="dxa"/>
            <w:noWrap/>
            <w:vAlign w:val="center"/>
            <w:hideMark/>
          </w:tcPr>
          <w:p w:rsidR="00AF1611" w:rsidRPr="00695261" w:rsidRDefault="00AF1611" w:rsidP="001F3FF9">
            <w:pPr>
              <w:rPr>
                <w:sz w:val="20"/>
                <w:szCs w:val="20"/>
              </w:rPr>
            </w:pPr>
            <w:r w:rsidRPr="00695261">
              <w:rPr>
                <w:sz w:val="20"/>
                <w:szCs w:val="20"/>
              </w:rPr>
              <w:t>UNEP CAR/RCU</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Victor Javier</w:t>
            </w:r>
          </w:p>
        </w:tc>
        <w:tc>
          <w:tcPr>
            <w:tcW w:w="1791" w:type="dxa"/>
            <w:noWrap/>
            <w:vAlign w:val="center"/>
            <w:hideMark/>
          </w:tcPr>
          <w:p w:rsidR="00AF1611" w:rsidRPr="00695261" w:rsidRDefault="00AF1611" w:rsidP="001F3FF9">
            <w:pPr>
              <w:rPr>
                <w:sz w:val="20"/>
                <w:szCs w:val="20"/>
              </w:rPr>
            </w:pPr>
            <w:r w:rsidRPr="00695261">
              <w:rPr>
                <w:sz w:val="20"/>
                <w:szCs w:val="20"/>
              </w:rPr>
              <w:t>Cuevas</w:t>
            </w:r>
          </w:p>
        </w:tc>
        <w:tc>
          <w:tcPr>
            <w:tcW w:w="3346" w:type="dxa"/>
            <w:noWrap/>
            <w:vAlign w:val="center"/>
            <w:hideMark/>
          </w:tcPr>
          <w:p w:rsidR="00AF1611" w:rsidRPr="00695261" w:rsidRDefault="00AF1611" w:rsidP="001F3FF9">
            <w:pPr>
              <w:rPr>
                <w:sz w:val="20"/>
                <w:szCs w:val="20"/>
              </w:rPr>
            </w:pPr>
            <w:r w:rsidRPr="00695261">
              <w:rPr>
                <w:sz w:val="20"/>
                <w:szCs w:val="20"/>
              </w:rPr>
              <w:t>Director</w:t>
            </w:r>
          </w:p>
        </w:tc>
        <w:tc>
          <w:tcPr>
            <w:tcW w:w="2925" w:type="dxa"/>
            <w:vAlign w:val="center"/>
            <w:hideMark/>
          </w:tcPr>
          <w:p w:rsidR="00AF1611" w:rsidRPr="00695261" w:rsidRDefault="00AF1611" w:rsidP="001F3FF9">
            <w:pPr>
              <w:rPr>
                <w:sz w:val="20"/>
                <w:szCs w:val="20"/>
              </w:rPr>
            </w:pPr>
            <w:r w:rsidRPr="00695261">
              <w:rPr>
                <w:sz w:val="20"/>
                <w:szCs w:val="20"/>
              </w:rPr>
              <w:t>Ministry of Environment</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 xml:space="preserve">Judy </w:t>
            </w:r>
          </w:p>
        </w:tc>
        <w:tc>
          <w:tcPr>
            <w:tcW w:w="1791" w:type="dxa"/>
            <w:noWrap/>
            <w:vAlign w:val="center"/>
            <w:hideMark/>
          </w:tcPr>
          <w:p w:rsidR="00AF1611" w:rsidRPr="00695261" w:rsidRDefault="00AF1611" w:rsidP="001F3FF9">
            <w:pPr>
              <w:rPr>
                <w:sz w:val="20"/>
                <w:szCs w:val="20"/>
              </w:rPr>
            </w:pPr>
            <w:r w:rsidRPr="00695261">
              <w:rPr>
                <w:sz w:val="20"/>
                <w:szCs w:val="20"/>
              </w:rPr>
              <w:t>Daniel</w:t>
            </w:r>
          </w:p>
        </w:tc>
        <w:tc>
          <w:tcPr>
            <w:tcW w:w="3346" w:type="dxa"/>
            <w:noWrap/>
            <w:vAlign w:val="center"/>
            <w:hideMark/>
          </w:tcPr>
          <w:p w:rsidR="00AF1611" w:rsidRPr="00695261" w:rsidRDefault="00AF1611" w:rsidP="001F3FF9">
            <w:pPr>
              <w:rPr>
                <w:sz w:val="20"/>
                <w:szCs w:val="20"/>
              </w:rPr>
            </w:pPr>
            <w:r w:rsidRPr="00695261">
              <w:rPr>
                <w:sz w:val="20"/>
                <w:szCs w:val="20"/>
              </w:rPr>
              <w:t>President</w:t>
            </w:r>
          </w:p>
        </w:tc>
        <w:tc>
          <w:tcPr>
            <w:tcW w:w="2925" w:type="dxa"/>
            <w:noWrap/>
            <w:vAlign w:val="center"/>
            <w:hideMark/>
          </w:tcPr>
          <w:p w:rsidR="00AF1611" w:rsidRPr="00695261" w:rsidRDefault="00AF1611" w:rsidP="001F3FF9">
            <w:pPr>
              <w:rPr>
                <w:sz w:val="20"/>
                <w:szCs w:val="20"/>
              </w:rPr>
            </w:pPr>
            <w:r w:rsidRPr="00695261">
              <w:rPr>
                <w:sz w:val="20"/>
                <w:szCs w:val="20"/>
              </w:rPr>
              <w:t>Environment Advisors Inc.</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 xml:space="preserve">Judy </w:t>
            </w:r>
          </w:p>
        </w:tc>
        <w:tc>
          <w:tcPr>
            <w:tcW w:w="1791" w:type="dxa"/>
            <w:noWrap/>
            <w:vAlign w:val="center"/>
            <w:hideMark/>
          </w:tcPr>
          <w:p w:rsidR="00AF1611" w:rsidRPr="00695261" w:rsidRDefault="00AF1611" w:rsidP="001F3FF9">
            <w:pPr>
              <w:rPr>
                <w:sz w:val="20"/>
                <w:szCs w:val="20"/>
              </w:rPr>
            </w:pPr>
            <w:r w:rsidRPr="00695261">
              <w:rPr>
                <w:sz w:val="20"/>
                <w:szCs w:val="20"/>
              </w:rPr>
              <w:t>Daniel</w:t>
            </w:r>
          </w:p>
        </w:tc>
        <w:tc>
          <w:tcPr>
            <w:tcW w:w="3346" w:type="dxa"/>
            <w:noWrap/>
            <w:vAlign w:val="center"/>
            <w:hideMark/>
          </w:tcPr>
          <w:p w:rsidR="00AF1611" w:rsidRPr="00695261" w:rsidRDefault="00AF1611" w:rsidP="001F3FF9">
            <w:pPr>
              <w:rPr>
                <w:sz w:val="20"/>
                <w:szCs w:val="20"/>
              </w:rPr>
            </w:pPr>
            <w:r w:rsidRPr="00695261">
              <w:rPr>
                <w:sz w:val="20"/>
                <w:szCs w:val="20"/>
              </w:rPr>
              <w:t>Chair</w:t>
            </w:r>
          </w:p>
        </w:tc>
        <w:tc>
          <w:tcPr>
            <w:tcW w:w="2925" w:type="dxa"/>
            <w:noWrap/>
            <w:vAlign w:val="center"/>
            <w:hideMark/>
          </w:tcPr>
          <w:p w:rsidR="00AF1611" w:rsidRPr="00695261" w:rsidRDefault="00AF1611" w:rsidP="001F3FF9">
            <w:pPr>
              <w:rPr>
                <w:sz w:val="20"/>
                <w:szCs w:val="20"/>
              </w:rPr>
            </w:pPr>
            <w:r w:rsidRPr="00695261">
              <w:rPr>
                <w:sz w:val="20"/>
                <w:szCs w:val="20"/>
              </w:rPr>
              <w:t>Global Water Partnership</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Marlon</w:t>
            </w:r>
          </w:p>
        </w:tc>
        <w:tc>
          <w:tcPr>
            <w:tcW w:w="1791" w:type="dxa"/>
            <w:noWrap/>
            <w:vAlign w:val="center"/>
            <w:hideMark/>
          </w:tcPr>
          <w:p w:rsidR="00AF1611" w:rsidRPr="00695261" w:rsidRDefault="00AF1611" w:rsidP="001F3FF9">
            <w:pPr>
              <w:rPr>
                <w:sz w:val="20"/>
                <w:szCs w:val="20"/>
              </w:rPr>
            </w:pPr>
            <w:r w:rsidRPr="00695261">
              <w:rPr>
                <w:sz w:val="20"/>
                <w:szCs w:val="20"/>
              </w:rPr>
              <w:t>Daniels</w:t>
            </w:r>
          </w:p>
        </w:tc>
        <w:tc>
          <w:tcPr>
            <w:tcW w:w="3346" w:type="dxa"/>
            <w:noWrap/>
            <w:vAlign w:val="center"/>
            <w:hideMark/>
          </w:tcPr>
          <w:p w:rsidR="00AF1611" w:rsidRPr="00695261" w:rsidRDefault="00AF1611" w:rsidP="001F3FF9">
            <w:pPr>
              <w:rPr>
                <w:sz w:val="20"/>
                <w:szCs w:val="20"/>
              </w:rPr>
            </w:pPr>
            <w:r w:rsidRPr="00695261">
              <w:rPr>
                <w:sz w:val="20"/>
                <w:szCs w:val="20"/>
              </w:rPr>
              <w:t>Project Coordinator</w:t>
            </w:r>
          </w:p>
        </w:tc>
        <w:tc>
          <w:tcPr>
            <w:tcW w:w="2925" w:type="dxa"/>
            <w:noWrap/>
            <w:vAlign w:val="center"/>
            <w:hideMark/>
          </w:tcPr>
          <w:p w:rsidR="00AF1611" w:rsidRPr="00695261" w:rsidRDefault="00AF1611" w:rsidP="001F3FF9">
            <w:pPr>
              <w:rPr>
                <w:sz w:val="20"/>
                <w:szCs w:val="20"/>
              </w:rPr>
            </w:pPr>
            <w:r w:rsidRPr="00695261">
              <w:rPr>
                <w:sz w:val="20"/>
                <w:szCs w:val="20"/>
              </w:rPr>
              <w:t>MoHW</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Don</w:t>
            </w:r>
          </w:p>
        </w:tc>
        <w:tc>
          <w:tcPr>
            <w:tcW w:w="1791" w:type="dxa"/>
            <w:noWrap/>
            <w:vAlign w:val="center"/>
            <w:hideMark/>
          </w:tcPr>
          <w:p w:rsidR="00AF1611" w:rsidRPr="00695261" w:rsidRDefault="00AF1611" w:rsidP="001F3FF9">
            <w:pPr>
              <w:rPr>
                <w:sz w:val="20"/>
                <w:szCs w:val="20"/>
              </w:rPr>
            </w:pPr>
            <w:r w:rsidRPr="00695261">
              <w:rPr>
                <w:sz w:val="20"/>
                <w:szCs w:val="20"/>
              </w:rPr>
              <w:t>Degen</w:t>
            </w:r>
          </w:p>
        </w:tc>
        <w:tc>
          <w:tcPr>
            <w:tcW w:w="3346" w:type="dxa"/>
            <w:noWrap/>
            <w:vAlign w:val="center"/>
            <w:hideMark/>
          </w:tcPr>
          <w:p w:rsidR="00AF1611" w:rsidRPr="00695261" w:rsidRDefault="00AF1611" w:rsidP="001F3FF9">
            <w:pPr>
              <w:rPr>
                <w:sz w:val="20"/>
                <w:szCs w:val="20"/>
              </w:rPr>
            </w:pPr>
            <w:r w:rsidRPr="00695261">
              <w:rPr>
                <w:sz w:val="20"/>
                <w:szCs w:val="20"/>
              </w:rPr>
              <w:t>Senior Technical Advisor</w:t>
            </w:r>
          </w:p>
        </w:tc>
        <w:tc>
          <w:tcPr>
            <w:tcW w:w="2925" w:type="dxa"/>
            <w:vAlign w:val="center"/>
            <w:hideMark/>
          </w:tcPr>
          <w:p w:rsidR="00AF1611" w:rsidRPr="00695261" w:rsidRDefault="00AF1611" w:rsidP="001F3FF9">
            <w:pPr>
              <w:rPr>
                <w:sz w:val="20"/>
                <w:szCs w:val="20"/>
              </w:rPr>
            </w:pPr>
            <w:r w:rsidRPr="00695261">
              <w:rPr>
                <w:sz w:val="20"/>
                <w:szCs w:val="20"/>
              </w:rPr>
              <w:t>World Water &amp; Wastewater</w:t>
            </w:r>
            <w:r w:rsidRPr="00695261">
              <w:rPr>
                <w:sz w:val="20"/>
                <w:szCs w:val="20"/>
              </w:rPr>
              <w:br/>
              <w:t>Solutions</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Denisse</w:t>
            </w:r>
          </w:p>
        </w:tc>
        <w:tc>
          <w:tcPr>
            <w:tcW w:w="1791" w:type="dxa"/>
            <w:noWrap/>
            <w:vAlign w:val="center"/>
            <w:hideMark/>
          </w:tcPr>
          <w:p w:rsidR="00AF1611" w:rsidRPr="00695261" w:rsidRDefault="00AF1611" w:rsidP="001F3FF9">
            <w:pPr>
              <w:rPr>
                <w:sz w:val="20"/>
                <w:szCs w:val="20"/>
              </w:rPr>
            </w:pPr>
            <w:r w:rsidRPr="00695261">
              <w:rPr>
                <w:sz w:val="20"/>
                <w:szCs w:val="20"/>
              </w:rPr>
              <w:t>Del Valle</w:t>
            </w:r>
          </w:p>
        </w:tc>
        <w:tc>
          <w:tcPr>
            <w:tcW w:w="3346" w:type="dxa"/>
            <w:noWrap/>
            <w:vAlign w:val="center"/>
            <w:hideMark/>
          </w:tcPr>
          <w:p w:rsidR="00AF1611" w:rsidRPr="00695261" w:rsidRDefault="00AF1611" w:rsidP="001F3FF9">
            <w:pPr>
              <w:rPr>
                <w:sz w:val="20"/>
                <w:szCs w:val="20"/>
              </w:rPr>
            </w:pPr>
            <w:r w:rsidRPr="00695261">
              <w:rPr>
                <w:sz w:val="20"/>
                <w:szCs w:val="20"/>
              </w:rPr>
              <w:t>Technical Director</w:t>
            </w:r>
          </w:p>
        </w:tc>
        <w:tc>
          <w:tcPr>
            <w:tcW w:w="2925" w:type="dxa"/>
            <w:noWrap/>
            <w:vAlign w:val="center"/>
            <w:hideMark/>
          </w:tcPr>
          <w:p w:rsidR="00AF1611" w:rsidRPr="00695261" w:rsidRDefault="00AF1611" w:rsidP="001F3FF9">
            <w:pPr>
              <w:rPr>
                <w:sz w:val="20"/>
                <w:szCs w:val="20"/>
              </w:rPr>
            </w:pPr>
            <w:r w:rsidRPr="00695261">
              <w:rPr>
                <w:sz w:val="20"/>
                <w:szCs w:val="20"/>
              </w:rPr>
              <w:t>ANAM</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 xml:space="preserve">Mario </w:t>
            </w:r>
          </w:p>
        </w:tc>
        <w:tc>
          <w:tcPr>
            <w:tcW w:w="1791" w:type="dxa"/>
            <w:noWrap/>
            <w:vAlign w:val="center"/>
            <w:hideMark/>
          </w:tcPr>
          <w:p w:rsidR="00AF1611" w:rsidRPr="00695261" w:rsidRDefault="00AF1611" w:rsidP="001F3FF9">
            <w:pPr>
              <w:rPr>
                <w:sz w:val="20"/>
                <w:szCs w:val="20"/>
              </w:rPr>
            </w:pPr>
            <w:r w:rsidRPr="00695261">
              <w:rPr>
                <w:sz w:val="20"/>
                <w:szCs w:val="20"/>
              </w:rPr>
              <w:t>Diaz Anzueto</w:t>
            </w:r>
          </w:p>
        </w:tc>
        <w:tc>
          <w:tcPr>
            <w:tcW w:w="3346" w:type="dxa"/>
            <w:noWrap/>
            <w:vAlign w:val="center"/>
            <w:hideMark/>
          </w:tcPr>
          <w:p w:rsidR="00AF1611" w:rsidRPr="00695261" w:rsidRDefault="00AF1611" w:rsidP="001F3FF9">
            <w:pPr>
              <w:rPr>
                <w:sz w:val="20"/>
                <w:szCs w:val="20"/>
              </w:rPr>
            </w:pPr>
            <w:r w:rsidRPr="00695261">
              <w:rPr>
                <w:sz w:val="20"/>
                <w:szCs w:val="20"/>
              </w:rPr>
              <w:t>Director</w:t>
            </w:r>
          </w:p>
        </w:tc>
        <w:tc>
          <w:tcPr>
            <w:tcW w:w="2925" w:type="dxa"/>
            <w:vAlign w:val="center"/>
            <w:hideMark/>
          </w:tcPr>
          <w:p w:rsidR="00AF1611" w:rsidRPr="00695261" w:rsidRDefault="00AF1611" w:rsidP="001F3FF9">
            <w:pPr>
              <w:rPr>
                <w:sz w:val="20"/>
                <w:szCs w:val="20"/>
              </w:rPr>
            </w:pPr>
            <w:r w:rsidRPr="00695261">
              <w:rPr>
                <w:sz w:val="20"/>
                <w:szCs w:val="20"/>
              </w:rPr>
              <w:t xml:space="preserve">Ministry of Environment &amp; </w:t>
            </w:r>
            <w:r w:rsidRPr="00695261">
              <w:rPr>
                <w:sz w:val="20"/>
                <w:szCs w:val="20"/>
              </w:rPr>
              <w:br/>
              <w:t xml:space="preserve">Natural Resources </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Leslie Ann</w:t>
            </w:r>
          </w:p>
        </w:tc>
        <w:tc>
          <w:tcPr>
            <w:tcW w:w="1791" w:type="dxa"/>
            <w:noWrap/>
            <w:vAlign w:val="center"/>
            <w:hideMark/>
          </w:tcPr>
          <w:p w:rsidR="00AF1611" w:rsidRPr="00695261" w:rsidRDefault="00AF1611" w:rsidP="001F3FF9">
            <w:pPr>
              <w:rPr>
                <w:sz w:val="20"/>
                <w:szCs w:val="20"/>
              </w:rPr>
            </w:pPr>
            <w:r w:rsidRPr="00695261">
              <w:rPr>
                <w:sz w:val="20"/>
                <w:szCs w:val="20"/>
              </w:rPr>
              <w:t>Edwards</w:t>
            </w:r>
          </w:p>
        </w:tc>
        <w:tc>
          <w:tcPr>
            <w:tcW w:w="3346" w:type="dxa"/>
            <w:noWrap/>
            <w:vAlign w:val="center"/>
            <w:hideMark/>
          </w:tcPr>
          <w:p w:rsidR="00AF1611" w:rsidRPr="00695261" w:rsidRDefault="00AF1611" w:rsidP="001F3FF9">
            <w:pPr>
              <w:rPr>
                <w:sz w:val="20"/>
                <w:szCs w:val="20"/>
              </w:rPr>
            </w:pPr>
            <w:r w:rsidRPr="00695261">
              <w:rPr>
                <w:sz w:val="20"/>
                <w:szCs w:val="20"/>
              </w:rPr>
              <w:t>Operations 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485"/>
        </w:trPr>
        <w:tc>
          <w:tcPr>
            <w:tcW w:w="1514" w:type="dxa"/>
            <w:noWrap/>
            <w:vAlign w:val="center"/>
            <w:hideMark/>
          </w:tcPr>
          <w:p w:rsidR="00AF1611" w:rsidRPr="00695261" w:rsidRDefault="00AF1611" w:rsidP="001F3FF9">
            <w:pPr>
              <w:rPr>
                <w:sz w:val="20"/>
                <w:szCs w:val="20"/>
              </w:rPr>
            </w:pPr>
            <w:r w:rsidRPr="00695261">
              <w:rPr>
                <w:sz w:val="20"/>
                <w:szCs w:val="20"/>
              </w:rPr>
              <w:t>Luisa</w:t>
            </w:r>
          </w:p>
        </w:tc>
        <w:tc>
          <w:tcPr>
            <w:tcW w:w="1791" w:type="dxa"/>
            <w:noWrap/>
            <w:vAlign w:val="center"/>
            <w:hideMark/>
          </w:tcPr>
          <w:p w:rsidR="00AF1611" w:rsidRPr="00695261" w:rsidRDefault="00AF1611" w:rsidP="001F3FF9">
            <w:pPr>
              <w:rPr>
                <w:sz w:val="20"/>
                <w:szCs w:val="20"/>
              </w:rPr>
            </w:pPr>
            <w:r w:rsidRPr="00695261">
              <w:rPr>
                <w:sz w:val="20"/>
                <w:szCs w:val="20"/>
              </w:rPr>
              <w:t>Fernandez</w:t>
            </w:r>
          </w:p>
        </w:tc>
        <w:tc>
          <w:tcPr>
            <w:tcW w:w="3346" w:type="dxa"/>
            <w:noWrap/>
            <w:vAlign w:val="center"/>
            <w:hideMark/>
          </w:tcPr>
          <w:p w:rsidR="00AF1611" w:rsidRPr="00695261" w:rsidRDefault="00AF1611" w:rsidP="001F3FF9">
            <w:pPr>
              <w:rPr>
                <w:sz w:val="20"/>
                <w:szCs w:val="20"/>
              </w:rPr>
            </w:pPr>
            <w:r w:rsidRPr="00695261">
              <w:rPr>
                <w:sz w:val="20"/>
                <w:szCs w:val="20"/>
              </w:rPr>
              <w:t>Coordinator</w:t>
            </w:r>
          </w:p>
        </w:tc>
        <w:tc>
          <w:tcPr>
            <w:tcW w:w="2925" w:type="dxa"/>
            <w:vAlign w:val="center"/>
            <w:hideMark/>
          </w:tcPr>
          <w:p w:rsidR="00AF1611" w:rsidRPr="00695261" w:rsidRDefault="00AF1611" w:rsidP="001F3FF9">
            <w:pPr>
              <w:rPr>
                <w:sz w:val="20"/>
                <w:szCs w:val="20"/>
              </w:rPr>
            </w:pPr>
            <w:r w:rsidRPr="00695261">
              <w:rPr>
                <w:sz w:val="20"/>
                <w:szCs w:val="20"/>
              </w:rPr>
              <w:t xml:space="preserve">Ministry of Environment &amp; </w:t>
            </w:r>
            <w:r w:rsidRPr="00695261">
              <w:rPr>
                <w:sz w:val="20"/>
                <w:szCs w:val="20"/>
              </w:rPr>
              <w:br/>
              <w:t xml:space="preserve">Natural Resources </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Denise</w:t>
            </w:r>
          </w:p>
        </w:tc>
        <w:tc>
          <w:tcPr>
            <w:tcW w:w="1791" w:type="dxa"/>
            <w:noWrap/>
            <w:vAlign w:val="center"/>
            <w:hideMark/>
          </w:tcPr>
          <w:p w:rsidR="00AF1611" w:rsidRPr="00695261" w:rsidRDefault="00AF1611" w:rsidP="001F3FF9">
            <w:pPr>
              <w:rPr>
                <w:sz w:val="20"/>
                <w:szCs w:val="20"/>
              </w:rPr>
            </w:pPr>
            <w:r w:rsidRPr="00695261">
              <w:rPr>
                <w:sz w:val="20"/>
                <w:szCs w:val="20"/>
              </w:rPr>
              <w:t>Forest</w:t>
            </w:r>
          </w:p>
        </w:tc>
        <w:tc>
          <w:tcPr>
            <w:tcW w:w="3346" w:type="dxa"/>
            <w:noWrap/>
            <w:vAlign w:val="center"/>
            <w:hideMark/>
          </w:tcPr>
          <w:p w:rsidR="00AF1611" w:rsidRPr="00695261" w:rsidRDefault="00AF1611" w:rsidP="001F3FF9">
            <w:pPr>
              <w:rPr>
                <w:sz w:val="20"/>
                <w:szCs w:val="20"/>
              </w:rPr>
            </w:pPr>
            <w:r w:rsidRPr="00695261">
              <w:rPr>
                <w:sz w:val="20"/>
                <w:szCs w:val="20"/>
              </w:rPr>
              <w:t>Project Coordinator</w:t>
            </w:r>
          </w:p>
        </w:tc>
        <w:tc>
          <w:tcPr>
            <w:tcW w:w="2925" w:type="dxa"/>
            <w:noWrap/>
            <w:vAlign w:val="center"/>
            <w:hideMark/>
          </w:tcPr>
          <w:p w:rsidR="00AF1611" w:rsidRPr="00695261" w:rsidRDefault="00AF1611" w:rsidP="001F3FF9">
            <w:pPr>
              <w:rPr>
                <w:sz w:val="20"/>
                <w:szCs w:val="20"/>
              </w:rPr>
            </w:pPr>
            <w:r w:rsidRPr="00695261">
              <w:rPr>
                <w:sz w:val="20"/>
                <w:szCs w:val="20"/>
              </w:rPr>
              <w:t>CREW (PCG)</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Lucio Javier</w:t>
            </w:r>
          </w:p>
        </w:tc>
        <w:tc>
          <w:tcPr>
            <w:tcW w:w="1791" w:type="dxa"/>
            <w:noWrap/>
            <w:vAlign w:val="center"/>
            <w:hideMark/>
          </w:tcPr>
          <w:p w:rsidR="00AF1611" w:rsidRPr="00695261" w:rsidRDefault="00AF1611" w:rsidP="001F3FF9">
            <w:pPr>
              <w:rPr>
                <w:sz w:val="20"/>
                <w:szCs w:val="20"/>
              </w:rPr>
            </w:pPr>
            <w:r w:rsidRPr="00695261">
              <w:rPr>
                <w:sz w:val="20"/>
                <w:szCs w:val="20"/>
              </w:rPr>
              <w:t>Garcia</w:t>
            </w:r>
          </w:p>
        </w:tc>
        <w:tc>
          <w:tcPr>
            <w:tcW w:w="3346" w:type="dxa"/>
            <w:noWrap/>
            <w:vAlign w:val="center"/>
            <w:hideMark/>
          </w:tcPr>
          <w:p w:rsidR="00AF1611" w:rsidRPr="00695261" w:rsidRDefault="0084176E" w:rsidP="001F3FF9">
            <w:pPr>
              <w:rPr>
                <w:sz w:val="20"/>
                <w:szCs w:val="20"/>
              </w:rPr>
            </w:pPr>
            <w:r w:rsidRPr="00695261">
              <w:rPr>
                <w:sz w:val="20"/>
                <w:szCs w:val="20"/>
              </w:rPr>
              <w:t>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Javier Alfredo</w:t>
            </w:r>
          </w:p>
        </w:tc>
        <w:tc>
          <w:tcPr>
            <w:tcW w:w="1791" w:type="dxa"/>
            <w:noWrap/>
            <w:vAlign w:val="center"/>
            <w:hideMark/>
          </w:tcPr>
          <w:p w:rsidR="00AF1611" w:rsidRPr="00695261" w:rsidRDefault="00AF1611" w:rsidP="001F3FF9">
            <w:pPr>
              <w:rPr>
                <w:sz w:val="20"/>
                <w:szCs w:val="20"/>
              </w:rPr>
            </w:pPr>
            <w:r w:rsidRPr="00695261">
              <w:rPr>
                <w:sz w:val="20"/>
                <w:szCs w:val="20"/>
              </w:rPr>
              <w:t>Garcia</w:t>
            </w:r>
          </w:p>
        </w:tc>
        <w:tc>
          <w:tcPr>
            <w:tcW w:w="3346" w:type="dxa"/>
            <w:noWrap/>
            <w:vAlign w:val="center"/>
            <w:hideMark/>
          </w:tcPr>
          <w:p w:rsidR="00AF1611" w:rsidRPr="00695261" w:rsidRDefault="00AF1611" w:rsidP="001F3FF9">
            <w:pPr>
              <w:rPr>
                <w:sz w:val="20"/>
                <w:szCs w:val="20"/>
              </w:rPr>
            </w:pPr>
            <w:r w:rsidRPr="00695261">
              <w:rPr>
                <w:sz w:val="20"/>
                <w:szCs w:val="20"/>
              </w:rPr>
              <w:t>Financial 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David</w:t>
            </w:r>
          </w:p>
        </w:tc>
        <w:tc>
          <w:tcPr>
            <w:tcW w:w="1791" w:type="dxa"/>
            <w:noWrap/>
            <w:vAlign w:val="center"/>
            <w:hideMark/>
          </w:tcPr>
          <w:p w:rsidR="00AF1611" w:rsidRPr="00695261" w:rsidRDefault="00AF1611" w:rsidP="001F3FF9">
            <w:pPr>
              <w:rPr>
                <w:sz w:val="20"/>
                <w:szCs w:val="20"/>
              </w:rPr>
            </w:pPr>
            <w:r w:rsidRPr="00695261">
              <w:rPr>
                <w:sz w:val="20"/>
                <w:szCs w:val="20"/>
              </w:rPr>
              <w:t>Geddes</w:t>
            </w:r>
          </w:p>
        </w:tc>
        <w:tc>
          <w:tcPr>
            <w:tcW w:w="3346" w:type="dxa"/>
            <w:noWrap/>
            <w:vAlign w:val="center"/>
            <w:hideMark/>
          </w:tcPr>
          <w:p w:rsidR="00AF1611" w:rsidRPr="00695261" w:rsidRDefault="00AF1611" w:rsidP="001F3FF9">
            <w:pPr>
              <w:rPr>
                <w:sz w:val="20"/>
                <w:szCs w:val="20"/>
              </w:rPr>
            </w:pPr>
            <w:r w:rsidRPr="00695261">
              <w:rPr>
                <w:sz w:val="20"/>
                <w:szCs w:val="20"/>
              </w:rPr>
              <w:t>Programme Director (K-Factor)</w:t>
            </w:r>
          </w:p>
        </w:tc>
        <w:tc>
          <w:tcPr>
            <w:tcW w:w="2925" w:type="dxa"/>
            <w:noWrap/>
            <w:vAlign w:val="center"/>
            <w:hideMark/>
          </w:tcPr>
          <w:p w:rsidR="00AF1611" w:rsidRPr="00695261" w:rsidRDefault="00AF1611" w:rsidP="001F3FF9">
            <w:pPr>
              <w:rPr>
                <w:sz w:val="20"/>
                <w:szCs w:val="20"/>
              </w:rPr>
            </w:pPr>
            <w:r w:rsidRPr="00695261">
              <w:rPr>
                <w:sz w:val="20"/>
                <w:szCs w:val="20"/>
              </w:rPr>
              <w:t>National Water Commission</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Cyprian A.</w:t>
            </w:r>
          </w:p>
        </w:tc>
        <w:tc>
          <w:tcPr>
            <w:tcW w:w="1791" w:type="dxa"/>
            <w:noWrap/>
            <w:vAlign w:val="center"/>
            <w:hideMark/>
          </w:tcPr>
          <w:p w:rsidR="00AF1611" w:rsidRPr="00695261" w:rsidRDefault="00AF1611" w:rsidP="001F3FF9">
            <w:pPr>
              <w:rPr>
                <w:sz w:val="20"/>
                <w:szCs w:val="20"/>
              </w:rPr>
            </w:pPr>
            <w:r w:rsidRPr="00695261">
              <w:rPr>
                <w:sz w:val="20"/>
                <w:szCs w:val="20"/>
              </w:rPr>
              <w:t>Gibson</w:t>
            </w:r>
          </w:p>
        </w:tc>
        <w:tc>
          <w:tcPr>
            <w:tcW w:w="3346" w:type="dxa"/>
            <w:noWrap/>
            <w:vAlign w:val="center"/>
            <w:hideMark/>
          </w:tcPr>
          <w:p w:rsidR="00AF1611" w:rsidRPr="00695261" w:rsidRDefault="00AF1611" w:rsidP="001F3FF9">
            <w:pPr>
              <w:rPr>
                <w:sz w:val="20"/>
                <w:szCs w:val="20"/>
              </w:rPr>
            </w:pPr>
            <w:r w:rsidRPr="00695261">
              <w:rPr>
                <w:sz w:val="20"/>
                <w:szCs w:val="20"/>
              </w:rPr>
              <w:t>Engineering, Planning &amp; Project Mgmt</w:t>
            </w:r>
          </w:p>
        </w:tc>
        <w:tc>
          <w:tcPr>
            <w:tcW w:w="2925" w:type="dxa"/>
            <w:noWrap/>
            <w:vAlign w:val="center"/>
            <w:hideMark/>
          </w:tcPr>
          <w:p w:rsidR="00AF1611" w:rsidRPr="00695261" w:rsidRDefault="00AF1611" w:rsidP="001F3FF9">
            <w:pPr>
              <w:rPr>
                <w:sz w:val="20"/>
                <w:szCs w:val="20"/>
              </w:rPr>
            </w:pPr>
            <w:r w:rsidRPr="00695261">
              <w:rPr>
                <w:sz w:val="20"/>
                <w:szCs w:val="20"/>
              </w:rPr>
              <w:t>Water &amp; Sewerage Corporation</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 xml:space="preserve">Vivian </w:t>
            </w:r>
          </w:p>
        </w:tc>
        <w:tc>
          <w:tcPr>
            <w:tcW w:w="1791" w:type="dxa"/>
            <w:noWrap/>
            <w:vAlign w:val="center"/>
            <w:hideMark/>
          </w:tcPr>
          <w:p w:rsidR="00AF1611" w:rsidRPr="00695261" w:rsidRDefault="00AF1611" w:rsidP="001F3FF9">
            <w:pPr>
              <w:rPr>
                <w:sz w:val="20"/>
                <w:szCs w:val="20"/>
              </w:rPr>
            </w:pPr>
            <w:r w:rsidRPr="00695261">
              <w:rPr>
                <w:sz w:val="20"/>
                <w:szCs w:val="20"/>
              </w:rPr>
              <w:t>Gonzalez</w:t>
            </w:r>
          </w:p>
        </w:tc>
        <w:tc>
          <w:tcPr>
            <w:tcW w:w="3346" w:type="dxa"/>
            <w:noWrap/>
            <w:vAlign w:val="center"/>
            <w:hideMark/>
          </w:tcPr>
          <w:p w:rsidR="00AF1611" w:rsidRPr="00695261" w:rsidRDefault="0067548A" w:rsidP="001F3FF9">
            <w:pPr>
              <w:rPr>
                <w:sz w:val="20"/>
                <w:szCs w:val="20"/>
              </w:rPr>
            </w:pPr>
            <w:r w:rsidRPr="00695261">
              <w:rPr>
                <w:sz w:val="20"/>
                <w:szCs w:val="20"/>
              </w:rPr>
              <w:t xml:space="preserve">Officer </w:t>
            </w:r>
          </w:p>
        </w:tc>
        <w:tc>
          <w:tcPr>
            <w:tcW w:w="2925" w:type="dxa"/>
            <w:noWrap/>
            <w:vAlign w:val="center"/>
            <w:hideMark/>
          </w:tcPr>
          <w:p w:rsidR="00AF1611" w:rsidRPr="00695261" w:rsidRDefault="00AF1611" w:rsidP="0067548A">
            <w:pPr>
              <w:rPr>
                <w:sz w:val="20"/>
                <w:szCs w:val="20"/>
              </w:rPr>
            </w:pPr>
            <w:r w:rsidRPr="00695261">
              <w:rPr>
                <w:sz w:val="20"/>
                <w:szCs w:val="20"/>
              </w:rPr>
              <w:t> </w:t>
            </w:r>
            <w:r w:rsidR="0067548A" w:rsidRPr="00695261">
              <w:rPr>
                <w:sz w:val="20"/>
                <w:szCs w:val="20"/>
              </w:rPr>
              <w:t xml:space="preserve">Water Department  </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Nadine</w:t>
            </w:r>
          </w:p>
        </w:tc>
        <w:tc>
          <w:tcPr>
            <w:tcW w:w="1791" w:type="dxa"/>
            <w:noWrap/>
            <w:vAlign w:val="center"/>
            <w:hideMark/>
          </w:tcPr>
          <w:p w:rsidR="00AF1611" w:rsidRPr="00695261" w:rsidRDefault="00AF1611" w:rsidP="001F3FF9">
            <w:pPr>
              <w:rPr>
                <w:sz w:val="20"/>
                <w:szCs w:val="20"/>
              </w:rPr>
            </w:pPr>
            <w:r w:rsidRPr="00695261">
              <w:rPr>
                <w:sz w:val="20"/>
                <w:szCs w:val="20"/>
              </w:rPr>
              <w:t>Gordan</w:t>
            </w:r>
          </w:p>
        </w:tc>
        <w:tc>
          <w:tcPr>
            <w:tcW w:w="3346" w:type="dxa"/>
            <w:noWrap/>
            <w:vAlign w:val="center"/>
            <w:hideMark/>
          </w:tcPr>
          <w:p w:rsidR="00AF1611" w:rsidRPr="00695261" w:rsidRDefault="00AF1611" w:rsidP="001F3FF9">
            <w:pPr>
              <w:rPr>
                <w:sz w:val="20"/>
                <w:szCs w:val="20"/>
              </w:rPr>
            </w:pPr>
            <w:r w:rsidRPr="00695261">
              <w:rPr>
                <w:sz w:val="20"/>
                <w:szCs w:val="20"/>
              </w:rPr>
              <w:t>Administrative Assistant</w:t>
            </w:r>
          </w:p>
        </w:tc>
        <w:tc>
          <w:tcPr>
            <w:tcW w:w="2925" w:type="dxa"/>
            <w:noWrap/>
            <w:vAlign w:val="center"/>
            <w:hideMark/>
          </w:tcPr>
          <w:p w:rsidR="00AF1611" w:rsidRPr="00695261" w:rsidRDefault="00AF1611" w:rsidP="001F3FF9">
            <w:pPr>
              <w:rPr>
                <w:sz w:val="20"/>
                <w:szCs w:val="20"/>
              </w:rPr>
            </w:pPr>
            <w:r w:rsidRPr="00695261">
              <w:rPr>
                <w:sz w:val="20"/>
                <w:szCs w:val="20"/>
              </w:rPr>
              <w:t>NWC</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Albert</w:t>
            </w:r>
          </w:p>
        </w:tc>
        <w:tc>
          <w:tcPr>
            <w:tcW w:w="1791" w:type="dxa"/>
            <w:noWrap/>
            <w:vAlign w:val="center"/>
            <w:hideMark/>
          </w:tcPr>
          <w:p w:rsidR="00AF1611" w:rsidRPr="00695261" w:rsidRDefault="00AF1611" w:rsidP="001F3FF9">
            <w:pPr>
              <w:rPr>
                <w:sz w:val="20"/>
                <w:szCs w:val="20"/>
              </w:rPr>
            </w:pPr>
            <w:r w:rsidRPr="00695261">
              <w:rPr>
                <w:sz w:val="20"/>
                <w:szCs w:val="20"/>
              </w:rPr>
              <w:t>Gordon</w:t>
            </w:r>
          </w:p>
        </w:tc>
        <w:tc>
          <w:tcPr>
            <w:tcW w:w="3346" w:type="dxa"/>
            <w:noWrap/>
            <w:vAlign w:val="center"/>
            <w:hideMark/>
          </w:tcPr>
          <w:p w:rsidR="00AF1611" w:rsidRPr="00695261" w:rsidRDefault="00AF1611" w:rsidP="001F3FF9">
            <w:pPr>
              <w:rPr>
                <w:sz w:val="20"/>
                <w:szCs w:val="20"/>
              </w:rPr>
            </w:pPr>
            <w:r w:rsidRPr="00695261">
              <w:rPr>
                <w:sz w:val="20"/>
                <w:szCs w:val="20"/>
              </w:rPr>
              <w:t>President, NWC</w:t>
            </w:r>
          </w:p>
        </w:tc>
        <w:tc>
          <w:tcPr>
            <w:tcW w:w="2925" w:type="dxa"/>
            <w:noWrap/>
            <w:vAlign w:val="center"/>
            <w:hideMark/>
          </w:tcPr>
          <w:p w:rsidR="00AF1611" w:rsidRPr="00695261" w:rsidRDefault="00AF1611" w:rsidP="001F3FF9">
            <w:pPr>
              <w:rPr>
                <w:sz w:val="20"/>
                <w:szCs w:val="20"/>
              </w:rPr>
            </w:pPr>
            <w:r w:rsidRPr="00695261">
              <w:rPr>
                <w:sz w:val="20"/>
                <w:szCs w:val="20"/>
              </w:rPr>
              <w:t>National Water Commission</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Dominic</w:t>
            </w:r>
          </w:p>
        </w:tc>
        <w:tc>
          <w:tcPr>
            <w:tcW w:w="1791" w:type="dxa"/>
            <w:noWrap/>
            <w:vAlign w:val="center"/>
            <w:hideMark/>
          </w:tcPr>
          <w:p w:rsidR="00AF1611" w:rsidRPr="00695261" w:rsidRDefault="00AF1611" w:rsidP="001F3FF9">
            <w:pPr>
              <w:rPr>
                <w:sz w:val="20"/>
                <w:szCs w:val="20"/>
              </w:rPr>
            </w:pPr>
            <w:r w:rsidRPr="00695261">
              <w:rPr>
                <w:sz w:val="20"/>
                <w:szCs w:val="20"/>
              </w:rPr>
              <w:t>Grell</w:t>
            </w:r>
          </w:p>
        </w:tc>
        <w:tc>
          <w:tcPr>
            <w:tcW w:w="3346" w:type="dxa"/>
            <w:noWrap/>
            <w:vAlign w:val="center"/>
            <w:hideMark/>
          </w:tcPr>
          <w:p w:rsidR="00AF1611" w:rsidRPr="00695261" w:rsidRDefault="00AF1611" w:rsidP="001F3FF9">
            <w:pPr>
              <w:rPr>
                <w:sz w:val="20"/>
                <w:szCs w:val="20"/>
              </w:rPr>
            </w:pPr>
            <w:r w:rsidRPr="00695261">
              <w:rPr>
                <w:sz w:val="20"/>
                <w:szCs w:val="20"/>
              </w:rPr>
              <w:t>Consultant</w:t>
            </w:r>
          </w:p>
        </w:tc>
        <w:tc>
          <w:tcPr>
            <w:tcW w:w="2925" w:type="dxa"/>
            <w:vAlign w:val="center"/>
            <w:hideMark/>
          </w:tcPr>
          <w:p w:rsidR="00AF1611" w:rsidRPr="00695261" w:rsidRDefault="00AF1611" w:rsidP="001F3FF9">
            <w:pPr>
              <w:rPr>
                <w:sz w:val="20"/>
                <w:szCs w:val="20"/>
              </w:rPr>
            </w:pPr>
            <w:r w:rsidRPr="00695261">
              <w:rPr>
                <w:sz w:val="20"/>
                <w:szCs w:val="20"/>
              </w:rPr>
              <w:t xml:space="preserve">Ministry of Planning &amp; Sustainable </w:t>
            </w:r>
            <w:r w:rsidRPr="00695261">
              <w:rPr>
                <w:sz w:val="20"/>
                <w:szCs w:val="20"/>
              </w:rPr>
              <w:br/>
              <w:t>Development</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Gillian</w:t>
            </w:r>
          </w:p>
        </w:tc>
        <w:tc>
          <w:tcPr>
            <w:tcW w:w="1791" w:type="dxa"/>
            <w:noWrap/>
            <w:vAlign w:val="center"/>
            <w:hideMark/>
          </w:tcPr>
          <w:p w:rsidR="00AF1611" w:rsidRPr="00695261" w:rsidRDefault="00AF1611" w:rsidP="001F3FF9">
            <w:pPr>
              <w:rPr>
                <w:sz w:val="20"/>
                <w:szCs w:val="20"/>
              </w:rPr>
            </w:pPr>
            <w:r w:rsidRPr="00695261">
              <w:rPr>
                <w:sz w:val="20"/>
                <w:szCs w:val="20"/>
              </w:rPr>
              <w:t>Grutherie</w:t>
            </w:r>
          </w:p>
        </w:tc>
        <w:tc>
          <w:tcPr>
            <w:tcW w:w="3346" w:type="dxa"/>
            <w:noWrap/>
            <w:vAlign w:val="center"/>
            <w:hideMark/>
          </w:tcPr>
          <w:p w:rsidR="00AF1611" w:rsidRPr="00695261" w:rsidRDefault="00AF1611" w:rsidP="001F3FF9">
            <w:pPr>
              <w:rPr>
                <w:sz w:val="20"/>
                <w:szCs w:val="20"/>
              </w:rPr>
            </w:pPr>
            <w:r w:rsidRPr="00695261">
              <w:rPr>
                <w:sz w:val="20"/>
                <w:szCs w:val="20"/>
              </w:rPr>
              <w:t>Senior Director</w:t>
            </w:r>
          </w:p>
        </w:tc>
        <w:tc>
          <w:tcPr>
            <w:tcW w:w="2925" w:type="dxa"/>
            <w:vAlign w:val="center"/>
            <w:hideMark/>
          </w:tcPr>
          <w:p w:rsidR="00AF1611" w:rsidRPr="00695261" w:rsidRDefault="00AF1611" w:rsidP="001F3FF9">
            <w:pPr>
              <w:rPr>
                <w:sz w:val="20"/>
                <w:szCs w:val="20"/>
              </w:rPr>
            </w:pPr>
            <w:r w:rsidRPr="00695261">
              <w:rPr>
                <w:sz w:val="20"/>
                <w:szCs w:val="20"/>
              </w:rPr>
              <w:t>Ministry of Land Environment &amp; Climate Change</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Keith</w:t>
            </w:r>
          </w:p>
        </w:tc>
        <w:tc>
          <w:tcPr>
            <w:tcW w:w="1791" w:type="dxa"/>
            <w:noWrap/>
            <w:vAlign w:val="center"/>
            <w:hideMark/>
          </w:tcPr>
          <w:p w:rsidR="00AF1611" w:rsidRPr="00695261" w:rsidRDefault="00AF1611" w:rsidP="001F3FF9">
            <w:pPr>
              <w:rPr>
                <w:sz w:val="20"/>
                <w:szCs w:val="20"/>
              </w:rPr>
            </w:pPr>
            <w:r w:rsidRPr="00695261">
              <w:rPr>
                <w:sz w:val="20"/>
                <w:szCs w:val="20"/>
              </w:rPr>
              <w:t>Hardwick</w:t>
            </w:r>
          </w:p>
        </w:tc>
        <w:tc>
          <w:tcPr>
            <w:tcW w:w="3346" w:type="dxa"/>
            <w:noWrap/>
            <w:vAlign w:val="center"/>
            <w:hideMark/>
          </w:tcPr>
          <w:p w:rsidR="00AF1611" w:rsidRPr="00695261" w:rsidRDefault="00AF1611" w:rsidP="001F3FF9">
            <w:pPr>
              <w:rPr>
                <w:sz w:val="20"/>
                <w:szCs w:val="20"/>
              </w:rPr>
            </w:pPr>
            <w:r w:rsidRPr="00695261">
              <w:rPr>
                <w:sz w:val="20"/>
                <w:szCs w:val="20"/>
              </w:rPr>
              <w:t>Technical Services Manager</w:t>
            </w:r>
          </w:p>
        </w:tc>
        <w:tc>
          <w:tcPr>
            <w:tcW w:w="2925" w:type="dxa"/>
            <w:noWrap/>
            <w:vAlign w:val="center"/>
            <w:hideMark/>
          </w:tcPr>
          <w:p w:rsidR="00AF1611" w:rsidRPr="00695261" w:rsidRDefault="00AF1611" w:rsidP="001F3FF9">
            <w:pPr>
              <w:rPr>
                <w:sz w:val="20"/>
                <w:szCs w:val="20"/>
              </w:rPr>
            </w:pPr>
            <w:r w:rsidRPr="00695261">
              <w:rPr>
                <w:sz w:val="20"/>
                <w:szCs w:val="20"/>
              </w:rPr>
              <w:t>BWSL</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Alvan</w:t>
            </w:r>
          </w:p>
        </w:tc>
        <w:tc>
          <w:tcPr>
            <w:tcW w:w="1791" w:type="dxa"/>
            <w:noWrap/>
            <w:vAlign w:val="center"/>
            <w:hideMark/>
          </w:tcPr>
          <w:p w:rsidR="00AF1611" w:rsidRPr="00695261" w:rsidRDefault="00AF1611" w:rsidP="001F3FF9">
            <w:pPr>
              <w:rPr>
                <w:sz w:val="20"/>
                <w:szCs w:val="20"/>
              </w:rPr>
            </w:pPr>
            <w:r w:rsidRPr="00695261">
              <w:rPr>
                <w:sz w:val="20"/>
                <w:szCs w:val="20"/>
              </w:rPr>
              <w:t>Haynes</w:t>
            </w:r>
          </w:p>
        </w:tc>
        <w:tc>
          <w:tcPr>
            <w:tcW w:w="3346" w:type="dxa"/>
            <w:noWrap/>
            <w:vAlign w:val="center"/>
            <w:hideMark/>
          </w:tcPr>
          <w:p w:rsidR="00AF1611" w:rsidRPr="00695261" w:rsidRDefault="00AF1611" w:rsidP="001F3FF9">
            <w:pPr>
              <w:rPr>
                <w:sz w:val="20"/>
                <w:szCs w:val="20"/>
              </w:rPr>
            </w:pPr>
            <w:r w:rsidRPr="00695261">
              <w:rPr>
                <w:sz w:val="20"/>
                <w:szCs w:val="20"/>
              </w:rPr>
              <w:t>Chief Executive Officer</w:t>
            </w:r>
          </w:p>
        </w:tc>
        <w:tc>
          <w:tcPr>
            <w:tcW w:w="2925" w:type="dxa"/>
            <w:noWrap/>
            <w:vAlign w:val="center"/>
            <w:hideMark/>
          </w:tcPr>
          <w:p w:rsidR="00AF1611" w:rsidRPr="00695261" w:rsidRDefault="00AF1611" w:rsidP="001F3FF9">
            <w:pPr>
              <w:rPr>
                <w:sz w:val="20"/>
                <w:szCs w:val="20"/>
              </w:rPr>
            </w:pPr>
            <w:r w:rsidRPr="00695261">
              <w:rPr>
                <w:sz w:val="20"/>
                <w:szCs w:val="20"/>
              </w:rPr>
              <w:t>BWSL</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Anthony</w:t>
            </w:r>
          </w:p>
        </w:tc>
        <w:tc>
          <w:tcPr>
            <w:tcW w:w="1791" w:type="dxa"/>
            <w:noWrap/>
            <w:vAlign w:val="center"/>
            <w:hideMark/>
          </w:tcPr>
          <w:p w:rsidR="00AF1611" w:rsidRPr="00695261" w:rsidRDefault="00AF1611" w:rsidP="001F3FF9">
            <w:pPr>
              <w:rPr>
                <w:sz w:val="20"/>
                <w:szCs w:val="20"/>
              </w:rPr>
            </w:pPr>
            <w:r w:rsidRPr="00695261">
              <w:rPr>
                <w:sz w:val="20"/>
                <w:szCs w:val="20"/>
              </w:rPr>
              <w:t>Headley</w:t>
            </w:r>
          </w:p>
        </w:tc>
        <w:tc>
          <w:tcPr>
            <w:tcW w:w="3346" w:type="dxa"/>
            <w:noWrap/>
            <w:vAlign w:val="center"/>
            <w:hideMark/>
          </w:tcPr>
          <w:p w:rsidR="00AF1611" w:rsidRPr="00695261" w:rsidRDefault="00AF1611" w:rsidP="001F3FF9">
            <w:pPr>
              <w:rPr>
                <w:sz w:val="20"/>
                <w:szCs w:val="20"/>
              </w:rPr>
            </w:pPr>
            <w:r w:rsidRPr="00695261">
              <w:rPr>
                <w:sz w:val="20"/>
                <w:szCs w:val="20"/>
              </w:rPr>
              <w:t>Deputy Director</w:t>
            </w:r>
          </w:p>
        </w:tc>
        <w:tc>
          <w:tcPr>
            <w:tcW w:w="2925" w:type="dxa"/>
            <w:vAlign w:val="center"/>
            <w:hideMark/>
          </w:tcPr>
          <w:p w:rsidR="00AF1611" w:rsidRPr="00695261" w:rsidRDefault="00AF1611" w:rsidP="001F3FF9">
            <w:pPr>
              <w:rPr>
                <w:sz w:val="20"/>
                <w:szCs w:val="20"/>
              </w:rPr>
            </w:pPr>
            <w:r w:rsidRPr="00695261">
              <w:rPr>
                <w:sz w:val="20"/>
                <w:szCs w:val="20"/>
              </w:rPr>
              <w:t>Environmental Protection Dept. (EPD)</w:t>
            </w:r>
          </w:p>
        </w:tc>
      </w:tr>
      <w:tr w:rsidR="00AF1611" w:rsidRPr="00695261" w:rsidTr="001F3FF9">
        <w:trPr>
          <w:trHeight w:val="485"/>
        </w:trPr>
        <w:tc>
          <w:tcPr>
            <w:tcW w:w="1514" w:type="dxa"/>
            <w:noWrap/>
            <w:vAlign w:val="center"/>
            <w:hideMark/>
          </w:tcPr>
          <w:p w:rsidR="00AF1611" w:rsidRPr="00695261" w:rsidRDefault="00AF1611" w:rsidP="001F3FF9">
            <w:pPr>
              <w:rPr>
                <w:sz w:val="20"/>
                <w:szCs w:val="20"/>
              </w:rPr>
            </w:pPr>
            <w:r w:rsidRPr="00695261">
              <w:rPr>
                <w:sz w:val="20"/>
                <w:szCs w:val="20"/>
              </w:rPr>
              <w:t>Christopher</w:t>
            </w:r>
          </w:p>
        </w:tc>
        <w:tc>
          <w:tcPr>
            <w:tcW w:w="1791" w:type="dxa"/>
            <w:noWrap/>
            <w:vAlign w:val="center"/>
            <w:hideMark/>
          </w:tcPr>
          <w:p w:rsidR="00AF1611" w:rsidRPr="00695261" w:rsidRDefault="00AF1611" w:rsidP="001F3FF9">
            <w:pPr>
              <w:rPr>
                <w:sz w:val="20"/>
                <w:szCs w:val="20"/>
              </w:rPr>
            </w:pPr>
            <w:r w:rsidRPr="00695261">
              <w:rPr>
                <w:sz w:val="20"/>
                <w:szCs w:val="20"/>
              </w:rPr>
              <w:t>Husbands</w:t>
            </w:r>
          </w:p>
        </w:tc>
        <w:tc>
          <w:tcPr>
            <w:tcW w:w="3346" w:type="dxa"/>
            <w:noWrap/>
            <w:vAlign w:val="center"/>
            <w:hideMark/>
          </w:tcPr>
          <w:p w:rsidR="00AF1611" w:rsidRPr="00695261" w:rsidRDefault="00AF1611" w:rsidP="001F3FF9">
            <w:pPr>
              <w:rPr>
                <w:sz w:val="20"/>
                <w:szCs w:val="20"/>
              </w:rPr>
            </w:pPr>
            <w:r w:rsidRPr="00695261">
              <w:rPr>
                <w:sz w:val="20"/>
                <w:szCs w:val="20"/>
              </w:rPr>
              <w:t>General Manager</w:t>
            </w:r>
          </w:p>
        </w:tc>
        <w:tc>
          <w:tcPr>
            <w:tcW w:w="2925" w:type="dxa"/>
            <w:vAlign w:val="center"/>
            <w:hideMark/>
          </w:tcPr>
          <w:p w:rsidR="00AF1611" w:rsidRPr="00695261" w:rsidRDefault="00AF1611" w:rsidP="001F3FF9">
            <w:pPr>
              <w:rPr>
                <w:sz w:val="20"/>
                <w:szCs w:val="20"/>
              </w:rPr>
            </w:pPr>
            <w:r w:rsidRPr="00695261">
              <w:rPr>
                <w:sz w:val="20"/>
                <w:szCs w:val="20"/>
              </w:rPr>
              <w:t>National Water and Sewerage</w:t>
            </w:r>
            <w:r w:rsidRPr="00695261">
              <w:rPr>
                <w:sz w:val="20"/>
                <w:szCs w:val="20"/>
              </w:rPr>
              <w:br/>
              <w:t>Authority</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Naveen</w:t>
            </w:r>
          </w:p>
        </w:tc>
        <w:tc>
          <w:tcPr>
            <w:tcW w:w="1791" w:type="dxa"/>
            <w:noWrap/>
            <w:vAlign w:val="center"/>
            <w:hideMark/>
          </w:tcPr>
          <w:p w:rsidR="00AF1611" w:rsidRPr="00695261" w:rsidRDefault="00AF1611" w:rsidP="001F3FF9">
            <w:pPr>
              <w:rPr>
                <w:sz w:val="20"/>
                <w:szCs w:val="20"/>
              </w:rPr>
            </w:pPr>
            <w:r w:rsidRPr="00695261">
              <w:rPr>
                <w:sz w:val="20"/>
                <w:szCs w:val="20"/>
              </w:rPr>
              <w:t>Jainauth-Umrao</w:t>
            </w:r>
          </w:p>
        </w:tc>
        <w:tc>
          <w:tcPr>
            <w:tcW w:w="3346" w:type="dxa"/>
            <w:noWrap/>
            <w:vAlign w:val="center"/>
            <w:hideMark/>
          </w:tcPr>
          <w:p w:rsidR="00AF1611" w:rsidRPr="00695261" w:rsidRDefault="00AF1611" w:rsidP="001F3FF9">
            <w:pPr>
              <w:rPr>
                <w:sz w:val="20"/>
                <w:szCs w:val="20"/>
              </w:rPr>
            </w:pPr>
            <w:r w:rsidRPr="00695261">
              <w:rPr>
                <w:sz w:val="20"/>
                <w:szCs w:val="20"/>
              </w:rPr>
              <w:t>Financial Management 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Dale</w:t>
            </w:r>
          </w:p>
        </w:tc>
        <w:tc>
          <w:tcPr>
            <w:tcW w:w="1791" w:type="dxa"/>
            <w:noWrap/>
            <w:vAlign w:val="center"/>
            <w:hideMark/>
          </w:tcPr>
          <w:p w:rsidR="00AF1611" w:rsidRPr="00695261" w:rsidRDefault="00AF1611" w:rsidP="001F3FF9">
            <w:pPr>
              <w:rPr>
                <w:sz w:val="20"/>
                <w:szCs w:val="20"/>
              </w:rPr>
            </w:pPr>
            <w:r w:rsidRPr="00695261">
              <w:rPr>
                <w:sz w:val="20"/>
                <w:szCs w:val="20"/>
              </w:rPr>
              <w:t>James</w:t>
            </w:r>
          </w:p>
        </w:tc>
        <w:tc>
          <w:tcPr>
            <w:tcW w:w="3346" w:type="dxa"/>
            <w:noWrap/>
            <w:vAlign w:val="center"/>
            <w:hideMark/>
          </w:tcPr>
          <w:p w:rsidR="00AF1611" w:rsidRPr="00695261" w:rsidRDefault="00AF1611" w:rsidP="001F3FF9">
            <w:pPr>
              <w:rPr>
                <w:sz w:val="20"/>
                <w:szCs w:val="20"/>
              </w:rPr>
            </w:pP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Xavi</w:t>
            </w:r>
          </w:p>
        </w:tc>
        <w:tc>
          <w:tcPr>
            <w:tcW w:w="1791" w:type="dxa"/>
            <w:noWrap/>
            <w:vAlign w:val="center"/>
            <w:hideMark/>
          </w:tcPr>
          <w:p w:rsidR="00AF1611" w:rsidRPr="00695261" w:rsidRDefault="00AF1611" w:rsidP="001F3FF9">
            <w:pPr>
              <w:rPr>
                <w:sz w:val="20"/>
                <w:szCs w:val="20"/>
              </w:rPr>
            </w:pPr>
            <w:r w:rsidRPr="00695261">
              <w:rPr>
                <w:sz w:val="20"/>
                <w:szCs w:val="20"/>
              </w:rPr>
              <w:t>Javier</w:t>
            </w:r>
          </w:p>
        </w:tc>
        <w:tc>
          <w:tcPr>
            <w:tcW w:w="3346" w:type="dxa"/>
            <w:noWrap/>
            <w:vAlign w:val="center"/>
            <w:hideMark/>
          </w:tcPr>
          <w:p w:rsidR="00AF1611" w:rsidRPr="00695261" w:rsidRDefault="00AF1611" w:rsidP="001F3FF9">
            <w:pPr>
              <w:rPr>
                <w:sz w:val="20"/>
                <w:szCs w:val="20"/>
              </w:rPr>
            </w:pPr>
            <w:r w:rsidRPr="00695261">
              <w:rPr>
                <w:sz w:val="20"/>
                <w:szCs w:val="20"/>
              </w:rPr>
              <w:t>Water &amp; Sanitation 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Valerie</w:t>
            </w:r>
          </w:p>
        </w:tc>
        <w:tc>
          <w:tcPr>
            <w:tcW w:w="1791" w:type="dxa"/>
            <w:noWrap/>
            <w:vAlign w:val="center"/>
            <w:hideMark/>
          </w:tcPr>
          <w:p w:rsidR="00AF1611" w:rsidRPr="00695261" w:rsidRDefault="00AF1611" w:rsidP="001F3FF9">
            <w:pPr>
              <w:rPr>
                <w:sz w:val="20"/>
                <w:szCs w:val="20"/>
              </w:rPr>
            </w:pPr>
            <w:r w:rsidRPr="00695261">
              <w:rPr>
                <w:sz w:val="20"/>
                <w:szCs w:val="20"/>
              </w:rPr>
              <w:t>Jenkinson</w:t>
            </w:r>
          </w:p>
        </w:tc>
        <w:tc>
          <w:tcPr>
            <w:tcW w:w="3346" w:type="dxa"/>
            <w:noWrap/>
            <w:vAlign w:val="center"/>
            <w:hideMark/>
          </w:tcPr>
          <w:p w:rsidR="00AF1611" w:rsidRPr="00695261" w:rsidRDefault="00AF1611" w:rsidP="001F3FF9">
            <w:pPr>
              <w:rPr>
                <w:sz w:val="20"/>
                <w:szCs w:val="20"/>
              </w:rPr>
            </w:pPr>
            <w:r w:rsidRPr="00695261">
              <w:rPr>
                <w:sz w:val="20"/>
                <w:szCs w:val="20"/>
              </w:rPr>
              <w:t>CEO</w:t>
            </w:r>
          </w:p>
        </w:tc>
        <w:tc>
          <w:tcPr>
            <w:tcW w:w="2925" w:type="dxa"/>
            <w:vAlign w:val="center"/>
            <w:hideMark/>
          </w:tcPr>
          <w:p w:rsidR="00AF1611" w:rsidRPr="00695261" w:rsidRDefault="00AF1611" w:rsidP="001F3FF9">
            <w:pPr>
              <w:rPr>
                <w:sz w:val="20"/>
                <w:szCs w:val="20"/>
              </w:rPr>
            </w:pPr>
            <w:r w:rsidRPr="00695261">
              <w:rPr>
                <w:sz w:val="20"/>
                <w:szCs w:val="20"/>
              </w:rPr>
              <w:t>World Water &amp; Wastewater</w:t>
            </w:r>
            <w:r w:rsidRPr="00695261">
              <w:rPr>
                <w:sz w:val="20"/>
                <w:szCs w:val="20"/>
              </w:rPr>
              <w:br/>
              <w:t>Solutions</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Lennox</w:t>
            </w:r>
          </w:p>
        </w:tc>
        <w:tc>
          <w:tcPr>
            <w:tcW w:w="1791" w:type="dxa"/>
            <w:noWrap/>
            <w:vAlign w:val="center"/>
            <w:hideMark/>
          </w:tcPr>
          <w:p w:rsidR="00AF1611" w:rsidRPr="00695261" w:rsidRDefault="00AF1611" w:rsidP="001F3FF9">
            <w:pPr>
              <w:rPr>
                <w:sz w:val="20"/>
                <w:szCs w:val="20"/>
              </w:rPr>
            </w:pPr>
            <w:r w:rsidRPr="00695261">
              <w:rPr>
                <w:sz w:val="20"/>
                <w:szCs w:val="20"/>
              </w:rPr>
              <w:t>John</w:t>
            </w:r>
          </w:p>
        </w:tc>
        <w:tc>
          <w:tcPr>
            <w:tcW w:w="3346" w:type="dxa"/>
            <w:noWrap/>
            <w:vAlign w:val="center"/>
            <w:hideMark/>
          </w:tcPr>
          <w:p w:rsidR="00AF1611" w:rsidRPr="00695261" w:rsidRDefault="00AF1611" w:rsidP="001F3FF9">
            <w:pPr>
              <w:rPr>
                <w:sz w:val="20"/>
                <w:szCs w:val="20"/>
              </w:rPr>
            </w:pPr>
            <w:r w:rsidRPr="00695261">
              <w:rPr>
                <w:sz w:val="20"/>
                <w:szCs w:val="20"/>
              </w:rPr>
              <w:t>Managing Director</w:t>
            </w:r>
          </w:p>
        </w:tc>
        <w:tc>
          <w:tcPr>
            <w:tcW w:w="2925" w:type="dxa"/>
            <w:noWrap/>
            <w:vAlign w:val="center"/>
            <w:hideMark/>
          </w:tcPr>
          <w:p w:rsidR="00AF1611" w:rsidRPr="00695261" w:rsidRDefault="00AF1611" w:rsidP="001F3FF9">
            <w:pPr>
              <w:rPr>
                <w:sz w:val="20"/>
                <w:szCs w:val="20"/>
              </w:rPr>
            </w:pPr>
            <w:r w:rsidRPr="00695261">
              <w:rPr>
                <w:sz w:val="20"/>
                <w:szCs w:val="20"/>
              </w:rPr>
              <w:t>Ashmins Group of Companies</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Jason</w:t>
            </w:r>
          </w:p>
        </w:tc>
        <w:tc>
          <w:tcPr>
            <w:tcW w:w="1791" w:type="dxa"/>
            <w:noWrap/>
            <w:vAlign w:val="center"/>
            <w:hideMark/>
          </w:tcPr>
          <w:p w:rsidR="00AF1611" w:rsidRPr="00695261" w:rsidRDefault="00AF1611" w:rsidP="001F3FF9">
            <w:pPr>
              <w:rPr>
                <w:sz w:val="20"/>
                <w:szCs w:val="20"/>
              </w:rPr>
            </w:pPr>
            <w:r w:rsidRPr="00695261">
              <w:rPr>
                <w:sz w:val="20"/>
                <w:szCs w:val="20"/>
              </w:rPr>
              <w:t>Johnson</w:t>
            </w:r>
          </w:p>
        </w:tc>
        <w:tc>
          <w:tcPr>
            <w:tcW w:w="3346" w:type="dxa"/>
            <w:noWrap/>
            <w:vAlign w:val="center"/>
            <w:hideMark/>
          </w:tcPr>
          <w:p w:rsidR="00AF1611" w:rsidRPr="00695261" w:rsidRDefault="00AF1611" w:rsidP="001F3FF9">
            <w:pPr>
              <w:rPr>
                <w:sz w:val="20"/>
                <w:szCs w:val="20"/>
              </w:rPr>
            </w:pPr>
            <w:r w:rsidRPr="00695261">
              <w:rPr>
                <w:sz w:val="20"/>
                <w:szCs w:val="20"/>
              </w:rPr>
              <w:t>Senior Program Manager</w:t>
            </w:r>
          </w:p>
        </w:tc>
        <w:tc>
          <w:tcPr>
            <w:tcW w:w="2925" w:type="dxa"/>
            <w:vAlign w:val="center"/>
            <w:hideMark/>
          </w:tcPr>
          <w:p w:rsidR="00AF1611" w:rsidRPr="00695261" w:rsidRDefault="00AF1611" w:rsidP="001F3FF9">
            <w:pPr>
              <w:rPr>
                <w:sz w:val="20"/>
                <w:szCs w:val="20"/>
              </w:rPr>
            </w:pPr>
            <w:r w:rsidRPr="00695261">
              <w:rPr>
                <w:sz w:val="20"/>
                <w:szCs w:val="20"/>
              </w:rPr>
              <w:t>Pure Technologies</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Elvin</w:t>
            </w:r>
          </w:p>
        </w:tc>
        <w:tc>
          <w:tcPr>
            <w:tcW w:w="1791" w:type="dxa"/>
            <w:noWrap/>
            <w:vAlign w:val="center"/>
            <w:hideMark/>
          </w:tcPr>
          <w:p w:rsidR="00AF1611" w:rsidRPr="00695261" w:rsidRDefault="00AF1611" w:rsidP="001F3FF9">
            <w:pPr>
              <w:rPr>
                <w:sz w:val="20"/>
                <w:szCs w:val="20"/>
              </w:rPr>
            </w:pPr>
            <w:r w:rsidRPr="00695261">
              <w:rPr>
                <w:sz w:val="20"/>
                <w:szCs w:val="20"/>
              </w:rPr>
              <w:t>Jordan</w:t>
            </w:r>
          </w:p>
        </w:tc>
        <w:tc>
          <w:tcPr>
            <w:tcW w:w="3346" w:type="dxa"/>
            <w:noWrap/>
            <w:vAlign w:val="center"/>
            <w:hideMark/>
          </w:tcPr>
          <w:p w:rsidR="00AF1611" w:rsidRPr="00695261" w:rsidRDefault="00AF1611" w:rsidP="001F3FF9">
            <w:pPr>
              <w:rPr>
                <w:sz w:val="20"/>
                <w:szCs w:val="20"/>
              </w:rPr>
            </w:pPr>
            <w:r w:rsidRPr="00695261">
              <w:rPr>
                <w:sz w:val="20"/>
                <w:szCs w:val="20"/>
              </w:rPr>
              <w:t>Engineer</w:t>
            </w:r>
          </w:p>
        </w:tc>
        <w:tc>
          <w:tcPr>
            <w:tcW w:w="2925" w:type="dxa"/>
            <w:noWrap/>
            <w:vAlign w:val="center"/>
            <w:hideMark/>
          </w:tcPr>
          <w:p w:rsidR="00AF1611" w:rsidRPr="00695261" w:rsidRDefault="00AF1611" w:rsidP="001F3FF9">
            <w:pPr>
              <w:rPr>
                <w:sz w:val="20"/>
                <w:szCs w:val="20"/>
              </w:rPr>
            </w:pPr>
            <w:r w:rsidRPr="00695261">
              <w:rPr>
                <w:sz w:val="20"/>
                <w:szCs w:val="20"/>
              </w:rPr>
              <w:t>Barbados Water Authority</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Sharmeela</w:t>
            </w:r>
          </w:p>
        </w:tc>
        <w:tc>
          <w:tcPr>
            <w:tcW w:w="1791" w:type="dxa"/>
            <w:noWrap/>
            <w:vAlign w:val="center"/>
            <w:hideMark/>
          </w:tcPr>
          <w:p w:rsidR="00AF1611" w:rsidRPr="00695261" w:rsidRDefault="00AF1611" w:rsidP="001F3FF9">
            <w:pPr>
              <w:rPr>
                <w:sz w:val="20"/>
                <w:szCs w:val="20"/>
              </w:rPr>
            </w:pPr>
            <w:r w:rsidRPr="00695261">
              <w:rPr>
                <w:sz w:val="20"/>
                <w:szCs w:val="20"/>
              </w:rPr>
              <w:t>Joseph</w:t>
            </w:r>
          </w:p>
        </w:tc>
        <w:tc>
          <w:tcPr>
            <w:tcW w:w="3346" w:type="dxa"/>
            <w:noWrap/>
            <w:vAlign w:val="center"/>
            <w:hideMark/>
          </w:tcPr>
          <w:p w:rsidR="00AF1611" w:rsidRPr="00695261" w:rsidRDefault="00AF1611" w:rsidP="001F3FF9">
            <w:pPr>
              <w:rPr>
                <w:sz w:val="20"/>
                <w:szCs w:val="20"/>
              </w:rPr>
            </w:pPr>
            <w:r w:rsidRPr="00695261">
              <w:rPr>
                <w:sz w:val="20"/>
                <w:szCs w:val="20"/>
              </w:rPr>
              <w:t xml:space="preserve">Project Coordinator </w:t>
            </w:r>
          </w:p>
        </w:tc>
        <w:tc>
          <w:tcPr>
            <w:tcW w:w="2925" w:type="dxa"/>
            <w:noWrap/>
            <w:vAlign w:val="center"/>
            <w:hideMark/>
          </w:tcPr>
          <w:p w:rsidR="00AF1611" w:rsidRPr="00695261" w:rsidRDefault="00AF1611" w:rsidP="001F3FF9">
            <w:pPr>
              <w:rPr>
                <w:sz w:val="20"/>
                <w:szCs w:val="20"/>
              </w:rPr>
            </w:pPr>
            <w:r w:rsidRPr="00695261">
              <w:rPr>
                <w:sz w:val="20"/>
                <w:szCs w:val="20"/>
              </w:rPr>
              <w:t>WASA</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Rensforde</w:t>
            </w:r>
          </w:p>
        </w:tc>
        <w:tc>
          <w:tcPr>
            <w:tcW w:w="1791" w:type="dxa"/>
            <w:noWrap/>
            <w:vAlign w:val="center"/>
            <w:hideMark/>
          </w:tcPr>
          <w:p w:rsidR="00AF1611" w:rsidRPr="00695261" w:rsidRDefault="00AF1611" w:rsidP="001F3FF9">
            <w:pPr>
              <w:rPr>
                <w:sz w:val="20"/>
                <w:szCs w:val="20"/>
              </w:rPr>
            </w:pPr>
            <w:r w:rsidRPr="00695261">
              <w:rPr>
                <w:sz w:val="20"/>
                <w:szCs w:val="20"/>
              </w:rPr>
              <w:t>Joseph</w:t>
            </w:r>
          </w:p>
        </w:tc>
        <w:tc>
          <w:tcPr>
            <w:tcW w:w="3346" w:type="dxa"/>
            <w:noWrap/>
            <w:vAlign w:val="center"/>
            <w:hideMark/>
          </w:tcPr>
          <w:p w:rsidR="00AF1611" w:rsidRPr="00695261" w:rsidRDefault="00AF1611" w:rsidP="001F3FF9">
            <w:pPr>
              <w:rPr>
                <w:sz w:val="20"/>
                <w:szCs w:val="20"/>
              </w:rPr>
            </w:pPr>
            <w:r w:rsidRPr="00695261">
              <w:rPr>
                <w:sz w:val="20"/>
                <w:szCs w:val="20"/>
              </w:rPr>
              <w:t>Engineer</w:t>
            </w:r>
          </w:p>
        </w:tc>
        <w:tc>
          <w:tcPr>
            <w:tcW w:w="2925" w:type="dxa"/>
            <w:noWrap/>
            <w:vAlign w:val="center"/>
            <w:hideMark/>
          </w:tcPr>
          <w:p w:rsidR="00AF1611" w:rsidRPr="00695261" w:rsidRDefault="00AF1611" w:rsidP="001F3FF9">
            <w:pPr>
              <w:rPr>
                <w:sz w:val="20"/>
                <w:szCs w:val="20"/>
              </w:rPr>
            </w:pPr>
            <w:r w:rsidRPr="00695261">
              <w:rPr>
                <w:sz w:val="20"/>
                <w:szCs w:val="20"/>
              </w:rPr>
              <w:t>Ministry of Housing &amp; Water</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Roger</w:t>
            </w:r>
          </w:p>
        </w:tc>
        <w:tc>
          <w:tcPr>
            <w:tcW w:w="1791" w:type="dxa"/>
            <w:noWrap/>
            <w:vAlign w:val="center"/>
            <w:hideMark/>
          </w:tcPr>
          <w:p w:rsidR="00AF1611" w:rsidRPr="00695261" w:rsidRDefault="00AF1611" w:rsidP="001F3FF9">
            <w:pPr>
              <w:rPr>
                <w:sz w:val="20"/>
                <w:szCs w:val="20"/>
              </w:rPr>
            </w:pPr>
            <w:r w:rsidRPr="00695261">
              <w:rPr>
                <w:sz w:val="20"/>
                <w:szCs w:val="20"/>
              </w:rPr>
              <w:t>Karim</w:t>
            </w:r>
          </w:p>
        </w:tc>
        <w:tc>
          <w:tcPr>
            <w:tcW w:w="3346" w:type="dxa"/>
            <w:noWrap/>
            <w:vAlign w:val="center"/>
            <w:hideMark/>
          </w:tcPr>
          <w:p w:rsidR="00AF1611" w:rsidRPr="00695261" w:rsidRDefault="00AF1611" w:rsidP="001F3FF9">
            <w:pPr>
              <w:rPr>
                <w:sz w:val="20"/>
                <w:szCs w:val="20"/>
              </w:rPr>
            </w:pPr>
            <w:r w:rsidRPr="00695261">
              <w:rPr>
                <w:sz w:val="20"/>
                <w:szCs w:val="20"/>
              </w:rPr>
              <w:t>Environmental Manager</w:t>
            </w:r>
          </w:p>
        </w:tc>
        <w:tc>
          <w:tcPr>
            <w:tcW w:w="2925" w:type="dxa"/>
            <w:noWrap/>
            <w:vAlign w:val="center"/>
            <w:hideMark/>
          </w:tcPr>
          <w:p w:rsidR="00AF1611" w:rsidRPr="00695261" w:rsidRDefault="00AF1611" w:rsidP="001F3FF9">
            <w:pPr>
              <w:rPr>
                <w:sz w:val="20"/>
                <w:szCs w:val="20"/>
              </w:rPr>
            </w:pPr>
            <w:r w:rsidRPr="00695261">
              <w:rPr>
                <w:sz w:val="20"/>
                <w:szCs w:val="20"/>
              </w:rPr>
              <w:t>WASA</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Sanjay</w:t>
            </w:r>
          </w:p>
        </w:tc>
        <w:tc>
          <w:tcPr>
            <w:tcW w:w="1791" w:type="dxa"/>
            <w:noWrap/>
            <w:vAlign w:val="center"/>
            <w:hideMark/>
          </w:tcPr>
          <w:p w:rsidR="00AF1611" w:rsidRPr="00695261" w:rsidRDefault="00AF1611" w:rsidP="001F3FF9">
            <w:pPr>
              <w:rPr>
                <w:sz w:val="20"/>
                <w:szCs w:val="20"/>
              </w:rPr>
            </w:pPr>
            <w:r w:rsidRPr="00695261">
              <w:rPr>
                <w:sz w:val="20"/>
                <w:szCs w:val="20"/>
              </w:rPr>
              <w:t>Keshwani</w:t>
            </w:r>
          </w:p>
        </w:tc>
        <w:tc>
          <w:tcPr>
            <w:tcW w:w="3346" w:type="dxa"/>
            <w:noWrap/>
            <w:vAlign w:val="center"/>
            <w:hideMark/>
          </w:tcPr>
          <w:p w:rsidR="00AF1611" w:rsidRPr="00695261" w:rsidRDefault="00AF1611" w:rsidP="001F3FF9">
            <w:pPr>
              <w:rPr>
                <w:sz w:val="20"/>
                <w:szCs w:val="20"/>
              </w:rPr>
            </w:pPr>
            <w:r w:rsidRPr="00695261">
              <w:rPr>
                <w:sz w:val="20"/>
                <w:szCs w:val="20"/>
              </w:rPr>
              <w:t>Financial Officer</w:t>
            </w:r>
          </w:p>
        </w:tc>
        <w:tc>
          <w:tcPr>
            <w:tcW w:w="2925" w:type="dxa"/>
            <w:noWrap/>
            <w:vAlign w:val="center"/>
            <w:hideMark/>
          </w:tcPr>
          <w:p w:rsidR="00AF1611" w:rsidRPr="00695261" w:rsidRDefault="00AF1611" w:rsidP="001F3FF9">
            <w:pPr>
              <w:rPr>
                <w:sz w:val="20"/>
                <w:szCs w:val="20"/>
              </w:rPr>
            </w:pPr>
            <w:r w:rsidRPr="00695261">
              <w:rPr>
                <w:sz w:val="20"/>
                <w:szCs w:val="20"/>
              </w:rPr>
              <w:t>BWSL</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Beverly</w:t>
            </w:r>
          </w:p>
        </w:tc>
        <w:tc>
          <w:tcPr>
            <w:tcW w:w="1791" w:type="dxa"/>
            <w:noWrap/>
            <w:vAlign w:val="center"/>
            <w:hideMark/>
          </w:tcPr>
          <w:p w:rsidR="00AF1611" w:rsidRPr="00695261" w:rsidRDefault="00AF1611" w:rsidP="001F3FF9">
            <w:pPr>
              <w:rPr>
                <w:sz w:val="20"/>
                <w:szCs w:val="20"/>
              </w:rPr>
            </w:pPr>
            <w:r w:rsidRPr="00695261">
              <w:rPr>
                <w:sz w:val="20"/>
                <w:szCs w:val="20"/>
              </w:rPr>
              <w:t>Khan</w:t>
            </w:r>
          </w:p>
        </w:tc>
        <w:tc>
          <w:tcPr>
            <w:tcW w:w="3346" w:type="dxa"/>
            <w:noWrap/>
            <w:vAlign w:val="center"/>
            <w:hideMark/>
          </w:tcPr>
          <w:p w:rsidR="00AF1611" w:rsidRPr="00695261" w:rsidRDefault="00AF1611" w:rsidP="001F3FF9">
            <w:pPr>
              <w:rPr>
                <w:sz w:val="20"/>
                <w:szCs w:val="20"/>
              </w:rPr>
            </w:pPr>
            <w:r w:rsidRPr="00695261">
              <w:rPr>
                <w:sz w:val="20"/>
                <w:szCs w:val="20"/>
              </w:rPr>
              <w:t>Director, IDB Unit MoP</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467"/>
        </w:trPr>
        <w:tc>
          <w:tcPr>
            <w:tcW w:w="1514" w:type="dxa"/>
            <w:noWrap/>
            <w:vAlign w:val="center"/>
            <w:hideMark/>
          </w:tcPr>
          <w:p w:rsidR="00AF1611" w:rsidRPr="00695261" w:rsidRDefault="00AF1611" w:rsidP="001F3FF9">
            <w:pPr>
              <w:rPr>
                <w:sz w:val="20"/>
                <w:szCs w:val="20"/>
              </w:rPr>
            </w:pPr>
            <w:r w:rsidRPr="00695261">
              <w:rPr>
                <w:sz w:val="20"/>
                <w:szCs w:val="20"/>
              </w:rPr>
              <w:t>Paulette</w:t>
            </w:r>
          </w:p>
        </w:tc>
        <w:tc>
          <w:tcPr>
            <w:tcW w:w="1791" w:type="dxa"/>
            <w:noWrap/>
            <w:vAlign w:val="center"/>
            <w:hideMark/>
          </w:tcPr>
          <w:p w:rsidR="00AF1611" w:rsidRPr="00695261" w:rsidRDefault="00AF1611" w:rsidP="001F3FF9">
            <w:pPr>
              <w:rPr>
                <w:sz w:val="20"/>
                <w:szCs w:val="20"/>
              </w:rPr>
            </w:pPr>
            <w:r w:rsidRPr="00695261">
              <w:rPr>
                <w:sz w:val="20"/>
                <w:szCs w:val="20"/>
              </w:rPr>
              <w:t>Kolbusch</w:t>
            </w:r>
          </w:p>
        </w:tc>
        <w:tc>
          <w:tcPr>
            <w:tcW w:w="3346" w:type="dxa"/>
            <w:noWrap/>
            <w:vAlign w:val="center"/>
            <w:hideMark/>
          </w:tcPr>
          <w:p w:rsidR="00AF1611" w:rsidRPr="00695261" w:rsidRDefault="00AF1611" w:rsidP="001F3FF9">
            <w:pPr>
              <w:rPr>
                <w:sz w:val="20"/>
                <w:szCs w:val="20"/>
              </w:rPr>
            </w:pPr>
            <w:r w:rsidRPr="00695261">
              <w:rPr>
                <w:sz w:val="20"/>
                <w:szCs w:val="20"/>
              </w:rPr>
              <w:t>Senior Manager</w:t>
            </w:r>
          </w:p>
        </w:tc>
        <w:tc>
          <w:tcPr>
            <w:tcW w:w="2925" w:type="dxa"/>
            <w:vAlign w:val="center"/>
            <w:hideMark/>
          </w:tcPr>
          <w:p w:rsidR="00AF1611" w:rsidRPr="00695261" w:rsidRDefault="00AF1611" w:rsidP="001F3FF9">
            <w:pPr>
              <w:rPr>
                <w:sz w:val="20"/>
                <w:szCs w:val="20"/>
              </w:rPr>
            </w:pPr>
            <w:r w:rsidRPr="00695261">
              <w:rPr>
                <w:sz w:val="20"/>
                <w:szCs w:val="20"/>
              </w:rPr>
              <w:t xml:space="preserve">National Environment &amp; </w:t>
            </w:r>
            <w:r w:rsidRPr="00695261">
              <w:rPr>
                <w:sz w:val="20"/>
                <w:szCs w:val="20"/>
              </w:rPr>
              <w:br/>
              <w:t xml:space="preserve">Planning Agency </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Lewis</w:t>
            </w:r>
          </w:p>
        </w:tc>
        <w:tc>
          <w:tcPr>
            <w:tcW w:w="1791" w:type="dxa"/>
            <w:noWrap/>
            <w:vAlign w:val="center"/>
            <w:hideMark/>
          </w:tcPr>
          <w:p w:rsidR="00AF1611" w:rsidRPr="00695261" w:rsidRDefault="00AF1611" w:rsidP="001F3FF9">
            <w:pPr>
              <w:rPr>
                <w:sz w:val="20"/>
                <w:szCs w:val="20"/>
              </w:rPr>
            </w:pPr>
            <w:r w:rsidRPr="00695261">
              <w:rPr>
                <w:sz w:val="20"/>
                <w:szCs w:val="20"/>
              </w:rPr>
              <w:t>Lakeman</w:t>
            </w:r>
          </w:p>
        </w:tc>
        <w:tc>
          <w:tcPr>
            <w:tcW w:w="3346" w:type="dxa"/>
            <w:noWrap/>
            <w:vAlign w:val="center"/>
            <w:hideMark/>
          </w:tcPr>
          <w:p w:rsidR="00AF1611" w:rsidRPr="00695261" w:rsidRDefault="00AF1611" w:rsidP="001F3FF9">
            <w:pPr>
              <w:rPr>
                <w:sz w:val="20"/>
                <w:szCs w:val="20"/>
              </w:rPr>
            </w:pPr>
            <w:r w:rsidRPr="00695261">
              <w:rPr>
                <w:sz w:val="20"/>
                <w:szCs w:val="20"/>
              </w:rPr>
              <w:t>Vice President, Planning</w:t>
            </w:r>
          </w:p>
        </w:tc>
        <w:tc>
          <w:tcPr>
            <w:tcW w:w="2925" w:type="dxa"/>
            <w:noWrap/>
            <w:vAlign w:val="center"/>
            <w:hideMark/>
          </w:tcPr>
          <w:p w:rsidR="00AF1611" w:rsidRPr="00695261" w:rsidRDefault="00AF1611" w:rsidP="001F3FF9">
            <w:pPr>
              <w:rPr>
                <w:sz w:val="20"/>
                <w:szCs w:val="20"/>
              </w:rPr>
            </w:pPr>
            <w:r w:rsidRPr="00695261">
              <w:rPr>
                <w:sz w:val="20"/>
                <w:szCs w:val="20"/>
              </w:rPr>
              <w:t>NWC Corporate Office</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William</w:t>
            </w:r>
          </w:p>
        </w:tc>
        <w:tc>
          <w:tcPr>
            <w:tcW w:w="1791" w:type="dxa"/>
            <w:noWrap/>
            <w:vAlign w:val="center"/>
            <w:hideMark/>
          </w:tcPr>
          <w:p w:rsidR="00AF1611" w:rsidRPr="00695261" w:rsidRDefault="00AF1611" w:rsidP="001F3FF9">
            <w:pPr>
              <w:rPr>
                <w:sz w:val="20"/>
                <w:szCs w:val="20"/>
              </w:rPr>
            </w:pPr>
            <w:r w:rsidRPr="00695261">
              <w:rPr>
                <w:sz w:val="20"/>
                <w:szCs w:val="20"/>
              </w:rPr>
              <w:t>Lamb</w:t>
            </w:r>
          </w:p>
        </w:tc>
        <w:tc>
          <w:tcPr>
            <w:tcW w:w="3346" w:type="dxa"/>
            <w:noWrap/>
            <w:vAlign w:val="center"/>
            <w:hideMark/>
          </w:tcPr>
          <w:p w:rsidR="00AF1611" w:rsidRPr="00695261" w:rsidRDefault="00AF1611" w:rsidP="001F3FF9">
            <w:pPr>
              <w:rPr>
                <w:sz w:val="20"/>
                <w:szCs w:val="20"/>
              </w:rPr>
            </w:pPr>
            <w:r w:rsidRPr="00695261">
              <w:rPr>
                <w:sz w:val="20"/>
                <w:szCs w:val="20"/>
              </w:rPr>
              <w:t>Project Manager</w:t>
            </w:r>
          </w:p>
        </w:tc>
        <w:tc>
          <w:tcPr>
            <w:tcW w:w="2925" w:type="dxa"/>
            <w:noWrap/>
            <w:vAlign w:val="center"/>
            <w:hideMark/>
          </w:tcPr>
          <w:p w:rsidR="00AF1611" w:rsidRPr="00695261" w:rsidRDefault="00AF1611" w:rsidP="001F3FF9">
            <w:pPr>
              <w:rPr>
                <w:sz w:val="20"/>
                <w:szCs w:val="20"/>
              </w:rPr>
            </w:pPr>
            <w:r w:rsidRPr="00695261">
              <w:rPr>
                <w:sz w:val="20"/>
                <w:szCs w:val="20"/>
              </w:rPr>
              <w:t>BWSL</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Denise</w:t>
            </w:r>
          </w:p>
        </w:tc>
        <w:tc>
          <w:tcPr>
            <w:tcW w:w="1791" w:type="dxa"/>
            <w:noWrap/>
            <w:vAlign w:val="center"/>
            <w:hideMark/>
          </w:tcPr>
          <w:p w:rsidR="00AF1611" w:rsidRPr="00695261" w:rsidRDefault="00AF1611" w:rsidP="001F3FF9">
            <w:pPr>
              <w:rPr>
                <w:sz w:val="20"/>
                <w:szCs w:val="20"/>
              </w:rPr>
            </w:pPr>
            <w:r w:rsidRPr="00695261">
              <w:rPr>
                <w:sz w:val="20"/>
                <w:szCs w:val="20"/>
              </w:rPr>
              <w:t>Lee Sing</w:t>
            </w:r>
          </w:p>
        </w:tc>
        <w:tc>
          <w:tcPr>
            <w:tcW w:w="3346" w:type="dxa"/>
            <w:noWrap/>
            <w:vAlign w:val="center"/>
            <w:hideMark/>
          </w:tcPr>
          <w:p w:rsidR="00AF1611" w:rsidRPr="00695261" w:rsidRDefault="00AF1611" w:rsidP="001F3FF9">
            <w:pPr>
              <w:rPr>
                <w:sz w:val="20"/>
                <w:szCs w:val="20"/>
              </w:rPr>
            </w:pPr>
            <w:r w:rsidRPr="00695261">
              <w:rPr>
                <w:sz w:val="20"/>
                <w:szCs w:val="20"/>
              </w:rPr>
              <w:t>Project Coordinator</w:t>
            </w:r>
          </w:p>
        </w:tc>
        <w:tc>
          <w:tcPr>
            <w:tcW w:w="2925" w:type="dxa"/>
            <w:noWrap/>
            <w:vAlign w:val="center"/>
            <w:hideMark/>
          </w:tcPr>
          <w:p w:rsidR="00AF1611" w:rsidRPr="00695261" w:rsidRDefault="00AF1611" w:rsidP="001F3FF9">
            <w:pPr>
              <w:rPr>
                <w:sz w:val="20"/>
                <w:szCs w:val="20"/>
              </w:rPr>
            </w:pPr>
            <w:r w:rsidRPr="00695261">
              <w:rPr>
                <w:sz w:val="20"/>
                <w:szCs w:val="20"/>
              </w:rPr>
              <w:t>WASA</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L. O'Reilly</w:t>
            </w:r>
          </w:p>
        </w:tc>
        <w:tc>
          <w:tcPr>
            <w:tcW w:w="1791" w:type="dxa"/>
            <w:noWrap/>
            <w:vAlign w:val="center"/>
            <w:hideMark/>
          </w:tcPr>
          <w:p w:rsidR="00AF1611" w:rsidRPr="00695261" w:rsidRDefault="00AF1611" w:rsidP="001F3FF9">
            <w:pPr>
              <w:rPr>
                <w:sz w:val="20"/>
                <w:szCs w:val="20"/>
              </w:rPr>
            </w:pPr>
            <w:r w:rsidRPr="00695261">
              <w:rPr>
                <w:sz w:val="20"/>
                <w:szCs w:val="20"/>
              </w:rPr>
              <w:t>Lewis</w:t>
            </w:r>
          </w:p>
        </w:tc>
        <w:tc>
          <w:tcPr>
            <w:tcW w:w="3346" w:type="dxa"/>
            <w:vAlign w:val="center"/>
            <w:hideMark/>
          </w:tcPr>
          <w:p w:rsidR="00AF1611" w:rsidRPr="00695261" w:rsidRDefault="00AF1611" w:rsidP="001F3FF9">
            <w:pPr>
              <w:rPr>
                <w:sz w:val="20"/>
                <w:szCs w:val="20"/>
              </w:rPr>
            </w:pPr>
            <w:r w:rsidRPr="00695261">
              <w:rPr>
                <w:sz w:val="20"/>
                <w:szCs w:val="20"/>
              </w:rPr>
              <w:t xml:space="preserve">Operations Officer - </w:t>
            </w:r>
            <w:r w:rsidRPr="00695261">
              <w:rPr>
                <w:sz w:val="20"/>
                <w:szCs w:val="20"/>
              </w:rPr>
              <w:br/>
              <w:t>Economic Infrastructure Division</w:t>
            </w:r>
          </w:p>
        </w:tc>
        <w:tc>
          <w:tcPr>
            <w:tcW w:w="2925" w:type="dxa"/>
            <w:noWrap/>
            <w:vAlign w:val="center"/>
            <w:hideMark/>
          </w:tcPr>
          <w:p w:rsidR="00AF1611" w:rsidRPr="00695261" w:rsidRDefault="00AF1611" w:rsidP="001F3FF9">
            <w:pPr>
              <w:rPr>
                <w:sz w:val="20"/>
                <w:szCs w:val="20"/>
              </w:rPr>
            </w:pPr>
            <w:r w:rsidRPr="00695261">
              <w:rPr>
                <w:sz w:val="20"/>
                <w:szCs w:val="20"/>
              </w:rPr>
              <w:t>Caribbean Dev. Bank</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Paula</w:t>
            </w:r>
          </w:p>
        </w:tc>
        <w:tc>
          <w:tcPr>
            <w:tcW w:w="1791" w:type="dxa"/>
            <w:noWrap/>
            <w:vAlign w:val="center"/>
            <w:hideMark/>
          </w:tcPr>
          <w:p w:rsidR="00AF1611" w:rsidRPr="00695261" w:rsidRDefault="00AF1611" w:rsidP="001F3FF9">
            <w:pPr>
              <w:rPr>
                <w:sz w:val="20"/>
                <w:szCs w:val="20"/>
              </w:rPr>
            </w:pPr>
            <w:r w:rsidRPr="00695261">
              <w:rPr>
                <w:sz w:val="20"/>
                <w:szCs w:val="20"/>
              </w:rPr>
              <w:t>Louis-Grant</w:t>
            </w:r>
          </w:p>
        </w:tc>
        <w:tc>
          <w:tcPr>
            <w:tcW w:w="3346" w:type="dxa"/>
            <w:noWrap/>
            <w:vAlign w:val="center"/>
            <w:hideMark/>
          </w:tcPr>
          <w:p w:rsidR="00AF1611" w:rsidRPr="00695261" w:rsidRDefault="00AF1611" w:rsidP="001F3FF9">
            <w:pPr>
              <w:rPr>
                <w:sz w:val="20"/>
                <w:szCs w:val="20"/>
              </w:rPr>
            </w:pPr>
            <w:r w:rsidRPr="00695261">
              <w:rPr>
                <w:sz w:val="20"/>
                <w:szCs w:val="20"/>
              </w:rPr>
              <w:t>Chief Operations Officer</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Anthony</w:t>
            </w:r>
          </w:p>
        </w:tc>
        <w:tc>
          <w:tcPr>
            <w:tcW w:w="1791" w:type="dxa"/>
            <w:noWrap/>
            <w:vAlign w:val="center"/>
            <w:hideMark/>
          </w:tcPr>
          <w:p w:rsidR="00AF1611" w:rsidRPr="00695261" w:rsidRDefault="00AF1611" w:rsidP="001F3FF9">
            <w:pPr>
              <w:rPr>
                <w:sz w:val="20"/>
                <w:szCs w:val="20"/>
              </w:rPr>
            </w:pPr>
            <w:r w:rsidRPr="00695261">
              <w:rPr>
                <w:sz w:val="20"/>
                <w:szCs w:val="20"/>
              </w:rPr>
              <w:t>Mai</w:t>
            </w:r>
          </w:p>
        </w:tc>
        <w:tc>
          <w:tcPr>
            <w:tcW w:w="3346" w:type="dxa"/>
            <w:noWrap/>
            <w:vAlign w:val="center"/>
            <w:hideMark/>
          </w:tcPr>
          <w:p w:rsidR="00AF1611" w:rsidRPr="00695261" w:rsidRDefault="00AF1611" w:rsidP="001F3FF9">
            <w:pPr>
              <w:rPr>
                <w:sz w:val="20"/>
                <w:szCs w:val="20"/>
              </w:rPr>
            </w:pPr>
            <w:r w:rsidRPr="00695261">
              <w:rPr>
                <w:sz w:val="20"/>
                <w:szCs w:val="20"/>
              </w:rPr>
              <w:t>Technical Specialist</w:t>
            </w:r>
          </w:p>
        </w:tc>
        <w:tc>
          <w:tcPr>
            <w:tcW w:w="2925" w:type="dxa"/>
            <w:vAlign w:val="center"/>
            <w:hideMark/>
          </w:tcPr>
          <w:p w:rsidR="00AF1611" w:rsidRPr="00695261" w:rsidRDefault="00AF1611" w:rsidP="001F3FF9">
            <w:pPr>
              <w:rPr>
                <w:sz w:val="20"/>
                <w:szCs w:val="20"/>
              </w:rPr>
            </w:pPr>
            <w:r w:rsidRPr="00695261">
              <w:rPr>
                <w:sz w:val="20"/>
                <w:szCs w:val="20"/>
              </w:rPr>
              <w:t>Department of Environment</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Sophie</w:t>
            </w:r>
          </w:p>
        </w:tc>
        <w:tc>
          <w:tcPr>
            <w:tcW w:w="1791" w:type="dxa"/>
            <w:noWrap/>
            <w:vAlign w:val="center"/>
            <w:hideMark/>
          </w:tcPr>
          <w:p w:rsidR="00AF1611" w:rsidRPr="00695261" w:rsidRDefault="00AF1611" w:rsidP="001F3FF9">
            <w:pPr>
              <w:rPr>
                <w:sz w:val="20"/>
                <w:szCs w:val="20"/>
              </w:rPr>
            </w:pPr>
            <w:r w:rsidRPr="00695261">
              <w:rPr>
                <w:sz w:val="20"/>
                <w:szCs w:val="20"/>
              </w:rPr>
              <w:t>Makonnen</w:t>
            </w:r>
          </w:p>
        </w:tc>
        <w:tc>
          <w:tcPr>
            <w:tcW w:w="3346" w:type="dxa"/>
            <w:noWrap/>
            <w:vAlign w:val="center"/>
            <w:hideMark/>
          </w:tcPr>
          <w:p w:rsidR="00AF1611" w:rsidRPr="00695261" w:rsidRDefault="00AF1611" w:rsidP="001F3FF9">
            <w:pPr>
              <w:rPr>
                <w:sz w:val="20"/>
                <w:szCs w:val="20"/>
              </w:rPr>
            </w:pPr>
            <w:r w:rsidRPr="00695261">
              <w:rPr>
                <w:sz w:val="20"/>
                <w:szCs w:val="20"/>
              </w:rPr>
              <w:t>Representative</w:t>
            </w:r>
          </w:p>
        </w:tc>
        <w:tc>
          <w:tcPr>
            <w:tcW w:w="2925" w:type="dxa"/>
            <w:noWrap/>
            <w:vAlign w:val="center"/>
            <w:hideMark/>
          </w:tcPr>
          <w:p w:rsidR="00AF1611" w:rsidRPr="00695261" w:rsidRDefault="00AF1611" w:rsidP="001F3FF9">
            <w:pPr>
              <w:rPr>
                <w:sz w:val="20"/>
                <w:szCs w:val="20"/>
              </w:rPr>
            </w:pPr>
            <w:r w:rsidRPr="00695261">
              <w:rPr>
                <w:sz w:val="20"/>
                <w:szCs w:val="20"/>
              </w:rPr>
              <w:t>CCB/CGY</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Emil</w:t>
            </w:r>
          </w:p>
        </w:tc>
        <w:tc>
          <w:tcPr>
            <w:tcW w:w="1791" w:type="dxa"/>
            <w:noWrap/>
            <w:vAlign w:val="center"/>
            <w:hideMark/>
          </w:tcPr>
          <w:p w:rsidR="00AF1611" w:rsidRPr="00695261" w:rsidRDefault="00AF1611" w:rsidP="001F3FF9">
            <w:pPr>
              <w:rPr>
                <w:sz w:val="20"/>
                <w:szCs w:val="20"/>
              </w:rPr>
            </w:pPr>
            <w:r w:rsidRPr="00695261">
              <w:rPr>
                <w:sz w:val="20"/>
                <w:szCs w:val="20"/>
              </w:rPr>
              <w:t>McGarrel</w:t>
            </w:r>
          </w:p>
        </w:tc>
        <w:tc>
          <w:tcPr>
            <w:tcW w:w="3346" w:type="dxa"/>
            <w:noWrap/>
            <w:vAlign w:val="center"/>
            <w:hideMark/>
          </w:tcPr>
          <w:p w:rsidR="00AF1611" w:rsidRPr="00695261" w:rsidRDefault="00AF1611" w:rsidP="001F3FF9">
            <w:pPr>
              <w:rPr>
                <w:sz w:val="20"/>
                <w:szCs w:val="20"/>
              </w:rPr>
            </w:pPr>
            <w:r w:rsidRPr="00695261">
              <w:rPr>
                <w:sz w:val="20"/>
                <w:szCs w:val="20"/>
              </w:rPr>
              <w:t>Permanent Secretary</w:t>
            </w:r>
          </w:p>
        </w:tc>
        <w:tc>
          <w:tcPr>
            <w:tcW w:w="2925" w:type="dxa"/>
            <w:noWrap/>
            <w:vAlign w:val="center"/>
            <w:hideMark/>
          </w:tcPr>
          <w:p w:rsidR="00AF1611" w:rsidRPr="00695261" w:rsidRDefault="00AF1611" w:rsidP="001F3FF9">
            <w:pPr>
              <w:rPr>
                <w:sz w:val="20"/>
                <w:szCs w:val="20"/>
              </w:rPr>
            </w:pPr>
            <w:r w:rsidRPr="00695261">
              <w:rPr>
                <w:sz w:val="20"/>
                <w:szCs w:val="20"/>
              </w:rPr>
              <w:t>MoHW</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Yvon</w:t>
            </w:r>
          </w:p>
        </w:tc>
        <w:tc>
          <w:tcPr>
            <w:tcW w:w="1791" w:type="dxa"/>
            <w:noWrap/>
            <w:vAlign w:val="center"/>
            <w:hideMark/>
          </w:tcPr>
          <w:p w:rsidR="00AF1611" w:rsidRPr="00695261" w:rsidRDefault="00AF1611" w:rsidP="001F3FF9">
            <w:pPr>
              <w:rPr>
                <w:sz w:val="20"/>
                <w:szCs w:val="20"/>
              </w:rPr>
            </w:pPr>
            <w:r w:rsidRPr="00695261">
              <w:rPr>
                <w:sz w:val="20"/>
                <w:szCs w:val="20"/>
              </w:rPr>
              <w:t>Mellinger</w:t>
            </w:r>
          </w:p>
        </w:tc>
        <w:tc>
          <w:tcPr>
            <w:tcW w:w="3346" w:type="dxa"/>
            <w:noWrap/>
            <w:vAlign w:val="center"/>
            <w:hideMark/>
          </w:tcPr>
          <w:p w:rsidR="00AF1611" w:rsidRPr="00695261" w:rsidRDefault="00AF1611" w:rsidP="001F3FF9">
            <w:pPr>
              <w:rPr>
                <w:sz w:val="20"/>
                <w:szCs w:val="20"/>
              </w:rPr>
            </w:pPr>
            <w:r w:rsidRPr="00695261">
              <w:rPr>
                <w:sz w:val="20"/>
                <w:szCs w:val="20"/>
              </w:rPr>
              <w:t>Water &amp; Sanitation Specialist</w:t>
            </w:r>
          </w:p>
        </w:tc>
        <w:tc>
          <w:tcPr>
            <w:tcW w:w="2925" w:type="dxa"/>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Candelaria</w:t>
            </w:r>
          </w:p>
        </w:tc>
        <w:tc>
          <w:tcPr>
            <w:tcW w:w="1791" w:type="dxa"/>
            <w:noWrap/>
            <w:vAlign w:val="center"/>
            <w:hideMark/>
          </w:tcPr>
          <w:p w:rsidR="00AF1611" w:rsidRPr="00695261" w:rsidRDefault="00AF1611" w:rsidP="001F3FF9">
            <w:pPr>
              <w:rPr>
                <w:sz w:val="20"/>
                <w:szCs w:val="20"/>
              </w:rPr>
            </w:pPr>
            <w:r w:rsidRPr="00695261">
              <w:rPr>
                <w:sz w:val="20"/>
                <w:szCs w:val="20"/>
              </w:rPr>
              <w:t>Morter-Saldivar</w:t>
            </w:r>
          </w:p>
        </w:tc>
        <w:tc>
          <w:tcPr>
            <w:tcW w:w="3346" w:type="dxa"/>
            <w:noWrap/>
            <w:vAlign w:val="center"/>
            <w:hideMark/>
          </w:tcPr>
          <w:p w:rsidR="00AF1611" w:rsidRPr="00695261" w:rsidRDefault="00AF1611" w:rsidP="001F3FF9">
            <w:pPr>
              <w:rPr>
                <w:sz w:val="20"/>
                <w:szCs w:val="20"/>
              </w:rPr>
            </w:pPr>
            <w:r w:rsidRPr="00695261">
              <w:rPr>
                <w:sz w:val="20"/>
                <w:szCs w:val="20"/>
              </w:rPr>
              <w:t>Chief Executive Officer</w:t>
            </w:r>
          </w:p>
        </w:tc>
        <w:tc>
          <w:tcPr>
            <w:tcW w:w="2925" w:type="dxa"/>
            <w:vAlign w:val="center"/>
            <w:hideMark/>
          </w:tcPr>
          <w:p w:rsidR="00AF1611" w:rsidRPr="00695261" w:rsidRDefault="00AF1611" w:rsidP="001F3FF9">
            <w:pPr>
              <w:rPr>
                <w:sz w:val="20"/>
                <w:szCs w:val="20"/>
              </w:rPr>
            </w:pPr>
            <w:r w:rsidRPr="00695261">
              <w:rPr>
                <w:sz w:val="20"/>
                <w:szCs w:val="20"/>
              </w:rPr>
              <w:t>Ministry of Labor, Rural Development &amp; NEMO</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John</w:t>
            </w:r>
          </w:p>
        </w:tc>
        <w:tc>
          <w:tcPr>
            <w:tcW w:w="1791" w:type="dxa"/>
            <w:noWrap/>
            <w:vAlign w:val="center"/>
            <w:hideMark/>
          </w:tcPr>
          <w:p w:rsidR="00AF1611" w:rsidRPr="00695261" w:rsidRDefault="00AF1611" w:rsidP="001F3FF9">
            <w:pPr>
              <w:rPr>
                <w:sz w:val="20"/>
                <w:szCs w:val="20"/>
              </w:rPr>
            </w:pPr>
            <w:r w:rsidRPr="00695261">
              <w:rPr>
                <w:sz w:val="20"/>
                <w:szCs w:val="20"/>
              </w:rPr>
              <w:t>Mwansa</w:t>
            </w:r>
          </w:p>
        </w:tc>
        <w:tc>
          <w:tcPr>
            <w:tcW w:w="3346" w:type="dxa"/>
            <w:noWrap/>
            <w:vAlign w:val="center"/>
            <w:hideMark/>
          </w:tcPr>
          <w:p w:rsidR="00AF1611" w:rsidRPr="00695261" w:rsidRDefault="00AF1611" w:rsidP="001F3FF9">
            <w:pPr>
              <w:rPr>
                <w:sz w:val="20"/>
                <w:szCs w:val="20"/>
              </w:rPr>
            </w:pPr>
            <w:r w:rsidRPr="00695261">
              <w:rPr>
                <w:sz w:val="20"/>
                <w:szCs w:val="20"/>
              </w:rPr>
              <w:t>General Manager (ag)</w:t>
            </w:r>
          </w:p>
        </w:tc>
        <w:tc>
          <w:tcPr>
            <w:tcW w:w="2925" w:type="dxa"/>
            <w:noWrap/>
            <w:vAlign w:val="center"/>
            <w:hideMark/>
          </w:tcPr>
          <w:p w:rsidR="00AF1611" w:rsidRPr="00695261" w:rsidRDefault="00AF1611" w:rsidP="001F3FF9">
            <w:pPr>
              <w:rPr>
                <w:sz w:val="20"/>
                <w:szCs w:val="20"/>
              </w:rPr>
            </w:pPr>
            <w:r w:rsidRPr="00695261">
              <w:rPr>
                <w:sz w:val="20"/>
                <w:szCs w:val="20"/>
              </w:rPr>
              <w:t>Barbados Water Authority</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Maria del Rosario</w:t>
            </w:r>
          </w:p>
        </w:tc>
        <w:tc>
          <w:tcPr>
            <w:tcW w:w="1791" w:type="dxa"/>
            <w:noWrap/>
            <w:vAlign w:val="center"/>
            <w:hideMark/>
          </w:tcPr>
          <w:p w:rsidR="00AF1611" w:rsidRPr="00695261" w:rsidRDefault="00AF1611" w:rsidP="001F3FF9">
            <w:pPr>
              <w:rPr>
                <w:sz w:val="20"/>
                <w:szCs w:val="20"/>
              </w:rPr>
            </w:pPr>
            <w:r w:rsidRPr="00695261">
              <w:rPr>
                <w:sz w:val="20"/>
                <w:szCs w:val="20"/>
              </w:rPr>
              <w:t>Navia</w:t>
            </w:r>
          </w:p>
        </w:tc>
        <w:tc>
          <w:tcPr>
            <w:tcW w:w="3346" w:type="dxa"/>
            <w:noWrap/>
            <w:vAlign w:val="center"/>
            <w:hideMark/>
          </w:tcPr>
          <w:p w:rsidR="00AF1611" w:rsidRPr="00695261" w:rsidRDefault="00AF1611" w:rsidP="001F3FF9">
            <w:pPr>
              <w:rPr>
                <w:sz w:val="20"/>
                <w:szCs w:val="20"/>
              </w:rPr>
            </w:pPr>
            <w:r w:rsidRPr="00695261">
              <w:rPr>
                <w:sz w:val="20"/>
                <w:szCs w:val="20"/>
              </w:rPr>
              <w:t>Water &amp; Sanitation Specialist</w:t>
            </w:r>
          </w:p>
        </w:tc>
        <w:tc>
          <w:tcPr>
            <w:tcW w:w="2925" w:type="dxa"/>
            <w:noWrap/>
            <w:vAlign w:val="center"/>
            <w:hideMark/>
          </w:tcPr>
          <w:p w:rsidR="00AF1611" w:rsidRPr="00695261" w:rsidRDefault="00AF1611" w:rsidP="001F3FF9">
            <w:pPr>
              <w:rPr>
                <w:sz w:val="20"/>
                <w:szCs w:val="20"/>
              </w:rPr>
            </w:pPr>
            <w:r w:rsidRPr="00695261">
              <w:rPr>
                <w:sz w:val="20"/>
                <w:szCs w:val="20"/>
              </w:rPr>
              <w:t>IDB/IACG</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Hopeton</w:t>
            </w:r>
          </w:p>
        </w:tc>
        <w:tc>
          <w:tcPr>
            <w:tcW w:w="1791" w:type="dxa"/>
            <w:noWrap/>
            <w:vAlign w:val="center"/>
            <w:hideMark/>
          </w:tcPr>
          <w:p w:rsidR="00AF1611" w:rsidRPr="00695261" w:rsidRDefault="00AF1611" w:rsidP="001F3FF9">
            <w:pPr>
              <w:rPr>
                <w:sz w:val="20"/>
                <w:szCs w:val="20"/>
              </w:rPr>
            </w:pPr>
            <w:r w:rsidRPr="00695261">
              <w:rPr>
                <w:sz w:val="20"/>
                <w:szCs w:val="20"/>
              </w:rPr>
              <w:t>Peterson</w:t>
            </w:r>
          </w:p>
        </w:tc>
        <w:tc>
          <w:tcPr>
            <w:tcW w:w="3346" w:type="dxa"/>
            <w:noWrap/>
            <w:vAlign w:val="center"/>
            <w:hideMark/>
          </w:tcPr>
          <w:p w:rsidR="00AF1611" w:rsidRPr="00695261" w:rsidRDefault="00AF1611" w:rsidP="001F3FF9">
            <w:pPr>
              <w:rPr>
                <w:sz w:val="20"/>
                <w:szCs w:val="20"/>
              </w:rPr>
            </w:pPr>
            <w:r w:rsidRPr="00695261">
              <w:rPr>
                <w:sz w:val="20"/>
                <w:szCs w:val="20"/>
              </w:rPr>
              <w:t>Manager, Sustainable Development</w:t>
            </w:r>
          </w:p>
        </w:tc>
        <w:tc>
          <w:tcPr>
            <w:tcW w:w="2925" w:type="dxa"/>
            <w:noWrap/>
            <w:vAlign w:val="center"/>
            <w:hideMark/>
          </w:tcPr>
          <w:p w:rsidR="00AF1611" w:rsidRPr="00695261" w:rsidRDefault="00AF1611" w:rsidP="001F3FF9">
            <w:pPr>
              <w:rPr>
                <w:sz w:val="20"/>
                <w:szCs w:val="20"/>
              </w:rPr>
            </w:pPr>
            <w:r w:rsidRPr="00695261">
              <w:rPr>
                <w:sz w:val="20"/>
                <w:szCs w:val="20"/>
              </w:rPr>
              <w:t>Planning Institute of Jamaica</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Victor</w:t>
            </w:r>
          </w:p>
        </w:tc>
        <w:tc>
          <w:tcPr>
            <w:tcW w:w="1791" w:type="dxa"/>
            <w:noWrap/>
            <w:vAlign w:val="center"/>
            <w:hideMark/>
          </w:tcPr>
          <w:p w:rsidR="00AF1611" w:rsidRPr="00695261" w:rsidRDefault="00AF1611" w:rsidP="001F3FF9">
            <w:pPr>
              <w:rPr>
                <w:sz w:val="20"/>
                <w:szCs w:val="20"/>
              </w:rPr>
            </w:pPr>
            <w:r w:rsidRPr="00695261">
              <w:rPr>
                <w:sz w:val="20"/>
                <w:szCs w:val="20"/>
              </w:rPr>
              <w:t>Poyotte</w:t>
            </w:r>
          </w:p>
        </w:tc>
        <w:tc>
          <w:tcPr>
            <w:tcW w:w="3346" w:type="dxa"/>
            <w:noWrap/>
            <w:vAlign w:val="center"/>
            <w:hideMark/>
          </w:tcPr>
          <w:p w:rsidR="00AF1611" w:rsidRPr="00695261" w:rsidRDefault="00AF1611" w:rsidP="001F3FF9">
            <w:pPr>
              <w:rPr>
                <w:sz w:val="20"/>
                <w:szCs w:val="20"/>
              </w:rPr>
            </w:pPr>
            <w:r w:rsidRPr="00695261">
              <w:rPr>
                <w:sz w:val="20"/>
                <w:szCs w:val="20"/>
              </w:rPr>
              <w:t>Executive Director</w:t>
            </w:r>
          </w:p>
        </w:tc>
        <w:tc>
          <w:tcPr>
            <w:tcW w:w="2925" w:type="dxa"/>
            <w:vAlign w:val="center"/>
            <w:hideMark/>
          </w:tcPr>
          <w:p w:rsidR="00AF1611" w:rsidRPr="00695261" w:rsidRDefault="00AF1611" w:rsidP="001F3FF9">
            <w:pPr>
              <w:rPr>
                <w:sz w:val="20"/>
                <w:szCs w:val="20"/>
              </w:rPr>
            </w:pPr>
            <w:r w:rsidRPr="00695261">
              <w:rPr>
                <w:sz w:val="20"/>
                <w:szCs w:val="20"/>
              </w:rPr>
              <w:t xml:space="preserve">Caribbean Water &amp; Sewerage </w:t>
            </w:r>
            <w:r w:rsidRPr="00695261">
              <w:rPr>
                <w:sz w:val="20"/>
                <w:szCs w:val="20"/>
              </w:rPr>
              <w:br/>
              <w:t>Association Inc</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Andre</w:t>
            </w:r>
          </w:p>
        </w:tc>
        <w:tc>
          <w:tcPr>
            <w:tcW w:w="1791" w:type="dxa"/>
            <w:noWrap/>
            <w:vAlign w:val="center"/>
            <w:hideMark/>
          </w:tcPr>
          <w:p w:rsidR="00AF1611" w:rsidRPr="00695261" w:rsidRDefault="00AF1611" w:rsidP="001F3FF9">
            <w:pPr>
              <w:rPr>
                <w:sz w:val="20"/>
                <w:szCs w:val="20"/>
              </w:rPr>
            </w:pPr>
            <w:r w:rsidRPr="00695261">
              <w:rPr>
                <w:sz w:val="20"/>
                <w:szCs w:val="20"/>
              </w:rPr>
              <w:t>Quesnel</w:t>
            </w:r>
          </w:p>
        </w:tc>
        <w:tc>
          <w:tcPr>
            <w:tcW w:w="3346" w:type="dxa"/>
            <w:noWrap/>
            <w:vAlign w:val="center"/>
            <w:hideMark/>
          </w:tcPr>
          <w:p w:rsidR="00AF1611" w:rsidRPr="00695261" w:rsidRDefault="00AF1611" w:rsidP="001F3FF9">
            <w:pPr>
              <w:rPr>
                <w:sz w:val="20"/>
                <w:szCs w:val="20"/>
              </w:rPr>
            </w:pPr>
            <w:r w:rsidRPr="00695261">
              <w:rPr>
                <w:sz w:val="20"/>
                <w:szCs w:val="20"/>
              </w:rPr>
              <w:t>Director</w:t>
            </w:r>
          </w:p>
        </w:tc>
        <w:tc>
          <w:tcPr>
            <w:tcW w:w="2925" w:type="dxa"/>
            <w:vAlign w:val="center"/>
            <w:hideMark/>
          </w:tcPr>
          <w:p w:rsidR="00AF1611" w:rsidRPr="00695261" w:rsidRDefault="00AF1611" w:rsidP="001F3FF9">
            <w:pPr>
              <w:rPr>
                <w:sz w:val="20"/>
                <w:szCs w:val="20"/>
              </w:rPr>
            </w:pPr>
            <w:r w:rsidRPr="00695261">
              <w:rPr>
                <w:sz w:val="20"/>
                <w:szCs w:val="20"/>
              </w:rPr>
              <w:t>Ecohesion Inc.</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Veetal</w:t>
            </w:r>
          </w:p>
        </w:tc>
        <w:tc>
          <w:tcPr>
            <w:tcW w:w="1791" w:type="dxa"/>
            <w:noWrap/>
            <w:vAlign w:val="center"/>
            <w:hideMark/>
          </w:tcPr>
          <w:p w:rsidR="00AF1611" w:rsidRPr="00695261" w:rsidRDefault="00AF1611" w:rsidP="001F3FF9">
            <w:pPr>
              <w:rPr>
                <w:sz w:val="20"/>
                <w:szCs w:val="20"/>
              </w:rPr>
            </w:pPr>
            <w:r w:rsidRPr="00695261">
              <w:rPr>
                <w:sz w:val="20"/>
                <w:szCs w:val="20"/>
              </w:rPr>
              <w:t>Rajkumar</w:t>
            </w:r>
          </w:p>
        </w:tc>
        <w:tc>
          <w:tcPr>
            <w:tcW w:w="3346" w:type="dxa"/>
            <w:noWrap/>
            <w:vAlign w:val="center"/>
            <w:hideMark/>
          </w:tcPr>
          <w:p w:rsidR="00AF1611" w:rsidRPr="00695261" w:rsidRDefault="00AF1611" w:rsidP="001F3FF9">
            <w:pPr>
              <w:rPr>
                <w:sz w:val="20"/>
                <w:szCs w:val="20"/>
              </w:rPr>
            </w:pPr>
            <w:r w:rsidRPr="00695261">
              <w:rPr>
                <w:sz w:val="20"/>
                <w:szCs w:val="20"/>
              </w:rPr>
              <w:t>Head of Policy Planning and Coordination</w:t>
            </w:r>
          </w:p>
        </w:tc>
        <w:tc>
          <w:tcPr>
            <w:tcW w:w="2925" w:type="dxa"/>
            <w:noWrap/>
            <w:vAlign w:val="center"/>
            <w:hideMark/>
          </w:tcPr>
          <w:p w:rsidR="00AF1611" w:rsidRPr="00695261" w:rsidRDefault="00AF1611" w:rsidP="001F3FF9">
            <w:pPr>
              <w:rPr>
                <w:sz w:val="20"/>
                <w:szCs w:val="20"/>
              </w:rPr>
            </w:pPr>
            <w:r w:rsidRPr="00695261">
              <w:rPr>
                <w:sz w:val="20"/>
                <w:szCs w:val="20"/>
              </w:rPr>
              <w:t>Environmental Protection Agency</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Indarjit</w:t>
            </w:r>
          </w:p>
        </w:tc>
        <w:tc>
          <w:tcPr>
            <w:tcW w:w="1791" w:type="dxa"/>
            <w:noWrap/>
            <w:vAlign w:val="center"/>
            <w:hideMark/>
          </w:tcPr>
          <w:p w:rsidR="00AF1611" w:rsidRPr="00695261" w:rsidRDefault="00AF1611" w:rsidP="001F3FF9">
            <w:pPr>
              <w:rPr>
                <w:sz w:val="20"/>
                <w:szCs w:val="20"/>
              </w:rPr>
            </w:pPr>
            <w:r w:rsidRPr="00695261">
              <w:rPr>
                <w:sz w:val="20"/>
                <w:szCs w:val="20"/>
              </w:rPr>
              <w:t>Ramdass</w:t>
            </w:r>
          </w:p>
        </w:tc>
        <w:tc>
          <w:tcPr>
            <w:tcW w:w="3346" w:type="dxa"/>
            <w:noWrap/>
            <w:vAlign w:val="center"/>
            <w:hideMark/>
          </w:tcPr>
          <w:p w:rsidR="00AF1611" w:rsidRPr="00695261" w:rsidRDefault="00AF1611" w:rsidP="001F3FF9">
            <w:pPr>
              <w:rPr>
                <w:sz w:val="20"/>
                <w:szCs w:val="20"/>
              </w:rPr>
            </w:pPr>
            <w:r w:rsidRPr="00695261">
              <w:rPr>
                <w:sz w:val="20"/>
                <w:szCs w:val="20"/>
              </w:rPr>
              <w:t>Executive Director</w:t>
            </w:r>
          </w:p>
        </w:tc>
        <w:tc>
          <w:tcPr>
            <w:tcW w:w="2925" w:type="dxa"/>
            <w:noWrap/>
            <w:vAlign w:val="center"/>
            <w:hideMark/>
          </w:tcPr>
          <w:p w:rsidR="00AF1611" w:rsidRPr="00695261" w:rsidRDefault="00AF1611" w:rsidP="001F3FF9">
            <w:pPr>
              <w:rPr>
                <w:sz w:val="20"/>
                <w:szCs w:val="20"/>
              </w:rPr>
            </w:pPr>
            <w:r w:rsidRPr="00695261">
              <w:rPr>
                <w:sz w:val="20"/>
                <w:szCs w:val="20"/>
              </w:rPr>
              <w:t>Environmental Protection Agency</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Leticia</w:t>
            </w:r>
          </w:p>
        </w:tc>
        <w:tc>
          <w:tcPr>
            <w:tcW w:w="1791" w:type="dxa"/>
            <w:noWrap/>
            <w:vAlign w:val="center"/>
            <w:hideMark/>
          </w:tcPr>
          <w:p w:rsidR="00AF1611" w:rsidRPr="00695261" w:rsidRDefault="00AF1611" w:rsidP="001F3FF9">
            <w:pPr>
              <w:rPr>
                <w:sz w:val="20"/>
                <w:szCs w:val="20"/>
              </w:rPr>
            </w:pPr>
            <w:r w:rsidRPr="00695261">
              <w:rPr>
                <w:sz w:val="20"/>
                <w:szCs w:val="20"/>
              </w:rPr>
              <w:t>Ramjag</w:t>
            </w:r>
          </w:p>
        </w:tc>
        <w:tc>
          <w:tcPr>
            <w:tcW w:w="3346" w:type="dxa"/>
            <w:noWrap/>
            <w:vAlign w:val="center"/>
            <w:hideMark/>
          </w:tcPr>
          <w:p w:rsidR="00AF1611" w:rsidRPr="00695261" w:rsidRDefault="00AF1611" w:rsidP="001F3FF9">
            <w:pPr>
              <w:rPr>
                <w:sz w:val="20"/>
                <w:szCs w:val="20"/>
              </w:rPr>
            </w:pPr>
            <w:r w:rsidRPr="00695261">
              <w:rPr>
                <w:sz w:val="20"/>
                <w:szCs w:val="20"/>
              </w:rPr>
              <w:t>Operations 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Marle</w:t>
            </w:r>
          </w:p>
        </w:tc>
        <w:tc>
          <w:tcPr>
            <w:tcW w:w="1791" w:type="dxa"/>
            <w:noWrap/>
            <w:vAlign w:val="center"/>
            <w:hideMark/>
          </w:tcPr>
          <w:p w:rsidR="00AF1611" w:rsidRPr="00695261" w:rsidRDefault="00AF1611" w:rsidP="001F3FF9">
            <w:pPr>
              <w:rPr>
                <w:sz w:val="20"/>
                <w:szCs w:val="20"/>
              </w:rPr>
            </w:pPr>
            <w:r w:rsidRPr="00695261">
              <w:rPr>
                <w:sz w:val="20"/>
                <w:szCs w:val="20"/>
              </w:rPr>
              <w:t>Reyes</w:t>
            </w:r>
          </w:p>
        </w:tc>
        <w:tc>
          <w:tcPr>
            <w:tcW w:w="3346" w:type="dxa"/>
            <w:noWrap/>
            <w:vAlign w:val="center"/>
            <w:hideMark/>
          </w:tcPr>
          <w:p w:rsidR="00AF1611" w:rsidRPr="00695261" w:rsidRDefault="00AF1611" w:rsidP="001F3FF9">
            <w:pPr>
              <w:rPr>
                <w:sz w:val="20"/>
                <w:szCs w:val="20"/>
              </w:rPr>
            </w:pPr>
            <w:r w:rsidRPr="00695261">
              <w:rPr>
                <w:sz w:val="20"/>
                <w:szCs w:val="20"/>
              </w:rPr>
              <w:t>Operations Specialist</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Rushell-Kay</w:t>
            </w:r>
          </w:p>
        </w:tc>
        <w:tc>
          <w:tcPr>
            <w:tcW w:w="1791" w:type="dxa"/>
            <w:noWrap/>
            <w:vAlign w:val="center"/>
            <w:hideMark/>
          </w:tcPr>
          <w:p w:rsidR="00AF1611" w:rsidRPr="00695261" w:rsidRDefault="00AF1611" w:rsidP="001F3FF9">
            <w:pPr>
              <w:rPr>
                <w:sz w:val="20"/>
                <w:szCs w:val="20"/>
              </w:rPr>
            </w:pPr>
            <w:r w:rsidRPr="00695261">
              <w:rPr>
                <w:sz w:val="20"/>
                <w:szCs w:val="20"/>
              </w:rPr>
              <w:t>Ricketts</w:t>
            </w:r>
          </w:p>
        </w:tc>
        <w:tc>
          <w:tcPr>
            <w:tcW w:w="3346" w:type="dxa"/>
            <w:noWrap/>
            <w:vAlign w:val="center"/>
            <w:hideMark/>
          </w:tcPr>
          <w:p w:rsidR="00AF1611" w:rsidRPr="00695261" w:rsidRDefault="00AF1611" w:rsidP="001F3FF9">
            <w:pPr>
              <w:rPr>
                <w:sz w:val="20"/>
                <w:szCs w:val="20"/>
              </w:rPr>
            </w:pPr>
            <w:r w:rsidRPr="00695261">
              <w:rPr>
                <w:sz w:val="20"/>
                <w:szCs w:val="20"/>
              </w:rPr>
              <w:t>Project Engineer</w:t>
            </w:r>
          </w:p>
        </w:tc>
        <w:tc>
          <w:tcPr>
            <w:tcW w:w="2925" w:type="dxa"/>
            <w:noWrap/>
            <w:vAlign w:val="center"/>
            <w:hideMark/>
          </w:tcPr>
          <w:p w:rsidR="00AF1611" w:rsidRPr="00695261" w:rsidRDefault="00AF1611" w:rsidP="001F3FF9">
            <w:pPr>
              <w:rPr>
                <w:sz w:val="20"/>
                <w:szCs w:val="20"/>
              </w:rPr>
            </w:pPr>
            <w:r w:rsidRPr="00695261">
              <w:rPr>
                <w:sz w:val="20"/>
                <w:szCs w:val="20"/>
              </w:rPr>
              <w:t>NWC</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Rodrigo</w:t>
            </w:r>
          </w:p>
        </w:tc>
        <w:tc>
          <w:tcPr>
            <w:tcW w:w="1791" w:type="dxa"/>
            <w:noWrap/>
            <w:vAlign w:val="center"/>
            <w:hideMark/>
          </w:tcPr>
          <w:p w:rsidR="00AF1611" w:rsidRPr="00695261" w:rsidRDefault="00AF1611" w:rsidP="001F3FF9">
            <w:pPr>
              <w:rPr>
                <w:sz w:val="20"/>
                <w:szCs w:val="20"/>
              </w:rPr>
            </w:pPr>
            <w:r w:rsidRPr="00695261">
              <w:rPr>
                <w:sz w:val="20"/>
                <w:szCs w:val="20"/>
              </w:rPr>
              <w:t>Riquelme</w:t>
            </w:r>
          </w:p>
        </w:tc>
        <w:tc>
          <w:tcPr>
            <w:tcW w:w="3346" w:type="dxa"/>
            <w:noWrap/>
            <w:vAlign w:val="center"/>
            <w:hideMark/>
          </w:tcPr>
          <w:p w:rsidR="00AF1611" w:rsidRPr="00695261" w:rsidRDefault="00AF1611" w:rsidP="001F3FF9">
            <w:pPr>
              <w:rPr>
                <w:sz w:val="20"/>
                <w:szCs w:val="20"/>
              </w:rPr>
            </w:pPr>
            <w:r w:rsidRPr="00695261">
              <w:rPr>
                <w:sz w:val="20"/>
                <w:szCs w:val="20"/>
              </w:rPr>
              <w:t>CREW Project Team Leader</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Jose Antonio</w:t>
            </w:r>
          </w:p>
        </w:tc>
        <w:tc>
          <w:tcPr>
            <w:tcW w:w="1791" w:type="dxa"/>
            <w:noWrap/>
            <w:vAlign w:val="center"/>
            <w:hideMark/>
          </w:tcPr>
          <w:p w:rsidR="00AF1611" w:rsidRPr="00695261" w:rsidRDefault="00AF1611" w:rsidP="001F3FF9">
            <w:pPr>
              <w:rPr>
                <w:sz w:val="20"/>
                <w:szCs w:val="20"/>
              </w:rPr>
            </w:pPr>
            <w:r w:rsidRPr="00695261">
              <w:rPr>
                <w:sz w:val="20"/>
                <w:szCs w:val="20"/>
              </w:rPr>
              <w:t>Silva</w:t>
            </w:r>
          </w:p>
        </w:tc>
        <w:tc>
          <w:tcPr>
            <w:tcW w:w="3346" w:type="dxa"/>
            <w:noWrap/>
            <w:vAlign w:val="center"/>
            <w:hideMark/>
          </w:tcPr>
          <w:p w:rsidR="00AF1611" w:rsidRPr="00695261" w:rsidRDefault="00AF1611" w:rsidP="001F3FF9">
            <w:pPr>
              <w:rPr>
                <w:sz w:val="20"/>
                <w:szCs w:val="20"/>
              </w:rPr>
            </w:pPr>
            <w:r w:rsidRPr="00695261">
              <w:rPr>
                <w:sz w:val="20"/>
                <w:szCs w:val="20"/>
              </w:rPr>
              <w:t>Director</w:t>
            </w:r>
          </w:p>
        </w:tc>
        <w:tc>
          <w:tcPr>
            <w:tcW w:w="2925" w:type="dxa"/>
            <w:vAlign w:val="center"/>
            <w:hideMark/>
          </w:tcPr>
          <w:p w:rsidR="00AF1611" w:rsidRPr="00695261" w:rsidRDefault="00AF1611" w:rsidP="001F3FF9">
            <w:pPr>
              <w:rPr>
                <w:sz w:val="20"/>
                <w:szCs w:val="20"/>
              </w:rPr>
            </w:pPr>
            <w:r w:rsidRPr="00695261">
              <w:rPr>
                <w:sz w:val="20"/>
                <w:szCs w:val="20"/>
              </w:rPr>
              <w:t>Ministry of Planning</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Alex</w:t>
            </w:r>
          </w:p>
        </w:tc>
        <w:tc>
          <w:tcPr>
            <w:tcW w:w="1791" w:type="dxa"/>
            <w:noWrap/>
            <w:vAlign w:val="center"/>
            <w:hideMark/>
          </w:tcPr>
          <w:p w:rsidR="00AF1611" w:rsidRPr="00695261" w:rsidRDefault="00AF1611" w:rsidP="001F3FF9">
            <w:pPr>
              <w:rPr>
                <w:sz w:val="20"/>
                <w:szCs w:val="20"/>
              </w:rPr>
            </w:pPr>
            <w:r w:rsidRPr="00695261">
              <w:rPr>
                <w:sz w:val="20"/>
                <w:szCs w:val="20"/>
              </w:rPr>
              <w:t>Simalabwi</w:t>
            </w:r>
          </w:p>
        </w:tc>
        <w:tc>
          <w:tcPr>
            <w:tcW w:w="3346" w:type="dxa"/>
            <w:vAlign w:val="center"/>
            <w:hideMark/>
          </w:tcPr>
          <w:p w:rsidR="00AF1611" w:rsidRPr="00695261" w:rsidRDefault="00AF1611" w:rsidP="001F3FF9">
            <w:pPr>
              <w:rPr>
                <w:sz w:val="20"/>
                <w:szCs w:val="20"/>
              </w:rPr>
            </w:pPr>
            <w:r w:rsidRPr="00695261">
              <w:rPr>
                <w:sz w:val="20"/>
                <w:szCs w:val="20"/>
              </w:rPr>
              <w:t>Global Coordinator</w:t>
            </w:r>
            <w:r w:rsidRPr="00695261">
              <w:rPr>
                <w:sz w:val="20"/>
                <w:szCs w:val="20"/>
              </w:rPr>
              <w:br/>
              <w:t>Water &amp; Climate Program</w:t>
            </w:r>
          </w:p>
        </w:tc>
        <w:tc>
          <w:tcPr>
            <w:tcW w:w="2925" w:type="dxa"/>
            <w:vAlign w:val="center"/>
            <w:hideMark/>
          </w:tcPr>
          <w:p w:rsidR="00AF1611" w:rsidRPr="00695261" w:rsidRDefault="00AF1611" w:rsidP="001F3FF9">
            <w:pPr>
              <w:rPr>
                <w:sz w:val="20"/>
                <w:szCs w:val="20"/>
              </w:rPr>
            </w:pPr>
            <w:r w:rsidRPr="00695261">
              <w:rPr>
                <w:sz w:val="20"/>
                <w:szCs w:val="20"/>
              </w:rPr>
              <w:t>Global Water Partnership</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Geeta</w:t>
            </w:r>
          </w:p>
        </w:tc>
        <w:tc>
          <w:tcPr>
            <w:tcW w:w="1791" w:type="dxa"/>
            <w:noWrap/>
            <w:vAlign w:val="center"/>
            <w:hideMark/>
          </w:tcPr>
          <w:p w:rsidR="00AF1611" w:rsidRPr="00695261" w:rsidRDefault="00AF1611" w:rsidP="001F3FF9">
            <w:pPr>
              <w:rPr>
                <w:sz w:val="20"/>
                <w:szCs w:val="20"/>
              </w:rPr>
            </w:pPr>
            <w:r w:rsidRPr="00695261">
              <w:rPr>
                <w:sz w:val="20"/>
                <w:szCs w:val="20"/>
              </w:rPr>
              <w:t>Singh</w:t>
            </w:r>
          </w:p>
        </w:tc>
        <w:tc>
          <w:tcPr>
            <w:tcW w:w="3346" w:type="dxa"/>
            <w:noWrap/>
            <w:vAlign w:val="center"/>
            <w:hideMark/>
          </w:tcPr>
          <w:p w:rsidR="00AF1611" w:rsidRPr="00695261" w:rsidRDefault="00AF1611" w:rsidP="001F3FF9">
            <w:pPr>
              <w:rPr>
                <w:sz w:val="20"/>
                <w:szCs w:val="20"/>
              </w:rPr>
            </w:pPr>
            <w:r w:rsidRPr="00695261">
              <w:rPr>
                <w:sz w:val="20"/>
                <w:szCs w:val="20"/>
              </w:rPr>
              <w:t>Director, Environmental Mgmt.</w:t>
            </w:r>
          </w:p>
        </w:tc>
        <w:tc>
          <w:tcPr>
            <w:tcW w:w="2925" w:type="dxa"/>
            <w:noWrap/>
            <w:vAlign w:val="center"/>
            <w:hideMark/>
          </w:tcPr>
          <w:p w:rsidR="00AF1611" w:rsidRPr="00695261" w:rsidRDefault="00AF1611" w:rsidP="001F3FF9">
            <w:pPr>
              <w:rPr>
                <w:sz w:val="20"/>
                <w:szCs w:val="20"/>
              </w:rPr>
            </w:pPr>
            <w:r w:rsidRPr="00695261">
              <w:rPr>
                <w:sz w:val="20"/>
                <w:szCs w:val="20"/>
              </w:rPr>
              <w:t>Environmental Protection Agency</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Donna Sue</w:t>
            </w:r>
          </w:p>
        </w:tc>
        <w:tc>
          <w:tcPr>
            <w:tcW w:w="1791" w:type="dxa"/>
            <w:noWrap/>
            <w:vAlign w:val="center"/>
            <w:hideMark/>
          </w:tcPr>
          <w:p w:rsidR="00AF1611" w:rsidRPr="00695261" w:rsidRDefault="00AF1611" w:rsidP="001F3FF9">
            <w:pPr>
              <w:rPr>
                <w:sz w:val="20"/>
                <w:szCs w:val="20"/>
              </w:rPr>
            </w:pPr>
            <w:r w:rsidRPr="00695261">
              <w:rPr>
                <w:sz w:val="20"/>
                <w:szCs w:val="20"/>
              </w:rPr>
              <w:t>Spencer</w:t>
            </w:r>
          </w:p>
        </w:tc>
        <w:tc>
          <w:tcPr>
            <w:tcW w:w="3346" w:type="dxa"/>
            <w:noWrap/>
            <w:vAlign w:val="center"/>
            <w:hideMark/>
          </w:tcPr>
          <w:p w:rsidR="00AF1611" w:rsidRPr="00695261" w:rsidRDefault="00AF1611" w:rsidP="001F3FF9">
            <w:pPr>
              <w:rPr>
                <w:sz w:val="20"/>
                <w:szCs w:val="20"/>
              </w:rPr>
            </w:pPr>
            <w:r w:rsidRPr="00695261">
              <w:rPr>
                <w:sz w:val="20"/>
                <w:szCs w:val="20"/>
              </w:rPr>
              <w:t>Communications Specialist</w:t>
            </w:r>
          </w:p>
        </w:tc>
        <w:tc>
          <w:tcPr>
            <w:tcW w:w="2925" w:type="dxa"/>
            <w:noWrap/>
            <w:vAlign w:val="center"/>
            <w:hideMark/>
          </w:tcPr>
          <w:p w:rsidR="00AF1611" w:rsidRPr="00695261" w:rsidRDefault="00AF1611" w:rsidP="001F3FF9">
            <w:pPr>
              <w:rPr>
                <w:sz w:val="20"/>
                <w:szCs w:val="20"/>
              </w:rPr>
            </w:pPr>
            <w:r w:rsidRPr="00695261">
              <w:rPr>
                <w:sz w:val="20"/>
                <w:szCs w:val="20"/>
              </w:rPr>
              <w:t>UNEP</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Nick</w:t>
            </w:r>
          </w:p>
        </w:tc>
        <w:tc>
          <w:tcPr>
            <w:tcW w:w="1791" w:type="dxa"/>
            <w:noWrap/>
            <w:vAlign w:val="center"/>
            <w:hideMark/>
          </w:tcPr>
          <w:p w:rsidR="00AF1611" w:rsidRPr="00695261" w:rsidRDefault="00AF1611" w:rsidP="001F3FF9">
            <w:pPr>
              <w:rPr>
                <w:sz w:val="20"/>
                <w:szCs w:val="20"/>
              </w:rPr>
            </w:pPr>
            <w:r w:rsidRPr="00695261">
              <w:rPr>
                <w:sz w:val="20"/>
                <w:szCs w:val="20"/>
              </w:rPr>
              <w:t>St-Georges</w:t>
            </w:r>
          </w:p>
        </w:tc>
        <w:tc>
          <w:tcPr>
            <w:tcW w:w="3346" w:type="dxa"/>
            <w:vAlign w:val="center"/>
            <w:hideMark/>
          </w:tcPr>
          <w:p w:rsidR="00AF1611" w:rsidRPr="00695261" w:rsidRDefault="00AF1611" w:rsidP="001F3FF9">
            <w:pPr>
              <w:rPr>
                <w:sz w:val="20"/>
                <w:szCs w:val="20"/>
              </w:rPr>
            </w:pPr>
            <w:r w:rsidRPr="00695261">
              <w:rPr>
                <w:sz w:val="20"/>
                <w:szCs w:val="20"/>
              </w:rPr>
              <w:t>Principal, Director of Infrastructure</w:t>
            </w:r>
            <w:r w:rsidRPr="00695261">
              <w:rPr>
                <w:sz w:val="20"/>
                <w:szCs w:val="20"/>
              </w:rPr>
              <w:br/>
              <w:t>Business Development</w:t>
            </w:r>
          </w:p>
        </w:tc>
        <w:tc>
          <w:tcPr>
            <w:tcW w:w="2925" w:type="dxa"/>
            <w:vAlign w:val="center"/>
            <w:hideMark/>
          </w:tcPr>
          <w:p w:rsidR="00AF1611" w:rsidRPr="00695261" w:rsidRDefault="00AF1611" w:rsidP="001F3FF9">
            <w:pPr>
              <w:rPr>
                <w:sz w:val="20"/>
                <w:szCs w:val="20"/>
              </w:rPr>
            </w:pPr>
            <w:r w:rsidRPr="00695261">
              <w:rPr>
                <w:sz w:val="20"/>
                <w:szCs w:val="20"/>
              </w:rPr>
              <w:t>Morrison Hershfield</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Suzette</w:t>
            </w:r>
          </w:p>
        </w:tc>
        <w:tc>
          <w:tcPr>
            <w:tcW w:w="1791" w:type="dxa"/>
            <w:noWrap/>
            <w:vAlign w:val="center"/>
            <w:hideMark/>
          </w:tcPr>
          <w:p w:rsidR="00AF1611" w:rsidRPr="00695261" w:rsidRDefault="00AF1611" w:rsidP="001F3FF9">
            <w:pPr>
              <w:rPr>
                <w:sz w:val="20"/>
                <w:szCs w:val="20"/>
              </w:rPr>
            </w:pPr>
            <w:r w:rsidRPr="00695261">
              <w:rPr>
                <w:sz w:val="20"/>
                <w:szCs w:val="20"/>
              </w:rPr>
              <w:t>Taylor-Lee Chee</w:t>
            </w:r>
          </w:p>
        </w:tc>
        <w:tc>
          <w:tcPr>
            <w:tcW w:w="3346" w:type="dxa"/>
            <w:vAlign w:val="center"/>
            <w:hideMark/>
          </w:tcPr>
          <w:p w:rsidR="00AF1611" w:rsidRPr="00695261" w:rsidRDefault="00AF1611" w:rsidP="001F3FF9">
            <w:pPr>
              <w:rPr>
                <w:sz w:val="20"/>
                <w:szCs w:val="20"/>
              </w:rPr>
            </w:pPr>
            <w:r w:rsidRPr="00695261">
              <w:rPr>
                <w:sz w:val="20"/>
                <w:szCs w:val="20"/>
              </w:rPr>
              <w:t xml:space="preserve">Assistant Director, Economic </w:t>
            </w:r>
            <w:r w:rsidRPr="00695261">
              <w:rPr>
                <w:sz w:val="20"/>
                <w:szCs w:val="20"/>
              </w:rPr>
              <w:br/>
              <w:t>Mgmt. Division</w:t>
            </w:r>
          </w:p>
        </w:tc>
        <w:tc>
          <w:tcPr>
            <w:tcW w:w="2925" w:type="dxa"/>
            <w:noWrap/>
            <w:vAlign w:val="center"/>
            <w:hideMark/>
          </w:tcPr>
          <w:p w:rsidR="00AF1611" w:rsidRPr="00695261" w:rsidRDefault="00AF1611" w:rsidP="001F3FF9">
            <w:pPr>
              <w:rPr>
                <w:sz w:val="20"/>
                <w:szCs w:val="20"/>
              </w:rPr>
            </w:pPr>
            <w:r w:rsidRPr="00695261">
              <w:rPr>
                <w:sz w:val="20"/>
                <w:szCs w:val="20"/>
              </w:rPr>
              <w:t>Ministry of Finance</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 xml:space="preserve">Winsome </w:t>
            </w:r>
          </w:p>
        </w:tc>
        <w:tc>
          <w:tcPr>
            <w:tcW w:w="1791" w:type="dxa"/>
            <w:noWrap/>
            <w:vAlign w:val="center"/>
            <w:hideMark/>
          </w:tcPr>
          <w:p w:rsidR="00AF1611" w:rsidRPr="00695261" w:rsidRDefault="00AF1611" w:rsidP="001F3FF9">
            <w:pPr>
              <w:rPr>
                <w:sz w:val="20"/>
                <w:szCs w:val="20"/>
              </w:rPr>
            </w:pPr>
            <w:r w:rsidRPr="00695261">
              <w:rPr>
                <w:sz w:val="20"/>
                <w:szCs w:val="20"/>
              </w:rPr>
              <w:t>Townsend</w:t>
            </w:r>
          </w:p>
        </w:tc>
        <w:tc>
          <w:tcPr>
            <w:tcW w:w="3346" w:type="dxa"/>
            <w:vAlign w:val="center"/>
            <w:hideMark/>
          </w:tcPr>
          <w:p w:rsidR="00AF1611" w:rsidRPr="00695261" w:rsidRDefault="00AF1611" w:rsidP="001F3FF9">
            <w:pPr>
              <w:rPr>
                <w:sz w:val="20"/>
                <w:szCs w:val="20"/>
              </w:rPr>
            </w:pPr>
            <w:r w:rsidRPr="00695261">
              <w:rPr>
                <w:sz w:val="20"/>
                <w:szCs w:val="20"/>
              </w:rPr>
              <w:t>Senior Advisor</w:t>
            </w:r>
          </w:p>
        </w:tc>
        <w:tc>
          <w:tcPr>
            <w:tcW w:w="2925" w:type="dxa"/>
            <w:vAlign w:val="center"/>
            <w:hideMark/>
          </w:tcPr>
          <w:p w:rsidR="00AF1611" w:rsidRPr="00695261" w:rsidRDefault="00AF1611" w:rsidP="001F3FF9">
            <w:pPr>
              <w:rPr>
                <w:sz w:val="20"/>
                <w:szCs w:val="20"/>
              </w:rPr>
            </w:pPr>
            <w:r w:rsidRPr="00695261">
              <w:rPr>
                <w:sz w:val="20"/>
                <w:szCs w:val="20"/>
              </w:rPr>
              <w:t>NWC</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Therese</w:t>
            </w:r>
          </w:p>
        </w:tc>
        <w:tc>
          <w:tcPr>
            <w:tcW w:w="1791" w:type="dxa"/>
            <w:noWrap/>
            <w:vAlign w:val="center"/>
            <w:hideMark/>
          </w:tcPr>
          <w:p w:rsidR="00AF1611" w:rsidRPr="00695261" w:rsidRDefault="00AF1611" w:rsidP="001F3FF9">
            <w:pPr>
              <w:rPr>
                <w:sz w:val="20"/>
                <w:szCs w:val="20"/>
              </w:rPr>
            </w:pPr>
            <w:r w:rsidRPr="00695261">
              <w:rPr>
                <w:sz w:val="20"/>
                <w:szCs w:val="20"/>
              </w:rPr>
              <w:t>Turner Jones</w:t>
            </w:r>
          </w:p>
        </w:tc>
        <w:tc>
          <w:tcPr>
            <w:tcW w:w="3346" w:type="dxa"/>
            <w:noWrap/>
            <w:vAlign w:val="center"/>
            <w:hideMark/>
          </w:tcPr>
          <w:p w:rsidR="00AF1611" w:rsidRPr="00695261" w:rsidRDefault="00AF1611" w:rsidP="001F3FF9">
            <w:pPr>
              <w:rPr>
                <w:sz w:val="20"/>
                <w:szCs w:val="20"/>
              </w:rPr>
            </w:pPr>
            <w:r w:rsidRPr="00695261">
              <w:rPr>
                <w:sz w:val="20"/>
                <w:szCs w:val="20"/>
              </w:rPr>
              <w:t>Country Representative</w:t>
            </w:r>
          </w:p>
        </w:tc>
        <w:tc>
          <w:tcPr>
            <w:tcW w:w="2925" w:type="dxa"/>
            <w:noWrap/>
            <w:vAlign w:val="center"/>
            <w:hideMark/>
          </w:tcPr>
          <w:p w:rsidR="00AF1611" w:rsidRPr="00695261" w:rsidRDefault="00AF1611" w:rsidP="001F3FF9">
            <w:pPr>
              <w:rPr>
                <w:sz w:val="20"/>
                <w:szCs w:val="20"/>
              </w:rPr>
            </w:pPr>
            <w:r w:rsidRPr="00695261">
              <w:rPr>
                <w:sz w:val="20"/>
                <w:szCs w:val="20"/>
              </w:rPr>
              <w:t>IDB</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Kalanithy</w:t>
            </w:r>
          </w:p>
        </w:tc>
        <w:tc>
          <w:tcPr>
            <w:tcW w:w="1791" w:type="dxa"/>
            <w:noWrap/>
            <w:vAlign w:val="center"/>
            <w:hideMark/>
          </w:tcPr>
          <w:p w:rsidR="00AF1611" w:rsidRPr="00695261" w:rsidRDefault="00AF1611" w:rsidP="001F3FF9">
            <w:pPr>
              <w:rPr>
                <w:sz w:val="20"/>
                <w:szCs w:val="20"/>
              </w:rPr>
            </w:pPr>
            <w:r w:rsidRPr="00695261">
              <w:rPr>
                <w:sz w:val="20"/>
                <w:szCs w:val="20"/>
              </w:rPr>
              <w:t>Vairavamoorthy</w:t>
            </w:r>
          </w:p>
        </w:tc>
        <w:tc>
          <w:tcPr>
            <w:tcW w:w="3346" w:type="dxa"/>
            <w:noWrap/>
            <w:vAlign w:val="center"/>
            <w:hideMark/>
          </w:tcPr>
          <w:p w:rsidR="00AF1611" w:rsidRPr="00695261" w:rsidRDefault="00AF1611" w:rsidP="001F3FF9">
            <w:pPr>
              <w:rPr>
                <w:sz w:val="20"/>
                <w:szCs w:val="20"/>
              </w:rPr>
            </w:pPr>
            <w:r w:rsidRPr="00695261">
              <w:rPr>
                <w:sz w:val="20"/>
                <w:szCs w:val="20"/>
              </w:rPr>
              <w:t>Professor &amp; Dean</w:t>
            </w:r>
          </w:p>
        </w:tc>
        <w:tc>
          <w:tcPr>
            <w:tcW w:w="2925" w:type="dxa"/>
            <w:vAlign w:val="center"/>
            <w:hideMark/>
          </w:tcPr>
          <w:p w:rsidR="00AF1611" w:rsidRPr="00695261" w:rsidRDefault="00AF1611" w:rsidP="001F3FF9">
            <w:pPr>
              <w:rPr>
                <w:sz w:val="20"/>
                <w:szCs w:val="20"/>
              </w:rPr>
            </w:pPr>
            <w:r w:rsidRPr="00695261">
              <w:rPr>
                <w:sz w:val="20"/>
                <w:szCs w:val="20"/>
              </w:rPr>
              <w:t>University of South Florida, Patel College of Global Sustainability</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Isabelle</w:t>
            </w:r>
          </w:p>
        </w:tc>
        <w:tc>
          <w:tcPr>
            <w:tcW w:w="1791" w:type="dxa"/>
            <w:noWrap/>
            <w:vAlign w:val="center"/>
            <w:hideMark/>
          </w:tcPr>
          <w:p w:rsidR="00AF1611" w:rsidRPr="00695261" w:rsidRDefault="00AF1611" w:rsidP="001F3FF9">
            <w:pPr>
              <w:rPr>
                <w:sz w:val="20"/>
                <w:szCs w:val="20"/>
              </w:rPr>
            </w:pPr>
            <w:r w:rsidRPr="00695261">
              <w:rPr>
                <w:sz w:val="20"/>
                <w:szCs w:val="20"/>
              </w:rPr>
              <w:t>Vandabeck</w:t>
            </w:r>
          </w:p>
        </w:tc>
        <w:tc>
          <w:tcPr>
            <w:tcW w:w="3346" w:type="dxa"/>
            <w:vAlign w:val="center"/>
            <w:hideMark/>
          </w:tcPr>
          <w:p w:rsidR="00AF1611" w:rsidRPr="00695261" w:rsidRDefault="00AF1611" w:rsidP="001F3FF9">
            <w:pPr>
              <w:rPr>
                <w:sz w:val="20"/>
                <w:szCs w:val="20"/>
              </w:rPr>
            </w:pPr>
            <w:r w:rsidRPr="00695261">
              <w:rPr>
                <w:sz w:val="20"/>
                <w:szCs w:val="20"/>
              </w:rPr>
              <w:t xml:space="preserve">Task Manager, International Waters - LAC </w:t>
            </w:r>
            <w:r w:rsidRPr="00695261">
              <w:rPr>
                <w:sz w:val="20"/>
                <w:szCs w:val="20"/>
              </w:rPr>
              <w:br/>
              <w:t>(Division of GEF Coordination)</w:t>
            </w:r>
          </w:p>
        </w:tc>
        <w:tc>
          <w:tcPr>
            <w:tcW w:w="2925" w:type="dxa"/>
            <w:noWrap/>
            <w:vAlign w:val="center"/>
            <w:hideMark/>
          </w:tcPr>
          <w:p w:rsidR="00AF1611" w:rsidRPr="00695261" w:rsidRDefault="00AF1611" w:rsidP="001F3FF9">
            <w:pPr>
              <w:rPr>
                <w:sz w:val="20"/>
                <w:szCs w:val="20"/>
              </w:rPr>
            </w:pPr>
            <w:r w:rsidRPr="00695261">
              <w:rPr>
                <w:sz w:val="20"/>
                <w:szCs w:val="20"/>
              </w:rPr>
              <w:t>UNEP</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Rickardo</w:t>
            </w:r>
          </w:p>
        </w:tc>
        <w:tc>
          <w:tcPr>
            <w:tcW w:w="1791" w:type="dxa"/>
            <w:noWrap/>
            <w:vAlign w:val="center"/>
            <w:hideMark/>
          </w:tcPr>
          <w:p w:rsidR="00AF1611" w:rsidRPr="00695261" w:rsidRDefault="00AF1611" w:rsidP="001F3FF9">
            <w:pPr>
              <w:rPr>
                <w:sz w:val="20"/>
                <w:szCs w:val="20"/>
              </w:rPr>
            </w:pPr>
            <w:r w:rsidRPr="00695261">
              <w:rPr>
                <w:sz w:val="20"/>
                <w:szCs w:val="20"/>
              </w:rPr>
              <w:t>Ward</w:t>
            </w:r>
          </w:p>
        </w:tc>
        <w:tc>
          <w:tcPr>
            <w:tcW w:w="3346" w:type="dxa"/>
            <w:noWrap/>
            <w:vAlign w:val="center"/>
            <w:hideMark/>
          </w:tcPr>
          <w:p w:rsidR="00AF1611" w:rsidRPr="00695261" w:rsidRDefault="00AF1611" w:rsidP="001F3FF9">
            <w:pPr>
              <w:rPr>
                <w:sz w:val="20"/>
                <w:szCs w:val="20"/>
              </w:rPr>
            </w:pPr>
            <w:r w:rsidRPr="00695261">
              <w:rPr>
                <w:sz w:val="20"/>
                <w:szCs w:val="20"/>
              </w:rPr>
              <w:t>Operational GEF Focal Point</w:t>
            </w:r>
          </w:p>
        </w:tc>
        <w:tc>
          <w:tcPr>
            <w:tcW w:w="2925" w:type="dxa"/>
            <w:noWrap/>
            <w:vAlign w:val="center"/>
            <w:hideMark/>
          </w:tcPr>
          <w:p w:rsidR="00AF1611" w:rsidRPr="00695261" w:rsidRDefault="00AF1611" w:rsidP="001F3FF9">
            <w:pPr>
              <w:rPr>
                <w:sz w:val="20"/>
                <w:szCs w:val="20"/>
              </w:rPr>
            </w:pPr>
            <w:r w:rsidRPr="00695261">
              <w:rPr>
                <w:sz w:val="20"/>
                <w:szCs w:val="20"/>
              </w:rPr>
              <w:t>GEF</w:t>
            </w:r>
          </w:p>
        </w:tc>
      </w:tr>
      <w:tr w:rsidR="00AF1611" w:rsidRPr="00695261" w:rsidTr="001F3FF9">
        <w:trPr>
          <w:trHeight w:val="600"/>
        </w:trPr>
        <w:tc>
          <w:tcPr>
            <w:tcW w:w="1514" w:type="dxa"/>
            <w:noWrap/>
            <w:vAlign w:val="center"/>
            <w:hideMark/>
          </w:tcPr>
          <w:p w:rsidR="00AF1611" w:rsidRPr="00695261" w:rsidRDefault="00AF1611" w:rsidP="001F3FF9">
            <w:pPr>
              <w:rPr>
                <w:sz w:val="20"/>
                <w:szCs w:val="20"/>
              </w:rPr>
            </w:pPr>
            <w:r w:rsidRPr="00695261">
              <w:rPr>
                <w:sz w:val="20"/>
                <w:szCs w:val="20"/>
              </w:rPr>
              <w:t>Magnus B.</w:t>
            </w:r>
          </w:p>
        </w:tc>
        <w:tc>
          <w:tcPr>
            <w:tcW w:w="1791" w:type="dxa"/>
            <w:noWrap/>
            <w:vAlign w:val="center"/>
            <w:hideMark/>
          </w:tcPr>
          <w:p w:rsidR="00AF1611" w:rsidRPr="00695261" w:rsidRDefault="00AF1611" w:rsidP="001F3FF9">
            <w:pPr>
              <w:rPr>
                <w:sz w:val="20"/>
                <w:szCs w:val="20"/>
              </w:rPr>
            </w:pPr>
            <w:r w:rsidRPr="00695261">
              <w:rPr>
                <w:sz w:val="20"/>
                <w:szCs w:val="20"/>
              </w:rPr>
              <w:t>Williams</w:t>
            </w:r>
          </w:p>
        </w:tc>
        <w:tc>
          <w:tcPr>
            <w:tcW w:w="3346" w:type="dxa"/>
            <w:noWrap/>
            <w:vAlign w:val="center"/>
            <w:hideMark/>
          </w:tcPr>
          <w:p w:rsidR="00AF1611" w:rsidRPr="00695261" w:rsidRDefault="00AF1611" w:rsidP="001F3FF9">
            <w:pPr>
              <w:rPr>
                <w:sz w:val="20"/>
                <w:szCs w:val="20"/>
              </w:rPr>
            </w:pPr>
            <w:r w:rsidRPr="00695261">
              <w:rPr>
                <w:sz w:val="20"/>
                <w:szCs w:val="20"/>
              </w:rPr>
              <w:t>Chief Engineer</w:t>
            </w:r>
          </w:p>
        </w:tc>
        <w:tc>
          <w:tcPr>
            <w:tcW w:w="2925" w:type="dxa"/>
            <w:vAlign w:val="center"/>
            <w:hideMark/>
          </w:tcPr>
          <w:p w:rsidR="00AF1611" w:rsidRPr="00695261" w:rsidRDefault="00AF1611" w:rsidP="001F3FF9">
            <w:pPr>
              <w:rPr>
                <w:sz w:val="20"/>
                <w:szCs w:val="20"/>
              </w:rPr>
            </w:pPr>
            <w:r w:rsidRPr="00695261">
              <w:rPr>
                <w:sz w:val="20"/>
                <w:szCs w:val="20"/>
              </w:rPr>
              <w:t xml:space="preserve">Dominica Water &amp; Sewerage </w:t>
            </w:r>
            <w:r w:rsidRPr="00695261">
              <w:rPr>
                <w:sz w:val="20"/>
                <w:szCs w:val="20"/>
              </w:rPr>
              <w:br/>
              <w:t>Company Ltd.</w:t>
            </w:r>
          </w:p>
        </w:tc>
      </w:tr>
      <w:tr w:rsidR="00AF1611" w:rsidRPr="00695261" w:rsidTr="001F3FF9">
        <w:trPr>
          <w:trHeight w:val="300"/>
        </w:trPr>
        <w:tc>
          <w:tcPr>
            <w:tcW w:w="1514" w:type="dxa"/>
            <w:noWrap/>
            <w:vAlign w:val="center"/>
            <w:hideMark/>
          </w:tcPr>
          <w:p w:rsidR="00AF1611" w:rsidRPr="00695261" w:rsidRDefault="00AF1611" w:rsidP="001F3FF9">
            <w:pPr>
              <w:rPr>
                <w:sz w:val="20"/>
                <w:szCs w:val="20"/>
              </w:rPr>
            </w:pPr>
            <w:r w:rsidRPr="00695261">
              <w:rPr>
                <w:sz w:val="20"/>
                <w:szCs w:val="20"/>
              </w:rPr>
              <w:t>Wayne</w:t>
            </w:r>
          </w:p>
        </w:tc>
        <w:tc>
          <w:tcPr>
            <w:tcW w:w="1791" w:type="dxa"/>
            <w:noWrap/>
            <w:vAlign w:val="center"/>
            <w:hideMark/>
          </w:tcPr>
          <w:p w:rsidR="00AF1611" w:rsidRPr="00695261" w:rsidRDefault="00AF1611" w:rsidP="001F3FF9">
            <w:pPr>
              <w:rPr>
                <w:sz w:val="20"/>
                <w:szCs w:val="20"/>
              </w:rPr>
            </w:pPr>
            <w:r w:rsidRPr="00695261">
              <w:rPr>
                <w:sz w:val="20"/>
                <w:szCs w:val="20"/>
              </w:rPr>
              <w:t>Williams</w:t>
            </w:r>
          </w:p>
        </w:tc>
        <w:tc>
          <w:tcPr>
            <w:tcW w:w="3346" w:type="dxa"/>
            <w:noWrap/>
            <w:vAlign w:val="center"/>
            <w:hideMark/>
          </w:tcPr>
          <w:p w:rsidR="00AF1611" w:rsidRPr="00695261" w:rsidRDefault="00AF1611" w:rsidP="001F3FF9">
            <w:pPr>
              <w:rPr>
                <w:sz w:val="20"/>
                <w:szCs w:val="20"/>
              </w:rPr>
            </w:pPr>
            <w:r w:rsidRPr="00695261">
              <w:rPr>
                <w:sz w:val="20"/>
                <w:szCs w:val="20"/>
              </w:rPr>
              <w:t>President</w:t>
            </w:r>
          </w:p>
        </w:tc>
        <w:tc>
          <w:tcPr>
            <w:tcW w:w="2925" w:type="dxa"/>
            <w:noWrap/>
            <w:vAlign w:val="center"/>
            <w:hideMark/>
          </w:tcPr>
          <w:p w:rsidR="00AF1611" w:rsidRPr="00695261" w:rsidRDefault="0084176E" w:rsidP="001F3FF9">
            <w:pPr>
              <w:rPr>
                <w:sz w:val="20"/>
                <w:szCs w:val="20"/>
              </w:rPr>
            </w:pPr>
            <w:r w:rsidRPr="00695261">
              <w:rPr>
                <w:sz w:val="20"/>
                <w:szCs w:val="20"/>
              </w:rPr>
              <w:t xml:space="preserve">T&amp;T </w:t>
            </w:r>
            <w:r w:rsidR="00AF1611" w:rsidRPr="00695261">
              <w:rPr>
                <w:sz w:val="20"/>
                <w:szCs w:val="20"/>
              </w:rPr>
              <w:t>Housing Development Corporation</w:t>
            </w:r>
          </w:p>
        </w:tc>
      </w:tr>
    </w:tbl>
    <w:p w:rsidR="00810C85" w:rsidRPr="00695261" w:rsidRDefault="00810C85">
      <w:r w:rsidRPr="00695261">
        <w:br w:type="page"/>
      </w:r>
    </w:p>
    <w:p w:rsidR="002D7944" w:rsidRPr="00695261" w:rsidRDefault="00943A8E" w:rsidP="00042ACA">
      <w:pPr>
        <w:pStyle w:val="Heading2"/>
        <w:rPr>
          <w:color w:val="auto"/>
          <w:sz w:val="20"/>
          <w:szCs w:val="20"/>
        </w:rPr>
      </w:pPr>
      <w:bookmarkStart w:id="39" w:name="_Toc379789400"/>
      <w:r w:rsidRPr="00695261">
        <w:rPr>
          <w:color w:val="auto"/>
          <w:sz w:val="20"/>
          <w:szCs w:val="20"/>
        </w:rPr>
        <w:t>Documents Reviewed</w:t>
      </w:r>
      <w:bookmarkEnd w:id="39"/>
    </w:p>
    <w:p w:rsidR="001F3FF9" w:rsidRPr="00695261" w:rsidRDefault="001F3FF9" w:rsidP="00B92BA3"/>
    <w:p w:rsidR="001F3FF9" w:rsidRPr="00695261" w:rsidRDefault="001F3FF9" w:rsidP="001F3FF9">
      <w:pPr>
        <w:jc w:val="center"/>
        <w:rPr>
          <w:b/>
        </w:rPr>
      </w:pPr>
      <w:r w:rsidRPr="00695261">
        <w:rPr>
          <w:b/>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Assessment of Wastewater Management in the Wider Caribbean.  Resource Mobilization Advisors</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Belize - Integrated Water and Sanitation Program for the Placencia Peninsula (2486/OC-BL); Detailed Design of Wastewater Collection and Treatment System in Placencia (ATN/OC-12456-BL); Testing a Prototype Caribbean Regional Fund for Wastewater – CreW (GRT/FM-12724-RG) Special Mission Aide Memoire (Oct 31- Nov 4 2011)</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Caribbean Water and Sewerage Association Inc. (2012). Assessment Report for Select Countries in Respect of the Protocol Concerning Pollution from Land-Based Sources and Activities (LBS Protocol); Dr. Patricia Prudent-Phillip</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 xml:space="preserve">CReW (2011). Operations Manual for the Jamaica Credit Enhancement Facility. </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CReW Annual Work Plan 2012</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CReW Annual Work Plan 2013</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 xml:space="preserve">CReW GWRF Procurement Plan (Jan 2013 – Dec 2013). GRT/FM-12725-RG. </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 xml:space="preserve">CReW. Description of the Pilot Funds and the First Generation Projects (2010). Technical Annex </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CReW. GWRF</w:t>
            </w:r>
            <w:r w:rsidRPr="00695261">
              <w:rPr>
                <w:sz w:val="20"/>
                <w:szCs w:val="20"/>
              </w:rPr>
              <w:footnoteReference w:id="12"/>
            </w:r>
            <w:r w:rsidRPr="00695261">
              <w:rPr>
                <w:sz w:val="20"/>
                <w:szCs w:val="20"/>
              </w:rPr>
              <w:t xml:space="preserve"> Annual Report 2012</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CReW. Jamaica Procurement Plan (February 2013)</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CReW. Jan-Dec 2012 Progress Report for UNEP</w:t>
            </w:r>
            <w:r w:rsidRPr="00695261">
              <w:rPr>
                <w:sz w:val="20"/>
                <w:szCs w:val="20"/>
              </w:rPr>
              <w:footnoteReference w:id="13"/>
            </w:r>
            <w:r w:rsidRPr="00695261">
              <w:rPr>
                <w:sz w:val="20"/>
                <w:szCs w:val="20"/>
              </w:rPr>
              <w:t>, CAR RCU</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 xml:space="preserve">CReW. Jan-Jun 2013 Half Yearly Progress Report for United Nations Environment Programme(UNEP) CEP </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CReW. Training Report of the 2013 Kingston Facilitator Training (May 2013) by Silent Partners; Maarten van Rijn. CPF</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GEF CReW (2013). National Water Commission Annual Progress Report (Year 2012) - Jamaica</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GEF CReW. Final Inception Report (2012). Prepared by PCG</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GRT/FM-12726-RG Proposed Procurement Plan for Jamaica PEA – August 2010</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Inter- American Development Bank. CReW Grant Proposal.</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Inter- American Development Bank. Results Framework, Matrix Indicators (Annex II) RG-X1011.</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Inter-American Development Bank (2013). Non-Reimbursable Investment Financing Agreement of the Global Environment Facility Trust Fund. No. GRT/FM-12727-RG</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Inter-American Development Bank (2013). Progress Monitoring Report. RG-X1011 CReW</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Inter-American Development Bank (2013). The GEF</w:t>
            </w:r>
            <w:r w:rsidRPr="00695261">
              <w:rPr>
                <w:sz w:val="20"/>
                <w:szCs w:val="20"/>
              </w:rPr>
              <w:footnoteReference w:id="14"/>
            </w:r>
            <w:r w:rsidRPr="00695261">
              <w:rPr>
                <w:sz w:val="20"/>
                <w:szCs w:val="20"/>
              </w:rPr>
              <w:t xml:space="preserve"> and the IDB: A Strategic Partnership</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Inter-American Development Bank. Countries of the Wider Caribbean CReW (RG-X1011) ESMR</w:t>
            </w:r>
            <w:r w:rsidRPr="00695261">
              <w:rPr>
                <w:sz w:val="20"/>
                <w:szCs w:val="20"/>
              </w:rPr>
              <w:footnoteReference w:id="15"/>
            </w:r>
            <w:r w:rsidRPr="00695261">
              <w:rPr>
                <w:sz w:val="20"/>
                <w:szCs w:val="20"/>
              </w:rPr>
              <w:t>.  June 29, 2010</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 xml:space="preserve">Inter-American Development Bank. CReW (RG-X1011) Monitoring and Evaluation Plan. </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Inter-American Development Bank. Progress Monitoring Report (PMR) Concept Document SPD/SMO</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Inter-American Development Bank. RG-X1011 CReW Grant Proposal</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Memorandum of Understanding Between UNEP and the IDB for Implementing the Project CReW Financed by GEF.</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Ministry of Finance and Development of Belize (2013). CReW</w:t>
            </w:r>
            <w:r w:rsidRPr="00695261">
              <w:rPr>
                <w:sz w:val="20"/>
                <w:szCs w:val="20"/>
              </w:rPr>
              <w:footnoteReference w:id="16"/>
            </w:r>
            <w:r w:rsidRPr="00695261">
              <w:rPr>
                <w:sz w:val="20"/>
                <w:szCs w:val="20"/>
              </w:rPr>
              <w:t xml:space="preserve">  Annual Progress Report:  January – December 2012</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Ministry of Finance and Development of Belize (2013). CReW Quarterly Progress Report: April – June 2013</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Ministry of Housing &amp; Wastewater / Central Housing &amp; Planning Authority. CReW GWRF, Operations Manual for the Guyana Wastewater Revolving Fund.</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 xml:space="preserve">Ministry of Housing &amp; Water / Central Housing &amp; Planning Authority (2013). CReW GWRF, First Quarterly Report: January – March 2013  </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UNEP and Inter-American Development Bank. GEF PIR Report: Fiscal Year 2012</w:t>
            </w:r>
          </w:p>
        </w:tc>
      </w:tr>
      <w:tr w:rsidR="001F3FF9" w:rsidRPr="00695261" w:rsidTr="00837458">
        <w:trPr>
          <w:cantSplit/>
        </w:trPr>
        <w:tc>
          <w:tcPr>
            <w:tcW w:w="9576" w:type="dxa"/>
            <w:vAlign w:val="center"/>
          </w:tcPr>
          <w:p w:rsidR="001F3FF9" w:rsidRPr="00695261" w:rsidRDefault="001F3FF9" w:rsidP="00837458">
            <w:pPr>
              <w:spacing w:before="240" w:after="120"/>
              <w:ind w:left="720" w:hanging="720"/>
              <w:rPr>
                <w:sz w:val="20"/>
                <w:szCs w:val="20"/>
              </w:rPr>
            </w:pPr>
            <w:r w:rsidRPr="00695261">
              <w:rPr>
                <w:sz w:val="20"/>
                <w:szCs w:val="20"/>
              </w:rPr>
              <w:t>United Nations (1999). Protocol Concerning Pollution from Land-Based Sources and Activities to the Convention for the Protection and Development of the Marine Environment of the Wider Caribbean Region.</w:t>
            </w:r>
          </w:p>
        </w:tc>
      </w:tr>
    </w:tbl>
    <w:p w:rsidR="00B77E1C" w:rsidRPr="00695261" w:rsidRDefault="00B77E1C">
      <w:r w:rsidRPr="00695261">
        <w:br w:type="page"/>
      </w:r>
    </w:p>
    <w:p w:rsidR="00B77E1C" w:rsidRPr="00695261" w:rsidRDefault="00B77E1C" w:rsidP="00B92BA3"/>
    <w:p w:rsidR="009A347E" w:rsidRPr="00695261" w:rsidRDefault="009A347E" w:rsidP="00042ACA">
      <w:pPr>
        <w:pStyle w:val="Heading2"/>
        <w:rPr>
          <w:color w:val="auto"/>
          <w:sz w:val="20"/>
          <w:szCs w:val="20"/>
        </w:rPr>
      </w:pPr>
      <w:bookmarkStart w:id="40" w:name="_Toc379789401"/>
      <w:r w:rsidRPr="00695261">
        <w:rPr>
          <w:color w:val="auto"/>
          <w:sz w:val="20"/>
          <w:szCs w:val="20"/>
        </w:rPr>
        <w:t>MTE Terms of Reference</w:t>
      </w:r>
      <w:bookmarkEnd w:id="40"/>
    </w:p>
    <w:p w:rsidR="0078073C" w:rsidRPr="00695261" w:rsidRDefault="0078073C" w:rsidP="00882F84">
      <w:pPr>
        <w:jc w:val="center"/>
        <w:rPr>
          <w:b/>
        </w:rPr>
      </w:pPr>
    </w:p>
    <w:p w:rsidR="00882F84" w:rsidRPr="00695261" w:rsidRDefault="00882F84" w:rsidP="00882F84">
      <w:pPr>
        <w:tabs>
          <w:tab w:val="left" w:pos="3870"/>
        </w:tabs>
        <w:rPr>
          <w:szCs w:val="22"/>
        </w:rPr>
      </w:pPr>
      <w:r w:rsidRPr="00695261">
        <w:rPr>
          <w:rStyle w:val="apple-style-span"/>
          <w:b/>
          <w:szCs w:val="22"/>
        </w:rPr>
        <w:t>Mid-term</w:t>
      </w:r>
      <w:r w:rsidRPr="00695261">
        <w:rPr>
          <w:b/>
          <w:szCs w:val="22"/>
        </w:rPr>
        <w:t xml:space="preserve"> Evaluation of the Project</w:t>
      </w:r>
      <w:r w:rsidR="00B13452" w:rsidRPr="00695261">
        <w:rPr>
          <w:b/>
          <w:szCs w:val="22"/>
        </w:rPr>
        <w:t xml:space="preserve"> </w:t>
      </w:r>
      <w:r w:rsidRPr="00695261">
        <w:rPr>
          <w:b/>
          <w:szCs w:val="22"/>
        </w:rPr>
        <w:t xml:space="preserve"> </w:t>
      </w:r>
      <w:r w:rsidRPr="00695261">
        <w:rPr>
          <w:szCs w:val="22"/>
        </w:rPr>
        <w:t xml:space="preserve">“Testing a Prototype Caribbean Regional Fund for Wastewater Management (CReW)” </w:t>
      </w:r>
    </w:p>
    <w:p w:rsidR="0078073C" w:rsidRPr="00695261" w:rsidRDefault="0078073C" w:rsidP="004C1065">
      <w:pPr>
        <w:rPr>
          <w:b/>
          <w:szCs w:val="22"/>
        </w:rPr>
      </w:pPr>
    </w:p>
    <w:p w:rsidR="00882F84" w:rsidRPr="00695261" w:rsidRDefault="00882F84" w:rsidP="004C1065">
      <w:pPr>
        <w:rPr>
          <w:b/>
          <w:szCs w:val="22"/>
        </w:rPr>
      </w:pPr>
      <w:r w:rsidRPr="00695261">
        <w:rPr>
          <w:b/>
          <w:szCs w:val="22"/>
        </w:rPr>
        <w:t>PROJECT GENERAL INFORMATION</w:t>
      </w:r>
    </w:p>
    <w:p w:rsidR="00882F84" w:rsidRPr="00695261" w:rsidRDefault="00882F84" w:rsidP="004C1065">
      <w:pPr>
        <w:rPr>
          <w:b/>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882F84" w:rsidRPr="00695261" w:rsidTr="00DE55FE">
        <w:tc>
          <w:tcPr>
            <w:tcW w:w="2268" w:type="dxa"/>
            <w:shd w:val="clear" w:color="auto" w:fill="F3F3F3"/>
          </w:tcPr>
          <w:p w:rsidR="00882F84" w:rsidRPr="00695261" w:rsidRDefault="00882F84" w:rsidP="004C1065">
            <w:pPr>
              <w:rPr>
                <w:b/>
                <w:sz w:val="18"/>
                <w:szCs w:val="18"/>
              </w:rPr>
            </w:pPr>
            <w:r w:rsidRPr="00695261">
              <w:rPr>
                <w:b/>
                <w:sz w:val="18"/>
                <w:szCs w:val="18"/>
              </w:rPr>
              <w:t>Project Title:</w:t>
            </w:r>
          </w:p>
        </w:tc>
        <w:tc>
          <w:tcPr>
            <w:tcW w:w="6660" w:type="dxa"/>
          </w:tcPr>
          <w:p w:rsidR="00882F84" w:rsidRPr="00695261" w:rsidRDefault="00882F84" w:rsidP="004C1065">
            <w:pPr>
              <w:rPr>
                <w:sz w:val="18"/>
                <w:szCs w:val="18"/>
              </w:rPr>
            </w:pPr>
            <w:r w:rsidRPr="00695261">
              <w:rPr>
                <w:sz w:val="18"/>
                <w:szCs w:val="18"/>
              </w:rPr>
              <w:t>Testing a Prototype Caribbean Regional Fund for Wastewater Management (CReW)</w:t>
            </w:r>
          </w:p>
        </w:tc>
      </w:tr>
    </w:tbl>
    <w:p w:rsidR="00882F84" w:rsidRPr="00695261" w:rsidRDefault="00882F84" w:rsidP="004C1065">
      <w:pPr>
        <w:rPr>
          <w:b/>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882F84" w:rsidRPr="00695261" w:rsidTr="00DE55FE">
        <w:tc>
          <w:tcPr>
            <w:tcW w:w="2268" w:type="dxa"/>
            <w:shd w:val="clear" w:color="auto" w:fill="F3F3F3"/>
          </w:tcPr>
          <w:p w:rsidR="00882F84" w:rsidRPr="00695261" w:rsidRDefault="00882F84" w:rsidP="004C1065">
            <w:pPr>
              <w:rPr>
                <w:b/>
                <w:sz w:val="18"/>
                <w:szCs w:val="18"/>
              </w:rPr>
            </w:pPr>
            <w:r w:rsidRPr="00695261">
              <w:rPr>
                <w:b/>
                <w:sz w:val="18"/>
                <w:szCs w:val="18"/>
              </w:rPr>
              <w:t>Executing Agency:</w:t>
            </w:r>
          </w:p>
        </w:tc>
        <w:tc>
          <w:tcPr>
            <w:tcW w:w="6660" w:type="dxa"/>
          </w:tcPr>
          <w:p w:rsidR="00882F84" w:rsidRPr="00695261" w:rsidRDefault="00882F84" w:rsidP="004C1065">
            <w:pPr>
              <w:rPr>
                <w:sz w:val="18"/>
                <w:szCs w:val="18"/>
              </w:rPr>
            </w:pPr>
            <w:r w:rsidRPr="00695261">
              <w:rPr>
                <w:sz w:val="18"/>
                <w:szCs w:val="18"/>
              </w:rPr>
              <w:t>UNEP CAR/RCU, Government agencies, waste water utilities in participating countries</w:t>
            </w:r>
          </w:p>
        </w:tc>
      </w:tr>
    </w:tbl>
    <w:p w:rsidR="00882F84" w:rsidRPr="00695261" w:rsidRDefault="00882F84" w:rsidP="004C1065">
      <w:pPr>
        <w:rPr>
          <w:b/>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882F84" w:rsidRPr="00695261" w:rsidTr="00DE55FE">
        <w:tc>
          <w:tcPr>
            <w:tcW w:w="2268" w:type="dxa"/>
            <w:shd w:val="clear" w:color="auto" w:fill="F3F3F3"/>
          </w:tcPr>
          <w:p w:rsidR="00882F84" w:rsidRPr="00695261" w:rsidRDefault="00882F84" w:rsidP="004C1065">
            <w:pPr>
              <w:rPr>
                <w:b/>
                <w:sz w:val="18"/>
                <w:szCs w:val="18"/>
              </w:rPr>
            </w:pPr>
            <w:r w:rsidRPr="00695261">
              <w:rPr>
                <w:b/>
                <w:sz w:val="18"/>
                <w:szCs w:val="18"/>
              </w:rPr>
              <w:t>Project partners:</w:t>
            </w:r>
          </w:p>
        </w:tc>
        <w:tc>
          <w:tcPr>
            <w:tcW w:w="6660" w:type="dxa"/>
          </w:tcPr>
          <w:p w:rsidR="00882F84" w:rsidRPr="00695261" w:rsidRDefault="00882F84" w:rsidP="004C1065">
            <w:pPr>
              <w:rPr>
                <w:sz w:val="18"/>
                <w:szCs w:val="18"/>
              </w:rPr>
            </w:pPr>
            <w:r w:rsidRPr="00695261">
              <w:rPr>
                <w:sz w:val="18"/>
                <w:szCs w:val="18"/>
              </w:rPr>
              <w:t>Caribbean Environment Health Institute (CEHI) and Caribbean Development Bank (CDB); Caribbean Water and Wastewater Association (CWWA)</w:t>
            </w:r>
          </w:p>
        </w:tc>
      </w:tr>
    </w:tbl>
    <w:p w:rsidR="00882F84" w:rsidRPr="00695261" w:rsidRDefault="00882F84" w:rsidP="004C1065">
      <w:pPr>
        <w:rPr>
          <w:b/>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882F84" w:rsidRPr="00695261" w:rsidTr="00DE55FE">
        <w:tc>
          <w:tcPr>
            <w:tcW w:w="2268" w:type="dxa"/>
            <w:shd w:val="clear" w:color="auto" w:fill="auto"/>
          </w:tcPr>
          <w:p w:rsidR="00882F84" w:rsidRPr="00695261" w:rsidRDefault="00882F84" w:rsidP="004C1065">
            <w:pPr>
              <w:rPr>
                <w:b/>
                <w:sz w:val="18"/>
                <w:szCs w:val="18"/>
              </w:rPr>
            </w:pPr>
            <w:r w:rsidRPr="00695261">
              <w:rPr>
                <w:b/>
                <w:sz w:val="18"/>
                <w:szCs w:val="18"/>
              </w:rPr>
              <w:t>Geographical Scope:</w:t>
            </w:r>
          </w:p>
        </w:tc>
        <w:tc>
          <w:tcPr>
            <w:tcW w:w="6660" w:type="dxa"/>
            <w:shd w:val="clear" w:color="auto" w:fill="auto"/>
          </w:tcPr>
          <w:p w:rsidR="00882F84" w:rsidRPr="00695261" w:rsidRDefault="00882F84" w:rsidP="004C1065">
            <w:pPr>
              <w:rPr>
                <w:sz w:val="18"/>
                <w:szCs w:val="18"/>
              </w:rPr>
            </w:pPr>
            <w:r w:rsidRPr="00695261">
              <w:rPr>
                <w:sz w:val="18"/>
                <w:szCs w:val="18"/>
              </w:rPr>
              <w:t>Countries of the Wider Caribbean Region  (WCR)</w:t>
            </w:r>
          </w:p>
        </w:tc>
      </w:tr>
    </w:tbl>
    <w:p w:rsidR="00882F84" w:rsidRPr="00695261" w:rsidRDefault="00882F84" w:rsidP="004C1065">
      <w:pPr>
        <w:rPr>
          <w:b/>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882F84" w:rsidRPr="00695261" w:rsidTr="00DE55FE">
        <w:tc>
          <w:tcPr>
            <w:tcW w:w="2268" w:type="dxa"/>
            <w:shd w:val="clear" w:color="auto" w:fill="auto"/>
          </w:tcPr>
          <w:p w:rsidR="00882F84" w:rsidRPr="00695261" w:rsidRDefault="00882F84" w:rsidP="004C1065">
            <w:pPr>
              <w:rPr>
                <w:b/>
                <w:sz w:val="18"/>
                <w:szCs w:val="18"/>
              </w:rPr>
            </w:pPr>
            <w:r w:rsidRPr="00695261">
              <w:rPr>
                <w:b/>
                <w:sz w:val="18"/>
                <w:szCs w:val="18"/>
              </w:rPr>
              <w:t>Participating Countries:</w:t>
            </w:r>
          </w:p>
        </w:tc>
        <w:tc>
          <w:tcPr>
            <w:tcW w:w="6660" w:type="dxa"/>
            <w:shd w:val="clear" w:color="auto" w:fill="auto"/>
          </w:tcPr>
          <w:p w:rsidR="00882F84" w:rsidRPr="00695261" w:rsidRDefault="00882F84" w:rsidP="004C1065">
            <w:pPr>
              <w:rPr>
                <w:sz w:val="18"/>
                <w:szCs w:val="18"/>
              </w:rPr>
            </w:pPr>
            <w:r w:rsidRPr="00695261">
              <w:rPr>
                <w:sz w:val="18"/>
                <w:szCs w:val="18"/>
              </w:rPr>
              <w:t>Antigua and Barbuda, Barbados, Belize, Costa Rica, Jamaica, Guatemala, Guyana, Honduras, Panama, Saint Lucia, Saint Vincent and the Grenadines, Suriname and Trinidad and Tobago</w:t>
            </w:r>
          </w:p>
        </w:tc>
      </w:tr>
    </w:tbl>
    <w:p w:rsidR="00882F84" w:rsidRPr="00695261" w:rsidRDefault="00882F84" w:rsidP="004C1065">
      <w:pPr>
        <w:rPr>
          <w:b/>
          <w:sz w:val="18"/>
          <w:szCs w:val="18"/>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274"/>
        <w:gridCol w:w="2139"/>
        <w:gridCol w:w="2274"/>
      </w:tblGrid>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GEF project ID:</w:t>
            </w:r>
          </w:p>
        </w:tc>
        <w:tc>
          <w:tcPr>
            <w:tcW w:w="2274" w:type="dxa"/>
            <w:shd w:val="clear" w:color="auto" w:fill="auto"/>
          </w:tcPr>
          <w:p w:rsidR="00882F84" w:rsidRPr="00695261" w:rsidRDefault="00882F84" w:rsidP="004C1065">
            <w:pPr>
              <w:rPr>
                <w:sz w:val="18"/>
                <w:szCs w:val="18"/>
              </w:rPr>
            </w:pPr>
            <w:r w:rsidRPr="00695261">
              <w:rPr>
                <w:sz w:val="18"/>
                <w:szCs w:val="18"/>
              </w:rPr>
              <w:t>3766</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IMIS number:</w:t>
            </w:r>
          </w:p>
        </w:tc>
        <w:tc>
          <w:tcPr>
            <w:tcW w:w="2274" w:type="dxa"/>
            <w:shd w:val="clear" w:color="auto" w:fill="auto"/>
          </w:tcPr>
          <w:p w:rsidR="00882F84" w:rsidRPr="00695261" w:rsidRDefault="00882F84" w:rsidP="004C1065">
            <w:pPr>
              <w:rPr>
                <w:sz w:val="18"/>
                <w:szCs w:val="18"/>
              </w:rPr>
            </w:pPr>
            <w:r w:rsidRPr="00695261">
              <w:rPr>
                <w:sz w:val="18"/>
                <w:szCs w:val="18"/>
              </w:rPr>
              <w:t>GFL-2324-4A58-2732</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Focal Area(s):</w:t>
            </w:r>
          </w:p>
        </w:tc>
        <w:tc>
          <w:tcPr>
            <w:tcW w:w="2274" w:type="dxa"/>
            <w:shd w:val="clear" w:color="auto" w:fill="auto"/>
          </w:tcPr>
          <w:p w:rsidR="00882F84" w:rsidRPr="00695261" w:rsidRDefault="00882F84" w:rsidP="004C1065">
            <w:pPr>
              <w:rPr>
                <w:sz w:val="18"/>
                <w:szCs w:val="18"/>
              </w:rPr>
            </w:pPr>
            <w:r w:rsidRPr="00695261">
              <w:rPr>
                <w:sz w:val="18"/>
                <w:szCs w:val="18"/>
              </w:rPr>
              <w:t>International Waters</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GEF OP #:</w:t>
            </w:r>
          </w:p>
        </w:tc>
        <w:tc>
          <w:tcPr>
            <w:tcW w:w="2274" w:type="dxa"/>
            <w:shd w:val="clear" w:color="auto" w:fill="auto"/>
          </w:tcPr>
          <w:p w:rsidR="00882F84" w:rsidRPr="00695261" w:rsidRDefault="00882F84" w:rsidP="004C1065">
            <w:pPr>
              <w:rPr>
                <w:sz w:val="18"/>
                <w:szCs w:val="18"/>
              </w:rPr>
            </w:pPr>
            <w:r w:rsidRPr="00695261">
              <w:rPr>
                <w:sz w:val="18"/>
                <w:szCs w:val="18"/>
              </w:rPr>
              <w:t>N/A</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GEF Strategic Priority/Objective:</w:t>
            </w:r>
          </w:p>
        </w:tc>
        <w:tc>
          <w:tcPr>
            <w:tcW w:w="2274" w:type="dxa"/>
            <w:shd w:val="clear" w:color="auto" w:fill="auto"/>
          </w:tcPr>
          <w:p w:rsidR="00882F84" w:rsidRPr="00695261" w:rsidRDefault="00882F84" w:rsidP="004C1065">
            <w:pPr>
              <w:rPr>
                <w:sz w:val="18"/>
                <w:szCs w:val="18"/>
              </w:rPr>
            </w:pPr>
            <w:r w:rsidRPr="00695261">
              <w:rPr>
                <w:sz w:val="18"/>
                <w:szCs w:val="18"/>
              </w:rPr>
              <w:t>IW SO1 &amp; 2 – SP2</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GEF approval date*:</w:t>
            </w:r>
          </w:p>
        </w:tc>
        <w:tc>
          <w:tcPr>
            <w:tcW w:w="2274" w:type="dxa"/>
            <w:shd w:val="clear" w:color="auto" w:fill="auto"/>
          </w:tcPr>
          <w:p w:rsidR="00882F84" w:rsidRPr="00695261" w:rsidRDefault="00882F84" w:rsidP="004C1065">
            <w:pPr>
              <w:rPr>
                <w:sz w:val="18"/>
                <w:szCs w:val="18"/>
              </w:rPr>
            </w:pPr>
            <w:r w:rsidRPr="00695261">
              <w:rPr>
                <w:sz w:val="18"/>
                <w:szCs w:val="18"/>
              </w:rPr>
              <w:t>02 December 2010</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IDB and UNEP approval date:</w:t>
            </w:r>
          </w:p>
        </w:tc>
        <w:tc>
          <w:tcPr>
            <w:tcW w:w="2274" w:type="dxa"/>
            <w:shd w:val="clear" w:color="auto" w:fill="auto"/>
          </w:tcPr>
          <w:p w:rsidR="00882F84" w:rsidRPr="00695261" w:rsidRDefault="00882F84" w:rsidP="004C1065">
            <w:pPr>
              <w:rPr>
                <w:sz w:val="18"/>
                <w:szCs w:val="18"/>
              </w:rPr>
            </w:pPr>
            <w:r w:rsidRPr="00695261">
              <w:rPr>
                <w:sz w:val="18"/>
                <w:szCs w:val="18"/>
              </w:rPr>
              <w:t xml:space="preserve">UNEP:  12 January 2012 (delays due to dismantling of UNEP Division of GEF and change of internal procedures thereof) </w:t>
            </w:r>
          </w:p>
          <w:p w:rsidR="00882F84" w:rsidRPr="00695261" w:rsidRDefault="00882F84" w:rsidP="004C1065">
            <w:pPr>
              <w:rPr>
                <w:sz w:val="18"/>
                <w:szCs w:val="18"/>
              </w:rPr>
            </w:pPr>
            <w:r w:rsidRPr="00695261">
              <w:rPr>
                <w:sz w:val="18"/>
                <w:szCs w:val="18"/>
              </w:rPr>
              <w:t xml:space="preserve">IADB: 11 May 1011 </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Date of first disbursement:</w:t>
            </w:r>
          </w:p>
        </w:tc>
        <w:tc>
          <w:tcPr>
            <w:tcW w:w="2274" w:type="dxa"/>
            <w:shd w:val="clear" w:color="auto" w:fill="auto"/>
          </w:tcPr>
          <w:p w:rsidR="00882F84" w:rsidRPr="00695261" w:rsidRDefault="00882F84" w:rsidP="004C1065">
            <w:pPr>
              <w:rPr>
                <w:sz w:val="18"/>
                <w:szCs w:val="18"/>
              </w:rPr>
            </w:pPr>
            <w:r w:rsidRPr="00695261">
              <w:rPr>
                <w:sz w:val="18"/>
                <w:szCs w:val="18"/>
              </w:rPr>
              <w:t>UNEP: 2 February 2012</w:t>
            </w:r>
          </w:p>
          <w:p w:rsidR="00882F84" w:rsidRPr="00695261" w:rsidRDefault="00882F84" w:rsidP="004C1065">
            <w:pPr>
              <w:rPr>
                <w:sz w:val="18"/>
                <w:szCs w:val="18"/>
              </w:rPr>
            </w:pPr>
            <w:r w:rsidRPr="00695261">
              <w:rPr>
                <w:sz w:val="18"/>
                <w:szCs w:val="18"/>
              </w:rPr>
              <w:t>IDB: 29 July 29 2011</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Actual start date:</w:t>
            </w:r>
          </w:p>
        </w:tc>
        <w:tc>
          <w:tcPr>
            <w:tcW w:w="2274" w:type="dxa"/>
            <w:shd w:val="clear" w:color="auto" w:fill="auto"/>
          </w:tcPr>
          <w:p w:rsidR="00882F84" w:rsidRPr="00695261" w:rsidRDefault="00882F84" w:rsidP="004C1065">
            <w:pPr>
              <w:rPr>
                <w:sz w:val="18"/>
                <w:szCs w:val="18"/>
              </w:rPr>
            </w:pPr>
            <w:r w:rsidRPr="00695261">
              <w:rPr>
                <w:sz w:val="18"/>
                <w:szCs w:val="18"/>
              </w:rPr>
              <w:t>20 June 2011</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Planned duration:</w:t>
            </w:r>
          </w:p>
        </w:tc>
        <w:tc>
          <w:tcPr>
            <w:tcW w:w="2274" w:type="dxa"/>
            <w:shd w:val="clear" w:color="auto" w:fill="auto"/>
          </w:tcPr>
          <w:p w:rsidR="00882F84" w:rsidRPr="00695261" w:rsidRDefault="00882F84" w:rsidP="004C1065">
            <w:pPr>
              <w:rPr>
                <w:sz w:val="18"/>
                <w:szCs w:val="18"/>
              </w:rPr>
            </w:pPr>
            <w:r w:rsidRPr="00695261">
              <w:rPr>
                <w:sz w:val="18"/>
                <w:szCs w:val="18"/>
              </w:rPr>
              <w:t>48   months</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Intended completion date:</w:t>
            </w:r>
          </w:p>
        </w:tc>
        <w:tc>
          <w:tcPr>
            <w:tcW w:w="2274" w:type="dxa"/>
            <w:shd w:val="clear" w:color="auto" w:fill="auto"/>
          </w:tcPr>
          <w:p w:rsidR="00882F84" w:rsidRPr="00695261" w:rsidRDefault="00882F84" w:rsidP="004C1065">
            <w:pPr>
              <w:rPr>
                <w:sz w:val="18"/>
                <w:szCs w:val="18"/>
              </w:rPr>
            </w:pPr>
            <w:r w:rsidRPr="00695261">
              <w:rPr>
                <w:sz w:val="18"/>
                <w:szCs w:val="18"/>
              </w:rPr>
              <w:t>20 June 2015 (operational closure)</w:t>
            </w:r>
          </w:p>
          <w:p w:rsidR="00882F84" w:rsidRPr="00695261" w:rsidRDefault="00882F84" w:rsidP="004C1065">
            <w:pPr>
              <w:rPr>
                <w:sz w:val="18"/>
                <w:szCs w:val="18"/>
              </w:rPr>
            </w:pPr>
          </w:p>
          <w:p w:rsidR="00882F84" w:rsidRPr="00695261" w:rsidRDefault="00882F84" w:rsidP="004C1065">
            <w:pPr>
              <w:rPr>
                <w:sz w:val="18"/>
                <w:szCs w:val="18"/>
              </w:rPr>
            </w:pPr>
            <w:r w:rsidRPr="00695261">
              <w:rPr>
                <w:sz w:val="18"/>
                <w:szCs w:val="18"/>
              </w:rPr>
              <w:t xml:space="preserve">[for UNEP, the administrative closure is scheduled for December 2015as reflected in the signed ICA with CAR/RCU] </w:t>
            </w:r>
          </w:p>
        </w:tc>
        <w:tc>
          <w:tcPr>
            <w:tcW w:w="2139" w:type="dxa"/>
            <w:shd w:val="clear" w:color="auto" w:fill="auto"/>
          </w:tcPr>
          <w:p w:rsidR="00882F84" w:rsidRPr="00695261" w:rsidRDefault="00882F84" w:rsidP="004C1065">
            <w:pPr>
              <w:rPr>
                <w:b/>
                <w:sz w:val="18"/>
                <w:szCs w:val="18"/>
              </w:rPr>
            </w:pPr>
            <w:r w:rsidRPr="00695261">
              <w:rPr>
                <w:b/>
                <w:sz w:val="18"/>
                <w:szCs w:val="18"/>
              </w:rPr>
              <w:t>Actual or Expected completion date:</w:t>
            </w:r>
          </w:p>
        </w:tc>
        <w:tc>
          <w:tcPr>
            <w:tcW w:w="2274" w:type="dxa"/>
            <w:shd w:val="clear" w:color="auto" w:fill="auto"/>
          </w:tcPr>
          <w:p w:rsidR="00882F84" w:rsidRPr="00695261" w:rsidRDefault="00882F84" w:rsidP="004C1065">
            <w:pPr>
              <w:rPr>
                <w:sz w:val="18"/>
                <w:szCs w:val="18"/>
              </w:rPr>
            </w:pPr>
            <w:r w:rsidRPr="00695261">
              <w:rPr>
                <w:sz w:val="18"/>
                <w:szCs w:val="18"/>
              </w:rPr>
              <w:t>20 June 2015</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Project Type:</w:t>
            </w:r>
          </w:p>
        </w:tc>
        <w:tc>
          <w:tcPr>
            <w:tcW w:w="2274" w:type="dxa"/>
            <w:shd w:val="clear" w:color="auto" w:fill="auto"/>
          </w:tcPr>
          <w:p w:rsidR="00882F84" w:rsidRPr="00695261" w:rsidRDefault="00882F84" w:rsidP="004C1065">
            <w:pPr>
              <w:rPr>
                <w:sz w:val="18"/>
                <w:szCs w:val="18"/>
              </w:rPr>
            </w:pPr>
            <w:r w:rsidRPr="00695261">
              <w:rPr>
                <w:sz w:val="18"/>
                <w:szCs w:val="18"/>
              </w:rPr>
              <w:t>FSP</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GEF Allocation:</w:t>
            </w:r>
          </w:p>
        </w:tc>
        <w:tc>
          <w:tcPr>
            <w:tcW w:w="2274" w:type="dxa"/>
            <w:shd w:val="clear" w:color="auto" w:fill="auto"/>
          </w:tcPr>
          <w:p w:rsidR="00882F84" w:rsidRPr="00695261" w:rsidRDefault="00882F84" w:rsidP="004C1065">
            <w:pPr>
              <w:rPr>
                <w:sz w:val="18"/>
                <w:szCs w:val="18"/>
              </w:rPr>
            </w:pPr>
            <w:r w:rsidRPr="00695261">
              <w:rPr>
                <w:sz w:val="18"/>
                <w:szCs w:val="18"/>
              </w:rPr>
              <w:t>$ 20,000,000</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PPG GEF cost:</w:t>
            </w:r>
          </w:p>
        </w:tc>
        <w:tc>
          <w:tcPr>
            <w:tcW w:w="2274" w:type="dxa"/>
            <w:shd w:val="clear" w:color="auto" w:fill="auto"/>
          </w:tcPr>
          <w:p w:rsidR="00882F84" w:rsidRPr="00695261" w:rsidRDefault="00882F84" w:rsidP="004C1065">
            <w:pPr>
              <w:rPr>
                <w:sz w:val="18"/>
                <w:szCs w:val="18"/>
              </w:rPr>
            </w:pPr>
            <w:r w:rsidRPr="00695261">
              <w:rPr>
                <w:sz w:val="18"/>
                <w:szCs w:val="18"/>
              </w:rPr>
              <w:t>$380,000</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PPG co-financing:</w:t>
            </w:r>
          </w:p>
        </w:tc>
        <w:tc>
          <w:tcPr>
            <w:tcW w:w="2274" w:type="dxa"/>
            <w:shd w:val="clear" w:color="auto" w:fill="auto"/>
          </w:tcPr>
          <w:p w:rsidR="00882F84" w:rsidRPr="00695261" w:rsidRDefault="00882F84" w:rsidP="004C1065">
            <w:pPr>
              <w:rPr>
                <w:sz w:val="18"/>
                <w:szCs w:val="18"/>
              </w:rPr>
            </w:pPr>
            <w:r w:rsidRPr="00695261">
              <w:rPr>
                <w:sz w:val="18"/>
                <w:szCs w:val="18"/>
              </w:rPr>
              <w:t>$ 724,500</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Expected MSP/FSP Co-financing:</w:t>
            </w:r>
          </w:p>
        </w:tc>
        <w:tc>
          <w:tcPr>
            <w:tcW w:w="2274" w:type="dxa"/>
            <w:shd w:val="clear" w:color="auto" w:fill="auto"/>
          </w:tcPr>
          <w:p w:rsidR="00882F84" w:rsidRPr="00695261" w:rsidRDefault="00882F84" w:rsidP="004C1065">
            <w:pPr>
              <w:rPr>
                <w:sz w:val="18"/>
                <w:szCs w:val="18"/>
              </w:rPr>
            </w:pPr>
            <w:r w:rsidRPr="00695261">
              <w:rPr>
                <w:sz w:val="18"/>
                <w:szCs w:val="18"/>
              </w:rPr>
              <w:t>$251,702,403</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Total Cost:</w:t>
            </w:r>
          </w:p>
        </w:tc>
        <w:tc>
          <w:tcPr>
            <w:tcW w:w="2274" w:type="dxa"/>
            <w:shd w:val="clear" w:color="auto" w:fill="auto"/>
          </w:tcPr>
          <w:p w:rsidR="00882F84" w:rsidRPr="00695261" w:rsidRDefault="00882F84" w:rsidP="004C1065">
            <w:pPr>
              <w:rPr>
                <w:sz w:val="18"/>
                <w:szCs w:val="18"/>
              </w:rPr>
            </w:pPr>
            <w:r w:rsidRPr="00695261">
              <w:rPr>
                <w:sz w:val="18"/>
                <w:szCs w:val="18"/>
              </w:rPr>
              <w:t>$271,702,403</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Mid-term review/eval. (planned date):</w:t>
            </w:r>
          </w:p>
        </w:tc>
        <w:tc>
          <w:tcPr>
            <w:tcW w:w="2274" w:type="dxa"/>
            <w:shd w:val="clear" w:color="auto" w:fill="auto"/>
          </w:tcPr>
          <w:p w:rsidR="00882F84" w:rsidRPr="00695261" w:rsidRDefault="00882F84" w:rsidP="004C1065">
            <w:pPr>
              <w:rPr>
                <w:sz w:val="18"/>
                <w:szCs w:val="18"/>
              </w:rPr>
            </w:pPr>
            <w:r w:rsidRPr="00695261">
              <w:rPr>
                <w:sz w:val="18"/>
                <w:szCs w:val="18"/>
              </w:rPr>
              <w:t>31 April  2013</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Terminal Evaluation (planned date):</w:t>
            </w:r>
          </w:p>
        </w:tc>
        <w:tc>
          <w:tcPr>
            <w:tcW w:w="2274" w:type="dxa"/>
            <w:shd w:val="clear" w:color="auto" w:fill="auto"/>
          </w:tcPr>
          <w:p w:rsidR="00882F84" w:rsidRPr="00695261" w:rsidRDefault="00882F84" w:rsidP="004C1065">
            <w:pPr>
              <w:rPr>
                <w:sz w:val="18"/>
                <w:szCs w:val="18"/>
              </w:rPr>
            </w:pPr>
            <w:r w:rsidRPr="00695261">
              <w:rPr>
                <w:sz w:val="18"/>
                <w:szCs w:val="18"/>
              </w:rPr>
              <w:t xml:space="preserve"> 31 April, 2015</w:t>
            </w:r>
          </w:p>
        </w:tc>
      </w:tr>
      <w:tr w:rsidR="00882F84" w:rsidRPr="00695261" w:rsidTr="00DE55FE">
        <w:tc>
          <w:tcPr>
            <w:tcW w:w="2223" w:type="dxa"/>
            <w:shd w:val="clear" w:color="auto" w:fill="auto"/>
            <w:vAlign w:val="center"/>
          </w:tcPr>
          <w:p w:rsidR="00882F84" w:rsidRPr="00695261" w:rsidRDefault="00882F84" w:rsidP="004C1065">
            <w:pPr>
              <w:rPr>
                <w:b/>
                <w:sz w:val="18"/>
                <w:szCs w:val="18"/>
              </w:rPr>
            </w:pPr>
            <w:r w:rsidRPr="00695261">
              <w:rPr>
                <w:b/>
                <w:sz w:val="18"/>
                <w:szCs w:val="18"/>
              </w:rPr>
              <w:t>Mid-term review/eval.</w:t>
            </w:r>
          </w:p>
          <w:p w:rsidR="00882F84" w:rsidRPr="00695261" w:rsidRDefault="00882F84" w:rsidP="004C1065">
            <w:pPr>
              <w:rPr>
                <w:b/>
                <w:sz w:val="18"/>
                <w:szCs w:val="18"/>
              </w:rPr>
            </w:pPr>
            <w:r w:rsidRPr="00695261">
              <w:rPr>
                <w:b/>
                <w:sz w:val="18"/>
                <w:szCs w:val="18"/>
              </w:rPr>
              <w:t>(actual date):</w:t>
            </w:r>
          </w:p>
        </w:tc>
        <w:tc>
          <w:tcPr>
            <w:tcW w:w="2274" w:type="dxa"/>
            <w:shd w:val="clear" w:color="auto" w:fill="auto"/>
          </w:tcPr>
          <w:p w:rsidR="00882F84" w:rsidRPr="00695261" w:rsidRDefault="00882F84" w:rsidP="004C1065">
            <w:pPr>
              <w:rPr>
                <w:sz w:val="18"/>
                <w:szCs w:val="18"/>
              </w:rPr>
            </w:pPr>
            <w:r w:rsidRPr="00695261">
              <w:rPr>
                <w:sz w:val="18"/>
                <w:szCs w:val="18"/>
              </w:rPr>
              <w:t>N/A</w:t>
            </w:r>
          </w:p>
        </w:tc>
        <w:tc>
          <w:tcPr>
            <w:tcW w:w="2139" w:type="dxa"/>
            <w:shd w:val="clear" w:color="auto" w:fill="auto"/>
            <w:vAlign w:val="center"/>
          </w:tcPr>
          <w:p w:rsidR="00882F84" w:rsidRPr="00695261" w:rsidRDefault="00882F84" w:rsidP="004C1065">
            <w:pPr>
              <w:rPr>
                <w:b/>
                <w:sz w:val="18"/>
                <w:szCs w:val="18"/>
              </w:rPr>
            </w:pPr>
            <w:r w:rsidRPr="00695261">
              <w:rPr>
                <w:b/>
                <w:sz w:val="18"/>
                <w:szCs w:val="18"/>
              </w:rPr>
              <w:t>No. of revisions:</w:t>
            </w:r>
          </w:p>
        </w:tc>
        <w:tc>
          <w:tcPr>
            <w:tcW w:w="2274" w:type="dxa"/>
            <w:shd w:val="clear" w:color="auto" w:fill="auto"/>
          </w:tcPr>
          <w:p w:rsidR="00882F84" w:rsidRPr="00695261" w:rsidRDefault="00882F84" w:rsidP="004C1065">
            <w:pPr>
              <w:rPr>
                <w:sz w:val="18"/>
                <w:szCs w:val="18"/>
              </w:rPr>
            </w:pPr>
            <w:r w:rsidRPr="00695261">
              <w:rPr>
                <w:sz w:val="18"/>
                <w:szCs w:val="18"/>
              </w:rPr>
              <w:t>One for UNEP under finalisation to enact the inception workshop and PSC1 recommendations</w:t>
            </w:r>
          </w:p>
        </w:tc>
      </w:tr>
    </w:tbl>
    <w:p w:rsidR="00882F84" w:rsidRPr="00695261" w:rsidRDefault="00882F84" w:rsidP="004C1065">
      <w:pPr>
        <w:rPr>
          <w:b/>
          <w:sz w:val="18"/>
          <w:szCs w:val="18"/>
        </w:rPr>
      </w:pPr>
    </w:p>
    <w:p w:rsidR="00882F84" w:rsidRPr="00695261" w:rsidRDefault="00882F84" w:rsidP="004C1065">
      <w:r w:rsidRPr="00695261">
        <w:br w:type="page"/>
      </w:r>
    </w:p>
    <w:p w:rsidR="0078073C" w:rsidRPr="00695261" w:rsidRDefault="0078073C" w:rsidP="004C1065">
      <w:pPr>
        <w:rPr>
          <w:sz w:val="16"/>
          <w:szCs w:val="16"/>
        </w:rPr>
      </w:pPr>
    </w:p>
    <w:p w:rsidR="00882F84" w:rsidRPr="00695261" w:rsidRDefault="00882F84" w:rsidP="004C1065">
      <w:pPr>
        <w:rPr>
          <w:b/>
          <w:sz w:val="16"/>
          <w:szCs w:val="16"/>
          <w:u w:val="single"/>
        </w:rPr>
      </w:pPr>
      <w:r w:rsidRPr="00695261">
        <w:rPr>
          <w:b/>
          <w:sz w:val="16"/>
          <w:szCs w:val="16"/>
          <w:u w:val="single"/>
        </w:rPr>
        <w:t>Objective and Scope of the Evaluation</w:t>
      </w:r>
    </w:p>
    <w:p w:rsidR="0078073C" w:rsidRPr="00695261" w:rsidRDefault="0078073C" w:rsidP="004C1065">
      <w:pPr>
        <w:rPr>
          <w:sz w:val="16"/>
          <w:szCs w:val="16"/>
        </w:rPr>
      </w:pPr>
    </w:p>
    <w:p w:rsidR="00882F84" w:rsidRPr="00695261" w:rsidRDefault="00882F84" w:rsidP="004C1065">
      <w:pPr>
        <w:rPr>
          <w:sz w:val="16"/>
          <w:szCs w:val="16"/>
        </w:rPr>
      </w:pPr>
      <w:r w:rsidRPr="00695261">
        <w:rPr>
          <w:sz w:val="16"/>
          <w:szCs w:val="16"/>
        </w:rPr>
        <w:t xml:space="preserve">The Mid-term Evaluation (MTE) of the Project </w:t>
      </w:r>
      <w:r w:rsidRPr="00695261">
        <w:rPr>
          <w:b/>
          <w:sz w:val="16"/>
          <w:szCs w:val="16"/>
        </w:rPr>
        <w:t>“</w:t>
      </w:r>
      <w:r w:rsidRPr="00695261">
        <w:rPr>
          <w:sz w:val="16"/>
          <w:szCs w:val="16"/>
        </w:rPr>
        <w:t xml:space="preserve">Testing a Prototype Caribbean Regional Fund for Wastewater Management (CReW)” is undertaken half way through project implementation to analyze whether the project is on-track, what problems or challenges the project is encountering, and what corrective actions are required. The MTE is to assess operational aspects, such as project management and implementation of activities and the level of progress towards the objectives. The evaluation will assess project performance to date (in terms of relevance, effectiveness and efficiency), and determine the likelihood of the project achieving its intended outcomes and impacts, and the implementation of planned project activities and planned outputs against actual results. </w:t>
      </w:r>
      <w:r w:rsidRPr="00695261">
        <w:rPr>
          <w:b/>
          <w:i/>
          <w:sz w:val="16"/>
          <w:szCs w:val="16"/>
          <w:u w:val="single"/>
        </w:rPr>
        <w:t>It will focus on identifying corrective actions needed for the project to achieve maximum impact. Evaluation findings will feed back into project management processes through specific recommendations and ‘lessons learned’ to date.</w:t>
      </w:r>
      <w:r w:rsidRPr="00695261">
        <w:rPr>
          <w:sz w:val="16"/>
          <w:szCs w:val="16"/>
          <w:u w:val="single"/>
        </w:rPr>
        <w:t xml:space="preserve">  </w:t>
      </w:r>
    </w:p>
    <w:p w:rsidR="0078073C" w:rsidRPr="00695261" w:rsidRDefault="0078073C" w:rsidP="004C1065">
      <w:pPr>
        <w:rPr>
          <w:sz w:val="16"/>
          <w:szCs w:val="16"/>
        </w:rPr>
      </w:pPr>
    </w:p>
    <w:p w:rsidR="00882F84" w:rsidRPr="00695261" w:rsidRDefault="00882F84" w:rsidP="004C1065">
      <w:pPr>
        <w:rPr>
          <w:sz w:val="16"/>
          <w:szCs w:val="16"/>
        </w:rPr>
      </w:pPr>
      <w:r w:rsidRPr="00695261">
        <w:rPr>
          <w:sz w:val="16"/>
          <w:szCs w:val="16"/>
        </w:rPr>
        <w:t xml:space="preserve">The MTE has two primary purposes: (i) to provide evidence of results to date and of the likelihood of outcomes and impact in the future, to meet accountability requirements, and (ii) to identify the challenges and risks to achievement of the project objectives and to derive corrective actions needed for the project to achieve maximum impact and sustainability. In addition, the MTE is expected to promote learning, feedback, and knowledge sharing through results and lessons learned among IDB, UNEP, the GEF and their partners. It will focus on the following sets of </w:t>
      </w:r>
      <w:r w:rsidRPr="00695261">
        <w:rPr>
          <w:b/>
          <w:sz w:val="16"/>
          <w:szCs w:val="16"/>
        </w:rPr>
        <w:t>key questions</w:t>
      </w:r>
      <w:r w:rsidRPr="00695261">
        <w:rPr>
          <w:sz w:val="16"/>
          <w:szCs w:val="16"/>
        </w:rPr>
        <w:t>, based on the project’s results framework and current implementation issues, which may be expanded by the consultants as deemed appropriate:</w:t>
      </w:r>
    </w:p>
    <w:p w:rsidR="0078073C" w:rsidRPr="00695261" w:rsidRDefault="0078073C" w:rsidP="004C1065">
      <w:pPr>
        <w:rPr>
          <w:rFonts w:eastAsia="BatangChe"/>
          <w:b/>
          <w:sz w:val="16"/>
          <w:szCs w:val="16"/>
        </w:rPr>
      </w:pPr>
    </w:p>
    <w:p w:rsidR="00882F84" w:rsidRPr="00695261" w:rsidRDefault="00882F84" w:rsidP="004C1065">
      <w:pPr>
        <w:rPr>
          <w:sz w:val="16"/>
          <w:szCs w:val="16"/>
        </w:rPr>
      </w:pPr>
      <w:r w:rsidRPr="00695261">
        <w:rPr>
          <w:rFonts w:eastAsia="BatangChe"/>
          <w:b/>
          <w:sz w:val="16"/>
          <w:szCs w:val="16"/>
        </w:rPr>
        <w:t>What is the status of the pilot financial mechanisms?</w:t>
      </w:r>
      <w:r w:rsidRPr="00695261">
        <w:rPr>
          <w:rFonts w:eastAsia="BatangChe"/>
          <w:sz w:val="16"/>
          <w:szCs w:val="16"/>
        </w:rPr>
        <w:t xml:space="preserve"> </w:t>
      </w:r>
      <w:r w:rsidRPr="00695261">
        <w:rPr>
          <w:sz w:val="16"/>
          <w:szCs w:val="16"/>
        </w:rPr>
        <w:t>What can realistically be achieved in each pilot country in the time remaining to the project?</w:t>
      </w:r>
    </w:p>
    <w:p w:rsidR="0078073C" w:rsidRPr="00695261" w:rsidRDefault="0078073C" w:rsidP="004C1065">
      <w:pPr>
        <w:rPr>
          <w:b/>
          <w:sz w:val="16"/>
          <w:szCs w:val="16"/>
        </w:rPr>
      </w:pPr>
    </w:p>
    <w:p w:rsidR="00882F84" w:rsidRPr="00695261" w:rsidRDefault="00882F84" w:rsidP="004C1065">
      <w:pPr>
        <w:rPr>
          <w:sz w:val="16"/>
          <w:szCs w:val="16"/>
        </w:rPr>
      </w:pPr>
      <w:r w:rsidRPr="00695261">
        <w:rPr>
          <w:b/>
          <w:sz w:val="16"/>
          <w:szCs w:val="16"/>
        </w:rPr>
        <w:t>In how far has the project built capacity and how much progress was made on institutional strengthening for the long-term management of the Waste Water Sector?</w:t>
      </w:r>
      <w:r w:rsidRPr="00695261">
        <w:rPr>
          <w:sz w:val="16"/>
          <w:szCs w:val="16"/>
        </w:rPr>
        <w:t xml:space="preserve"> More specifically: To what extent has national and regional capacity (at individual, organisational and enabling environment level) been built for sustainable the Sector. </w:t>
      </w:r>
    </w:p>
    <w:p w:rsidR="0078073C" w:rsidRPr="00695261" w:rsidRDefault="0078073C" w:rsidP="004C1065">
      <w:pPr>
        <w:rPr>
          <w:rFonts w:eastAsia="BatangChe"/>
          <w:b/>
          <w:sz w:val="16"/>
          <w:szCs w:val="16"/>
        </w:rPr>
      </w:pPr>
    </w:p>
    <w:p w:rsidR="00882F84" w:rsidRPr="00695261" w:rsidRDefault="00882F84" w:rsidP="004C1065">
      <w:pPr>
        <w:rPr>
          <w:sz w:val="16"/>
          <w:szCs w:val="16"/>
        </w:rPr>
      </w:pPr>
      <w:r w:rsidRPr="00695261">
        <w:rPr>
          <w:rFonts w:eastAsia="BatangChe"/>
          <w:b/>
          <w:sz w:val="16"/>
          <w:szCs w:val="16"/>
        </w:rPr>
        <w:t>What progress was made on the development of regional policy, legal and regulatory frameworks for addressing wastewater management</w:t>
      </w:r>
      <w:r w:rsidRPr="00695261">
        <w:rPr>
          <w:b/>
          <w:sz w:val="16"/>
          <w:szCs w:val="16"/>
        </w:rPr>
        <w:t xml:space="preserve"> and creating regionally wastewater management reforms for the long-term management of the Waste Water Sector?</w:t>
      </w:r>
      <w:r w:rsidRPr="00695261">
        <w:rPr>
          <w:rFonts w:eastAsia="BatangChe"/>
          <w:b/>
          <w:sz w:val="16"/>
          <w:szCs w:val="16"/>
        </w:rPr>
        <w:t xml:space="preserve"> </w:t>
      </w:r>
      <w:r w:rsidRPr="00695261">
        <w:rPr>
          <w:sz w:val="16"/>
          <w:szCs w:val="16"/>
        </w:rPr>
        <w:t xml:space="preserve">Where do we stand on the implementation of the LBS Protocol? Has there been the development of national and regional policy and legal frameworks to enable the development of the Sector? </w:t>
      </w:r>
    </w:p>
    <w:p w:rsidR="0078073C" w:rsidRPr="00695261" w:rsidRDefault="0078073C" w:rsidP="004C1065">
      <w:pPr>
        <w:rPr>
          <w:b/>
          <w:sz w:val="16"/>
          <w:szCs w:val="16"/>
        </w:rPr>
      </w:pPr>
    </w:p>
    <w:p w:rsidR="00882F84" w:rsidRPr="00695261" w:rsidRDefault="00882F84" w:rsidP="004C1065">
      <w:pPr>
        <w:rPr>
          <w:sz w:val="16"/>
          <w:szCs w:val="16"/>
        </w:rPr>
      </w:pPr>
      <w:r w:rsidRPr="00695261">
        <w:rPr>
          <w:b/>
          <w:sz w:val="16"/>
          <w:szCs w:val="16"/>
        </w:rPr>
        <w:t>What are the key challenges to project implementation and what remedies can be proposed?</w:t>
      </w:r>
      <w:r w:rsidRPr="00695261">
        <w:rPr>
          <w:sz w:val="16"/>
          <w:szCs w:val="16"/>
        </w:rPr>
        <w:t xml:space="preserve"> Is technical backstopping to the national and regional PMUs effective? Are PMUs working efficiently and effectively? Are AOPs and PEP being successfully implemented? How well are these partnerships functioning? </w:t>
      </w:r>
    </w:p>
    <w:p w:rsidR="0078073C" w:rsidRPr="00695261" w:rsidRDefault="0078073C" w:rsidP="004C1065">
      <w:pPr>
        <w:rPr>
          <w:b/>
          <w:sz w:val="16"/>
          <w:szCs w:val="16"/>
        </w:rPr>
      </w:pPr>
    </w:p>
    <w:p w:rsidR="00882F84" w:rsidRPr="00695261" w:rsidRDefault="00882F84" w:rsidP="004C1065">
      <w:pPr>
        <w:rPr>
          <w:sz w:val="16"/>
          <w:szCs w:val="16"/>
        </w:rPr>
      </w:pPr>
      <w:r w:rsidRPr="00695261">
        <w:rPr>
          <w:b/>
          <w:sz w:val="16"/>
          <w:szCs w:val="16"/>
        </w:rPr>
        <w:t>Can the project realistically achieve its intended outputs and objectives within the time remaining?</w:t>
      </w:r>
      <w:r w:rsidRPr="00695261">
        <w:rPr>
          <w:sz w:val="16"/>
          <w:szCs w:val="16"/>
        </w:rPr>
        <w:t xml:space="preserve"> If not, what would be a more realistic time frame or what activities should be prioritized so that the main outputs and objectives can still be achieved in a timely manner? </w:t>
      </w:r>
    </w:p>
    <w:p w:rsidR="0078073C" w:rsidRPr="00695261" w:rsidRDefault="0078073C" w:rsidP="004C1065">
      <w:pPr>
        <w:rPr>
          <w:sz w:val="16"/>
          <w:szCs w:val="16"/>
        </w:rPr>
      </w:pPr>
    </w:p>
    <w:p w:rsidR="00882F84" w:rsidRPr="00695261" w:rsidRDefault="00882F84" w:rsidP="004C1065">
      <w:pPr>
        <w:rPr>
          <w:b/>
          <w:sz w:val="16"/>
          <w:szCs w:val="16"/>
          <w:u w:val="single"/>
        </w:rPr>
      </w:pPr>
      <w:r w:rsidRPr="00695261">
        <w:rPr>
          <w:b/>
          <w:sz w:val="16"/>
          <w:szCs w:val="16"/>
          <w:u w:val="single"/>
        </w:rPr>
        <w:t>Overall Approach and Methods</w:t>
      </w:r>
    </w:p>
    <w:p w:rsidR="0078073C" w:rsidRPr="00695261" w:rsidRDefault="0078073C" w:rsidP="004C1065">
      <w:pPr>
        <w:rPr>
          <w:sz w:val="16"/>
          <w:szCs w:val="16"/>
        </w:rPr>
      </w:pPr>
    </w:p>
    <w:p w:rsidR="00882F84" w:rsidRPr="00695261" w:rsidRDefault="00882F84" w:rsidP="004C1065">
      <w:pPr>
        <w:rPr>
          <w:sz w:val="16"/>
          <w:szCs w:val="16"/>
        </w:rPr>
      </w:pPr>
      <w:r w:rsidRPr="00695261">
        <w:rPr>
          <w:sz w:val="16"/>
          <w:szCs w:val="16"/>
        </w:rPr>
        <w:t xml:space="preserve">The MTE of the Project </w:t>
      </w:r>
      <w:r w:rsidRPr="00695261">
        <w:rPr>
          <w:b/>
          <w:sz w:val="16"/>
          <w:szCs w:val="16"/>
        </w:rPr>
        <w:t>“</w:t>
      </w:r>
      <w:r w:rsidRPr="00695261">
        <w:rPr>
          <w:sz w:val="16"/>
          <w:szCs w:val="16"/>
        </w:rPr>
        <w:t xml:space="preserve">Testing a Prototype Caribbean Regional Fund for Wastewater Management (CReW)” will be conducted by independent consultant(s) under the overall responsibility and management of IDB INE/WSA Office (Washington), in consultation with the UNEP Task Manager. </w:t>
      </w:r>
    </w:p>
    <w:p w:rsidR="0078073C" w:rsidRPr="00695261" w:rsidRDefault="0078073C" w:rsidP="004C1065">
      <w:pPr>
        <w:rPr>
          <w:bCs/>
          <w:sz w:val="16"/>
          <w:szCs w:val="16"/>
        </w:rPr>
      </w:pPr>
    </w:p>
    <w:p w:rsidR="00882F84" w:rsidRPr="00695261" w:rsidRDefault="00882F84" w:rsidP="004C1065">
      <w:pPr>
        <w:rPr>
          <w:sz w:val="16"/>
          <w:szCs w:val="16"/>
        </w:rPr>
      </w:pPr>
      <w:r w:rsidRPr="00695261">
        <w:rPr>
          <w:bCs/>
          <w:sz w:val="16"/>
          <w:szCs w:val="16"/>
        </w:rPr>
        <w:t>The MTE w</w:t>
      </w:r>
      <w:r w:rsidRPr="00695261">
        <w:rPr>
          <w:sz w:val="16"/>
          <w:szCs w:val="16"/>
        </w:rPr>
        <w:t>ill be an in-depth evaluation using a participatory approach whereby key stakeholders are kept informed and consulted throughout the evaluation process. Both quantitative and qualitative evaluation methods will be used to determine project achievements against the expected outputs, outcomes and impacts.</w:t>
      </w:r>
    </w:p>
    <w:p w:rsidR="0078073C" w:rsidRPr="00695261" w:rsidRDefault="0078073C" w:rsidP="004C1065">
      <w:pPr>
        <w:rPr>
          <w:sz w:val="16"/>
          <w:szCs w:val="16"/>
        </w:rPr>
      </w:pPr>
    </w:p>
    <w:p w:rsidR="00882F84" w:rsidRPr="00695261" w:rsidRDefault="00882F84" w:rsidP="004C1065">
      <w:pPr>
        <w:rPr>
          <w:sz w:val="16"/>
          <w:szCs w:val="16"/>
        </w:rPr>
      </w:pPr>
      <w:r w:rsidRPr="00695261">
        <w:rPr>
          <w:sz w:val="16"/>
          <w:szCs w:val="16"/>
        </w:rPr>
        <w:t>The findings of the evaluation will be based on the following:</w:t>
      </w:r>
    </w:p>
    <w:p w:rsidR="00882F84" w:rsidRPr="00695261" w:rsidRDefault="00882F84" w:rsidP="004C1065">
      <w:pPr>
        <w:rPr>
          <w:sz w:val="16"/>
          <w:szCs w:val="16"/>
        </w:rPr>
      </w:pPr>
    </w:p>
    <w:p w:rsidR="00882F84" w:rsidRPr="00695261" w:rsidRDefault="00882F84" w:rsidP="004C1065">
      <w:pPr>
        <w:rPr>
          <w:sz w:val="16"/>
          <w:szCs w:val="16"/>
        </w:rPr>
      </w:pPr>
      <w:r w:rsidRPr="00695261">
        <w:rPr>
          <w:sz w:val="16"/>
          <w:szCs w:val="16"/>
        </w:rPr>
        <w:t>A desk review of project documents including, but not limited to:</w:t>
      </w:r>
    </w:p>
    <w:p w:rsidR="00882F84" w:rsidRPr="00695261" w:rsidRDefault="00882F84" w:rsidP="004C1065">
      <w:pPr>
        <w:rPr>
          <w:sz w:val="16"/>
          <w:szCs w:val="16"/>
        </w:rPr>
      </w:pPr>
      <w:r w:rsidRPr="00695261">
        <w:rPr>
          <w:sz w:val="16"/>
          <w:szCs w:val="16"/>
        </w:rPr>
        <w:t>The project documents, outputs, monitoring reports (such as the baseline reports, progress and financial reports to IDB, UNEP, and GEF annual Project Implementation Review reports) and relevant correspondence.</w:t>
      </w:r>
      <w:r w:rsidR="00B13452" w:rsidRPr="00695261">
        <w:rPr>
          <w:sz w:val="16"/>
          <w:szCs w:val="16"/>
        </w:rPr>
        <w:t xml:space="preserve">  </w:t>
      </w:r>
      <w:r w:rsidRPr="00695261">
        <w:rPr>
          <w:sz w:val="16"/>
          <w:szCs w:val="16"/>
        </w:rPr>
        <w:t>Notes from the Project Steering Committee meetings. Notes from PEA/PMU and UNEP CAR/RCU meetings.</w:t>
      </w:r>
      <w:r w:rsidR="00B13452" w:rsidRPr="00695261">
        <w:rPr>
          <w:sz w:val="16"/>
          <w:szCs w:val="16"/>
        </w:rPr>
        <w:t xml:space="preserve">  </w:t>
      </w:r>
      <w:r w:rsidRPr="00695261">
        <w:rPr>
          <w:sz w:val="16"/>
          <w:szCs w:val="16"/>
        </w:rPr>
        <w:t>Notes from IACG Meetings</w:t>
      </w:r>
      <w:r w:rsidR="00B13452" w:rsidRPr="00695261">
        <w:rPr>
          <w:sz w:val="16"/>
          <w:szCs w:val="16"/>
        </w:rPr>
        <w:t xml:space="preserve">. </w:t>
      </w:r>
      <w:r w:rsidRPr="00695261">
        <w:rPr>
          <w:sz w:val="16"/>
          <w:szCs w:val="16"/>
        </w:rPr>
        <w:t>Other CReW related reports and material produced by consultants, the project staff or partners.</w:t>
      </w:r>
      <w:r w:rsidR="00B13452" w:rsidRPr="00695261">
        <w:rPr>
          <w:sz w:val="16"/>
          <w:szCs w:val="16"/>
        </w:rPr>
        <w:t xml:space="preserve">  </w:t>
      </w:r>
      <w:r w:rsidRPr="00695261">
        <w:rPr>
          <w:sz w:val="16"/>
          <w:szCs w:val="16"/>
        </w:rPr>
        <w:t>Relevant publications and material published on the project web-site: www.gefcrew.org.</w:t>
      </w:r>
    </w:p>
    <w:p w:rsidR="00882F84" w:rsidRPr="00695261" w:rsidRDefault="00882F84" w:rsidP="004C1065">
      <w:pPr>
        <w:rPr>
          <w:sz w:val="16"/>
          <w:szCs w:val="16"/>
        </w:rPr>
      </w:pPr>
    </w:p>
    <w:p w:rsidR="00882F84" w:rsidRPr="00695261" w:rsidRDefault="00882F84" w:rsidP="004C1065">
      <w:pPr>
        <w:rPr>
          <w:sz w:val="16"/>
          <w:szCs w:val="16"/>
        </w:rPr>
      </w:pPr>
      <w:r w:rsidRPr="00695261">
        <w:rPr>
          <w:sz w:val="16"/>
          <w:szCs w:val="16"/>
        </w:rPr>
        <w:t>Interviews with project management and technical support including the current PCG based in Jamaica and key actors with the PEAs and PMUs demonstrating the pilot financial mechanisms.  Where it is considered necessary, the Consultant shall determine whether to seek additional information and opinions from using interviews and telephone interviews with other stakeholders involved with this project, including NFPs and other organisations. As appropriate, these interviews could be combined with an email questionnaire. Interviews with the IDB Team Leader and UNEP Project Task Manager and other relevant staff in IDB and UNEP as necessary.  The Consultant shall also gain broader perspectives from discussions with relevant GEF Secretariat staff.</w:t>
      </w:r>
    </w:p>
    <w:p w:rsidR="0078073C" w:rsidRPr="00695261" w:rsidRDefault="0078073C" w:rsidP="004C1065">
      <w:pPr>
        <w:rPr>
          <w:sz w:val="16"/>
          <w:szCs w:val="16"/>
        </w:rPr>
      </w:pPr>
    </w:p>
    <w:p w:rsidR="00882F84" w:rsidRPr="00695261" w:rsidRDefault="00882F84" w:rsidP="004C1065">
      <w:pPr>
        <w:rPr>
          <w:sz w:val="16"/>
          <w:szCs w:val="16"/>
        </w:rPr>
      </w:pPr>
      <w:r w:rsidRPr="00695261">
        <w:rPr>
          <w:sz w:val="16"/>
          <w:szCs w:val="16"/>
        </w:rPr>
        <w:t>The Consultant will visit demonstration sites in Belize, Guyana, Jamaica, and Trinidad and Tobago.  The consultant will also visit Washington to meet with the IDB and UNEP Task Manager. The Consultant will attend a Project Steering Committee Meeting in late 2013 to present the Mid Term Evaluation findings and help advise on necessary corrective actions.</w:t>
      </w:r>
    </w:p>
    <w:p w:rsidR="00882F84" w:rsidRPr="00695261" w:rsidRDefault="00882F84" w:rsidP="004C1065">
      <w:pPr>
        <w:rPr>
          <w:sz w:val="16"/>
          <w:szCs w:val="16"/>
        </w:rPr>
      </w:pPr>
    </w:p>
    <w:p w:rsidR="005A7653" w:rsidRPr="00695261" w:rsidRDefault="005A7653" w:rsidP="004C1065">
      <w:pPr>
        <w:rPr>
          <w:b/>
          <w:sz w:val="16"/>
          <w:szCs w:val="16"/>
          <w:u w:val="single"/>
        </w:rPr>
      </w:pPr>
      <w:r w:rsidRPr="00695261">
        <w:rPr>
          <w:b/>
          <w:sz w:val="16"/>
          <w:szCs w:val="16"/>
          <w:u w:val="single"/>
        </w:rPr>
        <w:t>Key Evaluation Principles</w:t>
      </w:r>
    </w:p>
    <w:p w:rsidR="005A7653" w:rsidRPr="00695261" w:rsidRDefault="005A7653" w:rsidP="004C1065">
      <w:pPr>
        <w:rPr>
          <w:b/>
          <w:sz w:val="16"/>
          <w:szCs w:val="16"/>
          <w:u w:val="single"/>
        </w:rPr>
      </w:pPr>
    </w:p>
    <w:p w:rsidR="00882F84" w:rsidRPr="00695261" w:rsidRDefault="00882F84" w:rsidP="004C1065">
      <w:pPr>
        <w:rPr>
          <w:b/>
          <w:sz w:val="16"/>
          <w:szCs w:val="16"/>
          <w:u w:val="single"/>
        </w:rPr>
      </w:pPr>
      <w:r w:rsidRPr="00695261">
        <w:rPr>
          <w:sz w:val="16"/>
          <w:szCs w:val="16"/>
        </w:rPr>
        <w:t xml:space="preserve">In attempting to evaluate any outcomes and impacts that the project may have achieved, evaluators should remember that the project’s performance should be assessed by considering the difference between the answers to two simple questions </w:t>
      </w:r>
      <w:r w:rsidRPr="00695261">
        <w:rPr>
          <w:b/>
          <w:i/>
          <w:sz w:val="16"/>
          <w:szCs w:val="16"/>
        </w:rPr>
        <w:t>“what happened?</w:t>
      </w:r>
      <w:r w:rsidRPr="00695261">
        <w:rPr>
          <w:sz w:val="16"/>
          <w:szCs w:val="16"/>
        </w:rPr>
        <w:t xml:space="preserve">” and </w:t>
      </w:r>
      <w:r w:rsidRPr="00695261">
        <w:rPr>
          <w:b/>
          <w:i/>
          <w:sz w:val="16"/>
          <w:szCs w:val="16"/>
        </w:rPr>
        <w:t>“what would have happened anyway?”</w:t>
      </w:r>
      <w:r w:rsidRPr="00695261">
        <w:rPr>
          <w:sz w:val="16"/>
          <w:szCs w:val="16"/>
        </w:rPr>
        <w:t>.  These questions imply that there should be consideration of the baseline conditions and trends in relation to the intended project outcomes and impacts. In addition, it implies that there should be plausible evidence to attribute such outcomes and impacts to the actions of the project.</w:t>
      </w:r>
    </w:p>
    <w:p w:rsidR="00882F84" w:rsidRPr="00695261" w:rsidRDefault="00882F84" w:rsidP="004C1065">
      <w:pPr>
        <w:rPr>
          <w:sz w:val="16"/>
          <w:szCs w:val="16"/>
        </w:rPr>
      </w:pPr>
    </w:p>
    <w:p w:rsidR="00882F84" w:rsidRPr="00695261" w:rsidRDefault="00882F84" w:rsidP="004C1065">
      <w:pPr>
        <w:rPr>
          <w:sz w:val="16"/>
          <w:szCs w:val="16"/>
        </w:rPr>
      </w:pPr>
      <w:r w:rsidRPr="00695261">
        <w:rPr>
          <w:sz w:val="16"/>
          <w:szCs w:val="16"/>
        </w:rPr>
        <w:t>Sometimes, adequate information on baseline conditions and trends is lacking.  In such cases, this should be clearly highlighted by the evaluator, along with any simplifying assumptions that were taken to enable the evaluator to make informed judgements about project performance.  At Mid-Term, impacts are unlikely; however, every effort should be made to assess the project’s progress towards the intended outcomes.</w:t>
      </w:r>
    </w:p>
    <w:p w:rsidR="00882F84" w:rsidRPr="00695261" w:rsidRDefault="00882F84" w:rsidP="004C1065">
      <w:pPr>
        <w:rPr>
          <w:sz w:val="16"/>
          <w:szCs w:val="16"/>
        </w:rPr>
      </w:pPr>
    </w:p>
    <w:p w:rsidR="00882F84" w:rsidRPr="00695261" w:rsidRDefault="00882F84" w:rsidP="004C1065">
      <w:pPr>
        <w:rPr>
          <w:b/>
          <w:sz w:val="16"/>
          <w:szCs w:val="16"/>
          <w:u w:val="single"/>
        </w:rPr>
      </w:pPr>
      <w:r w:rsidRPr="00695261">
        <w:rPr>
          <w:b/>
          <w:sz w:val="16"/>
          <w:szCs w:val="16"/>
          <w:u w:val="single"/>
        </w:rPr>
        <w:t>Scope of the evaluation</w:t>
      </w:r>
    </w:p>
    <w:p w:rsidR="00882F84" w:rsidRPr="00695261" w:rsidRDefault="00882F84" w:rsidP="004C1065">
      <w:pPr>
        <w:rPr>
          <w:sz w:val="16"/>
          <w:szCs w:val="16"/>
        </w:rPr>
      </w:pPr>
    </w:p>
    <w:p w:rsidR="00882F84" w:rsidRPr="00695261" w:rsidRDefault="00882F84" w:rsidP="004C1065">
      <w:pPr>
        <w:rPr>
          <w:b/>
          <w:sz w:val="16"/>
          <w:szCs w:val="16"/>
          <w:u w:val="single"/>
        </w:rPr>
      </w:pPr>
      <w:bookmarkStart w:id="41" w:name="_Toc194396294"/>
      <w:r w:rsidRPr="00695261">
        <w:rPr>
          <w:b/>
          <w:sz w:val="16"/>
          <w:szCs w:val="16"/>
          <w:u w:val="single"/>
        </w:rPr>
        <w:t>Assessment of project assumptions, objectives and design</w:t>
      </w:r>
      <w:bookmarkEnd w:id="41"/>
      <w:r w:rsidRPr="00695261">
        <w:rPr>
          <w:b/>
          <w:sz w:val="16"/>
          <w:szCs w:val="16"/>
          <w:u w:val="single"/>
        </w:rPr>
        <w:t xml:space="preserve"> </w:t>
      </w:r>
    </w:p>
    <w:p w:rsidR="00882F84" w:rsidRPr="00695261" w:rsidRDefault="00882F84" w:rsidP="004C1065">
      <w:pPr>
        <w:rPr>
          <w:b/>
          <w:sz w:val="16"/>
          <w:szCs w:val="16"/>
        </w:rPr>
      </w:pPr>
    </w:p>
    <w:p w:rsidR="00882F84" w:rsidRPr="00695261" w:rsidRDefault="00882F84" w:rsidP="004C1065">
      <w:pPr>
        <w:rPr>
          <w:sz w:val="16"/>
          <w:szCs w:val="16"/>
        </w:rPr>
      </w:pPr>
      <w:r w:rsidRPr="00695261">
        <w:rPr>
          <w:sz w:val="16"/>
          <w:szCs w:val="16"/>
        </w:rPr>
        <w:t>The evaluation will examine the following:</w:t>
      </w:r>
    </w:p>
    <w:p w:rsidR="00882F84" w:rsidRPr="00695261" w:rsidRDefault="00882F84" w:rsidP="004C1065">
      <w:pPr>
        <w:rPr>
          <w:bCs/>
          <w:sz w:val="16"/>
          <w:szCs w:val="16"/>
        </w:rPr>
      </w:pPr>
      <w:bookmarkStart w:id="42" w:name="_Toc194396295"/>
      <w:r w:rsidRPr="00695261">
        <w:rPr>
          <w:sz w:val="16"/>
          <w:szCs w:val="16"/>
        </w:rPr>
        <w:t xml:space="preserve">Project </w:t>
      </w:r>
      <w:bookmarkEnd w:id="42"/>
      <w:r w:rsidRPr="00695261">
        <w:rPr>
          <w:sz w:val="16"/>
          <w:szCs w:val="16"/>
        </w:rPr>
        <w:t>theory</w:t>
      </w:r>
      <w:r w:rsidR="00B13452" w:rsidRPr="00695261">
        <w:rPr>
          <w:sz w:val="16"/>
          <w:szCs w:val="16"/>
        </w:rPr>
        <w:t xml:space="preserve">. </w:t>
      </w:r>
      <w:r w:rsidRPr="00695261">
        <w:rPr>
          <w:bCs/>
          <w:sz w:val="16"/>
          <w:szCs w:val="16"/>
        </w:rPr>
        <w:t>Assessment of the assumptions and of the theory of change (causal pathways) underpinning the project idea and design, including its coherence, internal and external validity.</w:t>
      </w:r>
    </w:p>
    <w:p w:rsidR="005A7653" w:rsidRPr="00695261" w:rsidRDefault="005A7653" w:rsidP="004C1065">
      <w:pPr>
        <w:rPr>
          <w:sz w:val="16"/>
          <w:szCs w:val="16"/>
        </w:rPr>
      </w:pPr>
    </w:p>
    <w:p w:rsidR="00882F84" w:rsidRPr="00695261" w:rsidRDefault="00882F84" w:rsidP="004C1065">
      <w:pPr>
        <w:rPr>
          <w:rFonts w:eastAsia="PMingLiU"/>
          <w:sz w:val="16"/>
          <w:szCs w:val="16"/>
        </w:rPr>
      </w:pPr>
      <w:bookmarkStart w:id="43" w:name="_Toc194396296"/>
      <w:r w:rsidRPr="00695261">
        <w:rPr>
          <w:sz w:val="16"/>
          <w:szCs w:val="16"/>
        </w:rPr>
        <w:t>Project objectives and Logical Framework</w:t>
      </w:r>
      <w:bookmarkEnd w:id="43"/>
      <w:r w:rsidR="005A7653" w:rsidRPr="00695261">
        <w:rPr>
          <w:sz w:val="16"/>
          <w:szCs w:val="16"/>
        </w:rPr>
        <w:t xml:space="preserve">.  </w:t>
      </w:r>
      <w:r w:rsidRPr="00695261">
        <w:rPr>
          <w:bCs/>
          <w:sz w:val="16"/>
          <w:szCs w:val="16"/>
        </w:rPr>
        <w:t>Analysis of the project Results Framework and variations over time if any, including:</w:t>
      </w:r>
      <w:r w:rsidR="00810C85" w:rsidRPr="00695261">
        <w:rPr>
          <w:bCs/>
          <w:sz w:val="16"/>
          <w:szCs w:val="16"/>
        </w:rPr>
        <w:t xml:space="preserve">  </w:t>
      </w:r>
      <w:r w:rsidRPr="00695261">
        <w:rPr>
          <w:sz w:val="16"/>
          <w:szCs w:val="16"/>
        </w:rPr>
        <w:t>the links and causal relationships between inputs, activities, outputs, outcomes and impact (specific and development objectives)</w:t>
      </w:r>
      <w:r w:rsidRPr="00695261">
        <w:rPr>
          <w:rFonts w:eastAsia="PMingLiU"/>
          <w:sz w:val="16"/>
          <w:szCs w:val="16"/>
        </w:rPr>
        <w:t>;</w:t>
      </w:r>
      <w:r w:rsidR="00810C85" w:rsidRPr="00695261">
        <w:rPr>
          <w:rFonts w:eastAsia="PMingLiU"/>
          <w:sz w:val="16"/>
          <w:szCs w:val="16"/>
        </w:rPr>
        <w:t xml:space="preserve">  </w:t>
      </w:r>
      <w:r w:rsidRPr="00695261">
        <w:rPr>
          <w:rFonts w:eastAsia="PMingLiU"/>
          <w:sz w:val="16"/>
          <w:szCs w:val="16"/>
        </w:rPr>
        <w:t>relevance and appropriateness of indicators;validity of assumptions and risks</w:t>
      </w:r>
      <w:r w:rsidR="00810C85" w:rsidRPr="00695261">
        <w:rPr>
          <w:rFonts w:eastAsia="PMingLiU"/>
          <w:sz w:val="16"/>
          <w:szCs w:val="16"/>
        </w:rPr>
        <w:t xml:space="preserve">  </w:t>
      </w:r>
      <w:r w:rsidRPr="00695261">
        <w:rPr>
          <w:rFonts w:eastAsia="PMingLiU"/>
          <w:sz w:val="16"/>
          <w:szCs w:val="16"/>
        </w:rPr>
        <w:t>existence of formal approvals to any modifications of the results framework</w:t>
      </w:r>
    </w:p>
    <w:p w:rsidR="00882F84" w:rsidRPr="00695261" w:rsidRDefault="00882F84" w:rsidP="004C1065">
      <w:pPr>
        <w:rPr>
          <w:rFonts w:eastAsia="PMingLiU"/>
          <w:sz w:val="16"/>
          <w:szCs w:val="16"/>
        </w:rPr>
      </w:pPr>
    </w:p>
    <w:p w:rsidR="00882F84" w:rsidRPr="00695261" w:rsidRDefault="00882F84" w:rsidP="004C1065">
      <w:pPr>
        <w:rPr>
          <w:rFonts w:eastAsia="PMingLiU"/>
          <w:sz w:val="16"/>
          <w:szCs w:val="16"/>
        </w:rPr>
      </w:pPr>
      <w:bookmarkStart w:id="44" w:name="_Toc194396297"/>
      <w:r w:rsidRPr="00695261">
        <w:rPr>
          <w:sz w:val="16"/>
          <w:szCs w:val="16"/>
        </w:rPr>
        <w:t>Project design</w:t>
      </w:r>
      <w:bookmarkEnd w:id="44"/>
      <w:r w:rsidR="00810C85" w:rsidRPr="00695261">
        <w:rPr>
          <w:sz w:val="16"/>
          <w:szCs w:val="16"/>
        </w:rPr>
        <w:t xml:space="preserve">. </w:t>
      </w:r>
      <w:r w:rsidRPr="00695261">
        <w:rPr>
          <w:bCs/>
          <w:sz w:val="16"/>
          <w:szCs w:val="16"/>
        </w:rPr>
        <w:t>Analysis of the project strategy and structure including:</w:t>
      </w:r>
      <w:r w:rsidR="00810C85" w:rsidRPr="00695261">
        <w:rPr>
          <w:bCs/>
          <w:sz w:val="16"/>
          <w:szCs w:val="16"/>
        </w:rPr>
        <w:t xml:space="preserve"> </w:t>
      </w:r>
      <w:r w:rsidRPr="00695261">
        <w:rPr>
          <w:rFonts w:eastAsia="PMingLiU"/>
          <w:sz w:val="16"/>
          <w:szCs w:val="16"/>
        </w:rPr>
        <w:t>approach and methodology;</w:t>
      </w:r>
    </w:p>
    <w:p w:rsidR="00882F84" w:rsidRPr="00695261" w:rsidRDefault="00882F84" w:rsidP="004C1065">
      <w:pPr>
        <w:rPr>
          <w:rFonts w:eastAsia="PMingLiU"/>
          <w:sz w:val="16"/>
          <w:szCs w:val="16"/>
        </w:rPr>
      </w:pPr>
      <w:r w:rsidRPr="00695261">
        <w:rPr>
          <w:rFonts w:eastAsia="PMingLiU"/>
          <w:sz w:val="16"/>
          <w:szCs w:val="16"/>
        </w:rPr>
        <w:t>time frame and resources;</w:t>
      </w:r>
      <w:r w:rsidR="00810C85" w:rsidRPr="00695261">
        <w:rPr>
          <w:rFonts w:eastAsia="PMingLiU"/>
          <w:sz w:val="16"/>
          <w:szCs w:val="16"/>
        </w:rPr>
        <w:t xml:space="preserve">  </w:t>
      </w:r>
      <w:r w:rsidRPr="00695261">
        <w:rPr>
          <w:rFonts w:eastAsia="PMingLiU"/>
          <w:sz w:val="16"/>
          <w:szCs w:val="16"/>
        </w:rPr>
        <w:t>institutional set-up;</w:t>
      </w:r>
      <w:r w:rsidR="00810C85" w:rsidRPr="00695261">
        <w:rPr>
          <w:rFonts w:eastAsia="PMingLiU"/>
          <w:sz w:val="16"/>
          <w:szCs w:val="16"/>
        </w:rPr>
        <w:t xml:space="preserve">  </w:t>
      </w:r>
      <w:r w:rsidRPr="00695261">
        <w:rPr>
          <w:rFonts w:eastAsia="PMingLiU"/>
          <w:sz w:val="16"/>
          <w:szCs w:val="16"/>
        </w:rPr>
        <w:t>management arrangements;</w:t>
      </w:r>
      <w:r w:rsidR="00810C85" w:rsidRPr="00695261">
        <w:rPr>
          <w:rFonts w:eastAsia="PMingLiU"/>
          <w:sz w:val="16"/>
          <w:szCs w:val="16"/>
        </w:rPr>
        <w:t xml:space="preserve">  </w:t>
      </w:r>
      <w:r w:rsidRPr="00695261">
        <w:rPr>
          <w:rFonts w:eastAsia="PMingLiU"/>
          <w:sz w:val="16"/>
          <w:szCs w:val="16"/>
        </w:rPr>
        <w:t>stakeholders and beneficiaries identification.</w:t>
      </w:r>
    </w:p>
    <w:p w:rsidR="00882F84" w:rsidRPr="00695261" w:rsidRDefault="00882F84" w:rsidP="004C1065">
      <w:pPr>
        <w:rPr>
          <w:rFonts w:eastAsia="PMingLiU"/>
          <w:sz w:val="16"/>
          <w:szCs w:val="16"/>
        </w:rPr>
      </w:pPr>
    </w:p>
    <w:p w:rsidR="00882F84" w:rsidRPr="00695261" w:rsidRDefault="00882F84" w:rsidP="004C1065">
      <w:pPr>
        <w:rPr>
          <w:b/>
          <w:sz w:val="16"/>
          <w:szCs w:val="16"/>
          <w:u w:val="single"/>
        </w:rPr>
      </w:pPr>
      <w:r w:rsidRPr="00695261">
        <w:rPr>
          <w:b/>
          <w:sz w:val="16"/>
          <w:szCs w:val="16"/>
          <w:u w:val="single"/>
        </w:rPr>
        <w:t xml:space="preserve">Project Performance with respect to GEF Evaluation Parameters </w:t>
      </w:r>
    </w:p>
    <w:p w:rsidR="0078073C" w:rsidRPr="00695261" w:rsidRDefault="0078073C" w:rsidP="004C1065">
      <w:pPr>
        <w:rPr>
          <w:b/>
          <w:bCs/>
          <w:sz w:val="16"/>
          <w:szCs w:val="16"/>
        </w:rPr>
      </w:pPr>
    </w:p>
    <w:p w:rsidR="00882F84" w:rsidRPr="00695261" w:rsidRDefault="00882F84" w:rsidP="004C1065">
      <w:pPr>
        <w:rPr>
          <w:b/>
          <w:bCs/>
          <w:sz w:val="16"/>
          <w:szCs w:val="16"/>
        </w:rPr>
      </w:pPr>
      <w:r w:rsidRPr="00695261">
        <w:rPr>
          <w:b/>
          <w:bCs/>
          <w:sz w:val="16"/>
          <w:szCs w:val="16"/>
        </w:rPr>
        <w:t>Attainment of objectives and planned results (progress to date):</w:t>
      </w:r>
    </w:p>
    <w:p w:rsidR="00882F84" w:rsidRPr="00695261" w:rsidRDefault="00882F84" w:rsidP="004C1065">
      <w:pPr>
        <w:rPr>
          <w:bCs/>
          <w:sz w:val="16"/>
          <w:szCs w:val="16"/>
        </w:rPr>
      </w:pPr>
      <w:r w:rsidRPr="00695261">
        <w:rPr>
          <w:bCs/>
          <w:sz w:val="16"/>
          <w:szCs w:val="16"/>
        </w:rPr>
        <w:t xml:space="preserve">The assessment of project results seeks to determine the extent to which the project objectives have been, or are expected to be achieved, and assess whether the project has led to any other positive or negative consequences. While assessing a project’s progress towards the intended outcomes / objectives as stated in the project document (PD), the evaluation will also indicate if there were any changes to the outputs and performance indicators in the PD and whether those changes were approved. If the project did not establish a baseline (initial conditions), the evaluator should seek to estimate the baseline condition so that achievements and results can be properly established (or simplifying assumptions used). Outcomes are the likely or achieved short-term and medium-term effects of an intervention’s outputs. Examples of outcomes could include but are not restricted to stronger institutional capacities, higher public awareness (when leading to changes of behaviour), and transformed policy frameworks. </w:t>
      </w:r>
    </w:p>
    <w:p w:rsidR="00882F84" w:rsidRPr="00695261" w:rsidRDefault="00882F84" w:rsidP="0078073C">
      <w:pPr>
        <w:ind w:left="720"/>
        <w:rPr>
          <w:sz w:val="16"/>
          <w:szCs w:val="16"/>
        </w:rPr>
      </w:pPr>
      <w:r w:rsidRPr="00695261">
        <w:rPr>
          <w:bCs/>
          <w:i/>
          <w:sz w:val="16"/>
          <w:szCs w:val="16"/>
        </w:rPr>
        <w:t>Effectiveness:</w:t>
      </w:r>
      <w:r w:rsidRPr="00695261">
        <w:rPr>
          <w:sz w:val="16"/>
          <w:szCs w:val="16"/>
        </w:rPr>
        <w:t xml:space="preserve"> Evaluate how, and to what extent, the stated project objectives will be met, taking into account the “achievement indicators” specified in the project document and logical framework. </w:t>
      </w:r>
    </w:p>
    <w:p w:rsidR="00882F84" w:rsidRPr="00695261" w:rsidRDefault="00882F84" w:rsidP="0078073C">
      <w:pPr>
        <w:ind w:left="720"/>
        <w:rPr>
          <w:rFonts w:eastAsia="PMingLiU"/>
          <w:sz w:val="16"/>
          <w:szCs w:val="16"/>
        </w:rPr>
      </w:pPr>
      <w:r w:rsidRPr="00695261">
        <w:rPr>
          <w:bCs/>
          <w:i/>
          <w:sz w:val="16"/>
          <w:szCs w:val="16"/>
        </w:rPr>
        <w:t xml:space="preserve">Relevance: </w:t>
      </w:r>
      <w:r w:rsidRPr="00695261">
        <w:rPr>
          <w:sz w:val="16"/>
          <w:szCs w:val="16"/>
        </w:rPr>
        <w:t>Are the project’s actual or intended outcomes consistent with the focal areas/operational program strategies and country priorities? Ascertain the nature and significance of the contribution of the project outcomes to the wider GEF International Waters portfolio.</w:t>
      </w:r>
    </w:p>
    <w:p w:rsidR="00882F84" w:rsidRPr="00695261" w:rsidRDefault="00882F84" w:rsidP="0078073C">
      <w:pPr>
        <w:ind w:left="720"/>
        <w:rPr>
          <w:rFonts w:eastAsia="PMingLiU"/>
          <w:sz w:val="16"/>
          <w:szCs w:val="16"/>
        </w:rPr>
      </w:pPr>
      <w:r w:rsidRPr="00695261">
        <w:rPr>
          <w:i/>
          <w:sz w:val="16"/>
          <w:szCs w:val="16"/>
        </w:rPr>
        <w:t>Efficiency</w:t>
      </w:r>
      <w:r w:rsidRPr="00695261">
        <w:rPr>
          <w:sz w:val="16"/>
          <w:szCs w:val="16"/>
        </w:rPr>
        <w:t xml:space="preserve">: Includes an assessment of </w:t>
      </w:r>
      <w:r w:rsidRPr="00695261">
        <w:rPr>
          <w:i/>
          <w:sz w:val="16"/>
          <w:szCs w:val="16"/>
        </w:rPr>
        <w:t>outcomes</w:t>
      </w:r>
      <w:r w:rsidRPr="00695261">
        <w:rPr>
          <w:sz w:val="16"/>
          <w:szCs w:val="16"/>
        </w:rPr>
        <w:t xml:space="preserve"> achieved to date in relation to inputs, costs, and implementation times based on the following questions: Is the project cost–effective? How does the cost-time vs. outcomes compare to other similar projects? Has the project implementation been delayed? Is it on track?</w:t>
      </w:r>
    </w:p>
    <w:p w:rsidR="00882F84" w:rsidRPr="00695261" w:rsidRDefault="00882F84" w:rsidP="004C1065">
      <w:pPr>
        <w:rPr>
          <w:sz w:val="16"/>
          <w:szCs w:val="16"/>
        </w:rPr>
      </w:pPr>
    </w:p>
    <w:p w:rsidR="00882F84" w:rsidRPr="00695261" w:rsidRDefault="00882F84" w:rsidP="004C1065">
      <w:pPr>
        <w:rPr>
          <w:b/>
          <w:bCs/>
          <w:sz w:val="16"/>
          <w:szCs w:val="16"/>
        </w:rPr>
      </w:pPr>
      <w:r w:rsidRPr="00695261">
        <w:rPr>
          <w:b/>
          <w:bCs/>
          <w:sz w:val="16"/>
          <w:szCs w:val="16"/>
        </w:rPr>
        <w:t>Assessment of Sustainability of project outcomes:</w:t>
      </w:r>
    </w:p>
    <w:p w:rsidR="0078073C" w:rsidRPr="00695261" w:rsidRDefault="0078073C" w:rsidP="004C1065">
      <w:pPr>
        <w:rPr>
          <w:bCs/>
          <w:sz w:val="16"/>
          <w:szCs w:val="16"/>
        </w:rPr>
      </w:pPr>
    </w:p>
    <w:p w:rsidR="00882F84" w:rsidRPr="00695261" w:rsidRDefault="00882F84" w:rsidP="004C1065">
      <w:pPr>
        <w:rPr>
          <w:bCs/>
          <w:sz w:val="16"/>
          <w:szCs w:val="16"/>
        </w:rPr>
      </w:pPr>
      <w:r w:rsidRPr="00695261">
        <w:rPr>
          <w:bCs/>
          <w:sz w:val="16"/>
          <w:szCs w:val="16"/>
        </w:rPr>
        <w:t xml:space="preserve">Sustainability is understood as the probability of continued long-term project-derived outcomes and impacts after the GEF project funding ends. The evaluation will identify and assess the key conditions or factors that are likely to contribute or undermine the persistence of benefits after the project ends.  </w:t>
      </w:r>
      <w:r w:rsidRPr="00695261">
        <w:rPr>
          <w:b/>
          <w:bCs/>
          <w:i/>
          <w:sz w:val="16"/>
          <w:szCs w:val="16"/>
        </w:rPr>
        <w:t>At mid-term, identification of any likely barriers to sustaining the intended outcomes of the project is especially important.</w:t>
      </w:r>
      <w:r w:rsidRPr="00695261">
        <w:rPr>
          <w:bCs/>
          <w:sz w:val="16"/>
          <w:szCs w:val="16"/>
        </w:rPr>
        <w:t xml:space="preserve"> Some of these factors might be outcomes of the project, e.g. stronger institutional capacities or better informed decision-making, legal frameworks, socio-economics incentives or public awareness. </w:t>
      </w:r>
    </w:p>
    <w:p w:rsidR="00882F84" w:rsidRPr="00695261" w:rsidRDefault="00882F84" w:rsidP="004C1065">
      <w:pPr>
        <w:rPr>
          <w:bCs/>
          <w:sz w:val="16"/>
          <w:szCs w:val="16"/>
        </w:rPr>
      </w:pPr>
    </w:p>
    <w:p w:rsidR="00882F84" w:rsidRPr="00695261" w:rsidRDefault="00882F84" w:rsidP="004C1065">
      <w:pPr>
        <w:rPr>
          <w:bCs/>
          <w:sz w:val="16"/>
          <w:szCs w:val="16"/>
        </w:rPr>
      </w:pPr>
      <w:r w:rsidRPr="00695261">
        <w:rPr>
          <w:bCs/>
          <w:sz w:val="16"/>
          <w:szCs w:val="16"/>
        </w:rPr>
        <w:t>Other factors will include contextual circumstances or developments that are not outcomes of the project but that are relevant to the sustainability of outcomes. The evaluation should ascertain to what extent follow-up work has been initiated and how project outcomes will be sustained and enhanced over time. In this case, sustainability will be linked to the likelihood of continued use and influence of best practices promoted by the project</w:t>
      </w:r>
      <w:r w:rsidRPr="00695261">
        <w:rPr>
          <w:sz w:val="16"/>
          <w:szCs w:val="16"/>
        </w:rPr>
        <w:t xml:space="preserve"> to plan and manage aquatic resources and ecosystems on a sustainable basis</w:t>
      </w:r>
      <w:r w:rsidRPr="00695261">
        <w:rPr>
          <w:bCs/>
          <w:sz w:val="16"/>
          <w:szCs w:val="16"/>
        </w:rPr>
        <w:t xml:space="preserve">. </w:t>
      </w:r>
    </w:p>
    <w:p w:rsidR="00882F84" w:rsidRPr="00695261" w:rsidRDefault="00882F84" w:rsidP="004C1065">
      <w:pPr>
        <w:rPr>
          <w:bCs/>
          <w:sz w:val="16"/>
          <w:szCs w:val="16"/>
        </w:rPr>
      </w:pPr>
    </w:p>
    <w:p w:rsidR="00882F84" w:rsidRPr="00695261" w:rsidRDefault="00882F84" w:rsidP="004C1065">
      <w:pPr>
        <w:rPr>
          <w:bCs/>
          <w:sz w:val="16"/>
          <w:szCs w:val="16"/>
        </w:rPr>
      </w:pPr>
      <w:r w:rsidRPr="00695261">
        <w:rPr>
          <w:bCs/>
          <w:sz w:val="16"/>
          <w:szCs w:val="16"/>
        </w:rPr>
        <w:t>Four aspects of sustainability should be addressed: financial, socio-political, institutional frameworks and governance, and environmental.  The following questions provide guidance on the assessment of these aspects:</w:t>
      </w:r>
    </w:p>
    <w:p w:rsidR="0078073C" w:rsidRPr="00695261" w:rsidRDefault="0078073C" w:rsidP="0078073C">
      <w:pPr>
        <w:ind w:left="720"/>
        <w:rPr>
          <w:bCs/>
          <w:i/>
          <w:sz w:val="16"/>
          <w:szCs w:val="16"/>
        </w:rPr>
      </w:pPr>
    </w:p>
    <w:p w:rsidR="00882F84" w:rsidRPr="00695261" w:rsidRDefault="00882F84" w:rsidP="005A7653">
      <w:pPr>
        <w:rPr>
          <w:bCs/>
          <w:sz w:val="16"/>
          <w:szCs w:val="16"/>
        </w:rPr>
      </w:pPr>
      <w:r w:rsidRPr="00695261">
        <w:rPr>
          <w:bCs/>
          <w:i/>
          <w:sz w:val="16"/>
          <w:szCs w:val="16"/>
        </w:rPr>
        <w:t>Financial resources.</w:t>
      </w:r>
      <w:r w:rsidRPr="00695261">
        <w:rPr>
          <w:bCs/>
          <w:sz w:val="16"/>
          <w:szCs w:val="16"/>
        </w:rPr>
        <w:t xml:space="preserve"> To what extent are the outcomes of the project dependent on continued financial support? What is the likelihood that any required financial resources will be available to sustain the project outcomes/benefits once the GEF assistance ends (resources can be from multiple sources, such as the public and private sectors, income generating activities, and market trends that support the project’s objectives)? </w:t>
      </w:r>
    </w:p>
    <w:p w:rsidR="00882F84" w:rsidRPr="00695261" w:rsidRDefault="00882F84" w:rsidP="005A7653">
      <w:pPr>
        <w:rPr>
          <w:bCs/>
          <w:sz w:val="16"/>
          <w:szCs w:val="16"/>
        </w:rPr>
      </w:pPr>
      <w:r w:rsidRPr="00695261">
        <w:rPr>
          <w:bCs/>
          <w:i/>
          <w:sz w:val="16"/>
          <w:szCs w:val="16"/>
        </w:rPr>
        <w:t>Socio-political:</w:t>
      </w:r>
      <w:r w:rsidRPr="00695261">
        <w:rPr>
          <w:bCs/>
          <w:sz w:val="16"/>
          <w:szCs w:val="16"/>
        </w:rPr>
        <w:t xml:space="preserve"> To what extent are the outcomes of the project dependent on socio-political factors? What is the likelihood that the level of stakeholder ownership will allow for the project outcomes/benefits to be sustained? Is there sufficient public / stakeholder awareness in support of the long term objectives of the project? </w:t>
      </w:r>
    </w:p>
    <w:p w:rsidR="00882F84" w:rsidRPr="00695261" w:rsidRDefault="00882F84" w:rsidP="005A7653">
      <w:pPr>
        <w:rPr>
          <w:bCs/>
          <w:sz w:val="16"/>
          <w:szCs w:val="16"/>
        </w:rPr>
      </w:pPr>
      <w:r w:rsidRPr="00695261">
        <w:rPr>
          <w:bCs/>
          <w:i/>
          <w:sz w:val="16"/>
          <w:szCs w:val="16"/>
        </w:rPr>
        <w:t>Institutional framework and governance.</w:t>
      </w:r>
      <w:r w:rsidRPr="00695261">
        <w:rPr>
          <w:bCs/>
          <w:sz w:val="16"/>
          <w:szCs w:val="16"/>
        </w:rPr>
        <w:t xml:space="preserve"> To what extent are the outcomes of the project dependent on issues relating to institutional frameworks and governance? What is the likelihood that institutional and technical achievements, legal frameworks, policies and governance structures and processes will allow for, the project outcomes/benefits to be sustained? While responding to these questions consider if the required systems for accountability and transparency and the required technical know-how are in place.  </w:t>
      </w:r>
    </w:p>
    <w:p w:rsidR="00882F84" w:rsidRPr="00695261" w:rsidRDefault="00882F84" w:rsidP="005A7653">
      <w:pPr>
        <w:rPr>
          <w:bCs/>
          <w:sz w:val="16"/>
          <w:szCs w:val="16"/>
        </w:rPr>
      </w:pPr>
      <w:r w:rsidRPr="00695261">
        <w:rPr>
          <w:bCs/>
          <w:i/>
          <w:sz w:val="16"/>
          <w:szCs w:val="16"/>
        </w:rPr>
        <w:t>Environmental.</w:t>
      </w:r>
      <w:r w:rsidRPr="00695261">
        <w:rPr>
          <w:bCs/>
          <w:sz w:val="16"/>
          <w:szCs w:val="16"/>
        </w:rPr>
        <w:t xml:space="preserve"> Are there any environmental risks that can undermine the future flow of project environmental benefits? </w:t>
      </w:r>
    </w:p>
    <w:p w:rsidR="0078073C" w:rsidRPr="00695261" w:rsidRDefault="0078073C" w:rsidP="004C1065">
      <w:pPr>
        <w:rPr>
          <w:b/>
          <w:bCs/>
          <w:sz w:val="16"/>
          <w:szCs w:val="16"/>
        </w:rPr>
      </w:pPr>
    </w:p>
    <w:p w:rsidR="00882F84" w:rsidRPr="00695261" w:rsidRDefault="00882F84" w:rsidP="004C1065">
      <w:pPr>
        <w:rPr>
          <w:b/>
          <w:bCs/>
          <w:sz w:val="16"/>
          <w:szCs w:val="16"/>
        </w:rPr>
      </w:pPr>
      <w:r w:rsidRPr="00695261">
        <w:rPr>
          <w:b/>
          <w:bCs/>
          <w:sz w:val="16"/>
          <w:szCs w:val="16"/>
        </w:rPr>
        <w:t>Achievement of outputs and activities:</w:t>
      </w:r>
    </w:p>
    <w:p w:rsidR="0078073C" w:rsidRPr="00695261" w:rsidRDefault="0078073C" w:rsidP="004C1065">
      <w:pPr>
        <w:rPr>
          <w:bCs/>
          <w:sz w:val="16"/>
          <w:szCs w:val="16"/>
        </w:rPr>
      </w:pPr>
    </w:p>
    <w:p w:rsidR="00882F84" w:rsidRPr="00695261" w:rsidRDefault="00882F84" w:rsidP="004C1065">
      <w:pPr>
        <w:rPr>
          <w:bCs/>
          <w:sz w:val="16"/>
          <w:szCs w:val="16"/>
        </w:rPr>
      </w:pPr>
      <w:r w:rsidRPr="00695261">
        <w:rPr>
          <w:bCs/>
          <w:sz w:val="16"/>
          <w:szCs w:val="16"/>
        </w:rPr>
        <w:t>Delivered outputs: Assessment of the project’s success in producing each of the programmed outputs to date, both in quantity and quality as well as usefulness and timeliness.  Assess the soundness and effectiveness of the methodologies used for developing the technical documents and related management options in the participating countries.</w:t>
      </w:r>
      <w:r w:rsidR="00810C85" w:rsidRPr="00695261">
        <w:rPr>
          <w:bCs/>
          <w:sz w:val="16"/>
          <w:szCs w:val="16"/>
        </w:rPr>
        <w:t xml:space="preserve"> </w:t>
      </w:r>
      <w:r w:rsidRPr="00695261">
        <w:rPr>
          <w:bCs/>
          <w:sz w:val="16"/>
          <w:szCs w:val="16"/>
        </w:rPr>
        <w:t>Assess to what extent the designed demonstrations have the weight of scientific authority/credibility, necessary to influence policy and decision-makers, particularly at the national level and suggest any possible improvements.</w:t>
      </w:r>
    </w:p>
    <w:p w:rsidR="0078073C" w:rsidRPr="00695261" w:rsidRDefault="0078073C" w:rsidP="004C1065">
      <w:pPr>
        <w:rPr>
          <w:b/>
          <w:bCs/>
          <w:sz w:val="16"/>
          <w:szCs w:val="16"/>
        </w:rPr>
      </w:pPr>
    </w:p>
    <w:p w:rsidR="00882F84" w:rsidRPr="00695261" w:rsidRDefault="00882F84" w:rsidP="004C1065">
      <w:pPr>
        <w:rPr>
          <w:b/>
          <w:bCs/>
          <w:sz w:val="16"/>
          <w:szCs w:val="16"/>
        </w:rPr>
      </w:pPr>
      <w:r w:rsidRPr="00695261">
        <w:rPr>
          <w:b/>
          <w:bCs/>
          <w:sz w:val="16"/>
          <w:szCs w:val="16"/>
        </w:rPr>
        <w:t>Catalytic Role and Replication</w:t>
      </w:r>
    </w:p>
    <w:p w:rsidR="0078073C" w:rsidRPr="00695261" w:rsidRDefault="0078073C" w:rsidP="004C1065">
      <w:pPr>
        <w:rPr>
          <w:bCs/>
          <w:sz w:val="16"/>
          <w:szCs w:val="16"/>
        </w:rPr>
      </w:pPr>
    </w:p>
    <w:p w:rsidR="00882F84" w:rsidRPr="00695261" w:rsidRDefault="00882F84" w:rsidP="004C1065">
      <w:pPr>
        <w:rPr>
          <w:bCs/>
          <w:sz w:val="16"/>
          <w:szCs w:val="16"/>
        </w:rPr>
      </w:pPr>
      <w:r w:rsidRPr="00695261">
        <w:rPr>
          <w:bCs/>
          <w:sz w:val="16"/>
          <w:szCs w:val="16"/>
        </w:rPr>
        <w:t xml:space="preserve">The mid-term evaluation will also describe any catalytic or replication effect of the project. Replication approach,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If no effects are identified, the evaluation will describe the catalytic or replication actions that the project carried out or possible strategies for this purpose. </w:t>
      </w:r>
    </w:p>
    <w:p w:rsidR="0078073C" w:rsidRPr="00695261" w:rsidRDefault="0078073C" w:rsidP="004C1065">
      <w:pPr>
        <w:rPr>
          <w:b/>
          <w:bCs/>
          <w:sz w:val="16"/>
          <w:szCs w:val="16"/>
        </w:rPr>
      </w:pPr>
    </w:p>
    <w:p w:rsidR="00882F84" w:rsidRPr="00695261" w:rsidRDefault="00882F84" w:rsidP="004C1065">
      <w:pPr>
        <w:rPr>
          <w:b/>
          <w:bCs/>
          <w:sz w:val="16"/>
          <w:szCs w:val="16"/>
        </w:rPr>
      </w:pPr>
      <w:r w:rsidRPr="00695261">
        <w:rPr>
          <w:b/>
          <w:bCs/>
          <w:sz w:val="16"/>
          <w:szCs w:val="16"/>
        </w:rPr>
        <w:t>Assessment of Monitoring and Evaluation Systems:</w:t>
      </w:r>
    </w:p>
    <w:p w:rsidR="0078073C" w:rsidRPr="00695261" w:rsidRDefault="0078073C" w:rsidP="004C1065">
      <w:pPr>
        <w:rPr>
          <w:b/>
          <w:bCs/>
          <w:sz w:val="16"/>
          <w:szCs w:val="16"/>
        </w:rPr>
      </w:pPr>
    </w:p>
    <w:p w:rsidR="00882F84" w:rsidRPr="00695261" w:rsidRDefault="00882F84" w:rsidP="004C1065">
      <w:pPr>
        <w:rPr>
          <w:bCs/>
          <w:sz w:val="16"/>
          <w:szCs w:val="16"/>
        </w:rPr>
      </w:pPr>
      <w:r w:rsidRPr="00695261">
        <w:rPr>
          <w:b/>
          <w:bCs/>
          <w:sz w:val="16"/>
          <w:szCs w:val="16"/>
        </w:rPr>
        <w:t>M&amp;E design.</w:t>
      </w:r>
      <w:r w:rsidRPr="00695261">
        <w:rPr>
          <w:sz w:val="16"/>
          <w:szCs w:val="16"/>
        </w:rPr>
        <w:t xml:space="preserve"> Does the project have a sound M&amp;E plan to monitor results and track progress towards achieving project objectives? </w:t>
      </w:r>
      <w:r w:rsidRPr="00695261">
        <w:rPr>
          <w:bCs/>
          <w:sz w:val="16"/>
          <w:szCs w:val="16"/>
        </w:rPr>
        <w:t xml:space="preserve">The Mid-term Evaluation will assess whether the project met the minimum requirements for project design of M&amp;E and the application of the Project M&amp;E plan (Minimum requirements are specified in </w:t>
      </w:r>
      <w:r w:rsidRPr="00695261">
        <w:rPr>
          <w:b/>
          <w:bCs/>
          <w:sz w:val="16"/>
          <w:szCs w:val="16"/>
        </w:rPr>
        <w:t>Annex 2</w:t>
      </w:r>
      <w:r w:rsidRPr="00695261">
        <w:rPr>
          <w:bCs/>
          <w:sz w:val="16"/>
          <w:szCs w:val="16"/>
        </w:rPr>
        <w:t xml:space="preserve">). The evaluation shall include an assessment of the quality, application and effectiveness of project monitoring and evaluation plans and tools, including an assessment of risk management based on the assumptions and risks identified in the project document. </w:t>
      </w:r>
      <w:r w:rsidRPr="00695261">
        <w:rPr>
          <w:sz w:val="16"/>
          <w:szCs w:val="16"/>
        </w:rPr>
        <w:t>The time frame for various M&amp;E activities and standards for outputs should have been specified based on results based management principles.</w:t>
      </w:r>
    </w:p>
    <w:p w:rsidR="00810C85" w:rsidRPr="00695261" w:rsidRDefault="00810C85" w:rsidP="004C1065">
      <w:pPr>
        <w:rPr>
          <w:b/>
          <w:bCs/>
          <w:sz w:val="16"/>
          <w:szCs w:val="16"/>
        </w:rPr>
      </w:pPr>
    </w:p>
    <w:p w:rsidR="00882F84" w:rsidRPr="00695261" w:rsidRDefault="00882F84" w:rsidP="004C1065">
      <w:pPr>
        <w:rPr>
          <w:bCs/>
          <w:sz w:val="16"/>
          <w:szCs w:val="16"/>
        </w:rPr>
      </w:pPr>
      <w:r w:rsidRPr="00695261">
        <w:rPr>
          <w:b/>
          <w:bCs/>
          <w:sz w:val="16"/>
          <w:szCs w:val="16"/>
        </w:rPr>
        <w:t>M&amp;E plan implementation.</w:t>
      </w:r>
      <w:r w:rsidRPr="00695261">
        <w:rPr>
          <w:sz w:val="16"/>
          <w:szCs w:val="16"/>
        </w:rPr>
        <w:t xml:space="preserve"> Is an M&amp;E system in place and does it facilitate tracking of results and progress towards projects objectives throughout the project implementation period. Are Annual project reports complete, accurate and with well justified ratings? Is the information provided by the M&amp;E system used to improve project performance and to adapt to changing needs? Does the project have an M&amp;E system in place with proper training for parties responsible for M&amp;E activities to ensure data will continue to be collected and used after project closure? </w:t>
      </w:r>
    </w:p>
    <w:p w:rsidR="00810C85" w:rsidRPr="00695261" w:rsidRDefault="00810C85" w:rsidP="004C1065">
      <w:pPr>
        <w:rPr>
          <w:b/>
          <w:bCs/>
          <w:sz w:val="16"/>
          <w:szCs w:val="16"/>
        </w:rPr>
      </w:pPr>
    </w:p>
    <w:p w:rsidR="00882F84" w:rsidRPr="00695261" w:rsidRDefault="00882F84" w:rsidP="004C1065">
      <w:pPr>
        <w:rPr>
          <w:bCs/>
          <w:sz w:val="16"/>
          <w:szCs w:val="16"/>
        </w:rPr>
      </w:pPr>
      <w:r w:rsidRPr="00695261">
        <w:rPr>
          <w:b/>
          <w:bCs/>
          <w:sz w:val="16"/>
          <w:szCs w:val="16"/>
        </w:rPr>
        <w:t xml:space="preserve">Budgeting and Funding for M&amp;E activities. </w:t>
      </w:r>
      <w:r w:rsidRPr="00695261">
        <w:rPr>
          <w:bCs/>
          <w:sz w:val="16"/>
          <w:szCs w:val="16"/>
        </w:rPr>
        <w:t xml:space="preserve">Were </w:t>
      </w:r>
      <w:r w:rsidRPr="00695261">
        <w:rPr>
          <w:sz w:val="16"/>
          <w:szCs w:val="16"/>
        </w:rPr>
        <w:t xml:space="preserve">adequate </w:t>
      </w:r>
      <w:r w:rsidRPr="00695261">
        <w:rPr>
          <w:bCs/>
          <w:sz w:val="16"/>
          <w:szCs w:val="16"/>
        </w:rPr>
        <w:t xml:space="preserve">budget provisions for </w:t>
      </w:r>
      <w:r w:rsidRPr="00695261">
        <w:rPr>
          <w:sz w:val="16"/>
          <w:szCs w:val="16"/>
        </w:rPr>
        <w:t>M&amp;E made and are such resources made available in a timely fashion during implementation?</w:t>
      </w:r>
      <w:r w:rsidRPr="00695261">
        <w:rPr>
          <w:bCs/>
          <w:sz w:val="16"/>
          <w:szCs w:val="16"/>
        </w:rPr>
        <w:t xml:space="preserve"> </w:t>
      </w:r>
    </w:p>
    <w:p w:rsidR="00810C85" w:rsidRPr="00695261" w:rsidRDefault="00810C85" w:rsidP="004C1065">
      <w:pPr>
        <w:rPr>
          <w:b/>
          <w:sz w:val="16"/>
          <w:szCs w:val="16"/>
        </w:rPr>
      </w:pPr>
    </w:p>
    <w:p w:rsidR="00882F84" w:rsidRPr="00695261" w:rsidRDefault="00882F84" w:rsidP="004C1065">
      <w:pPr>
        <w:rPr>
          <w:bCs/>
          <w:sz w:val="16"/>
          <w:szCs w:val="16"/>
        </w:rPr>
      </w:pPr>
      <w:r w:rsidRPr="00695261">
        <w:rPr>
          <w:b/>
          <w:sz w:val="16"/>
          <w:szCs w:val="16"/>
        </w:rPr>
        <w:t>Long-term Monitoring.</w:t>
      </w:r>
      <w:r w:rsidRPr="00695261">
        <w:rPr>
          <w:sz w:val="16"/>
          <w:szCs w:val="16"/>
        </w:rPr>
        <w:t xml:space="preserve"> Is long-term monitoring envisaged as an outcome of the project? If so, comment specifically on the relevance of such monitoring systems to sustaining project outcomes and how the monitoring effort will be sustained. </w:t>
      </w:r>
    </w:p>
    <w:p w:rsidR="00810C85" w:rsidRPr="00695261" w:rsidRDefault="00810C85" w:rsidP="004C1065">
      <w:pPr>
        <w:rPr>
          <w:b/>
          <w:bCs/>
          <w:sz w:val="16"/>
          <w:szCs w:val="16"/>
        </w:rPr>
      </w:pPr>
    </w:p>
    <w:p w:rsidR="00882F84" w:rsidRPr="00695261" w:rsidRDefault="00882F84" w:rsidP="004C1065">
      <w:pPr>
        <w:rPr>
          <w:b/>
          <w:bCs/>
          <w:sz w:val="16"/>
          <w:szCs w:val="16"/>
        </w:rPr>
      </w:pPr>
      <w:r w:rsidRPr="00695261">
        <w:rPr>
          <w:b/>
          <w:bCs/>
          <w:sz w:val="16"/>
          <w:szCs w:val="16"/>
        </w:rPr>
        <w:t>Preparation and Readiness</w:t>
      </w:r>
    </w:p>
    <w:p w:rsidR="00882F84" w:rsidRPr="00695261" w:rsidRDefault="00882F84" w:rsidP="004C1065">
      <w:pPr>
        <w:rPr>
          <w:bCs/>
          <w:sz w:val="16"/>
          <w:szCs w:val="16"/>
        </w:rPr>
      </w:pPr>
      <w:r w:rsidRPr="00695261">
        <w:rPr>
          <w:bCs/>
          <w:sz w:val="16"/>
          <w:szCs w:val="16"/>
        </w:rPr>
        <w:t>Are the project’s objectives and components clear, practicable and feasible within its timeframe? Were the capacities of executing institution and counterparts properly considered when the project was designed?  Were lessons from other relevant projects properly incorporated in the project design? Were the partnership arrangements properly identified and the roles and responsibilities negotiated prior to project implementation? Were counterpart resources (funding, staff, and facilities), enabling legislation, and adequate project management arrangements in place?</w:t>
      </w:r>
    </w:p>
    <w:p w:rsidR="00810C85" w:rsidRPr="00695261" w:rsidRDefault="00810C85" w:rsidP="004C1065">
      <w:pPr>
        <w:rPr>
          <w:b/>
          <w:bCs/>
          <w:sz w:val="16"/>
          <w:szCs w:val="16"/>
        </w:rPr>
      </w:pPr>
    </w:p>
    <w:p w:rsidR="00882F84" w:rsidRPr="00695261" w:rsidRDefault="00882F84" w:rsidP="004C1065">
      <w:pPr>
        <w:rPr>
          <w:b/>
          <w:bCs/>
          <w:sz w:val="16"/>
          <w:szCs w:val="16"/>
        </w:rPr>
      </w:pPr>
      <w:r w:rsidRPr="00695261">
        <w:rPr>
          <w:b/>
          <w:bCs/>
          <w:sz w:val="16"/>
          <w:szCs w:val="16"/>
        </w:rPr>
        <w:t>Country ownership / driveness:</w:t>
      </w:r>
    </w:p>
    <w:p w:rsidR="00882F84" w:rsidRPr="00695261" w:rsidRDefault="00882F84" w:rsidP="004C1065">
      <w:pPr>
        <w:rPr>
          <w:sz w:val="16"/>
          <w:szCs w:val="16"/>
        </w:rPr>
      </w:pPr>
      <w:r w:rsidRPr="00695261">
        <w:rPr>
          <w:sz w:val="16"/>
          <w:szCs w:val="16"/>
        </w:rPr>
        <w:t xml:space="preserve">This is the relevance of the project to national development and environmental agendas, recipient country commitment, and regional and international agreements. Examples of possible evaluative questions include: Was the project design in-line with the national sectoral and development priorities and plans? Are project outcomes contributing to national development priorities and plans? Were the relevant country representatives, from government and civil society, involved in the project? Did the recipient government maintain its financial commitment to the project? </w:t>
      </w:r>
    </w:p>
    <w:p w:rsidR="00810C85" w:rsidRPr="00695261" w:rsidRDefault="00810C85" w:rsidP="004C1065">
      <w:pPr>
        <w:rPr>
          <w:b/>
          <w:bCs/>
          <w:sz w:val="16"/>
          <w:szCs w:val="16"/>
        </w:rPr>
      </w:pPr>
    </w:p>
    <w:p w:rsidR="00882F84" w:rsidRPr="00695261" w:rsidRDefault="00882F84" w:rsidP="004C1065">
      <w:pPr>
        <w:rPr>
          <w:b/>
          <w:bCs/>
          <w:sz w:val="16"/>
          <w:szCs w:val="16"/>
        </w:rPr>
      </w:pPr>
      <w:r w:rsidRPr="00695261">
        <w:rPr>
          <w:b/>
          <w:bCs/>
          <w:sz w:val="16"/>
          <w:szCs w:val="16"/>
        </w:rPr>
        <w:t>Stakeholder participation / public awareness:</w:t>
      </w:r>
    </w:p>
    <w:p w:rsidR="00882F84" w:rsidRPr="00695261" w:rsidRDefault="00882F84" w:rsidP="004C1065">
      <w:pPr>
        <w:rPr>
          <w:sz w:val="16"/>
          <w:szCs w:val="16"/>
        </w:rPr>
      </w:pPr>
      <w:r w:rsidRPr="00695261">
        <w:rPr>
          <w:sz w:val="16"/>
          <w:szCs w:val="16"/>
        </w:rPr>
        <w:t>Does the project involve the relevant stakeholders through information sharing, consultation and by seeking their participation in project’s design, implementation, and monitoring and evaluation? For example, does the project implement appropriate outreach and public awareness campaigns? Does the project consult and make use of the skills, experience and knowledge of the appropriate government entities, community groups, private sector, local governments and academic institutions in the design, implementation and evaluation of project activities? Are perspectives of those that would be affected by decisions, those that could affect the outcomes and those that could contribute information or other resources to the process taken into account while taking decisions? Specifically the evaluation will:</w:t>
      </w:r>
    </w:p>
    <w:p w:rsidR="00882F84" w:rsidRPr="00695261" w:rsidRDefault="00882F84" w:rsidP="004C1065">
      <w:pPr>
        <w:rPr>
          <w:bCs/>
          <w:sz w:val="16"/>
          <w:szCs w:val="16"/>
        </w:rPr>
      </w:pPr>
      <w:r w:rsidRPr="00695261">
        <w:rPr>
          <w:bCs/>
          <w:sz w:val="16"/>
          <w:szCs w:val="16"/>
        </w:rPr>
        <w:t xml:space="preserve">Assess the mechanisms put in place by the project for identification and engagement of stakeholders in each participating country and establish, in consultation with the stakeholders, whether this mechanism was successful, and identify its strengths and weaknesses. </w:t>
      </w:r>
    </w:p>
    <w:p w:rsidR="00882F84" w:rsidRPr="00695261" w:rsidRDefault="00882F84" w:rsidP="004C1065">
      <w:pPr>
        <w:rPr>
          <w:bCs/>
          <w:sz w:val="16"/>
          <w:szCs w:val="16"/>
        </w:rPr>
      </w:pPr>
      <w:r w:rsidRPr="00695261">
        <w:rPr>
          <w:bCs/>
          <w:sz w:val="16"/>
          <w:szCs w:val="16"/>
        </w:rPr>
        <w:t>Assess the degree and effectiveness of collaboration/interactions between the various project partners and institutions during the course of implementation of the project.</w:t>
      </w:r>
      <w:r w:rsidR="00810C85" w:rsidRPr="00695261">
        <w:rPr>
          <w:bCs/>
          <w:sz w:val="16"/>
          <w:szCs w:val="16"/>
        </w:rPr>
        <w:t xml:space="preserve"> </w:t>
      </w:r>
      <w:r w:rsidRPr="00695261">
        <w:rPr>
          <w:bCs/>
          <w:sz w:val="16"/>
          <w:szCs w:val="16"/>
        </w:rPr>
        <w:t>Assess the degree and effectiveness of any various public awareness activities that have been undertaken during the course of implementation of the project thus far.</w:t>
      </w:r>
    </w:p>
    <w:p w:rsidR="00882F84" w:rsidRPr="00695261" w:rsidRDefault="00882F84" w:rsidP="004C1065">
      <w:pPr>
        <w:rPr>
          <w:bCs/>
          <w:sz w:val="16"/>
          <w:szCs w:val="16"/>
        </w:rPr>
      </w:pPr>
    </w:p>
    <w:p w:rsidR="00882F84" w:rsidRPr="00695261" w:rsidRDefault="00882F84" w:rsidP="004C1065">
      <w:pPr>
        <w:rPr>
          <w:b/>
          <w:bCs/>
          <w:sz w:val="16"/>
          <w:szCs w:val="16"/>
        </w:rPr>
      </w:pPr>
      <w:r w:rsidRPr="00695261">
        <w:rPr>
          <w:b/>
          <w:bCs/>
          <w:sz w:val="16"/>
          <w:szCs w:val="16"/>
        </w:rPr>
        <w:t xml:space="preserve">Financial Planning </w:t>
      </w:r>
    </w:p>
    <w:p w:rsidR="00882F84" w:rsidRPr="00695261" w:rsidRDefault="00882F84" w:rsidP="004C1065">
      <w:pPr>
        <w:rPr>
          <w:sz w:val="16"/>
          <w:szCs w:val="16"/>
        </w:rPr>
      </w:pPr>
      <w:r w:rsidRPr="00695261">
        <w:rPr>
          <w:sz w:val="16"/>
          <w:szCs w:val="16"/>
        </w:rPr>
        <w:t>Does the project have the appropriate financial controls, including reporting and planning, that allowed management to make informed decisions regarding the budget and allow for timely flow of funds. Specifically, the evaluation should:</w:t>
      </w:r>
    </w:p>
    <w:p w:rsidR="00882F84" w:rsidRPr="00695261" w:rsidRDefault="00882F84" w:rsidP="004C1065">
      <w:pPr>
        <w:rPr>
          <w:bCs/>
          <w:sz w:val="16"/>
          <w:szCs w:val="16"/>
        </w:rPr>
      </w:pPr>
      <w:r w:rsidRPr="00695261">
        <w:rPr>
          <w:bCs/>
          <w:sz w:val="16"/>
          <w:szCs w:val="16"/>
        </w:rPr>
        <w:t>Assess the strength and utility of financial controls, including reporting, and planning to allow the project management to make informed decisions regarding the budget and allow for a proper and timely flow of funds for the payment of satisfactory project deliverables</w:t>
      </w:r>
      <w:r w:rsidRPr="00695261">
        <w:rPr>
          <w:sz w:val="16"/>
          <w:szCs w:val="16"/>
        </w:rPr>
        <w:t xml:space="preserve"> throughout the project’s lifetime</w:t>
      </w:r>
      <w:r w:rsidRPr="00695261">
        <w:rPr>
          <w:bCs/>
          <w:sz w:val="16"/>
          <w:szCs w:val="16"/>
        </w:rPr>
        <w:t>.</w:t>
      </w:r>
      <w:r w:rsidR="00810C85" w:rsidRPr="00695261">
        <w:rPr>
          <w:bCs/>
          <w:sz w:val="16"/>
          <w:szCs w:val="16"/>
        </w:rPr>
        <w:t xml:space="preserve">  </w:t>
      </w:r>
      <w:r w:rsidRPr="00695261">
        <w:rPr>
          <w:bCs/>
          <w:sz w:val="16"/>
          <w:szCs w:val="16"/>
        </w:rPr>
        <w:t>Present the major findings from the financial audit if one has been conducted. Did promised co-financing materialize thus far?</w:t>
      </w:r>
      <w:r w:rsidRPr="00695261">
        <w:rPr>
          <w:sz w:val="16"/>
          <w:szCs w:val="16"/>
        </w:rPr>
        <w:t xml:space="preserve"> </w:t>
      </w:r>
      <w:r w:rsidRPr="00695261">
        <w:rPr>
          <w:bCs/>
          <w:sz w:val="16"/>
          <w:szCs w:val="16"/>
        </w:rPr>
        <w:t>Identify and verify the sources of co- financing as well as leveraged and associated financing (in co-operation with the IA and EAs).</w:t>
      </w:r>
    </w:p>
    <w:p w:rsidR="00882F84" w:rsidRPr="00695261" w:rsidRDefault="00882F84" w:rsidP="004C1065">
      <w:pPr>
        <w:rPr>
          <w:bCs/>
          <w:sz w:val="16"/>
          <w:szCs w:val="16"/>
          <w:highlight w:val="green"/>
        </w:rPr>
      </w:pPr>
      <w:r w:rsidRPr="00695261">
        <w:rPr>
          <w:bCs/>
          <w:sz w:val="16"/>
          <w:szCs w:val="16"/>
        </w:rPr>
        <w:t>Assess whether the project has applied appropriate standards of due diligence in the management of funds and financial audits.</w:t>
      </w:r>
      <w:r w:rsidR="00810C85" w:rsidRPr="00695261">
        <w:rPr>
          <w:bCs/>
          <w:sz w:val="16"/>
          <w:szCs w:val="16"/>
        </w:rPr>
        <w:t xml:space="preserve">  </w:t>
      </w:r>
      <w:r w:rsidRPr="00695261">
        <w:rPr>
          <w:bCs/>
          <w:sz w:val="16"/>
          <w:szCs w:val="16"/>
        </w:rPr>
        <w:t>The evaluation should also include a breakdown of actual expenditures of GEF and co-financing for the project to date prepared in consultation with the IACG.</w:t>
      </w:r>
      <w:r w:rsidRPr="00695261" w:rsidDel="00AB297A">
        <w:rPr>
          <w:bCs/>
          <w:i/>
          <w:sz w:val="16"/>
          <w:szCs w:val="16"/>
        </w:rPr>
        <w:t xml:space="preserve"> </w:t>
      </w:r>
    </w:p>
    <w:p w:rsidR="00810C85" w:rsidRPr="00695261" w:rsidRDefault="00810C85" w:rsidP="004C1065">
      <w:pPr>
        <w:rPr>
          <w:b/>
          <w:bCs/>
          <w:sz w:val="16"/>
          <w:szCs w:val="16"/>
        </w:rPr>
      </w:pPr>
    </w:p>
    <w:p w:rsidR="00882F84" w:rsidRPr="00695261" w:rsidRDefault="00882F84" w:rsidP="004C1065">
      <w:pPr>
        <w:rPr>
          <w:b/>
          <w:bCs/>
          <w:sz w:val="16"/>
          <w:szCs w:val="16"/>
        </w:rPr>
      </w:pPr>
      <w:r w:rsidRPr="00695261">
        <w:rPr>
          <w:b/>
          <w:bCs/>
          <w:sz w:val="16"/>
          <w:szCs w:val="16"/>
        </w:rPr>
        <w:t>Implementation approach:</w:t>
      </w:r>
    </w:p>
    <w:p w:rsidR="00882F84" w:rsidRPr="00695261" w:rsidRDefault="00882F84" w:rsidP="004C1065">
      <w:pPr>
        <w:rPr>
          <w:bCs/>
          <w:sz w:val="16"/>
          <w:szCs w:val="16"/>
        </w:rPr>
      </w:pPr>
      <w:r w:rsidRPr="00695261">
        <w:rPr>
          <w:bCs/>
          <w:sz w:val="16"/>
          <w:szCs w:val="16"/>
        </w:rPr>
        <w:t>This includes an analysis of the project’s management framework, adaptation to changing conditions (adaptive management), partnerships in implementation arrangements, changes in project design, and overall project management. The evaluation will:</w:t>
      </w:r>
    </w:p>
    <w:p w:rsidR="00882F84" w:rsidRPr="00695261" w:rsidRDefault="00882F84" w:rsidP="004C1065">
      <w:pPr>
        <w:rPr>
          <w:sz w:val="16"/>
          <w:szCs w:val="16"/>
        </w:rPr>
      </w:pPr>
      <w:r w:rsidRPr="00695261">
        <w:rPr>
          <w:bCs/>
          <w:sz w:val="16"/>
          <w:szCs w:val="16"/>
        </w:rPr>
        <w:t xml:space="preserve">Ascertain to what extent the project implementation mechanisms outlined in the project document have been closely followed. In particular, assess the role of the various committees established and whether the project document was clear and realistic to enable effective and efficient implementation, whether the project was executed according to the plan and how well the management was able to adapt to changes during the life of the project to enable the implementation of the project. Evaluate the effectiveness and efficiency and adaptability of project management and the supervision of project activities / project execution arrangements at all levels. </w:t>
      </w:r>
      <w:r w:rsidRPr="00695261">
        <w:rPr>
          <w:sz w:val="16"/>
          <w:szCs w:val="16"/>
        </w:rPr>
        <w:t>Assess whether the logical framework was used during implementation as a management tool and whether feedback from M&amp;E activities more broadly was used for adaptive management.</w:t>
      </w:r>
    </w:p>
    <w:p w:rsidR="00882F84" w:rsidRPr="00695261" w:rsidRDefault="00882F84" w:rsidP="004C1065">
      <w:pPr>
        <w:rPr>
          <w:bCs/>
          <w:sz w:val="16"/>
          <w:szCs w:val="16"/>
        </w:rPr>
      </w:pPr>
    </w:p>
    <w:p w:rsidR="00882F84" w:rsidRPr="00695261" w:rsidRDefault="00882F84" w:rsidP="004C1065">
      <w:pPr>
        <w:rPr>
          <w:b/>
          <w:bCs/>
          <w:sz w:val="16"/>
          <w:szCs w:val="16"/>
        </w:rPr>
      </w:pPr>
      <w:r w:rsidRPr="00695261">
        <w:rPr>
          <w:b/>
          <w:bCs/>
          <w:sz w:val="16"/>
          <w:szCs w:val="16"/>
        </w:rPr>
        <w:t>IDB/UNEP Supervision and Backstopping</w:t>
      </w:r>
    </w:p>
    <w:p w:rsidR="00882F84" w:rsidRPr="00695261" w:rsidRDefault="00882F84" w:rsidP="004C1065">
      <w:pPr>
        <w:rPr>
          <w:bCs/>
          <w:sz w:val="16"/>
          <w:szCs w:val="16"/>
        </w:rPr>
      </w:pPr>
      <w:r w:rsidRPr="00695261">
        <w:rPr>
          <w:bCs/>
          <w:sz w:val="16"/>
          <w:szCs w:val="16"/>
        </w:rPr>
        <w:t xml:space="preserve">Assess the effectiveness of supervision and administrative and financial support provided by IDB and UNEP. </w:t>
      </w:r>
      <w:r w:rsidRPr="00695261">
        <w:rPr>
          <w:sz w:val="16"/>
          <w:szCs w:val="16"/>
        </w:rPr>
        <w:t>Did they identify problems in a timely fashion and accurately estimate the seriousness? Did they provide quality support and advice to the project, approve modifications in time and restructure the project when needed? Did they provide the right staffing levels, continuity, skill mix, frequency</w:t>
      </w:r>
    </w:p>
    <w:p w:rsidR="00882F84" w:rsidRPr="00695261" w:rsidRDefault="00882F84" w:rsidP="004C1065">
      <w:pPr>
        <w:rPr>
          <w:bCs/>
          <w:sz w:val="16"/>
          <w:szCs w:val="16"/>
        </w:rPr>
      </w:pPr>
      <w:r w:rsidRPr="00695261">
        <w:rPr>
          <w:bCs/>
          <w:sz w:val="16"/>
          <w:szCs w:val="16"/>
        </w:rPr>
        <w:t>Identify administrative, operational and/or technical problems and constraints that influenced the effective implementation of the project.</w:t>
      </w:r>
    </w:p>
    <w:p w:rsidR="00882F84" w:rsidRPr="00695261" w:rsidRDefault="00882F84" w:rsidP="004C1065">
      <w:pPr>
        <w:rPr>
          <w:sz w:val="16"/>
          <w:szCs w:val="16"/>
        </w:rPr>
      </w:pPr>
    </w:p>
    <w:p w:rsidR="00882F84" w:rsidRPr="00695261" w:rsidRDefault="00882F84" w:rsidP="004C1065">
      <w:pPr>
        <w:rPr>
          <w:sz w:val="16"/>
          <w:szCs w:val="16"/>
        </w:rPr>
      </w:pPr>
      <w:r w:rsidRPr="00695261">
        <w:rPr>
          <w:sz w:val="16"/>
          <w:szCs w:val="16"/>
        </w:rPr>
        <w:t xml:space="preserve">The </w:t>
      </w:r>
      <w:r w:rsidRPr="00695261">
        <w:rPr>
          <w:b/>
          <w:i/>
          <w:sz w:val="16"/>
          <w:szCs w:val="16"/>
        </w:rPr>
        <w:t>ratings will be presented in the form of a table</w:t>
      </w:r>
      <w:r w:rsidRPr="00695261">
        <w:rPr>
          <w:sz w:val="16"/>
          <w:szCs w:val="16"/>
        </w:rPr>
        <w:t xml:space="preserve">. Each of the eleven categories should be rated separately with </w:t>
      </w:r>
      <w:r w:rsidRPr="00695261">
        <w:rPr>
          <w:b/>
          <w:sz w:val="16"/>
          <w:szCs w:val="16"/>
        </w:rPr>
        <w:t>brief justifications</w:t>
      </w:r>
      <w:r w:rsidRPr="00695261">
        <w:rPr>
          <w:sz w:val="16"/>
          <w:szCs w:val="16"/>
        </w:rPr>
        <w:t xml:space="preserve"> based on the findings of the main analysis. An overall rating for the project should also be given. The following rating system is to be applied:</w:t>
      </w:r>
    </w:p>
    <w:p w:rsidR="00882F84" w:rsidRPr="00695261" w:rsidRDefault="00882F84" w:rsidP="004C1065">
      <w:pPr>
        <w:rPr>
          <w:sz w:val="16"/>
          <w:szCs w:val="16"/>
        </w:rPr>
      </w:pPr>
      <w:r w:rsidRPr="00695261">
        <w:rPr>
          <w:sz w:val="16"/>
          <w:szCs w:val="16"/>
        </w:rPr>
        <w:tab/>
        <w:t>HS</w:t>
      </w:r>
      <w:r w:rsidRPr="00695261">
        <w:rPr>
          <w:sz w:val="16"/>
          <w:szCs w:val="16"/>
        </w:rPr>
        <w:tab/>
        <w:t>= Highly Satisfactory</w:t>
      </w:r>
    </w:p>
    <w:p w:rsidR="00882F84" w:rsidRPr="00695261" w:rsidRDefault="00882F84" w:rsidP="004C1065">
      <w:pPr>
        <w:rPr>
          <w:sz w:val="16"/>
          <w:szCs w:val="16"/>
        </w:rPr>
      </w:pPr>
      <w:r w:rsidRPr="00695261">
        <w:rPr>
          <w:sz w:val="16"/>
          <w:szCs w:val="16"/>
        </w:rPr>
        <w:tab/>
        <w:t xml:space="preserve">S </w:t>
      </w:r>
      <w:r w:rsidRPr="00695261">
        <w:rPr>
          <w:sz w:val="16"/>
          <w:szCs w:val="16"/>
        </w:rPr>
        <w:tab/>
      </w:r>
      <w:r w:rsidRPr="00695261">
        <w:rPr>
          <w:sz w:val="16"/>
          <w:szCs w:val="16"/>
        </w:rPr>
        <w:tab/>
        <w:t>= Satisfactory</w:t>
      </w:r>
    </w:p>
    <w:p w:rsidR="00882F84" w:rsidRPr="00695261" w:rsidRDefault="00882F84" w:rsidP="004C1065">
      <w:pPr>
        <w:rPr>
          <w:sz w:val="16"/>
          <w:szCs w:val="16"/>
        </w:rPr>
      </w:pPr>
      <w:r w:rsidRPr="00695261">
        <w:rPr>
          <w:sz w:val="16"/>
          <w:szCs w:val="16"/>
        </w:rPr>
        <w:tab/>
        <w:t xml:space="preserve">MS </w:t>
      </w:r>
      <w:r w:rsidRPr="00695261">
        <w:rPr>
          <w:sz w:val="16"/>
          <w:szCs w:val="16"/>
        </w:rPr>
        <w:tab/>
        <w:t>= Moderately Satisfactory</w:t>
      </w:r>
    </w:p>
    <w:p w:rsidR="00882F84" w:rsidRPr="00695261" w:rsidRDefault="00882F84" w:rsidP="004C1065">
      <w:pPr>
        <w:rPr>
          <w:sz w:val="16"/>
          <w:szCs w:val="16"/>
        </w:rPr>
      </w:pPr>
      <w:r w:rsidRPr="00695261">
        <w:rPr>
          <w:sz w:val="16"/>
          <w:szCs w:val="16"/>
        </w:rPr>
        <w:tab/>
        <w:t xml:space="preserve">MU </w:t>
      </w:r>
      <w:r w:rsidRPr="00695261">
        <w:rPr>
          <w:sz w:val="16"/>
          <w:szCs w:val="16"/>
        </w:rPr>
        <w:tab/>
        <w:t>= Moderately Unsatisfactory</w:t>
      </w:r>
    </w:p>
    <w:p w:rsidR="00882F84" w:rsidRPr="00695261" w:rsidRDefault="00882F84" w:rsidP="004C1065">
      <w:pPr>
        <w:rPr>
          <w:sz w:val="16"/>
          <w:szCs w:val="16"/>
        </w:rPr>
      </w:pPr>
      <w:r w:rsidRPr="00695261">
        <w:rPr>
          <w:sz w:val="16"/>
          <w:szCs w:val="16"/>
        </w:rPr>
        <w:tab/>
        <w:t xml:space="preserve">U </w:t>
      </w:r>
      <w:r w:rsidRPr="00695261">
        <w:rPr>
          <w:sz w:val="16"/>
          <w:szCs w:val="16"/>
        </w:rPr>
        <w:tab/>
      </w:r>
      <w:r w:rsidRPr="00695261">
        <w:rPr>
          <w:sz w:val="16"/>
          <w:szCs w:val="16"/>
        </w:rPr>
        <w:tab/>
        <w:t>= Unsatisfactory</w:t>
      </w:r>
    </w:p>
    <w:p w:rsidR="00882F84" w:rsidRPr="00695261" w:rsidRDefault="00882F84" w:rsidP="004C1065">
      <w:pPr>
        <w:rPr>
          <w:sz w:val="16"/>
          <w:szCs w:val="16"/>
        </w:rPr>
      </w:pPr>
      <w:r w:rsidRPr="00695261">
        <w:rPr>
          <w:sz w:val="16"/>
          <w:szCs w:val="16"/>
        </w:rPr>
        <w:tab/>
        <w:t>HU</w:t>
      </w:r>
      <w:r w:rsidRPr="00695261">
        <w:rPr>
          <w:sz w:val="16"/>
          <w:szCs w:val="16"/>
        </w:rPr>
        <w:tab/>
        <w:t>= Highly Unsatisfactory</w:t>
      </w:r>
    </w:p>
    <w:p w:rsidR="00882F84" w:rsidRPr="00695261" w:rsidRDefault="00882F84" w:rsidP="004C1065">
      <w:pPr>
        <w:rPr>
          <w:sz w:val="16"/>
          <w:szCs w:val="16"/>
        </w:rPr>
      </w:pPr>
    </w:p>
    <w:p w:rsidR="00882F84" w:rsidRPr="00695261" w:rsidRDefault="00882F84" w:rsidP="004C1065">
      <w:pPr>
        <w:rPr>
          <w:sz w:val="16"/>
          <w:szCs w:val="16"/>
          <w:u w:val="single"/>
        </w:rPr>
      </w:pPr>
      <w:r w:rsidRPr="00695261">
        <w:rPr>
          <w:sz w:val="16"/>
          <w:szCs w:val="16"/>
        </w:rPr>
        <w:t>Wherever possible, the consultant will provide recommendations for improvement of project performance in each of the eleven categories above, so that the project could incorporate them into the implementation of the remaining duration of the project</w:t>
      </w:r>
    </w:p>
    <w:p w:rsidR="00882F84" w:rsidRPr="00695261" w:rsidRDefault="00882F84" w:rsidP="004C1065">
      <w:pPr>
        <w:rPr>
          <w:sz w:val="16"/>
          <w:szCs w:val="16"/>
        </w:rPr>
      </w:pPr>
    </w:p>
    <w:p w:rsidR="00882F84" w:rsidRPr="00695261" w:rsidRDefault="00882F84" w:rsidP="004C1065">
      <w:pPr>
        <w:rPr>
          <w:sz w:val="16"/>
          <w:szCs w:val="16"/>
        </w:rPr>
      </w:pPr>
      <w:r w:rsidRPr="00695261">
        <w:rPr>
          <w:sz w:val="16"/>
          <w:szCs w:val="16"/>
        </w:rPr>
        <w:t xml:space="preserve">In addition, the evaluator should prepare a draft ‘performance table’ for the project.  This table should specify, for each of the main objectives and outcomes in the project logical framework, levels of performance (and their means of assessment) using the six performance categories above (HS to HU). This performance table will be discussed and finalised during the next Project Steering Committee Meeting and will be used as a rubric for assessing project performance in the Terminal Evaluation of the project. An example is shown in </w:t>
      </w:r>
      <w:r w:rsidRPr="00695261">
        <w:rPr>
          <w:b/>
          <w:sz w:val="16"/>
          <w:szCs w:val="16"/>
        </w:rPr>
        <w:t xml:space="preserve">Annex 3. </w:t>
      </w:r>
    </w:p>
    <w:p w:rsidR="00882F84" w:rsidRPr="00695261" w:rsidRDefault="00882F84" w:rsidP="004C1065">
      <w:pPr>
        <w:rPr>
          <w:sz w:val="16"/>
          <w:szCs w:val="16"/>
        </w:rPr>
      </w:pPr>
    </w:p>
    <w:p w:rsidR="00882F84" w:rsidRPr="00695261" w:rsidRDefault="00882F84" w:rsidP="004C1065">
      <w:pPr>
        <w:rPr>
          <w:b/>
          <w:sz w:val="16"/>
          <w:szCs w:val="16"/>
          <w:u w:val="single"/>
        </w:rPr>
      </w:pPr>
      <w:r w:rsidRPr="00695261">
        <w:rPr>
          <w:b/>
          <w:sz w:val="16"/>
          <w:szCs w:val="16"/>
          <w:u w:val="single"/>
        </w:rPr>
        <w:t>Evaluation report format and review procedures</w:t>
      </w:r>
    </w:p>
    <w:p w:rsidR="00882F84" w:rsidRPr="00695261" w:rsidRDefault="00882F84" w:rsidP="004C1065">
      <w:pPr>
        <w:rPr>
          <w:sz w:val="16"/>
          <w:szCs w:val="16"/>
        </w:rPr>
      </w:pPr>
      <w:r w:rsidRPr="00695261">
        <w:rPr>
          <w:sz w:val="16"/>
          <w:szCs w:val="16"/>
        </w:rPr>
        <w:t xml:space="preserve">The report should be brief, to the point and easy to understand. It must explain the purpose of the evaluation, exactly what was evaluated and the methods used.  The report must highlight any methodological limitations, identify key concerns and present evidence-based findings, consequent conclusions, recommendations and lessons. The report should provide information on when the evaluation took place, the places visited, who was involved and be presented in a way that makes the information accessible and comprehensible. The report should include an executive summary that encapsulates the essence of the information contained in the report to facilitate clear managerial responses.  </w:t>
      </w:r>
    </w:p>
    <w:p w:rsidR="00882F84" w:rsidRPr="00695261" w:rsidRDefault="00882F84" w:rsidP="004C1065">
      <w:pPr>
        <w:rPr>
          <w:sz w:val="16"/>
          <w:szCs w:val="16"/>
        </w:rPr>
      </w:pPr>
    </w:p>
    <w:p w:rsidR="00882F84" w:rsidRPr="00695261" w:rsidRDefault="00882F84" w:rsidP="004C1065">
      <w:pPr>
        <w:rPr>
          <w:b/>
          <w:sz w:val="16"/>
          <w:szCs w:val="16"/>
        </w:rPr>
      </w:pPr>
      <w:r w:rsidRPr="00695261">
        <w:rPr>
          <w:b/>
          <w:sz w:val="16"/>
          <w:szCs w:val="16"/>
        </w:rPr>
        <w:t xml:space="preserve">The evaluation will rate the overall implementation success of the project and provide individual ratings of the eleven implementation aspects as described above (A-K). </w:t>
      </w:r>
      <w:r w:rsidRPr="00695261">
        <w:rPr>
          <w:i/>
          <w:sz w:val="16"/>
          <w:szCs w:val="16"/>
        </w:rPr>
        <w:t>The ratings will be presented in the format of a table</w:t>
      </w:r>
      <w:r w:rsidRPr="00695261">
        <w:rPr>
          <w:b/>
          <w:sz w:val="16"/>
          <w:szCs w:val="16"/>
        </w:rPr>
        <w:t xml:space="preserve"> </w:t>
      </w:r>
      <w:r w:rsidRPr="00695261">
        <w:rPr>
          <w:b/>
          <w:sz w:val="16"/>
          <w:szCs w:val="16"/>
          <w:u w:val="single"/>
        </w:rPr>
        <w:t>with brief justifications based on the</w:t>
      </w:r>
      <w:r w:rsidRPr="00695261">
        <w:rPr>
          <w:b/>
          <w:sz w:val="16"/>
          <w:szCs w:val="16"/>
        </w:rPr>
        <w:t xml:space="preserve"> findings of the main analysis.</w:t>
      </w:r>
    </w:p>
    <w:p w:rsidR="00882F84" w:rsidRPr="00695261" w:rsidRDefault="00882F84" w:rsidP="004C1065">
      <w:pPr>
        <w:rPr>
          <w:sz w:val="16"/>
          <w:szCs w:val="16"/>
        </w:rPr>
      </w:pPr>
    </w:p>
    <w:p w:rsidR="00882F84" w:rsidRPr="00695261" w:rsidRDefault="00882F84" w:rsidP="004C1065">
      <w:pPr>
        <w:rPr>
          <w:sz w:val="16"/>
          <w:szCs w:val="16"/>
        </w:rPr>
      </w:pPr>
      <w:r w:rsidRPr="00695261">
        <w:rPr>
          <w:sz w:val="16"/>
          <w:szCs w:val="16"/>
        </w:rPr>
        <w:t>Evidence, findings, conclusions and recommendations should be presented in a complete and balanced manner.  Any dissident views in response to evaluation findings will be appended in an annex. The evaluation report shall be written in English, be of no more than 50 pages (excluding annexes), use numbered paragraphs and include:</w:t>
      </w:r>
    </w:p>
    <w:p w:rsidR="00882F84" w:rsidRPr="00695261" w:rsidRDefault="00882F84" w:rsidP="004C1065">
      <w:pPr>
        <w:rPr>
          <w:sz w:val="16"/>
          <w:szCs w:val="16"/>
        </w:rPr>
      </w:pPr>
    </w:p>
    <w:p w:rsidR="00882F84" w:rsidRPr="00695261" w:rsidRDefault="00882F84" w:rsidP="004C1065">
      <w:pPr>
        <w:rPr>
          <w:sz w:val="16"/>
          <w:szCs w:val="16"/>
        </w:rPr>
      </w:pPr>
      <w:r w:rsidRPr="00695261">
        <w:rPr>
          <w:sz w:val="16"/>
          <w:szCs w:val="16"/>
        </w:rPr>
        <w:t>An</w:t>
      </w:r>
      <w:r w:rsidRPr="00695261">
        <w:rPr>
          <w:b/>
          <w:sz w:val="16"/>
          <w:szCs w:val="16"/>
        </w:rPr>
        <w:t xml:space="preserve"> executive summary</w:t>
      </w:r>
      <w:r w:rsidRPr="00695261">
        <w:rPr>
          <w:sz w:val="16"/>
          <w:szCs w:val="16"/>
        </w:rPr>
        <w:t xml:space="preserve"> (no more than 3 pages) providing a brief overview of the main conclusions and recommendations of the evaluation;</w:t>
      </w:r>
    </w:p>
    <w:p w:rsidR="00882F84" w:rsidRPr="00695261" w:rsidRDefault="00882F84" w:rsidP="004C1065">
      <w:pPr>
        <w:rPr>
          <w:sz w:val="16"/>
          <w:szCs w:val="16"/>
        </w:rPr>
      </w:pPr>
      <w:r w:rsidRPr="00695261">
        <w:rPr>
          <w:b/>
          <w:sz w:val="16"/>
          <w:szCs w:val="16"/>
        </w:rPr>
        <w:t>Introduction and background</w:t>
      </w:r>
      <w:r w:rsidRPr="00695261">
        <w:rPr>
          <w:sz w:val="16"/>
          <w:szCs w:val="16"/>
        </w:rPr>
        <w:t xml:space="preserve"> giving a brief overview of the evaluated project, for example, the objective and status of activities, it’s relevance and project theory / intervention logic;</w:t>
      </w:r>
    </w:p>
    <w:p w:rsidR="00882F84" w:rsidRPr="00695261" w:rsidRDefault="00882F84" w:rsidP="004C1065">
      <w:pPr>
        <w:rPr>
          <w:sz w:val="16"/>
          <w:szCs w:val="16"/>
        </w:rPr>
      </w:pPr>
      <w:r w:rsidRPr="00695261">
        <w:rPr>
          <w:b/>
          <w:sz w:val="16"/>
          <w:szCs w:val="16"/>
        </w:rPr>
        <w:t>Scope, objective and methods</w:t>
      </w:r>
      <w:r w:rsidRPr="00695261">
        <w:rPr>
          <w:sz w:val="16"/>
          <w:szCs w:val="16"/>
        </w:rPr>
        <w:t xml:space="preserve"> presenting the evaluation’s purpose, the evaluation criteria used and questions to be addressed;</w:t>
      </w:r>
    </w:p>
    <w:p w:rsidR="00882F84" w:rsidRPr="00695261" w:rsidRDefault="00882F84" w:rsidP="004C1065">
      <w:pPr>
        <w:rPr>
          <w:sz w:val="16"/>
          <w:szCs w:val="16"/>
        </w:rPr>
      </w:pPr>
      <w:r w:rsidRPr="00695261">
        <w:rPr>
          <w:b/>
          <w:sz w:val="16"/>
          <w:szCs w:val="16"/>
        </w:rPr>
        <w:t>Project Performance and Impact</w:t>
      </w:r>
      <w:r w:rsidRPr="00695261">
        <w:rPr>
          <w:sz w:val="16"/>
          <w:szCs w:val="16"/>
        </w:rPr>
        <w:t xml:space="preserve"> providing factual evidence relevant to the questions asked by the evaluator and interpretations of such evidence. This is the main substantive section of the report and should provide a commentary on all evaluation aspects (A − K above).</w:t>
      </w:r>
    </w:p>
    <w:p w:rsidR="00882F84" w:rsidRPr="00695261" w:rsidRDefault="00882F84" w:rsidP="004C1065">
      <w:pPr>
        <w:rPr>
          <w:sz w:val="16"/>
          <w:szCs w:val="16"/>
        </w:rPr>
      </w:pPr>
      <w:r w:rsidRPr="00695261">
        <w:rPr>
          <w:b/>
          <w:sz w:val="16"/>
          <w:szCs w:val="16"/>
        </w:rPr>
        <w:t>Conclusions and rating</w:t>
      </w:r>
      <w:r w:rsidRPr="00695261">
        <w:rPr>
          <w:sz w:val="16"/>
          <w:szCs w:val="16"/>
        </w:rPr>
        <w:t xml:space="preserve"> of project implementation success giving the evaluator’s concluding assessments and ratings of the project against given evaluation criteria and standards of performance. The conclusions should provide answers to questions about whether the project is considered good or bad, and whether the results are considered positive or negative;</w:t>
      </w:r>
    </w:p>
    <w:p w:rsidR="00882F84" w:rsidRPr="00695261" w:rsidRDefault="00882F84" w:rsidP="004C1065">
      <w:pPr>
        <w:rPr>
          <w:sz w:val="16"/>
          <w:szCs w:val="16"/>
        </w:rPr>
      </w:pPr>
      <w:r w:rsidRPr="00695261">
        <w:rPr>
          <w:b/>
          <w:sz w:val="16"/>
          <w:szCs w:val="16"/>
        </w:rPr>
        <w:t>Lessons learned</w:t>
      </w:r>
      <w:r w:rsidRPr="00695261">
        <w:rPr>
          <w:sz w:val="16"/>
          <w:szCs w:val="16"/>
        </w:rPr>
        <w:t xml:space="preserve"> presenting general conclusions from the standpoint of the design and implementation of the project, based on good practices and successes or problems and mistakes. Lessons should have the potential for wider application and use. All lessons should ‘stand alone’ and should:</w:t>
      </w:r>
    </w:p>
    <w:p w:rsidR="00882F84" w:rsidRPr="00695261" w:rsidRDefault="00882F84" w:rsidP="004C1065">
      <w:pPr>
        <w:rPr>
          <w:sz w:val="16"/>
          <w:szCs w:val="16"/>
        </w:rPr>
      </w:pPr>
      <w:r w:rsidRPr="00695261">
        <w:rPr>
          <w:sz w:val="16"/>
          <w:szCs w:val="16"/>
        </w:rPr>
        <w:t xml:space="preserve">Specify the context from which they are derived </w:t>
      </w:r>
    </w:p>
    <w:p w:rsidR="00882F84" w:rsidRPr="00695261" w:rsidRDefault="00882F84" w:rsidP="004C1065">
      <w:pPr>
        <w:rPr>
          <w:sz w:val="16"/>
          <w:szCs w:val="16"/>
        </w:rPr>
      </w:pPr>
      <w:r w:rsidRPr="00695261">
        <w:rPr>
          <w:sz w:val="16"/>
          <w:szCs w:val="16"/>
        </w:rPr>
        <w:t xml:space="preserve">State or imply some prescriptive action; </w:t>
      </w:r>
    </w:p>
    <w:p w:rsidR="00882F84" w:rsidRPr="00695261" w:rsidRDefault="00882F84" w:rsidP="004C1065">
      <w:pPr>
        <w:rPr>
          <w:sz w:val="16"/>
          <w:szCs w:val="16"/>
        </w:rPr>
      </w:pPr>
      <w:r w:rsidRPr="00695261">
        <w:rPr>
          <w:sz w:val="16"/>
          <w:szCs w:val="16"/>
        </w:rPr>
        <w:t>Specify the contexts in which they may be applied (if possible who when and where)</w:t>
      </w:r>
    </w:p>
    <w:p w:rsidR="00882F84" w:rsidRPr="00695261" w:rsidRDefault="00882F84" w:rsidP="004C1065">
      <w:pPr>
        <w:rPr>
          <w:b/>
          <w:sz w:val="16"/>
          <w:szCs w:val="16"/>
        </w:rPr>
      </w:pPr>
      <w:r w:rsidRPr="00695261">
        <w:rPr>
          <w:b/>
          <w:sz w:val="16"/>
          <w:szCs w:val="16"/>
        </w:rPr>
        <w:t>Recommendations</w:t>
      </w:r>
      <w:r w:rsidRPr="00695261">
        <w:rPr>
          <w:sz w:val="16"/>
          <w:szCs w:val="16"/>
        </w:rPr>
        <w:t xml:space="preserve">. High quality recommendations should be </w:t>
      </w:r>
      <w:r w:rsidRPr="00695261">
        <w:rPr>
          <w:i/>
          <w:sz w:val="16"/>
          <w:szCs w:val="16"/>
        </w:rPr>
        <w:t>actionable</w:t>
      </w:r>
      <w:r w:rsidRPr="00695261">
        <w:rPr>
          <w:sz w:val="16"/>
          <w:szCs w:val="16"/>
        </w:rPr>
        <w:t xml:space="preserve"> proposals that are:</w:t>
      </w:r>
    </w:p>
    <w:p w:rsidR="00882F84" w:rsidRPr="00695261" w:rsidRDefault="00882F84" w:rsidP="004C1065">
      <w:pPr>
        <w:rPr>
          <w:sz w:val="16"/>
          <w:szCs w:val="16"/>
        </w:rPr>
      </w:pPr>
      <w:r w:rsidRPr="00695261">
        <w:rPr>
          <w:iCs/>
          <w:sz w:val="16"/>
          <w:szCs w:val="16"/>
        </w:rPr>
        <w:t>I</w:t>
      </w:r>
      <w:r w:rsidRPr="00695261">
        <w:rPr>
          <w:sz w:val="16"/>
          <w:szCs w:val="16"/>
        </w:rPr>
        <w:t>mplementable within the timeframe and resources available</w:t>
      </w:r>
    </w:p>
    <w:p w:rsidR="00882F84" w:rsidRPr="00695261" w:rsidRDefault="00882F84" w:rsidP="004C1065">
      <w:pPr>
        <w:rPr>
          <w:sz w:val="16"/>
          <w:szCs w:val="16"/>
        </w:rPr>
      </w:pPr>
      <w:r w:rsidRPr="00695261">
        <w:rPr>
          <w:sz w:val="16"/>
          <w:szCs w:val="16"/>
        </w:rPr>
        <w:t>Commensurate with the available capacities of project team and partners</w:t>
      </w:r>
    </w:p>
    <w:p w:rsidR="00882F84" w:rsidRPr="00695261" w:rsidRDefault="00882F84" w:rsidP="004C1065">
      <w:pPr>
        <w:rPr>
          <w:sz w:val="16"/>
          <w:szCs w:val="16"/>
        </w:rPr>
      </w:pPr>
      <w:r w:rsidRPr="00695261">
        <w:rPr>
          <w:sz w:val="16"/>
          <w:szCs w:val="16"/>
        </w:rPr>
        <w:t>Specific in terms of who would do what and when</w:t>
      </w:r>
    </w:p>
    <w:p w:rsidR="00882F84" w:rsidRPr="00695261" w:rsidRDefault="00882F84" w:rsidP="004C1065">
      <w:pPr>
        <w:rPr>
          <w:sz w:val="16"/>
          <w:szCs w:val="16"/>
        </w:rPr>
      </w:pPr>
      <w:r w:rsidRPr="00695261">
        <w:rPr>
          <w:sz w:val="16"/>
          <w:szCs w:val="16"/>
        </w:rPr>
        <w:t>Contain results-based language (i.e. a measurable performance target)</w:t>
      </w:r>
    </w:p>
    <w:p w:rsidR="00882F84" w:rsidRPr="00695261" w:rsidRDefault="00882F84" w:rsidP="004C1065">
      <w:pPr>
        <w:rPr>
          <w:sz w:val="16"/>
          <w:szCs w:val="16"/>
        </w:rPr>
      </w:pPr>
      <w:r w:rsidRPr="00695261">
        <w:rPr>
          <w:sz w:val="16"/>
          <w:szCs w:val="16"/>
        </w:rPr>
        <w:t>Include a tradeoff analysis, when its implementation may require utilizing significant resources that would have otherwise been used for other project purposes.</w:t>
      </w:r>
    </w:p>
    <w:p w:rsidR="00882F84" w:rsidRPr="00695261" w:rsidRDefault="00882F84" w:rsidP="004C1065">
      <w:pPr>
        <w:rPr>
          <w:sz w:val="16"/>
          <w:szCs w:val="16"/>
        </w:rPr>
      </w:pPr>
      <w:r w:rsidRPr="00695261">
        <w:rPr>
          <w:b/>
          <w:sz w:val="16"/>
          <w:szCs w:val="16"/>
        </w:rPr>
        <w:t>Annexes</w:t>
      </w:r>
      <w:r w:rsidRPr="00695261">
        <w:rPr>
          <w:sz w:val="16"/>
          <w:szCs w:val="16"/>
        </w:rPr>
        <w:t xml:space="preserve"> include Terms of Reference, list of interviewees, documents reviewed, brief summary of the expertise of the evaluator / evaluation team, a summary of co-finance information etc. Dissident views or management responses to the evaluation findings may later be appended in an annex.  </w:t>
      </w:r>
    </w:p>
    <w:p w:rsidR="00882F84" w:rsidRPr="00695261" w:rsidRDefault="00882F84" w:rsidP="004C1065">
      <w:pPr>
        <w:rPr>
          <w:sz w:val="16"/>
          <w:szCs w:val="16"/>
        </w:rPr>
      </w:pPr>
    </w:p>
    <w:p w:rsidR="00882F84" w:rsidRPr="00695261" w:rsidRDefault="00882F84" w:rsidP="004C1065">
      <w:pPr>
        <w:rPr>
          <w:sz w:val="16"/>
          <w:szCs w:val="16"/>
        </w:rPr>
      </w:pPr>
    </w:p>
    <w:p w:rsidR="00882F84" w:rsidRPr="00695261" w:rsidRDefault="00882F84" w:rsidP="004C1065">
      <w:pPr>
        <w:rPr>
          <w:b/>
          <w:sz w:val="16"/>
          <w:szCs w:val="16"/>
        </w:rPr>
      </w:pPr>
      <w:r w:rsidRPr="00695261">
        <w:rPr>
          <w:b/>
          <w:sz w:val="16"/>
          <w:szCs w:val="16"/>
        </w:rPr>
        <w:t>Review of the Draft Mid-Term Evaluation Report</w:t>
      </w:r>
    </w:p>
    <w:p w:rsidR="00882F84" w:rsidRPr="00695261" w:rsidRDefault="00882F84" w:rsidP="004C1065">
      <w:pPr>
        <w:rPr>
          <w:sz w:val="16"/>
          <w:szCs w:val="16"/>
        </w:rPr>
      </w:pPr>
      <w:r w:rsidRPr="00695261">
        <w:rPr>
          <w:sz w:val="16"/>
          <w:szCs w:val="16"/>
        </w:rPr>
        <w:t>The Draft report shall be submitted to the Team Leader IDB, UNEP Task Manager. The report will be reviewed by the PCG and all national and the regional executing agencies. They may provide feedback on any errors of fact and may highlight the significance of such errors in any conclusions.  The consultation also seeks agreement on the findings and recommendations.  The IDB Team Leader will collate the review comments and provide them to the evaluator for consideration in preparing the final version of the report.</w:t>
      </w:r>
    </w:p>
    <w:p w:rsidR="00882F84" w:rsidRPr="00695261" w:rsidRDefault="00882F84" w:rsidP="004C1065">
      <w:pPr>
        <w:rPr>
          <w:sz w:val="16"/>
          <w:szCs w:val="16"/>
        </w:rPr>
      </w:pPr>
    </w:p>
    <w:p w:rsidR="00882F84" w:rsidRPr="00695261" w:rsidRDefault="00882F84" w:rsidP="004C1065">
      <w:pPr>
        <w:rPr>
          <w:sz w:val="16"/>
          <w:szCs w:val="16"/>
        </w:rPr>
      </w:pPr>
    </w:p>
    <w:p w:rsidR="00882F84" w:rsidRPr="00695261" w:rsidRDefault="00882F84" w:rsidP="004C1065">
      <w:pPr>
        <w:rPr>
          <w:b/>
          <w:sz w:val="16"/>
          <w:szCs w:val="16"/>
          <w:u w:val="single"/>
        </w:rPr>
      </w:pPr>
      <w:r w:rsidRPr="00695261">
        <w:rPr>
          <w:b/>
          <w:sz w:val="16"/>
          <w:szCs w:val="16"/>
          <w:u w:val="single"/>
        </w:rPr>
        <w:t>Submission of Final Terminal Evaluation Reports.</w:t>
      </w:r>
    </w:p>
    <w:p w:rsidR="00882F84" w:rsidRPr="00695261" w:rsidRDefault="00882F84" w:rsidP="004C1065">
      <w:pPr>
        <w:rPr>
          <w:sz w:val="16"/>
          <w:szCs w:val="16"/>
        </w:rPr>
      </w:pPr>
      <w:r w:rsidRPr="00695261">
        <w:rPr>
          <w:sz w:val="16"/>
          <w:szCs w:val="16"/>
        </w:rPr>
        <w:t>The final report shall be written in English and submitted in electronic form in MS Word format and should be sent directly to:</w:t>
      </w:r>
    </w:p>
    <w:p w:rsidR="00882F84" w:rsidRPr="00695261" w:rsidRDefault="00882F84" w:rsidP="004C1065">
      <w:pPr>
        <w:rPr>
          <w:sz w:val="16"/>
          <w:szCs w:val="16"/>
        </w:rPr>
      </w:pPr>
    </w:p>
    <w:p w:rsidR="00882F84" w:rsidRPr="00695261" w:rsidRDefault="00882F84" w:rsidP="004C1065">
      <w:pPr>
        <w:rPr>
          <w:sz w:val="16"/>
          <w:szCs w:val="16"/>
          <w:lang w:val="pt-BR"/>
        </w:rPr>
      </w:pPr>
      <w:r w:rsidRPr="00695261">
        <w:rPr>
          <w:sz w:val="16"/>
          <w:szCs w:val="16"/>
          <w:lang w:val="pt-BR"/>
        </w:rPr>
        <w:t>Rodrigo Riquelme</w:t>
      </w:r>
    </w:p>
    <w:p w:rsidR="00882F84" w:rsidRPr="00695261" w:rsidRDefault="00882F84" w:rsidP="004C1065">
      <w:pPr>
        <w:rPr>
          <w:sz w:val="16"/>
          <w:szCs w:val="16"/>
          <w:lang w:val="en-029"/>
        </w:rPr>
      </w:pPr>
      <w:r w:rsidRPr="00695261">
        <w:rPr>
          <w:sz w:val="16"/>
          <w:szCs w:val="16"/>
          <w:lang w:val="en-029"/>
        </w:rPr>
        <w:t>Water &amp; Sanitation Senior Specialist</w:t>
      </w:r>
    </w:p>
    <w:p w:rsidR="00882F84" w:rsidRPr="00695261" w:rsidRDefault="00882F84" w:rsidP="004C1065">
      <w:pPr>
        <w:rPr>
          <w:sz w:val="16"/>
          <w:szCs w:val="16"/>
          <w:lang w:val="en-029"/>
        </w:rPr>
      </w:pPr>
      <w:r w:rsidRPr="00695261">
        <w:rPr>
          <w:sz w:val="16"/>
          <w:szCs w:val="16"/>
          <w:lang w:val="en-029"/>
        </w:rPr>
        <w:t>Inter-American Development Bank</w:t>
      </w:r>
    </w:p>
    <w:p w:rsidR="00882F84" w:rsidRPr="00695261" w:rsidRDefault="00882F84" w:rsidP="004C1065">
      <w:pPr>
        <w:rPr>
          <w:sz w:val="16"/>
          <w:szCs w:val="16"/>
          <w:lang w:val="en-029"/>
        </w:rPr>
      </w:pPr>
      <w:r w:rsidRPr="00695261">
        <w:rPr>
          <w:sz w:val="16"/>
          <w:szCs w:val="16"/>
          <w:lang w:val="en-029"/>
        </w:rPr>
        <w:t>1300 New York Ave. NW E0503</w:t>
      </w:r>
    </w:p>
    <w:p w:rsidR="00882F84" w:rsidRPr="00695261" w:rsidRDefault="00882F84" w:rsidP="004C1065">
      <w:pPr>
        <w:rPr>
          <w:sz w:val="16"/>
          <w:szCs w:val="16"/>
          <w:lang w:val="en-029"/>
        </w:rPr>
      </w:pPr>
      <w:r w:rsidRPr="00695261">
        <w:rPr>
          <w:sz w:val="16"/>
          <w:szCs w:val="16"/>
          <w:lang w:val="en-029"/>
        </w:rPr>
        <w:t>Washington DC 20577</w:t>
      </w:r>
    </w:p>
    <w:p w:rsidR="00882F84" w:rsidRPr="00695261" w:rsidRDefault="00882F84" w:rsidP="004C1065">
      <w:pPr>
        <w:rPr>
          <w:sz w:val="16"/>
          <w:szCs w:val="16"/>
          <w:lang w:val="fr-FR"/>
        </w:rPr>
      </w:pPr>
      <w:r w:rsidRPr="00695261">
        <w:rPr>
          <w:sz w:val="16"/>
          <w:szCs w:val="16"/>
          <w:lang w:val="fr-FR"/>
        </w:rPr>
        <w:t>NE0508A</w:t>
      </w:r>
    </w:p>
    <w:p w:rsidR="00882F84" w:rsidRPr="00695261" w:rsidRDefault="00882F84" w:rsidP="004C1065">
      <w:pPr>
        <w:rPr>
          <w:sz w:val="16"/>
          <w:szCs w:val="16"/>
          <w:lang w:val="fr-FR"/>
        </w:rPr>
      </w:pPr>
      <w:r w:rsidRPr="00695261">
        <w:rPr>
          <w:sz w:val="16"/>
          <w:szCs w:val="16"/>
          <w:lang w:val="fr-FR"/>
        </w:rPr>
        <w:t>Tel : + 1202 623-2117</w:t>
      </w:r>
    </w:p>
    <w:p w:rsidR="00882F84" w:rsidRPr="00695261" w:rsidRDefault="00882F84" w:rsidP="004C1065">
      <w:pPr>
        <w:rPr>
          <w:sz w:val="16"/>
          <w:szCs w:val="16"/>
          <w:lang w:val="fr-FR"/>
        </w:rPr>
      </w:pPr>
      <w:r w:rsidRPr="00695261">
        <w:rPr>
          <w:sz w:val="16"/>
          <w:szCs w:val="16"/>
          <w:lang w:val="fr-FR"/>
        </w:rPr>
        <w:t xml:space="preserve">Email: </w:t>
      </w:r>
      <w:hyperlink r:id="rId13" w:history="1">
        <w:r w:rsidRPr="00695261">
          <w:rPr>
            <w:rStyle w:val="Hyperlink"/>
            <w:color w:val="auto"/>
            <w:sz w:val="16"/>
            <w:szCs w:val="16"/>
            <w:lang w:val="fr-FR"/>
          </w:rPr>
          <w:t>rodrigor@iadb.org</w:t>
        </w:r>
      </w:hyperlink>
      <w:r w:rsidRPr="00695261">
        <w:rPr>
          <w:sz w:val="16"/>
          <w:szCs w:val="16"/>
          <w:lang w:val="fr-FR"/>
        </w:rPr>
        <w:t xml:space="preserve"> </w:t>
      </w:r>
    </w:p>
    <w:p w:rsidR="00882F84" w:rsidRPr="00695261" w:rsidRDefault="00882F84" w:rsidP="004C1065">
      <w:pPr>
        <w:rPr>
          <w:spacing w:val="-3"/>
          <w:sz w:val="16"/>
          <w:szCs w:val="16"/>
          <w:lang w:val="fr-FR"/>
        </w:rPr>
      </w:pPr>
    </w:p>
    <w:p w:rsidR="00882F84" w:rsidRPr="00695261" w:rsidRDefault="00882F84" w:rsidP="004C1065">
      <w:pPr>
        <w:rPr>
          <w:spacing w:val="-3"/>
          <w:sz w:val="16"/>
          <w:szCs w:val="16"/>
          <w:lang w:val="fr-FR"/>
        </w:rPr>
      </w:pPr>
    </w:p>
    <w:p w:rsidR="00882F84" w:rsidRPr="00695261" w:rsidRDefault="00882F84" w:rsidP="004C1065">
      <w:pPr>
        <w:rPr>
          <w:spacing w:val="-3"/>
          <w:sz w:val="16"/>
          <w:szCs w:val="16"/>
        </w:rPr>
      </w:pPr>
      <w:r w:rsidRPr="00695261">
        <w:rPr>
          <w:spacing w:val="-3"/>
          <w:sz w:val="16"/>
          <w:szCs w:val="16"/>
        </w:rPr>
        <w:t>Isabelle Vanderbeck</w:t>
      </w:r>
    </w:p>
    <w:p w:rsidR="00882F84" w:rsidRPr="00695261" w:rsidRDefault="00882F84" w:rsidP="004C1065">
      <w:pPr>
        <w:rPr>
          <w:spacing w:val="-3"/>
          <w:sz w:val="16"/>
          <w:szCs w:val="16"/>
        </w:rPr>
      </w:pPr>
      <w:r w:rsidRPr="00695261">
        <w:rPr>
          <w:spacing w:val="-3"/>
          <w:sz w:val="16"/>
          <w:szCs w:val="16"/>
        </w:rPr>
        <w:t>Task Manager GEF Projects in Latin America and the Caribbean</w:t>
      </w:r>
    </w:p>
    <w:p w:rsidR="00882F84" w:rsidRPr="00695261" w:rsidRDefault="00882F84" w:rsidP="004C1065">
      <w:pPr>
        <w:rPr>
          <w:spacing w:val="-3"/>
          <w:sz w:val="16"/>
          <w:szCs w:val="16"/>
        </w:rPr>
      </w:pPr>
      <w:r w:rsidRPr="00695261">
        <w:rPr>
          <w:spacing w:val="-3"/>
          <w:sz w:val="16"/>
          <w:szCs w:val="16"/>
        </w:rPr>
        <w:t xml:space="preserve">1889 F Street, N.W. </w:t>
      </w:r>
    </w:p>
    <w:p w:rsidR="00882F84" w:rsidRPr="00695261" w:rsidRDefault="00882F84" w:rsidP="004C1065">
      <w:pPr>
        <w:rPr>
          <w:spacing w:val="-3"/>
          <w:sz w:val="16"/>
          <w:szCs w:val="16"/>
        </w:rPr>
      </w:pPr>
      <w:r w:rsidRPr="00695261">
        <w:rPr>
          <w:spacing w:val="-3"/>
          <w:sz w:val="16"/>
          <w:szCs w:val="16"/>
        </w:rPr>
        <w:t>Washington, D.C. 20006</w:t>
      </w:r>
    </w:p>
    <w:p w:rsidR="00882F84" w:rsidRPr="00695261" w:rsidRDefault="00882F84" w:rsidP="004C1065">
      <w:pPr>
        <w:rPr>
          <w:spacing w:val="-3"/>
          <w:sz w:val="16"/>
          <w:szCs w:val="16"/>
        </w:rPr>
      </w:pPr>
      <w:r w:rsidRPr="00695261">
        <w:rPr>
          <w:spacing w:val="-3"/>
          <w:sz w:val="16"/>
          <w:szCs w:val="16"/>
        </w:rPr>
        <w:t>Room 723</w:t>
      </w:r>
    </w:p>
    <w:p w:rsidR="00882F84" w:rsidRPr="00695261" w:rsidRDefault="00882F84" w:rsidP="004C1065">
      <w:pPr>
        <w:rPr>
          <w:spacing w:val="-3"/>
          <w:sz w:val="16"/>
          <w:szCs w:val="16"/>
        </w:rPr>
      </w:pPr>
      <w:r w:rsidRPr="00695261">
        <w:rPr>
          <w:spacing w:val="-3"/>
          <w:sz w:val="16"/>
          <w:szCs w:val="16"/>
        </w:rPr>
        <w:t>Tel: +1-202-458-3772</w:t>
      </w:r>
    </w:p>
    <w:p w:rsidR="00882F84" w:rsidRPr="00695261" w:rsidRDefault="00882F84" w:rsidP="004C1065">
      <w:pPr>
        <w:rPr>
          <w:spacing w:val="-3"/>
          <w:sz w:val="16"/>
          <w:szCs w:val="16"/>
        </w:rPr>
      </w:pPr>
      <w:r w:rsidRPr="00695261">
        <w:rPr>
          <w:spacing w:val="-3"/>
          <w:sz w:val="16"/>
          <w:szCs w:val="16"/>
        </w:rPr>
        <w:t>Fax: +1-202-458-3560</w:t>
      </w:r>
      <w:r w:rsidRPr="00695261">
        <w:rPr>
          <w:spacing w:val="-3"/>
          <w:sz w:val="16"/>
          <w:szCs w:val="16"/>
        </w:rPr>
        <w:tab/>
      </w:r>
    </w:p>
    <w:p w:rsidR="00882F84" w:rsidRPr="00695261" w:rsidRDefault="00882F84" w:rsidP="004C1065">
      <w:pPr>
        <w:rPr>
          <w:spacing w:val="-3"/>
          <w:sz w:val="16"/>
          <w:szCs w:val="16"/>
        </w:rPr>
      </w:pPr>
      <w:r w:rsidRPr="00695261">
        <w:rPr>
          <w:spacing w:val="-3"/>
          <w:sz w:val="16"/>
          <w:szCs w:val="16"/>
        </w:rPr>
        <w:t>Email:</w:t>
      </w:r>
      <w:r w:rsidRPr="00695261">
        <w:rPr>
          <w:sz w:val="16"/>
          <w:szCs w:val="16"/>
        </w:rPr>
        <w:t xml:space="preserve"> </w:t>
      </w:r>
      <w:r w:rsidRPr="00695261">
        <w:rPr>
          <w:spacing w:val="-3"/>
          <w:sz w:val="16"/>
          <w:szCs w:val="16"/>
        </w:rPr>
        <w:t>UNEPRep@oas.org</w:t>
      </w:r>
    </w:p>
    <w:p w:rsidR="00882F84" w:rsidRPr="00695261" w:rsidRDefault="00882F84" w:rsidP="004C1065">
      <w:pPr>
        <w:rPr>
          <w:sz w:val="16"/>
          <w:szCs w:val="16"/>
        </w:rPr>
      </w:pPr>
    </w:p>
    <w:p w:rsidR="00B77E1C" w:rsidRPr="00695261" w:rsidRDefault="00B77E1C" w:rsidP="004C1065">
      <w:pPr>
        <w:rPr>
          <w:sz w:val="16"/>
          <w:szCs w:val="16"/>
          <w:lang w:val="en-GB"/>
        </w:rPr>
      </w:pPr>
    </w:p>
    <w:p w:rsidR="00B77E1C" w:rsidRPr="00695261" w:rsidRDefault="00B77E1C" w:rsidP="004C1065">
      <w:pPr>
        <w:rPr>
          <w:sz w:val="16"/>
          <w:szCs w:val="16"/>
        </w:rPr>
      </w:pPr>
    </w:p>
    <w:p w:rsidR="00B77E1C" w:rsidRPr="00695261" w:rsidRDefault="00B77E1C" w:rsidP="004C1065">
      <w:pPr>
        <w:rPr>
          <w:sz w:val="16"/>
          <w:szCs w:val="16"/>
        </w:rPr>
      </w:pPr>
      <w:r w:rsidRPr="00695261">
        <w:rPr>
          <w:sz w:val="16"/>
          <w:szCs w:val="16"/>
        </w:rPr>
        <w:br w:type="page"/>
      </w:r>
    </w:p>
    <w:p w:rsidR="00B77E1C" w:rsidRPr="00695261" w:rsidRDefault="00B77E1C" w:rsidP="004C1065"/>
    <w:p w:rsidR="009A347E" w:rsidRPr="00695261" w:rsidRDefault="005A7653" w:rsidP="004C1065">
      <w:pPr>
        <w:pStyle w:val="Heading2"/>
        <w:rPr>
          <w:color w:val="auto"/>
          <w:sz w:val="20"/>
          <w:szCs w:val="20"/>
        </w:rPr>
      </w:pPr>
      <w:bookmarkStart w:id="45" w:name="_Toc379789402"/>
      <w:r w:rsidRPr="00695261">
        <w:rPr>
          <w:color w:val="auto"/>
          <w:sz w:val="20"/>
          <w:szCs w:val="20"/>
        </w:rPr>
        <w:t>Evaluator’s Résumé</w:t>
      </w:r>
      <w:bookmarkEnd w:id="45"/>
      <w:r w:rsidRPr="00695261">
        <w:rPr>
          <w:color w:val="auto"/>
          <w:sz w:val="20"/>
          <w:szCs w:val="20"/>
        </w:rPr>
        <w:t xml:space="preserve"> </w:t>
      </w:r>
    </w:p>
    <w:p w:rsidR="00E31C78" w:rsidRPr="00695261" w:rsidRDefault="00E31C78" w:rsidP="004C1065">
      <w:pPr>
        <w:rPr>
          <w:spacing w:val="20"/>
        </w:rPr>
      </w:pPr>
    </w:p>
    <w:p w:rsidR="00E31C78" w:rsidRPr="00695261" w:rsidRDefault="00E31C78" w:rsidP="00E31C78">
      <w:pPr>
        <w:jc w:val="center"/>
        <w:rPr>
          <w:spacing w:val="20"/>
          <w:sz w:val="20"/>
          <w:szCs w:val="20"/>
        </w:rPr>
      </w:pPr>
      <w:r w:rsidRPr="00695261">
        <w:rPr>
          <w:spacing w:val="20"/>
          <w:sz w:val="20"/>
          <w:szCs w:val="20"/>
        </w:rPr>
        <w:t>David L. Rogers</w:t>
      </w:r>
    </w:p>
    <w:p w:rsidR="00B77E1C" w:rsidRPr="00695261" w:rsidRDefault="00B77E1C" w:rsidP="00E31C78">
      <w:pPr>
        <w:jc w:val="center"/>
        <w:rPr>
          <w:spacing w:val="20"/>
          <w:sz w:val="20"/>
          <w:szCs w:val="20"/>
        </w:rPr>
      </w:pPr>
      <w:r w:rsidRPr="00695261">
        <w:rPr>
          <w:spacing w:val="20"/>
          <w:sz w:val="20"/>
          <w:szCs w:val="20"/>
        </w:rPr>
        <w:t>307 Timber Lane, Falls Church, Virginia 22046</w:t>
      </w:r>
    </w:p>
    <w:p w:rsidR="00B77E1C" w:rsidRPr="00695261" w:rsidRDefault="00B77E1C" w:rsidP="00E31C78">
      <w:pPr>
        <w:jc w:val="center"/>
        <w:rPr>
          <w:b/>
          <w:spacing w:val="20"/>
          <w:sz w:val="20"/>
          <w:szCs w:val="20"/>
        </w:rPr>
      </w:pPr>
      <w:r w:rsidRPr="00695261">
        <w:rPr>
          <w:spacing w:val="20"/>
          <w:sz w:val="20"/>
          <w:szCs w:val="20"/>
        </w:rPr>
        <w:t xml:space="preserve">(703) 868-9209  •  </w:t>
      </w:r>
      <w:hyperlink r:id="rId14" w:history="1">
        <w:r w:rsidRPr="00695261">
          <w:rPr>
            <w:rStyle w:val="Hyperlink"/>
            <w:color w:val="auto"/>
            <w:sz w:val="20"/>
            <w:szCs w:val="20"/>
          </w:rPr>
          <w:t>dlrogers60@gmail.com</w:t>
        </w:r>
      </w:hyperlink>
    </w:p>
    <w:p w:rsidR="00B77E1C" w:rsidRPr="00695261" w:rsidRDefault="00B77E1C" w:rsidP="00E31C78">
      <w:pPr>
        <w:jc w:val="center"/>
        <w:rPr>
          <w:b/>
          <w:spacing w:val="20"/>
          <w:sz w:val="20"/>
          <w:szCs w:val="20"/>
        </w:rPr>
      </w:pPr>
    </w:p>
    <w:p w:rsidR="00B77E1C" w:rsidRPr="00695261" w:rsidRDefault="00B77E1C" w:rsidP="004C1065">
      <w:pPr>
        <w:rPr>
          <w:sz w:val="20"/>
          <w:szCs w:val="20"/>
          <w:shd w:val="clear" w:color="auto" w:fill="FFFFFF"/>
        </w:rPr>
      </w:pPr>
      <w:r w:rsidRPr="00695261">
        <w:rPr>
          <w:sz w:val="20"/>
          <w:szCs w:val="20"/>
          <w:shd w:val="clear" w:color="auto" w:fill="FFFFFF"/>
        </w:rPr>
        <w:t>International-development practitioner with extensive experience managing economic and social development programs in Latin America and Caribbean</w:t>
      </w:r>
      <w:r w:rsidR="00E31C78" w:rsidRPr="00695261">
        <w:rPr>
          <w:sz w:val="20"/>
          <w:szCs w:val="20"/>
          <w:shd w:val="clear" w:color="auto" w:fill="FFFFFF"/>
        </w:rPr>
        <w:t xml:space="preserve">, providing </w:t>
      </w:r>
      <w:r w:rsidRPr="00695261">
        <w:rPr>
          <w:sz w:val="20"/>
          <w:szCs w:val="20"/>
          <w:shd w:val="clear" w:color="auto" w:fill="FFFFFF"/>
        </w:rPr>
        <w:t xml:space="preserve">performance-focused </w:t>
      </w:r>
      <w:r w:rsidR="00E31C78" w:rsidRPr="00695261">
        <w:rPr>
          <w:sz w:val="20"/>
          <w:szCs w:val="20"/>
          <w:shd w:val="clear" w:color="auto" w:fill="FFFFFF"/>
        </w:rPr>
        <w:t xml:space="preserve">consulting </w:t>
      </w:r>
      <w:r w:rsidRPr="00695261">
        <w:rPr>
          <w:sz w:val="20"/>
          <w:szCs w:val="20"/>
          <w:shd w:val="clear" w:color="auto" w:fill="FFFFFF"/>
        </w:rPr>
        <w:t>applicable to multilateral, bilateral and NGO environments.</w:t>
      </w:r>
    </w:p>
    <w:p w:rsidR="00E31C78" w:rsidRPr="00695261" w:rsidRDefault="00E31C78" w:rsidP="004C1065">
      <w:pPr>
        <w:rPr>
          <w:sz w:val="20"/>
          <w:szCs w:val="20"/>
          <w:shd w:val="clear" w:color="auto" w:fill="FFFFFF"/>
        </w:rPr>
      </w:pPr>
    </w:p>
    <w:p w:rsidR="00B77E1C" w:rsidRPr="00695261" w:rsidRDefault="00B77E1C" w:rsidP="00E31C78">
      <w:pPr>
        <w:jc w:val="center"/>
        <w:rPr>
          <w:b/>
          <w:bCs/>
          <w:i/>
          <w:spacing w:val="30"/>
          <w:sz w:val="20"/>
          <w:szCs w:val="20"/>
        </w:rPr>
      </w:pPr>
      <w:r w:rsidRPr="00695261">
        <w:rPr>
          <w:i/>
          <w:spacing w:val="30"/>
          <w:sz w:val="20"/>
          <w:szCs w:val="20"/>
        </w:rPr>
        <w:t>Professional Experience</w:t>
      </w:r>
    </w:p>
    <w:p w:rsidR="00B77E1C" w:rsidRPr="00695261" w:rsidRDefault="00B77E1C" w:rsidP="004C1065">
      <w:pPr>
        <w:rPr>
          <w:bCs/>
          <w:spacing w:val="30"/>
          <w:sz w:val="20"/>
          <w:szCs w:val="20"/>
        </w:rPr>
      </w:pPr>
    </w:p>
    <w:p w:rsidR="00B77E1C" w:rsidRPr="00695261" w:rsidRDefault="00B77E1C" w:rsidP="004C1065">
      <w:pPr>
        <w:rPr>
          <w:bCs/>
          <w:spacing w:val="30"/>
          <w:sz w:val="20"/>
          <w:szCs w:val="20"/>
        </w:rPr>
      </w:pPr>
      <w:r w:rsidRPr="00695261">
        <w:rPr>
          <w:spacing w:val="30"/>
          <w:sz w:val="20"/>
          <w:szCs w:val="20"/>
        </w:rPr>
        <w:t xml:space="preserve">International Development Management </w:t>
      </w:r>
    </w:p>
    <w:p w:rsidR="00B77E1C" w:rsidRPr="00695261" w:rsidRDefault="00B77E1C" w:rsidP="0078073C">
      <w:pPr>
        <w:jc w:val="both"/>
        <w:rPr>
          <w:sz w:val="20"/>
          <w:szCs w:val="20"/>
        </w:rPr>
      </w:pPr>
      <w:r w:rsidRPr="00695261">
        <w:rPr>
          <w:sz w:val="20"/>
          <w:szCs w:val="20"/>
        </w:rPr>
        <w:t>Independent Consultant</w:t>
      </w:r>
      <w:r w:rsidRPr="00695261">
        <w:rPr>
          <w:sz w:val="20"/>
          <w:szCs w:val="20"/>
        </w:rPr>
        <w:tab/>
      </w:r>
      <w:r w:rsidRPr="00695261">
        <w:rPr>
          <w:sz w:val="20"/>
          <w:szCs w:val="20"/>
        </w:rPr>
        <w:tab/>
      </w:r>
      <w:r w:rsidRPr="00695261">
        <w:rPr>
          <w:sz w:val="20"/>
          <w:szCs w:val="20"/>
        </w:rPr>
        <w:tab/>
      </w:r>
      <w:r w:rsidRPr="00695261">
        <w:rPr>
          <w:sz w:val="20"/>
          <w:szCs w:val="20"/>
        </w:rPr>
        <w:tab/>
        <w:t xml:space="preserve"> </w:t>
      </w:r>
      <w:r w:rsidRPr="00695261">
        <w:rPr>
          <w:sz w:val="20"/>
          <w:szCs w:val="20"/>
        </w:rPr>
        <w:tab/>
      </w:r>
      <w:r w:rsidRPr="00695261">
        <w:rPr>
          <w:sz w:val="20"/>
          <w:szCs w:val="20"/>
        </w:rPr>
        <w:tab/>
      </w:r>
      <w:r w:rsidRPr="00695261">
        <w:rPr>
          <w:sz w:val="20"/>
          <w:szCs w:val="20"/>
        </w:rPr>
        <w:tab/>
      </w:r>
      <w:r w:rsidRPr="00695261">
        <w:rPr>
          <w:sz w:val="20"/>
          <w:szCs w:val="20"/>
        </w:rPr>
        <w:tab/>
        <w:t xml:space="preserve">   2011 </w:t>
      </w:r>
      <w:r w:rsidR="00E31C78" w:rsidRPr="00695261">
        <w:rPr>
          <w:sz w:val="20"/>
          <w:szCs w:val="20"/>
        </w:rPr>
        <w:t>–</w:t>
      </w:r>
      <w:r w:rsidRPr="00695261">
        <w:rPr>
          <w:sz w:val="20"/>
          <w:szCs w:val="20"/>
        </w:rPr>
        <w:t xml:space="preserve"> Present</w:t>
      </w:r>
    </w:p>
    <w:p w:rsidR="00E31C78" w:rsidRPr="00695261" w:rsidRDefault="00E31C78" w:rsidP="004C1065">
      <w:pPr>
        <w:rPr>
          <w:b/>
          <w:bCs/>
          <w:sz w:val="20"/>
          <w:szCs w:val="20"/>
        </w:rPr>
      </w:pPr>
    </w:p>
    <w:p w:rsidR="00B77E1C" w:rsidRPr="00695261" w:rsidRDefault="00B77E1C" w:rsidP="004C1065">
      <w:pPr>
        <w:rPr>
          <w:bCs/>
          <w:spacing w:val="30"/>
          <w:sz w:val="20"/>
          <w:szCs w:val="20"/>
        </w:rPr>
      </w:pPr>
      <w:r w:rsidRPr="00695261">
        <w:rPr>
          <w:spacing w:val="30"/>
          <w:sz w:val="20"/>
          <w:szCs w:val="20"/>
        </w:rPr>
        <w:t>Inter-American Development Bank</w:t>
      </w:r>
    </w:p>
    <w:p w:rsidR="00B77E1C" w:rsidRPr="00695261" w:rsidRDefault="00B77E1C" w:rsidP="0078073C">
      <w:pPr>
        <w:jc w:val="both"/>
        <w:rPr>
          <w:sz w:val="20"/>
          <w:szCs w:val="20"/>
        </w:rPr>
      </w:pPr>
      <w:r w:rsidRPr="00695261">
        <w:rPr>
          <w:sz w:val="20"/>
          <w:szCs w:val="20"/>
        </w:rPr>
        <w:t xml:space="preserve">Regional Operations Advisor </w:t>
      </w:r>
      <w:r w:rsidRPr="00695261">
        <w:rPr>
          <w:sz w:val="20"/>
          <w:szCs w:val="20"/>
        </w:rPr>
        <w:tab/>
      </w:r>
      <w:r w:rsidRPr="00695261">
        <w:rPr>
          <w:sz w:val="20"/>
          <w:szCs w:val="20"/>
        </w:rPr>
        <w:tab/>
      </w:r>
      <w:r w:rsidRPr="00695261">
        <w:rPr>
          <w:sz w:val="20"/>
          <w:szCs w:val="20"/>
        </w:rPr>
        <w:tab/>
        <w:t xml:space="preserve"> </w:t>
      </w:r>
      <w:r w:rsidRPr="00695261">
        <w:rPr>
          <w:sz w:val="20"/>
          <w:szCs w:val="20"/>
        </w:rPr>
        <w:tab/>
      </w:r>
      <w:r w:rsidRPr="00695261">
        <w:rPr>
          <w:sz w:val="20"/>
          <w:szCs w:val="20"/>
        </w:rPr>
        <w:tab/>
      </w:r>
      <w:r w:rsidRPr="00695261">
        <w:rPr>
          <w:sz w:val="20"/>
          <w:szCs w:val="20"/>
        </w:rPr>
        <w:tab/>
      </w:r>
      <w:r w:rsidRPr="00695261">
        <w:rPr>
          <w:sz w:val="20"/>
          <w:szCs w:val="20"/>
        </w:rPr>
        <w:tab/>
        <w:t xml:space="preserve">      2001 - 2011</w:t>
      </w:r>
    </w:p>
    <w:p w:rsidR="00B77E1C" w:rsidRPr="00695261" w:rsidRDefault="00B77E1C" w:rsidP="0078073C">
      <w:pPr>
        <w:jc w:val="both"/>
        <w:rPr>
          <w:sz w:val="20"/>
          <w:szCs w:val="20"/>
        </w:rPr>
      </w:pPr>
      <w:r w:rsidRPr="00695261">
        <w:rPr>
          <w:sz w:val="20"/>
          <w:szCs w:val="20"/>
        </w:rPr>
        <w:t xml:space="preserve">Operations and Sector Specialist </w:t>
      </w:r>
      <w:r w:rsidRPr="00695261">
        <w:rPr>
          <w:sz w:val="20"/>
          <w:szCs w:val="20"/>
        </w:rPr>
        <w:tab/>
      </w:r>
      <w:r w:rsidRPr="00695261">
        <w:rPr>
          <w:sz w:val="20"/>
          <w:szCs w:val="20"/>
        </w:rPr>
        <w:tab/>
      </w:r>
      <w:r w:rsidRPr="00695261">
        <w:rPr>
          <w:sz w:val="20"/>
          <w:szCs w:val="20"/>
        </w:rPr>
        <w:tab/>
      </w:r>
      <w:r w:rsidR="00E31C78" w:rsidRPr="00695261">
        <w:rPr>
          <w:sz w:val="20"/>
          <w:szCs w:val="20"/>
        </w:rPr>
        <w:tab/>
      </w:r>
      <w:r w:rsidRPr="00695261">
        <w:rPr>
          <w:sz w:val="20"/>
          <w:szCs w:val="20"/>
        </w:rPr>
        <w:tab/>
      </w:r>
      <w:r w:rsidRPr="00695261">
        <w:rPr>
          <w:sz w:val="20"/>
          <w:szCs w:val="20"/>
        </w:rPr>
        <w:tab/>
      </w:r>
      <w:r w:rsidRPr="00695261">
        <w:rPr>
          <w:sz w:val="20"/>
          <w:szCs w:val="20"/>
        </w:rPr>
        <w:tab/>
        <w:t xml:space="preserve">      1996 </w:t>
      </w:r>
      <w:r w:rsidR="00E31C78" w:rsidRPr="00695261">
        <w:rPr>
          <w:sz w:val="20"/>
          <w:szCs w:val="20"/>
        </w:rPr>
        <w:t>–</w:t>
      </w:r>
      <w:r w:rsidRPr="00695261">
        <w:rPr>
          <w:sz w:val="20"/>
          <w:szCs w:val="20"/>
        </w:rPr>
        <w:t xml:space="preserve"> 2001</w:t>
      </w:r>
    </w:p>
    <w:p w:rsidR="00E31C78" w:rsidRPr="00695261" w:rsidRDefault="00E31C78" w:rsidP="004C1065">
      <w:pPr>
        <w:rPr>
          <w:sz w:val="20"/>
          <w:szCs w:val="20"/>
        </w:rPr>
      </w:pPr>
    </w:p>
    <w:p w:rsidR="00B77E1C" w:rsidRPr="00695261" w:rsidRDefault="00B77E1C" w:rsidP="004C1065">
      <w:pPr>
        <w:rPr>
          <w:bCs/>
          <w:spacing w:val="30"/>
          <w:sz w:val="20"/>
          <w:szCs w:val="20"/>
        </w:rPr>
      </w:pPr>
      <w:r w:rsidRPr="00695261">
        <w:rPr>
          <w:spacing w:val="30"/>
          <w:sz w:val="20"/>
          <w:szCs w:val="20"/>
        </w:rPr>
        <w:t>CARE, Inc.</w:t>
      </w:r>
    </w:p>
    <w:p w:rsidR="00B77E1C" w:rsidRPr="00695261" w:rsidRDefault="00B77E1C" w:rsidP="0078073C">
      <w:pPr>
        <w:jc w:val="both"/>
        <w:rPr>
          <w:sz w:val="20"/>
          <w:szCs w:val="20"/>
        </w:rPr>
      </w:pPr>
      <w:r w:rsidRPr="00695261">
        <w:rPr>
          <w:sz w:val="20"/>
          <w:szCs w:val="20"/>
        </w:rPr>
        <w:t xml:space="preserve">Regional Manager for Latin America   </w:t>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t xml:space="preserve">     1993 </w:t>
      </w:r>
      <w:r w:rsidR="00E31C78" w:rsidRPr="00695261">
        <w:rPr>
          <w:sz w:val="20"/>
          <w:szCs w:val="20"/>
        </w:rPr>
        <w:t>–</w:t>
      </w:r>
      <w:r w:rsidRPr="00695261">
        <w:rPr>
          <w:sz w:val="20"/>
          <w:szCs w:val="20"/>
        </w:rPr>
        <w:t xml:space="preserve"> 1996</w:t>
      </w:r>
    </w:p>
    <w:p w:rsidR="00E31C78" w:rsidRPr="00695261" w:rsidRDefault="00E31C78" w:rsidP="004C1065">
      <w:pPr>
        <w:rPr>
          <w:sz w:val="20"/>
          <w:szCs w:val="20"/>
        </w:rPr>
      </w:pPr>
    </w:p>
    <w:p w:rsidR="00B77E1C" w:rsidRPr="00695261" w:rsidRDefault="00B77E1C" w:rsidP="004C1065">
      <w:pPr>
        <w:rPr>
          <w:bCs/>
          <w:spacing w:val="30"/>
          <w:sz w:val="20"/>
          <w:szCs w:val="20"/>
        </w:rPr>
      </w:pPr>
      <w:r w:rsidRPr="00695261">
        <w:rPr>
          <w:spacing w:val="30"/>
          <w:sz w:val="20"/>
          <w:szCs w:val="20"/>
        </w:rPr>
        <w:t>Save the Children Federation, Inc.</w:t>
      </w:r>
    </w:p>
    <w:p w:rsidR="00B77E1C" w:rsidRPr="00695261" w:rsidRDefault="00B77E1C" w:rsidP="0078073C">
      <w:pPr>
        <w:jc w:val="both"/>
        <w:rPr>
          <w:sz w:val="20"/>
          <w:szCs w:val="20"/>
        </w:rPr>
      </w:pPr>
      <w:r w:rsidRPr="00695261">
        <w:rPr>
          <w:sz w:val="20"/>
          <w:szCs w:val="20"/>
        </w:rPr>
        <w:t>Country Director</w:t>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r>
      <w:r w:rsidR="00E31C78" w:rsidRPr="00695261">
        <w:rPr>
          <w:sz w:val="20"/>
          <w:szCs w:val="20"/>
        </w:rPr>
        <w:tab/>
      </w:r>
      <w:r w:rsidRPr="00695261">
        <w:rPr>
          <w:sz w:val="20"/>
          <w:szCs w:val="20"/>
        </w:rPr>
        <w:tab/>
      </w:r>
      <w:r w:rsidRPr="00695261">
        <w:rPr>
          <w:sz w:val="20"/>
          <w:szCs w:val="20"/>
        </w:rPr>
        <w:tab/>
      </w:r>
      <w:r w:rsidRPr="00695261">
        <w:rPr>
          <w:sz w:val="20"/>
          <w:szCs w:val="20"/>
        </w:rPr>
        <w:tab/>
        <w:t xml:space="preserve">     1978 </w:t>
      </w:r>
      <w:r w:rsidR="00E31C78" w:rsidRPr="00695261">
        <w:rPr>
          <w:sz w:val="20"/>
          <w:szCs w:val="20"/>
        </w:rPr>
        <w:t>–</w:t>
      </w:r>
      <w:r w:rsidRPr="00695261">
        <w:rPr>
          <w:sz w:val="20"/>
          <w:szCs w:val="20"/>
        </w:rPr>
        <w:t xml:space="preserve"> 1992</w:t>
      </w:r>
    </w:p>
    <w:p w:rsidR="00E31C78" w:rsidRPr="00695261" w:rsidRDefault="00E31C78" w:rsidP="004C1065">
      <w:pPr>
        <w:rPr>
          <w:sz w:val="20"/>
          <w:szCs w:val="20"/>
        </w:rPr>
      </w:pPr>
    </w:p>
    <w:p w:rsidR="00B77E1C" w:rsidRPr="00695261" w:rsidRDefault="00B77E1C" w:rsidP="004C1065">
      <w:pPr>
        <w:rPr>
          <w:bCs/>
          <w:spacing w:val="30"/>
          <w:sz w:val="20"/>
          <w:szCs w:val="20"/>
        </w:rPr>
      </w:pPr>
      <w:r w:rsidRPr="00695261">
        <w:rPr>
          <w:spacing w:val="30"/>
          <w:sz w:val="20"/>
          <w:szCs w:val="20"/>
        </w:rPr>
        <w:t xml:space="preserve">U.S. Agency for International Development </w:t>
      </w:r>
    </w:p>
    <w:p w:rsidR="00B77E1C" w:rsidRPr="00695261" w:rsidRDefault="00B77E1C" w:rsidP="0078073C">
      <w:pPr>
        <w:jc w:val="both"/>
        <w:rPr>
          <w:sz w:val="20"/>
          <w:szCs w:val="20"/>
        </w:rPr>
      </w:pPr>
      <w:r w:rsidRPr="00695261">
        <w:rPr>
          <w:sz w:val="20"/>
          <w:szCs w:val="20"/>
        </w:rPr>
        <w:t>Guatemala Reconstruction Program Manager  (Personal Services Contract)</w:t>
      </w:r>
      <w:r w:rsidR="00E31C78" w:rsidRPr="00695261">
        <w:rPr>
          <w:sz w:val="20"/>
          <w:szCs w:val="20"/>
        </w:rPr>
        <w:tab/>
      </w:r>
      <w:r w:rsidRPr="00695261">
        <w:rPr>
          <w:sz w:val="20"/>
          <w:szCs w:val="20"/>
        </w:rPr>
        <w:tab/>
        <w:t xml:space="preserve">     1976 </w:t>
      </w:r>
      <w:r w:rsidR="00E31C78" w:rsidRPr="00695261">
        <w:rPr>
          <w:sz w:val="20"/>
          <w:szCs w:val="20"/>
        </w:rPr>
        <w:t>–</w:t>
      </w:r>
      <w:r w:rsidRPr="00695261">
        <w:rPr>
          <w:sz w:val="20"/>
          <w:szCs w:val="20"/>
        </w:rPr>
        <w:t xml:space="preserve"> 1978</w:t>
      </w:r>
    </w:p>
    <w:p w:rsidR="00E31C78" w:rsidRPr="00695261" w:rsidRDefault="00E31C78" w:rsidP="004C1065">
      <w:pPr>
        <w:rPr>
          <w:sz w:val="20"/>
          <w:szCs w:val="20"/>
        </w:rPr>
      </w:pPr>
    </w:p>
    <w:p w:rsidR="00B77E1C" w:rsidRPr="00695261" w:rsidRDefault="00B77E1C" w:rsidP="004C1065">
      <w:pPr>
        <w:rPr>
          <w:bCs/>
          <w:spacing w:val="30"/>
          <w:sz w:val="20"/>
          <w:szCs w:val="20"/>
        </w:rPr>
      </w:pPr>
      <w:r w:rsidRPr="00695261">
        <w:rPr>
          <w:spacing w:val="30"/>
          <w:sz w:val="20"/>
          <w:szCs w:val="20"/>
        </w:rPr>
        <w:t xml:space="preserve">Peace Corps Volunteer – Guatemala </w:t>
      </w:r>
    </w:p>
    <w:p w:rsidR="00B77E1C" w:rsidRPr="00695261" w:rsidRDefault="00B77E1C" w:rsidP="0078073C">
      <w:pPr>
        <w:jc w:val="both"/>
        <w:rPr>
          <w:sz w:val="20"/>
          <w:szCs w:val="20"/>
        </w:rPr>
      </w:pPr>
      <w:r w:rsidRPr="00695261">
        <w:rPr>
          <w:sz w:val="20"/>
          <w:szCs w:val="20"/>
        </w:rPr>
        <w:t xml:space="preserve">Extension Agent for the Flor Chimalteca regional agricultural cooperative </w:t>
      </w:r>
      <w:r w:rsidRPr="00695261">
        <w:rPr>
          <w:sz w:val="20"/>
          <w:szCs w:val="20"/>
        </w:rPr>
        <w:tab/>
      </w:r>
      <w:r w:rsidR="0078073C" w:rsidRPr="00695261">
        <w:rPr>
          <w:sz w:val="20"/>
          <w:szCs w:val="20"/>
        </w:rPr>
        <w:t xml:space="preserve">   </w:t>
      </w:r>
      <w:r w:rsidR="00E31C78" w:rsidRPr="00695261">
        <w:rPr>
          <w:sz w:val="20"/>
          <w:szCs w:val="20"/>
        </w:rPr>
        <w:tab/>
      </w:r>
      <w:r w:rsidRPr="00695261">
        <w:rPr>
          <w:sz w:val="20"/>
          <w:szCs w:val="20"/>
        </w:rPr>
        <w:t xml:space="preserve">   1971 – 1974 </w:t>
      </w:r>
    </w:p>
    <w:p w:rsidR="00B77E1C" w:rsidRPr="00695261" w:rsidRDefault="00B77E1C" w:rsidP="004C1065">
      <w:pPr>
        <w:rPr>
          <w:b/>
          <w:spacing w:val="20"/>
          <w:sz w:val="20"/>
          <w:szCs w:val="20"/>
        </w:rPr>
      </w:pPr>
    </w:p>
    <w:p w:rsidR="00B77E1C" w:rsidRPr="00695261" w:rsidRDefault="00B77E1C" w:rsidP="004C1065">
      <w:pPr>
        <w:rPr>
          <w:b/>
          <w:spacing w:val="20"/>
          <w:sz w:val="20"/>
          <w:szCs w:val="20"/>
        </w:rPr>
      </w:pPr>
    </w:p>
    <w:p w:rsidR="00B77E1C" w:rsidRPr="00695261" w:rsidRDefault="00B77E1C" w:rsidP="00E31C78">
      <w:pPr>
        <w:jc w:val="center"/>
        <w:rPr>
          <w:i/>
          <w:sz w:val="20"/>
          <w:szCs w:val="20"/>
        </w:rPr>
      </w:pPr>
      <w:r w:rsidRPr="00695261">
        <w:rPr>
          <w:i/>
          <w:sz w:val="20"/>
          <w:szCs w:val="20"/>
        </w:rPr>
        <w:t>Academic Background</w:t>
      </w:r>
    </w:p>
    <w:p w:rsidR="00B77E1C" w:rsidRPr="00695261" w:rsidRDefault="00B77E1C" w:rsidP="004C1065">
      <w:pPr>
        <w:rPr>
          <w:sz w:val="20"/>
          <w:szCs w:val="20"/>
        </w:rPr>
      </w:pPr>
    </w:p>
    <w:p w:rsidR="00B77E1C" w:rsidRPr="00695261" w:rsidRDefault="00B77E1C" w:rsidP="004C1065">
      <w:pPr>
        <w:rPr>
          <w:bCs/>
          <w:sz w:val="20"/>
          <w:szCs w:val="20"/>
        </w:rPr>
      </w:pPr>
      <w:r w:rsidRPr="00695261">
        <w:rPr>
          <w:sz w:val="20"/>
          <w:szCs w:val="20"/>
        </w:rPr>
        <w:t>Master in Public Administration</w:t>
      </w:r>
    </w:p>
    <w:p w:rsidR="00B77E1C" w:rsidRPr="00695261" w:rsidRDefault="00B77E1C" w:rsidP="004C1065">
      <w:pPr>
        <w:rPr>
          <w:sz w:val="20"/>
          <w:szCs w:val="20"/>
        </w:rPr>
      </w:pPr>
      <w:r w:rsidRPr="00695261">
        <w:rPr>
          <w:sz w:val="20"/>
          <w:szCs w:val="20"/>
        </w:rPr>
        <w:t xml:space="preserve">Harvard University, Kennedy School of Government, Cambridge, MA       </w:t>
      </w:r>
      <w:r w:rsidRPr="00695261">
        <w:rPr>
          <w:sz w:val="20"/>
          <w:szCs w:val="20"/>
        </w:rPr>
        <w:tab/>
      </w:r>
      <w:r w:rsidR="00E31C78" w:rsidRPr="00695261">
        <w:rPr>
          <w:sz w:val="20"/>
          <w:szCs w:val="20"/>
        </w:rPr>
        <w:tab/>
      </w:r>
      <w:r w:rsidRPr="00695261">
        <w:rPr>
          <w:sz w:val="20"/>
          <w:szCs w:val="20"/>
        </w:rPr>
        <w:tab/>
        <w:t xml:space="preserve">     1993</w:t>
      </w:r>
    </w:p>
    <w:p w:rsidR="00B77E1C" w:rsidRPr="00695261" w:rsidRDefault="00B77E1C" w:rsidP="004C1065">
      <w:pPr>
        <w:rPr>
          <w:sz w:val="20"/>
          <w:szCs w:val="20"/>
        </w:rPr>
      </w:pPr>
    </w:p>
    <w:p w:rsidR="00B77E1C" w:rsidRPr="00695261" w:rsidRDefault="00B77E1C" w:rsidP="004C1065">
      <w:pPr>
        <w:rPr>
          <w:bCs/>
          <w:sz w:val="20"/>
          <w:szCs w:val="20"/>
        </w:rPr>
      </w:pPr>
      <w:r w:rsidRPr="00695261">
        <w:rPr>
          <w:sz w:val="20"/>
          <w:szCs w:val="20"/>
        </w:rPr>
        <w:t xml:space="preserve">Bachelor of Arts in Political Science and International Affairs </w:t>
      </w:r>
    </w:p>
    <w:p w:rsidR="00B77E1C" w:rsidRPr="00695261" w:rsidRDefault="00B77E1C" w:rsidP="004C1065">
      <w:pPr>
        <w:rPr>
          <w:sz w:val="20"/>
          <w:szCs w:val="20"/>
        </w:rPr>
      </w:pPr>
      <w:r w:rsidRPr="00695261">
        <w:rPr>
          <w:sz w:val="20"/>
          <w:szCs w:val="20"/>
        </w:rPr>
        <w:t xml:space="preserve">The Pennsylvania State University, State Park, PA                             </w:t>
      </w:r>
      <w:r w:rsidRPr="00695261">
        <w:rPr>
          <w:sz w:val="20"/>
          <w:szCs w:val="20"/>
        </w:rPr>
        <w:tab/>
      </w:r>
      <w:r w:rsidRPr="00695261">
        <w:rPr>
          <w:sz w:val="20"/>
          <w:szCs w:val="20"/>
        </w:rPr>
        <w:tab/>
      </w:r>
      <w:r w:rsidR="00E31C78" w:rsidRPr="00695261">
        <w:rPr>
          <w:sz w:val="20"/>
          <w:szCs w:val="20"/>
        </w:rPr>
        <w:tab/>
      </w:r>
      <w:r w:rsidRPr="00695261">
        <w:rPr>
          <w:sz w:val="20"/>
          <w:szCs w:val="20"/>
        </w:rPr>
        <w:tab/>
        <w:t xml:space="preserve">     1971</w:t>
      </w:r>
    </w:p>
    <w:p w:rsidR="00B77E1C" w:rsidRPr="00695261" w:rsidRDefault="00B77E1C" w:rsidP="004C1065">
      <w:pPr>
        <w:rPr>
          <w:b/>
          <w:spacing w:val="20"/>
          <w:sz w:val="20"/>
          <w:szCs w:val="20"/>
        </w:rPr>
      </w:pPr>
    </w:p>
    <w:p w:rsidR="00B77E1C" w:rsidRPr="00695261" w:rsidRDefault="00B77E1C" w:rsidP="004C1065">
      <w:pPr>
        <w:rPr>
          <w:b/>
          <w:spacing w:val="20"/>
          <w:sz w:val="20"/>
          <w:szCs w:val="20"/>
        </w:rPr>
      </w:pPr>
    </w:p>
    <w:p w:rsidR="00B77E1C" w:rsidRPr="00695261" w:rsidRDefault="00B77E1C" w:rsidP="00E31C78">
      <w:pPr>
        <w:jc w:val="center"/>
        <w:rPr>
          <w:i/>
          <w:sz w:val="20"/>
          <w:szCs w:val="20"/>
        </w:rPr>
      </w:pPr>
      <w:r w:rsidRPr="00695261">
        <w:rPr>
          <w:i/>
          <w:sz w:val="20"/>
          <w:szCs w:val="20"/>
        </w:rPr>
        <w:t>Professional Development</w:t>
      </w:r>
    </w:p>
    <w:p w:rsidR="00B77E1C" w:rsidRPr="00695261" w:rsidRDefault="00B77E1C" w:rsidP="004C1065">
      <w:pPr>
        <w:rPr>
          <w:b/>
          <w:spacing w:val="20"/>
          <w:sz w:val="20"/>
          <w:szCs w:val="20"/>
        </w:rPr>
      </w:pPr>
    </w:p>
    <w:p w:rsidR="00B77E1C" w:rsidRPr="00695261" w:rsidRDefault="00B77E1C" w:rsidP="004C1065">
      <w:pPr>
        <w:rPr>
          <w:bCs/>
          <w:sz w:val="20"/>
          <w:szCs w:val="20"/>
        </w:rPr>
      </w:pPr>
      <w:r w:rsidRPr="00695261">
        <w:rPr>
          <w:bCs/>
          <w:sz w:val="20"/>
          <w:szCs w:val="20"/>
        </w:rPr>
        <w:t>Expanding Impact: Organization Legitimacy, Advocacy and Partnerships</w:t>
      </w:r>
    </w:p>
    <w:p w:rsidR="00B77E1C" w:rsidRPr="00695261" w:rsidRDefault="00B77E1C" w:rsidP="004C1065">
      <w:pPr>
        <w:rPr>
          <w:sz w:val="20"/>
          <w:szCs w:val="20"/>
        </w:rPr>
      </w:pPr>
      <w:r w:rsidRPr="00695261">
        <w:rPr>
          <w:sz w:val="20"/>
          <w:szCs w:val="20"/>
        </w:rPr>
        <w:t>Harvard Kennedy School, Executive Education Program</w:t>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t xml:space="preserve">     2012</w:t>
      </w:r>
    </w:p>
    <w:p w:rsidR="00B77E1C" w:rsidRPr="00695261" w:rsidRDefault="00B77E1C" w:rsidP="004C1065">
      <w:pPr>
        <w:rPr>
          <w:spacing w:val="20"/>
          <w:sz w:val="20"/>
          <w:szCs w:val="20"/>
        </w:rPr>
      </w:pPr>
    </w:p>
    <w:p w:rsidR="00B77E1C" w:rsidRPr="00695261" w:rsidRDefault="00B77E1C" w:rsidP="004C1065">
      <w:pPr>
        <w:rPr>
          <w:sz w:val="20"/>
          <w:szCs w:val="20"/>
        </w:rPr>
      </w:pPr>
      <w:r w:rsidRPr="00695261">
        <w:rPr>
          <w:sz w:val="20"/>
          <w:szCs w:val="20"/>
        </w:rPr>
        <w:t>Project Management</w:t>
      </w:r>
    </w:p>
    <w:p w:rsidR="00B77E1C" w:rsidRPr="00695261" w:rsidRDefault="00B77E1C" w:rsidP="004C1065">
      <w:pPr>
        <w:rPr>
          <w:sz w:val="20"/>
          <w:szCs w:val="20"/>
        </w:rPr>
      </w:pPr>
      <w:r w:rsidRPr="00695261">
        <w:rPr>
          <w:sz w:val="20"/>
          <w:szCs w:val="20"/>
        </w:rPr>
        <w:t>Inter-American Development Bank</w:t>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r>
      <w:r w:rsidR="00E31C78" w:rsidRPr="00695261">
        <w:rPr>
          <w:sz w:val="20"/>
          <w:szCs w:val="20"/>
        </w:rPr>
        <w:tab/>
      </w:r>
      <w:r w:rsidRPr="00695261">
        <w:rPr>
          <w:sz w:val="20"/>
          <w:szCs w:val="20"/>
        </w:rPr>
        <w:t xml:space="preserve">     2010</w:t>
      </w:r>
    </w:p>
    <w:p w:rsidR="00B77E1C" w:rsidRPr="00695261" w:rsidRDefault="00B77E1C" w:rsidP="004C1065">
      <w:pPr>
        <w:rPr>
          <w:sz w:val="20"/>
          <w:szCs w:val="20"/>
          <w:lang w:val="es-ES_tradnl"/>
        </w:rPr>
      </w:pPr>
      <w:r w:rsidRPr="00695261">
        <w:rPr>
          <w:sz w:val="20"/>
          <w:szCs w:val="20"/>
          <w:lang w:val="es-ES_tradnl"/>
        </w:rPr>
        <w:t xml:space="preserve">Instituto Centroamericano de Administración de Empresas (INCAE)   </w:t>
      </w:r>
      <w:r w:rsidRPr="00695261">
        <w:rPr>
          <w:sz w:val="20"/>
          <w:szCs w:val="20"/>
          <w:lang w:val="es-ES_tradnl"/>
        </w:rPr>
        <w:tab/>
      </w:r>
      <w:r w:rsidRPr="00695261">
        <w:rPr>
          <w:sz w:val="20"/>
          <w:szCs w:val="20"/>
          <w:lang w:val="es-ES_tradnl"/>
        </w:rPr>
        <w:tab/>
      </w:r>
      <w:r w:rsidR="00E31C78" w:rsidRPr="00695261">
        <w:rPr>
          <w:sz w:val="20"/>
          <w:szCs w:val="20"/>
          <w:lang w:val="es-ES_tradnl"/>
        </w:rPr>
        <w:tab/>
      </w:r>
      <w:r w:rsidRPr="00695261">
        <w:rPr>
          <w:sz w:val="20"/>
          <w:szCs w:val="20"/>
          <w:lang w:val="es-ES_tradnl"/>
        </w:rPr>
        <w:tab/>
        <w:t xml:space="preserve">     1988</w:t>
      </w:r>
    </w:p>
    <w:p w:rsidR="00B77E1C" w:rsidRPr="00695261" w:rsidRDefault="00B77E1C" w:rsidP="004C1065">
      <w:pPr>
        <w:rPr>
          <w:spacing w:val="20"/>
          <w:sz w:val="20"/>
          <w:szCs w:val="20"/>
          <w:lang w:val="es-ES_tradnl"/>
        </w:rPr>
      </w:pPr>
    </w:p>
    <w:p w:rsidR="00B77E1C" w:rsidRPr="00695261" w:rsidRDefault="00B77E1C" w:rsidP="004C1065">
      <w:pPr>
        <w:rPr>
          <w:sz w:val="20"/>
          <w:szCs w:val="20"/>
        </w:rPr>
      </w:pPr>
      <w:r w:rsidRPr="00695261">
        <w:rPr>
          <w:sz w:val="20"/>
          <w:szCs w:val="20"/>
        </w:rPr>
        <w:t xml:space="preserve">Public-Private Partnerships Strategies and Methods </w:t>
      </w:r>
    </w:p>
    <w:p w:rsidR="00B77E1C" w:rsidRPr="00695261" w:rsidRDefault="00B77E1C" w:rsidP="004C1065">
      <w:pPr>
        <w:rPr>
          <w:sz w:val="20"/>
          <w:szCs w:val="20"/>
        </w:rPr>
      </w:pPr>
      <w:r w:rsidRPr="00695261">
        <w:rPr>
          <w:sz w:val="20"/>
          <w:szCs w:val="20"/>
        </w:rPr>
        <w:t xml:space="preserve">Institute of Public Private Partnerships, Washington, D.C. </w:t>
      </w:r>
      <w:r w:rsidRPr="00695261">
        <w:rPr>
          <w:sz w:val="20"/>
          <w:szCs w:val="20"/>
        </w:rPr>
        <w:tab/>
      </w:r>
      <w:r w:rsidRPr="00695261">
        <w:rPr>
          <w:sz w:val="20"/>
          <w:szCs w:val="20"/>
        </w:rPr>
        <w:tab/>
      </w:r>
      <w:r w:rsidRPr="00695261">
        <w:rPr>
          <w:sz w:val="20"/>
          <w:szCs w:val="20"/>
        </w:rPr>
        <w:tab/>
      </w:r>
      <w:r w:rsidR="00E31C78" w:rsidRPr="00695261">
        <w:rPr>
          <w:sz w:val="20"/>
          <w:szCs w:val="20"/>
        </w:rPr>
        <w:tab/>
      </w:r>
      <w:r w:rsidRPr="00695261">
        <w:rPr>
          <w:sz w:val="20"/>
          <w:szCs w:val="20"/>
        </w:rPr>
        <w:tab/>
        <w:t xml:space="preserve">     2005</w:t>
      </w:r>
    </w:p>
    <w:p w:rsidR="00B77E1C" w:rsidRPr="00695261" w:rsidRDefault="00B77E1C" w:rsidP="004C1065">
      <w:pPr>
        <w:rPr>
          <w:spacing w:val="20"/>
          <w:sz w:val="20"/>
          <w:szCs w:val="20"/>
        </w:rPr>
      </w:pPr>
    </w:p>
    <w:p w:rsidR="00E31C78" w:rsidRPr="00695261" w:rsidRDefault="00E31C78" w:rsidP="004C1065">
      <w:pPr>
        <w:rPr>
          <w:b/>
          <w:spacing w:val="20"/>
          <w:sz w:val="20"/>
          <w:szCs w:val="20"/>
        </w:rPr>
      </w:pPr>
    </w:p>
    <w:p w:rsidR="00B77E1C" w:rsidRPr="00695261" w:rsidRDefault="00B77E1C" w:rsidP="004C1065">
      <w:pPr>
        <w:rPr>
          <w:bCs/>
          <w:sz w:val="20"/>
          <w:szCs w:val="20"/>
        </w:rPr>
      </w:pPr>
      <w:r w:rsidRPr="00695261">
        <w:rPr>
          <w:sz w:val="20"/>
          <w:szCs w:val="20"/>
        </w:rPr>
        <w:t>Macroeconomics</w:t>
      </w:r>
    </w:p>
    <w:p w:rsidR="00B77E1C" w:rsidRPr="00695261" w:rsidRDefault="00B77E1C" w:rsidP="004C1065">
      <w:pPr>
        <w:rPr>
          <w:sz w:val="20"/>
          <w:szCs w:val="20"/>
        </w:rPr>
      </w:pPr>
      <w:r w:rsidRPr="00695261">
        <w:rPr>
          <w:sz w:val="20"/>
          <w:szCs w:val="20"/>
        </w:rPr>
        <w:t xml:space="preserve">Inter-American Development Bank </w:t>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r>
      <w:r w:rsidRPr="00695261">
        <w:rPr>
          <w:sz w:val="20"/>
          <w:szCs w:val="20"/>
        </w:rPr>
        <w:tab/>
        <w:t xml:space="preserve">     2005</w:t>
      </w:r>
    </w:p>
    <w:p w:rsidR="00B77E1C" w:rsidRPr="00695261" w:rsidRDefault="00B77E1C" w:rsidP="004C1065">
      <w:pPr>
        <w:rPr>
          <w:sz w:val="20"/>
          <w:szCs w:val="20"/>
        </w:rPr>
      </w:pPr>
      <w:r w:rsidRPr="00695261">
        <w:rPr>
          <w:sz w:val="20"/>
          <w:szCs w:val="20"/>
        </w:rPr>
        <w:t>George Washington University, Washington, D.C</w:t>
      </w:r>
      <w:r w:rsidRPr="00695261">
        <w:rPr>
          <w:sz w:val="20"/>
          <w:szCs w:val="20"/>
        </w:rPr>
        <w:tab/>
      </w:r>
      <w:r w:rsidRPr="00695261">
        <w:rPr>
          <w:sz w:val="20"/>
          <w:szCs w:val="20"/>
        </w:rPr>
        <w:tab/>
      </w:r>
      <w:r w:rsidRPr="00695261">
        <w:rPr>
          <w:sz w:val="20"/>
          <w:szCs w:val="20"/>
        </w:rPr>
        <w:tab/>
      </w:r>
      <w:r w:rsidRPr="00695261">
        <w:rPr>
          <w:sz w:val="20"/>
          <w:szCs w:val="20"/>
        </w:rPr>
        <w:tab/>
      </w:r>
      <w:r w:rsidR="00E31C78" w:rsidRPr="00695261">
        <w:rPr>
          <w:sz w:val="20"/>
          <w:szCs w:val="20"/>
        </w:rPr>
        <w:tab/>
      </w:r>
      <w:r w:rsidRPr="00695261">
        <w:rPr>
          <w:sz w:val="20"/>
          <w:szCs w:val="20"/>
        </w:rPr>
        <w:tab/>
        <w:t xml:space="preserve">     2004</w:t>
      </w:r>
    </w:p>
    <w:p w:rsidR="00B77E1C" w:rsidRPr="00695261" w:rsidRDefault="00B77E1C" w:rsidP="004C1065">
      <w:pPr>
        <w:rPr>
          <w:sz w:val="20"/>
          <w:szCs w:val="20"/>
        </w:rPr>
      </w:pPr>
    </w:p>
    <w:p w:rsidR="00B77E1C" w:rsidRPr="00695261" w:rsidRDefault="00B77E1C" w:rsidP="004C1065">
      <w:pPr>
        <w:rPr>
          <w:sz w:val="20"/>
          <w:szCs w:val="20"/>
        </w:rPr>
      </w:pPr>
    </w:p>
    <w:p w:rsidR="00B77E1C" w:rsidRPr="00695261" w:rsidRDefault="00B77E1C" w:rsidP="004C1065">
      <w:pPr>
        <w:rPr>
          <w:i/>
          <w:sz w:val="20"/>
          <w:szCs w:val="20"/>
        </w:rPr>
      </w:pPr>
      <w:r w:rsidRPr="00695261">
        <w:rPr>
          <w:i/>
          <w:sz w:val="20"/>
          <w:szCs w:val="20"/>
        </w:rPr>
        <w:t xml:space="preserve">Publications </w:t>
      </w:r>
    </w:p>
    <w:p w:rsidR="00B77E1C" w:rsidRPr="00695261" w:rsidRDefault="00B77E1C" w:rsidP="004C1065">
      <w:pPr>
        <w:rPr>
          <w:i/>
          <w:sz w:val="20"/>
          <w:szCs w:val="20"/>
        </w:rPr>
      </w:pPr>
    </w:p>
    <w:p w:rsidR="00B77E1C" w:rsidRPr="00695261" w:rsidRDefault="00B77E1C" w:rsidP="004C1065">
      <w:pPr>
        <w:rPr>
          <w:sz w:val="20"/>
          <w:szCs w:val="20"/>
        </w:rPr>
      </w:pPr>
      <w:r w:rsidRPr="00695261">
        <w:rPr>
          <w:sz w:val="20"/>
          <w:szCs w:val="20"/>
        </w:rPr>
        <w:t>Sanchez, E., Rogers, D., and Howard-Grabman, L.  “Researching women’s health problems using epidemiological and participatory methods to plan the Inquisisi MotherCare project.” Paper for the National Council for International Health Conference, Washington D.C. July, 1991</w:t>
      </w:r>
    </w:p>
    <w:p w:rsidR="00B77E1C" w:rsidRPr="00695261" w:rsidRDefault="00B77E1C" w:rsidP="004C1065">
      <w:pPr>
        <w:rPr>
          <w:sz w:val="20"/>
          <w:szCs w:val="20"/>
        </w:rPr>
      </w:pPr>
    </w:p>
    <w:p w:rsidR="00B77E1C" w:rsidRPr="00695261" w:rsidRDefault="00B77E1C" w:rsidP="004C1065">
      <w:pPr>
        <w:rPr>
          <w:sz w:val="20"/>
          <w:szCs w:val="20"/>
          <w:lang w:val="es-ES_tradnl"/>
        </w:rPr>
      </w:pPr>
      <w:r w:rsidRPr="00695261">
        <w:rPr>
          <w:sz w:val="20"/>
          <w:szCs w:val="20"/>
        </w:rPr>
        <w:t xml:space="preserve">Rogers, David L.  “Issues Faced in Programming Guatemala Disaster Rehabilitation Assistance:  Views and Impressions of an Agency Programmer.”  </w:t>
      </w:r>
      <w:r w:rsidRPr="00695261">
        <w:rPr>
          <w:sz w:val="20"/>
          <w:szCs w:val="20"/>
          <w:lang w:val="es-ES_tradnl"/>
        </w:rPr>
        <w:t xml:space="preserve">Elsevier’s </w:t>
      </w:r>
      <w:r w:rsidRPr="00695261">
        <w:rPr>
          <w:i/>
          <w:sz w:val="20"/>
          <w:szCs w:val="20"/>
          <w:lang w:val="es-ES_tradnl"/>
        </w:rPr>
        <w:t>Mass Emergencies</w:t>
      </w:r>
      <w:r w:rsidRPr="00695261">
        <w:rPr>
          <w:sz w:val="20"/>
          <w:szCs w:val="20"/>
          <w:lang w:val="es-ES_tradnl"/>
        </w:rPr>
        <w:t>.  March, 1978</w:t>
      </w:r>
    </w:p>
    <w:p w:rsidR="00B77E1C" w:rsidRPr="00695261" w:rsidRDefault="00B77E1C" w:rsidP="004C1065">
      <w:pPr>
        <w:rPr>
          <w:sz w:val="20"/>
          <w:szCs w:val="20"/>
          <w:lang w:val="es-ES_tradnl"/>
        </w:rPr>
      </w:pPr>
    </w:p>
    <w:p w:rsidR="00B77E1C" w:rsidRPr="00695261" w:rsidRDefault="00B77E1C" w:rsidP="004C1065">
      <w:pPr>
        <w:rPr>
          <w:sz w:val="20"/>
          <w:szCs w:val="20"/>
        </w:rPr>
      </w:pPr>
      <w:r w:rsidRPr="00695261">
        <w:rPr>
          <w:sz w:val="20"/>
          <w:szCs w:val="20"/>
          <w:lang w:val="es-ES_tradnl"/>
        </w:rPr>
        <w:t xml:space="preserve">Manual Operativo:  Políticas y procedimientos administrativos, financieros, programáticos y de personal.  </w:t>
      </w:r>
      <w:r w:rsidRPr="00695261">
        <w:rPr>
          <w:sz w:val="20"/>
          <w:szCs w:val="20"/>
        </w:rPr>
        <w:t>Save the Children, El Salvador.  March, 1985</w:t>
      </w:r>
    </w:p>
    <w:p w:rsidR="00B77E1C" w:rsidRPr="00695261" w:rsidRDefault="00B77E1C" w:rsidP="004C1065">
      <w:pPr>
        <w:rPr>
          <w:sz w:val="20"/>
          <w:szCs w:val="20"/>
        </w:rPr>
      </w:pPr>
    </w:p>
    <w:p w:rsidR="00B77E1C" w:rsidRPr="00695261" w:rsidRDefault="00B77E1C" w:rsidP="004C1065">
      <w:pPr>
        <w:rPr>
          <w:sz w:val="20"/>
          <w:szCs w:val="20"/>
        </w:rPr>
      </w:pPr>
    </w:p>
    <w:p w:rsidR="00B77E1C" w:rsidRPr="00695261" w:rsidRDefault="00B77E1C" w:rsidP="004C1065">
      <w:pPr>
        <w:rPr>
          <w:i/>
          <w:sz w:val="20"/>
          <w:szCs w:val="20"/>
        </w:rPr>
      </w:pPr>
      <w:r w:rsidRPr="00695261">
        <w:rPr>
          <w:i/>
          <w:sz w:val="20"/>
          <w:szCs w:val="20"/>
        </w:rPr>
        <w:t>Associations</w:t>
      </w:r>
    </w:p>
    <w:p w:rsidR="00B77E1C" w:rsidRPr="00695261" w:rsidRDefault="00B77E1C" w:rsidP="004C1065">
      <w:pPr>
        <w:rPr>
          <w:sz w:val="20"/>
          <w:szCs w:val="20"/>
          <w:u w:val="single"/>
        </w:rPr>
      </w:pPr>
    </w:p>
    <w:p w:rsidR="00B77E1C" w:rsidRPr="00695261" w:rsidRDefault="00B77E1C" w:rsidP="00790A54">
      <w:pPr>
        <w:pStyle w:val="ListParagraph"/>
        <w:numPr>
          <w:ilvl w:val="0"/>
          <w:numId w:val="3"/>
        </w:numPr>
        <w:rPr>
          <w:sz w:val="20"/>
          <w:szCs w:val="20"/>
        </w:rPr>
      </w:pPr>
      <w:r w:rsidRPr="00695261">
        <w:rPr>
          <w:sz w:val="20"/>
          <w:szCs w:val="20"/>
        </w:rPr>
        <w:t xml:space="preserve">Human Services Advisory Council, </w:t>
      </w:r>
      <w:r w:rsidRPr="00695261">
        <w:rPr>
          <w:i/>
          <w:sz w:val="20"/>
          <w:szCs w:val="20"/>
        </w:rPr>
        <w:t>pro bono</w:t>
      </w:r>
      <w:r w:rsidRPr="00695261">
        <w:rPr>
          <w:sz w:val="20"/>
          <w:szCs w:val="20"/>
        </w:rPr>
        <w:t xml:space="preserve"> appointment by the City Council of Falls Church, VA., to advise on social policy and programs.  2002 to present. </w:t>
      </w:r>
    </w:p>
    <w:p w:rsidR="00B77E1C" w:rsidRPr="00695261" w:rsidRDefault="00B77E1C" w:rsidP="00790A54">
      <w:pPr>
        <w:pStyle w:val="ListParagraph"/>
        <w:numPr>
          <w:ilvl w:val="0"/>
          <w:numId w:val="3"/>
        </w:numPr>
        <w:rPr>
          <w:sz w:val="20"/>
          <w:szCs w:val="20"/>
        </w:rPr>
      </w:pPr>
      <w:r w:rsidRPr="00695261">
        <w:rPr>
          <w:sz w:val="20"/>
          <w:szCs w:val="20"/>
        </w:rPr>
        <w:t>Associate, Inter-American Dialogue.  Latin America public policy think tank.  Washington, D.C.  2011 to present.</w:t>
      </w:r>
    </w:p>
    <w:p w:rsidR="00B77E1C" w:rsidRPr="00695261" w:rsidRDefault="00B77E1C" w:rsidP="00790A54">
      <w:pPr>
        <w:pStyle w:val="ListParagraph"/>
        <w:numPr>
          <w:ilvl w:val="0"/>
          <w:numId w:val="3"/>
        </w:numPr>
        <w:rPr>
          <w:sz w:val="20"/>
          <w:szCs w:val="20"/>
        </w:rPr>
      </w:pPr>
      <w:r w:rsidRPr="00695261">
        <w:rPr>
          <w:sz w:val="20"/>
          <w:szCs w:val="20"/>
        </w:rPr>
        <w:t>International School of Port of Spain, Trinidad &amp; Tobago –Parent representative to Board of Directors.  1999 – 2000.</w:t>
      </w:r>
    </w:p>
    <w:p w:rsidR="00B77E1C" w:rsidRPr="00695261" w:rsidRDefault="00B77E1C" w:rsidP="00790A54">
      <w:pPr>
        <w:pStyle w:val="ListParagraph"/>
        <w:numPr>
          <w:ilvl w:val="0"/>
          <w:numId w:val="3"/>
        </w:numPr>
        <w:rPr>
          <w:sz w:val="20"/>
          <w:szCs w:val="20"/>
        </w:rPr>
      </w:pPr>
      <w:r w:rsidRPr="00695261">
        <w:rPr>
          <w:sz w:val="20"/>
          <w:szCs w:val="20"/>
        </w:rPr>
        <w:t xml:space="preserve">Board member of the following institutions in Bolivia, 1989-1992: </w:t>
      </w:r>
    </w:p>
    <w:p w:rsidR="001F3FF9" w:rsidRPr="00695261" w:rsidRDefault="00B77E1C" w:rsidP="00790A54">
      <w:pPr>
        <w:pStyle w:val="ListParagraph"/>
        <w:numPr>
          <w:ilvl w:val="1"/>
          <w:numId w:val="3"/>
        </w:numPr>
        <w:rPr>
          <w:sz w:val="20"/>
          <w:szCs w:val="20"/>
        </w:rPr>
      </w:pPr>
      <w:r w:rsidRPr="00695261">
        <w:rPr>
          <w:sz w:val="20"/>
          <w:szCs w:val="20"/>
        </w:rPr>
        <w:t>USAID-sponsored PL-480 Monetization Commi</w:t>
      </w:r>
      <w:r w:rsidR="001F3FF9" w:rsidRPr="00695261">
        <w:rPr>
          <w:sz w:val="20"/>
          <w:szCs w:val="20"/>
        </w:rPr>
        <w:t>ttee,</w:t>
      </w:r>
    </w:p>
    <w:p w:rsidR="001F3FF9" w:rsidRPr="00695261" w:rsidRDefault="00B77E1C" w:rsidP="00790A54">
      <w:pPr>
        <w:pStyle w:val="ListParagraph"/>
        <w:numPr>
          <w:ilvl w:val="1"/>
          <w:numId w:val="3"/>
        </w:numPr>
        <w:rPr>
          <w:sz w:val="20"/>
          <w:szCs w:val="20"/>
          <w:lang w:val="es-ES_tradnl"/>
        </w:rPr>
      </w:pPr>
      <w:r w:rsidRPr="00695261">
        <w:rPr>
          <w:sz w:val="20"/>
          <w:szCs w:val="20"/>
          <w:lang w:val="es-ES_tradnl"/>
        </w:rPr>
        <w:t>Programa de Coordinación para la Supervivencia Infantil (PROCOSI).  Treasurer.</w:t>
      </w:r>
    </w:p>
    <w:p w:rsidR="00B77E1C" w:rsidRPr="00695261" w:rsidRDefault="00B77E1C" w:rsidP="00790A54">
      <w:pPr>
        <w:pStyle w:val="ListParagraph"/>
        <w:numPr>
          <w:ilvl w:val="1"/>
          <w:numId w:val="3"/>
        </w:numPr>
        <w:rPr>
          <w:sz w:val="20"/>
          <w:szCs w:val="20"/>
          <w:lang w:val="es-ES_tradnl"/>
        </w:rPr>
      </w:pPr>
      <w:r w:rsidRPr="00695261">
        <w:rPr>
          <w:sz w:val="20"/>
          <w:szCs w:val="20"/>
          <w:lang w:val="es-ES_tradnl"/>
        </w:rPr>
        <w:t xml:space="preserve">Fundación Cultural Santa Barbara – Laikacota Children's Museum; </w:t>
      </w:r>
    </w:p>
    <w:p w:rsidR="00B77E1C" w:rsidRPr="00695261" w:rsidRDefault="00B77E1C" w:rsidP="00790A54">
      <w:pPr>
        <w:pStyle w:val="ListParagraph"/>
        <w:numPr>
          <w:ilvl w:val="0"/>
          <w:numId w:val="3"/>
        </w:numPr>
        <w:rPr>
          <w:sz w:val="20"/>
          <w:szCs w:val="20"/>
          <w:lang w:val="es-ES_tradnl"/>
        </w:rPr>
      </w:pPr>
      <w:r w:rsidRPr="00695261">
        <w:rPr>
          <w:sz w:val="20"/>
          <w:szCs w:val="20"/>
          <w:lang w:val="es-ES_tradnl"/>
        </w:rPr>
        <w:t>Founding member of CIPHES  (Consejo Interinstitucional de Promoción Humana de El Salvador) 1985; Treasurer in 1986 and Vice President in 1988.</w:t>
      </w:r>
    </w:p>
    <w:p w:rsidR="00B77E1C" w:rsidRPr="00695261" w:rsidRDefault="00B77E1C" w:rsidP="004C1065">
      <w:pPr>
        <w:rPr>
          <w:sz w:val="20"/>
          <w:szCs w:val="20"/>
          <w:lang w:val="es-ES_tradnl"/>
        </w:rPr>
      </w:pPr>
    </w:p>
    <w:p w:rsidR="00B77E1C" w:rsidRPr="00695261" w:rsidRDefault="00B77E1C" w:rsidP="004C1065">
      <w:pPr>
        <w:rPr>
          <w:sz w:val="20"/>
          <w:szCs w:val="20"/>
          <w:lang w:val="es-ES_tradnl"/>
        </w:rPr>
      </w:pPr>
    </w:p>
    <w:p w:rsidR="00B77E1C" w:rsidRPr="00695261" w:rsidRDefault="00B77E1C" w:rsidP="004C1065">
      <w:pPr>
        <w:rPr>
          <w:i/>
          <w:sz w:val="20"/>
          <w:szCs w:val="20"/>
          <w:lang w:val="es-ES_tradnl"/>
        </w:rPr>
      </w:pPr>
      <w:r w:rsidRPr="00695261">
        <w:rPr>
          <w:i/>
          <w:sz w:val="20"/>
          <w:szCs w:val="20"/>
          <w:lang w:val="es-ES_tradnl"/>
        </w:rPr>
        <w:t>Core Competencies</w:t>
      </w:r>
    </w:p>
    <w:p w:rsidR="00B77E1C" w:rsidRPr="00695261" w:rsidRDefault="00B77E1C" w:rsidP="004C1065">
      <w:pPr>
        <w:rPr>
          <w:sz w:val="20"/>
          <w:szCs w:val="20"/>
          <w:lang w:val="es-ES_tradnl"/>
        </w:rPr>
      </w:pPr>
    </w:p>
    <w:p w:rsidR="00B77E1C" w:rsidRPr="00695261" w:rsidRDefault="00B77E1C" w:rsidP="00790A54">
      <w:pPr>
        <w:pStyle w:val="ListParagraph"/>
        <w:numPr>
          <w:ilvl w:val="0"/>
          <w:numId w:val="4"/>
        </w:numPr>
        <w:rPr>
          <w:sz w:val="20"/>
          <w:szCs w:val="20"/>
        </w:rPr>
      </w:pPr>
      <w:r w:rsidRPr="00695261">
        <w:rPr>
          <w:sz w:val="20"/>
          <w:szCs w:val="20"/>
        </w:rPr>
        <w:t>Ability to work in multicultural contexts</w:t>
      </w:r>
    </w:p>
    <w:p w:rsidR="00B77E1C" w:rsidRPr="00695261" w:rsidRDefault="00B77E1C" w:rsidP="00790A54">
      <w:pPr>
        <w:pStyle w:val="ListParagraph"/>
        <w:numPr>
          <w:ilvl w:val="0"/>
          <w:numId w:val="4"/>
        </w:numPr>
        <w:rPr>
          <w:sz w:val="20"/>
          <w:szCs w:val="20"/>
        </w:rPr>
      </w:pPr>
      <w:r w:rsidRPr="00695261">
        <w:rPr>
          <w:sz w:val="20"/>
          <w:szCs w:val="20"/>
        </w:rPr>
        <w:t xml:space="preserve">Functional knowledge of international standards on public sector procurement </w:t>
      </w:r>
    </w:p>
    <w:p w:rsidR="00B77E1C" w:rsidRPr="00695261" w:rsidRDefault="00B77E1C" w:rsidP="00790A54">
      <w:pPr>
        <w:pStyle w:val="ListParagraph"/>
        <w:numPr>
          <w:ilvl w:val="0"/>
          <w:numId w:val="4"/>
        </w:numPr>
        <w:rPr>
          <w:sz w:val="20"/>
          <w:szCs w:val="20"/>
        </w:rPr>
      </w:pPr>
      <w:r w:rsidRPr="00695261">
        <w:rPr>
          <w:sz w:val="20"/>
          <w:szCs w:val="20"/>
        </w:rPr>
        <w:t xml:space="preserve">Strategic planning and annual programming </w:t>
      </w:r>
    </w:p>
    <w:p w:rsidR="00B77E1C" w:rsidRPr="00695261" w:rsidRDefault="00B77E1C" w:rsidP="00790A54">
      <w:pPr>
        <w:pStyle w:val="ListParagraph"/>
        <w:numPr>
          <w:ilvl w:val="0"/>
          <w:numId w:val="4"/>
        </w:numPr>
        <w:rPr>
          <w:sz w:val="20"/>
          <w:szCs w:val="20"/>
        </w:rPr>
      </w:pPr>
      <w:r w:rsidRPr="00695261">
        <w:rPr>
          <w:sz w:val="20"/>
          <w:szCs w:val="20"/>
        </w:rPr>
        <w:t xml:space="preserve">Professionally written and spoken Spanish </w:t>
      </w:r>
    </w:p>
    <w:p w:rsidR="00B77E1C" w:rsidRPr="00695261" w:rsidRDefault="00B77E1C" w:rsidP="00790A54">
      <w:pPr>
        <w:pStyle w:val="ListParagraph"/>
        <w:numPr>
          <w:ilvl w:val="0"/>
          <w:numId w:val="4"/>
        </w:numPr>
        <w:rPr>
          <w:sz w:val="20"/>
          <w:szCs w:val="20"/>
        </w:rPr>
      </w:pPr>
      <w:r w:rsidRPr="00695261">
        <w:rPr>
          <w:sz w:val="20"/>
          <w:szCs w:val="20"/>
        </w:rPr>
        <w:t>Experience in disaster relief programming; knowledgeable in risk management issues</w:t>
      </w:r>
    </w:p>
    <w:p w:rsidR="00B77E1C" w:rsidRPr="00695261" w:rsidRDefault="00B77E1C" w:rsidP="00790A54">
      <w:pPr>
        <w:pStyle w:val="ListParagraph"/>
        <w:numPr>
          <w:ilvl w:val="0"/>
          <w:numId w:val="4"/>
        </w:numPr>
        <w:rPr>
          <w:sz w:val="20"/>
          <w:szCs w:val="20"/>
        </w:rPr>
      </w:pPr>
      <w:r w:rsidRPr="00695261">
        <w:rPr>
          <w:sz w:val="20"/>
          <w:szCs w:val="20"/>
        </w:rPr>
        <w:t>Interpersonal, teamwork, supervisory and mentoring skills</w:t>
      </w:r>
    </w:p>
    <w:p w:rsidR="00B77E1C" w:rsidRPr="00695261" w:rsidRDefault="00B77E1C" w:rsidP="00790A54">
      <w:pPr>
        <w:pStyle w:val="ListParagraph"/>
        <w:numPr>
          <w:ilvl w:val="0"/>
          <w:numId w:val="4"/>
        </w:numPr>
        <w:rPr>
          <w:sz w:val="20"/>
          <w:szCs w:val="20"/>
        </w:rPr>
      </w:pPr>
      <w:r w:rsidRPr="00695261">
        <w:rPr>
          <w:sz w:val="20"/>
          <w:szCs w:val="20"/>
        </w:rPr>
        <w:t xml:space="preserve">Capable public speaker, trainer and event planner </w:t>
      </w:r>
    </w:p>
    <w:p w:rsidR="00B77E1C" w:rsidRPr="00695261" w:rsidRDefault="00B77E1C" w:rsidP="00790A54">
      <w:pPr>
        <w:pStyle w:val="ListParagraph"/>
        <w:numPr>
          <w:ilvl w:val="0"/>
          <w:numId w:val="4"/>
        </w:numPr>
        <w:rPr>
          <w:sz w:val="20"/>
          <w:szCs w:val="20"/>
        </w:rPr>
      </w:pPr>
      <w:r w:rsidRPr="00695261">
        <w:rPr>
          <w:sz w:val="20"/>
          <w:szCs w:val="20"/>
        </w:rPr>
        <w:t>Computer literate:  Word, Excel, PowerPoint, Outlook, Project and Apple equivalents</w:t>
      </w:r>
    </w:p>
    <w:p w:rsidR="00B77E1C" w:rsidRPr="00695261" w:rsidRDefault="00B77E1C" w:rsidP="00790A54">
      <w:pPr>
        <w:pStyle w:val="ListParagraph"/>
        <w:numPr>
          <w:ilvl w:val="0"/>
          <w:numId w:val="4"/>
        </w:numPr>
        <w:rPr>
          <w:sz w:val="20"/>
          <w:szCs w:val="20"/>
        </w:rPr>
      </w:pPr>
      <w:r w:rsidRPr="00695261">
        <w:rPr>
          <w:sz w:val="20"/>
          <w:szCs w:val="20"/>
        </w:rPr>
        <w:t>Expired security clearance</w:t>
      </w:r>
    </w:p>
    <w:p w:rsidR="001F3FF9" w:rsidRPr="00695261" w:rsidRDefault="001F3FF9" w:rsidP="001F3FF9">
      <w:pPr>
        <w:pStyle w:val="ListParagraph"/>
        <w:rPr>
          <w:sz w:val="20"/>
          <w:szCs w:val="20"/>
        </w:rPr>
      </w:pPr>
    </w:p>
    <w:p w:rsidR="001F3FF9" w:rsidRPr="00695261" w:rsidRDefault="001F3FF9" w:rsidP="001F3FF9">
      <w:pPr>
        <w:pStyle w:val="ListParagraph"/>
        <w:rPr>
          <w:sz w:val="20"/>
          <w:szCs w:val="20"/>
        </w:rPr>
      </w:pPr>
    </w:p>
    <w:p w:rsidR="00B77E1C" w:rsidRPr="00695261" w:rsidRDefault="00B77E1C" w:rsidP="001F3FF9">
      <w:pPr>
        <w:pStyle w:val="ListParagraph"/>
        <w:rPr>
          <w:sz w:val="20"/>
          <w:szCs w:val="20"/>
        </w:rPr>
      </w:pPr>
      <w:r w:rsidRPr="00695261">
        <w:rPr>
          <w:sz w:val="20"/>
          <w:szCs w:val="20"/>
        </w:rPr>
        <w:t>12/13</w:t>
      </w:r>
    </w:p>
    <w:p w:rsidR="00B77E1C" w:rsidRPr="00695261" w:rsidRDefault="00B77E1C" w:rsidP="004C1065"/>
    <w:p w:rsidR="00B77E1C" w:rsidRPr="00695261" w:rsidRDefault="00B77E1C" w:rsidP="004C1065"/>
    <w:p w:rsidR="00B77E1C" w:rsidRPr="00695261" w:rsidRDefault="00B77E1C" w:rsidP="004C1065"/>
    <w:p w:rsidR="00790A54" w:rsidRPr="00695261" w:rsidRDefault="00790A54">
      <w:pPr>
        <w:sectPr w:rsidR="00790A54" w:rsidRPr="00695261" w:rsidSect="00B77E1C">
          <w:pgSz w:w="12240" w:h="15840"/>
          <w:pgMar w:top="1440" w:right="1440" w:bottom="1440" w:left="1440" w:header="720" w:footer="720" w:gutter="0"/>
          <w:cols w:space="720"/>
          <w:docGrid w:linePitch="360"/>
        </w:sectPr>
      </w:pPr>
    </w:p>
    <w:p w:rsidR="00E31C78" w:rsidRPr="00695261" w:rsidRDefault="00E31C78"/>
    <w:p w:rsidR="00B77E1C" w:rsidRPr="00695261" w:rsidRDefault="00B77E1C" w:rsidP="004C1065"/>
    <w:p w:rsidR="00E31C78" w:rsidRPr="00695261" w:rsidRDefault="00E31C78" w:rsidP="00E31C78">
      <w:pPr>
        <w:pStyle w:val="Heading2"/>
        <w:rPr>
          <w:color w:val="auto"/>
          <w:sz w:val="20"/>
          <w:szCs w:val="20"/>
        </w:rPr>
      </w:pPr>
      <w:bookmarkStart w:id="46" w:name="_Toc379789403"/>
      <w:r w:rsidRPr="00695261">
        <w:rPr>
          <w:color w:val="auto"/>
          <w:sz w:val="20"/>
          <w:szCs w:val="20"/>
        </w:rPr>
        <w:t>IDB and UNEP Management Response</w:t>
      </w:r>
      <w:bookmarkEnd w:id="46"/>
      <w:r w:rsidRPr="00695261">
        <w:rPr>
          <w:color w:val="auto"/>
          <w:sz w:val="20"/>
          <w:szCs w:val="20"/>
        </w:rPr>
        <w:t xml:space="preserve"> </w:t>
      </w:r>
    </w:p>
    <w:p w:rsidR="00BE06D6" w:rsidRDefault="00BE06D6" w:rsidP="00BE06D6"/>
    <w:p w:rsidR="00695261" w:rsidRDefault="00695261" w:rsidP="00BE06D6">
      <w:r>
        <w:t xml:space="preserve">Comments by Christopher Corbin, Program Manager, UNEP:  </w:t>
      </w:r>
    </w:p>
    <w:p w:rsidR="00695261" w:rsidRPr="00695261" w:rsidRDefault="00695261" w:rsidP="00BE06D6"/>
    <w:p w:rsidR="0046140A" w:rsidRPr="00695261" w:rsidRDefault="0046140A" w:rsidP="00790A54">
      <w:pPr>
        <w:pStyle w:val="ListParagraph"/>
        <w:numPr>
          <w:ilvl w:val="0"/>
          <w:numId w:val="12"/>
        </w:numPr>
        <w:spacing w:after="240"/>
      </w:pPr>
      <w:r w:rsidRPr="00695261">
        <w:t>Documenting the experiences and lessons learned surrounding the pilot financing mechanisms should begin as soon as possible before institutional memory begins to fade.  All four pilot countries have garnered ample experiences that offer analysis and ideas for replication.  Documentation and discussions should include strategic issues faced in building the political will to move forward and in maintaining inter-institutional coordination, as well as the factors that contributed to delays and how were they resolved.</w:t>
      </w:r>
      <w:r w:rsidRPr="00695261">
        <w:rPr>
          <w:b/>
        </w:rPr>
        <w:t xml:space="preserve"> </w:t>
      </w:r>
    </w:p>
    <w:p w:rsidR="0046140A" w:rsidRPr="00695261" w:rsidRDefault="0046140A" w:rsidP="0046140A">
      <w:pPr>
        <w:spacing w:after="240"/>
        <w:rPr>
          <w:i/>
        </w:rPr>
      </w:pPr>
      <w:r w:rsidRPr="00695261">
        <w:rPr>
          <w:i/>
        </w:rPr>
        <w:t>Agreed.  This will also require improved reporting by the PEAs/PCG to UNEP CAR RCU and the CS on their activities, experiences etc. so that these can be documented.  Also to be captured in case studies and videos.  Experience note themes, originally outlined by the PCG in October 2012, should be revisited. Given the innovative nature of the pilots, capturing both process and outcome is important.  Case studies or stories of the pilots should also reflect the different country and project realities and the unique challenges faced.</w:t>
      </w:r>
    </w:p>
    <w:p w:rsidR="0046140A" w:rsidRPr="00695261" w:rsidRDefault="0046140A" w:rsidP="00790A54">
      <w:pPr>
        <w:pStyle w:val="ListParagraph"/>
        <w:numPr>
          <w:ilvl w:val="0"/>
          <w:numId w:val="13"/>
        </w:numPr>
        <w:spacing w:after="240"/>
      </w:pPr>
      <w:r w:rsidRPr="00695261">
        <w:t xml:space="preserve">As soon as the respective first-generation wastewater treatment project(s) is underway, each Pilot Executing Agency should prepare a financial status report on actual performance and expected repayments to the fund, which should include a medium-term “amortization” plan covering the initial capital amount provided by CReW.  The financial status report should also include any changes to the policy for replenishing the wastewater revolving fund and expectations for additional capitalization. </w:t>
      </w:r>
    </w:p>
    <w:p w:rsidR="0046140A" w:rsidRPr="00695261" w:rsidRDefault="0046140A" w:rsidP="0046140A">
      <w:pPr>
        <w:spacing w:after="240"/>
        <w:rPr>
          <w:i/>
        </w:rPr>
      </w:pPr>
      <w:r w:rsidRPr="00695261">
        <w:rPr>
          <w:i/>
        </w:rPr>
        <w:t>Agree in principle.  No further comment.</w:t>
      </w:r>
    </w:p>
    <w:p w:rsidR="0046140A" w:rsidRPr="00695261" w:rsidRDefault="0046140A" w:rsidP="00790A54">
      <w:pPr>
        <w:pStyle w:val="ListParagraph"/>
        <w:numPr>
          <w:ilvl w:val="0"/>
          <w:numId w:val="14"/>
        </w:numPr>
      </w:pPr>
      <w:r w:rsidRPr="00695261">
        <w:t xml:space="preserve">The Guyana approach through public-private partnerships is facing unique challenges, resulting in three interrelated recommendations:  First, the Project Management Unit should develop a robust list of potential projects in both the public and private sectors, to serve as a backup in the event the current project(s) does not come to fruition. </w:t>
      </w:r>
    </w:p>
    <w:p w:rsidR="0046140A" w:rsidRPr="00695261" w:rsidRDefault="0046140A" w:rsidP="0046140A">
      <w:pPr>
        <w:pStyle w:val="ListParagraph"/>
        <w:ind w:left="360"/>
      </w:pPr>
      <w:r w:rsidRPr="00695261">
        <w:t xml:space="preserve"> </w:t>
      </w:r>
    </w:p>
    <w:p w:rsidR="0046140A" w:rsidRPr="00695261" w:rsidRDefault="0046140A" w:rsidP="0046140A">
      <w:pPr>
        <w:spacing w:after="240"/>
        <w:rPr>
          <w:i/>
        </w:rPr>
      </w:pPr>
      <w:r w:rsidRPr="00695261">
        <w:rPr>
          <w:i/>
        </w:rPr>
        <w:t>Agree in principle.  No further comment.</w:t>
      </w:r>
    </w:p>
    <w:p w:rsidR="0046140A" w:rsidRPr="00695261" w:rsidRDefault="0046140A" w:rsidP="00790A54">
      <w:pPr>
        <w:pStyle w:val="ListParagraph"/>
        <w:numPr>
          <w:ilvl w:val="0"/>
          <w:numId w:val="15"/>
        </w:numPr>
      </w:pPr>
      <w:r w:rsidRPr="00695261">
        <w:t xml:space="preserve">Second, Guyana’s unique public-private partnership model requires specific technical inputs to help the PCG structure operations and perform requisite due diligence.  The PMU should access conceptual orientation, specialized training and technical advice on developing PPPs through a recognized source of this expertise. </w:t>
      </w:r>
    </w:p>
    <w:p w:rsidR="0046140A" w:rsidRPr="00695261" w:rsidRDefault="0046140A" w:rsidP="0046140A"/>
    <w:p w:rsidR="0046140A" w:rsidRPr="00695261" w:rsidRDefault="0046140A" w:rsidP="0046140A">
      <w:pPr>
        <w:spacing w:after="240"/>
        <w:rPr>
          <w:i/>
        </w:rPr>
      </w:pPr>
      <w:r w:rsidRPr="00695261">
        <w:rPr>
          <w:i/>
        </w:rPr>
        <w:t>Agree in principle.  Does Component 1 have these funds available? No further comment.</w:t>
      </w:r>
    </w:p>
    <w:p w:rsidR="0046140A" w:rsidRPr="00695261" w:rsidRDefault="0046140A" w:rsidP="00790A54">
      <w:pPr>
        <w:pStyle w:val="ListParagraph"/>
        <w:numPr>
          <w:ilvl w:val="0"/>
          <w:numId w:val="16"/>
        </w:numPr>
      </w:pPr>
      <w:r w:rsidRPr="00695261">
        <w:t xml:space="preserve">Third, small-scale enterprises that are interested in presenting wastewater treatment projects do not have the skill and capacity to develop technical designs and acceptable project proposals.  The IACG should identify and approve an appropriate mechanism to assist Guyana in providing requisite assistance to these small firms.  The IDB has several appropriate models for providing technical assistance to the private sector.  </w:t>
      </w:r>
    </w:p>
    <w:p w:rsidR="0046140A" w:rsidRPr="00695261" w:rsidRDefault="0046140A" w:rsidP="0046140A"/>
    <w:p w:rsidR="0046140A" w:rsidRPr="00695261" w:rsidRDefault="0046140A" w:rsidP="0046140A">
      <w:pPr>
        <w:rPr>
          <w:i/>
        </w:rPr>
      </w:pPr>
      <w:r w:rsidRPr="00695261">
        <w:rPr>
          <w:i/>
        </w:rPr>
        <w:t>No comment but seems reasonable.  Outside of scope of UNEP.</w:t>
      </w:r>
    </w:p>
    <w:p w:rsidR="0046140A" w:rsidRPr="00695261" w:rsidRDefault="0046140A" w:rsidP="0046140A">
      <w:pPr>
        <w:pStyle w:val="ListParagraph"/>
        <w:ind w:left="360"/>
      </w:pPr>
      <w:r w:rsidRPr="00695261">
        <w:t xml:space="preserve"> </w:t>
      </w:r>
    </w:p>
    <w:p w:rsidR="0046140A" w:rsidRPr="00695261" w:rsidRDefault="0046140A" w:rsidP="00790A54">
      <w:pPr>
        <w:pStyle w:val="ListParagraph"/>
        <w:numPr>
          <w:ilvl w:val="0"/>
          <w:numId w:val="17"/>
        </w:numPr>
      </w:pPr>
      <w:r w:rsidRPr="00695261">
        <w:t>The IACG should meet regularly on a quarterly basis, as set forth in the Memorandum of Understanding, which will allow it to monitor implementation progress and propose timely corrective measures.  Using a web-based format will serve to keep transaction costs to a minimum.  Formal face-to-face meetings could continue on an annual basis, as needed and appropriate.</w:t>
      </w:r>
    </w:p>
    <w:p w:rsidR="0046140A" w:rsidRPr="00695261" w:rsidRDefault="0046140A" w:rsidP="0046140A"/>
    <w:p w:rsidR="0046140A" w:rsidRPr="00695261" w:rsidRDefault="0046140A" w:rsidP="0046140A">
      <w:pPr>
        <w:rPr>
          <w:i/>
        </w:rPr>
      </w:pPr>
      <w:r w:rsidRPr="00695261">
        <w:rPr>
          <w:i/>
        </w:rPr>
        <w:t>Agreed.  Perhaps Telecons or Skype calls could also be considered as alternatives to Videocons, especially if persons are not in an IDB office.</w:t>
      </w:r>
    </w:p>
    <w:p w:rsidR="0046140A" w:rsidRPr="00695261" w:rsidRDefault="0046140A" w:rsidP="0046140A">
      <w:pPr>
        <w:pStyle w:val="ListParagraph"/>
        <w:ind w:left="360"/>
      </w:pPr>
    </w:p>
    <w:p w:rsidR="0046140A" w:rsidRPr="00695261" w:rsidRDefault="0046140A" w:rsidP="00790A54">
      <w:pPr>
        <w:pStyle w:val="ListParagraph"/>
        <w:numPr>
          <w:ilvl w:val="0"/>
          <w:numId w:val="18"/>
        </w:numPr>
      </w:pPr>
      <w:r w:rsidRPr="00695261">
        <w:t xml:space="preserve">Both IDB and UNEP should each assign an additional permanent representative to the IACG.  These individuals should be full-time staff of IDB and UNEP, based in the region, who can bring sufficient on-the-ground familiarity of CReW to contribute to management oversight and decision-making. </w:t>
      </w:r>
    </w:p>
    <w:p w:rsidR="0046140A" w:rsidRPr="00695261" w:rsidRDefault="0046140A" w:rsidP="0046140A"/>
    <w:p w:rsidR="0046140A" w:rsidRPr="00695261" w:rsidRDefault="0046140A" w:rsidP="0046140A">
      <w:pPr>
        <w:rPr>
          <w:i/>
        </w:rPr>
      </w:pPr>
      <w:r w:rsidRPr="00695261">
        <w:rPr>
          <w:i/>
        </w:rPr>
        <w:t>Seems reasonable but in the case of UNEP, is the proposal then to have someone from UNEP ROLAC or will CAR RCU be formally included as a member of the IACG?  This is not clear. Isabelle to advise. This should be done in such a way that it does not lead to more bureaucracy.</w:t>
      </w:r>
    </w:p>
    <w:p w:rsidR="0046140A" w:rsidRPr="00695261" w:rsidRDefault="0046140A" w:rsidP="0046140A">
      <w:pPr>
        <w:pStyle w:val="ListParagraph"/>
        <w:ind w:left="360"/>
      </w:pPr>
    </w:p>
    <w:p w:rsidR="0046140A" w:rsidRPr="00695261" w:rsidRDefault="0046140A" w:rsidP="00790A54">
      <w:pPr>
        <w:pStyle w:val="ListParagraph"/>
        <w:numPr>
          <w:ilvl w:val="0"/>
          <w:numId w:val="19"/>
        </w:numPr>
      </w:pPr>
      <w:r w:rsidRPr="00695261">
        <w:t xml:space="preserve">The MTE recommends two actions to bolster CAR/RCU’s implementation capacity in order to accelerate the policy reform, capacity building and communications components and, in particular, to expedite the approval and implementation of the SSFAs.  First, allocate a specific percentage of the Financial/Administrative Specialist’s time to assist the CAR/RCU in specific functions related to administering the SSFAs.  Second, transfer necessary financial resources to CAR/RCU to provide for an additional consultant position to provide substantive technical support for implementing the regional level activities under Components 2 and 3. </w:t>
      </w:r>
    </w:p>
    <w:p w:rsidR="0046140A" w:rsidRPr="00695261" w:rsidRDefault="0046140A" w:rsidP="0046140A"/>
    <w:p w:rsidR="0046140A" w:rsidRPr="00695261" w:rsidRDefault="0046140A" w:rsidP="0046140A">
      <w:pPr>
        <w:rPr>
          <w:i/>
        </w:rPr>
      </w:pPr>
      <w:r w:rsidRPr="00695261">
        <w:rPr>
          <w:i/>
        </w:rPr>
        <w:t>Agree in principle.  There are some tasks that only a UNEP SM can do e.g. in IMIS but as far as preparation, monitoring and feedback – the assistance of the CReW PCG Financial Administrative Assistant is welcomed.  It is unclear where the additional financial resources will be coming from to CAR RCU for the additional consultant position.  However we agree in principle to this and have already made partial provision for that type of support.  The recruitment mechanism may have implications for how long that person can be employed and approval may have to be obtained from Headquarters.  Some funds are available and can be allocated to provide this additional support in 2014 and 2015 while working on the budget revision.</w:t>
      </w:r>
    </w:p>
    <w:p w:rsidR="0046140A" w:rsidRPr="00695261" w:rsidRDefault="0046140A" w:rsidP="0046140A">
      <w:pPr>
        <w:pStyle w:val="ListParagraph"/>
        <w:ind w:left="360"/>
      </w:pPr>
    </w:p>
    <w:p w:rsidR="0046140A" w:rsidRPr="00695261" w:rsidRDefault="0046140A" w:rsidP="00790A54">
      <w:pPr>
        <w:pStyle w:val="ListParagraph"/>
        <w:numPr>
          <w:ilvl w:val="0"/>
          <w:numId w:val="20"/>
        </w:numPr>
        <w:spacing w:after="120"/>
        <w:contextualSpacing w:val="0"/>
      </w:pPr>
      <w:r w:rsidRPr="00695261">
        <w:t xml:space="preserve">The MTE recommends that CReW prioritize and commence two activities as soon as possible.   The first is the environmental and natural resource assessments (ENRA) that contribute to public policy discussions by demonstrating the economic impact of pollution.   The second activity is training in, and preparation of, a detailed implementation plan (resources, budget and timetable) for a regional monitoring, evaluation and reporting (M&amp;E) framework for wastewater management.  </w:t>
      </w:r>
    </w:p>
    <w:p w:rsidR="0046140A" w:rsidRPr="00695261" w:rsidRDefault="0046140A" w:rsidP="0046140A">
      <w:pPr>
        <w:spacing w:after="120"/>
        <w:rPr>
          <w:i/>
        </w:rPr>
      </w:pPr>
      <w:r w:rsidRPr="00695261">
        <w:rPr>
          <w:i/>
        </w:rPr>
        <w:t>Agreed – The first has already started and it is expected to be full started by April 2014.  It is proposed that a technical advisory committee be established at the next PSC meeting and discussions on this be held during the 1</w:t>
      </w:r>
      <w:r w:rsidRPr="00695261">
        <w:rPr>
          <w:i/>
          <w:vertAlign w:val="superscript"/>
        </w:rPr>
        <w:t>st</w:t>
      </w:r>
      <w:r w:rsidRPr="00695261">
        <w:rPr>
          <w:i/>
        </w:rPr>
        <w:t xml:space="preserve"> LBS STAC workshop in June.</w:t>
      </w:r>
    </w:p>
    <w:p w:rsidR="0046140A" w:rsidRPr="00695261" w:rsidRDefault="0046140A" w:rsidP="0046140A">
      <w:pPr>
        <w:spacing w:after="120"/>
      </w:pPr>
    </w:p>
    <w:p w:rsidR="0046140A" w:rsidRPr="00695261" w:rsidRDefault="0046140A" w:rsidP="00790A54">
      <w:pPr>
        <w:pStyle w:val="ListParagraph"/>
        <w:numPr>
          <w:ilvl w:val="0"/>
          <w:numId w:val="21"/>
        </w:numPr>
        <w:spacing w:after="120"/>
        <w:contextualSpacing w:val="0"/>
      </w:pPr>
      <w:r w:rsidRPr="00695261">
        <w:t xml:space="preserve">The MTE recommends de-emphasizing or dropping two activities that are ancillary to the objectives of CReW.  The first is the incorporation of wastewater management and sanitation into education curricula throughout the region.  The second activity to drop is the development of a communication strategy to build awareness on sanitation issues in rural communities.  </w:t>
      </w:r>
    </w:p>
    <w:p w:rsidR="0046140A" w:rsidRPr="00695261" w:rsidRDefault="0046140A" w:rsidP="0046140A">
      <w:pPr>
        <w:spacing w:after="120"/>
        <w:rPr>
          <w:i/>
        </w:rPr>
      </w:pPr>
      <w:r w:rsidRPr="00695261">
        <w:rPr>
          <w:i/>
        </w:rPr>
        <w:t>We are not in agreement with the recommendation to drop the activities completely but agree they could be scaled back and more realistic outputs defined.  This is already reflected in the revised results matrix.  Some of the justification is provided below:</w:t>
      </w:r>
    </w:p>
    <w:p w:rsidR="0046140A" w:rsidRPr="00695261" w:rsidRDefault="0046140A" w:rsidP="0046140A">
      <w:pPr>
        <w:pStyle w:val="NormalWeb"/>
        <w:shd w:val="clear" w:color="auto" w:fill="FFFFFF"/>
        <w:rPr>
          <w:b/>
          <w:i/>
          <w:u w:val="single"/>
        </w:rPr>
      </w:pPr>
      <w:r w:rsidRPr="00695261">
        <w:rPr>
          <w:b/>
          <w:i/>
          <w:u w:val="single"/>
        </w:rPr>
        <w:t>CXC Curriculum Activity</w:t>
      </w:r>
    </w:p>
    <w:p w:rsidR="0046140A" w:rsidRPr="00695261" w:rsidRDefault="0046140A" w:rsidP="0046140A">
      <w:pPr>
        <w:pStyle w:val="NormalWeb"/>
        <w:shd w:val="clear" w:color="auto" w:fill="FFFFFF"/>
        <w:rPr>
          <w:i/>
          <w:u w:val="single"/>
        </w:rPr>
      </w:pPr>
      <w:r w:rsidRPr="00695261">
        <w:rPr>
          <w:i/>
          <w:u w:val="single"/>
        </w:rPr>
        <w:t>Root Problems identified in Project Development Phase</w:t>
      </w:r>
    </w:p>
    <w:p w:rsidR="0046140A" w:rsidRPr="00695261" w:rsidRDefault="0046140A" w:rsidP="00790A54">
      <w:pPr>
        <w:pStyle w:val="NormalWeb"/>
        <w:numPr>
          <w:ilvl w:val="0"/>
          <w:numId w:val="10"/>
        </w:numPr>
        <w:shd w:val="clear" w:color="auto" w:fill="FFFFFF"/>
        <w:rPr>
          <w:i/>
        </w:rPr>
      </w:pPr>
      <w:r w:rsidRPr="00695261">
        <w:rPr>
          <w:i/>
        </w:rPr>
        <w:t>Lack of awareness on wastewater issues across multiple audiences</w:t>
      </w:r>
    </w:p>
    <w:p w:rsidR="0046140A" w:rsidRPr="00695261" w:rsidRDefault="0046140A" w:rsidP="00790A54">
      <w:pPr>
        <w:pStyle w:val="NormalWeb"/>
        <w:numPr>
          <w:ilvl w:val="0"/>
          <w:numId w:val="10"/>
        </w:numPr>
        <w:shd w:val="clear" w:color="auto" w:fill="FFFFFF"/>
        <w:rPr>
          <w:i/>
        </w:rPr>
      </w:pPr>
      <w:r w:rsidRPr="00695261">
        <w:rPr>
          <w:i/>
        </w:rPr>
        <w:t>Need to promote understanding of wastewater especially young persons;</w:t>
      </w:r>
    </w:p>
    <w:p w:rsidR="0046140A" w:rsidRPr="00695261" w:rsidRDefault="0046140A" w:rsidP="00790A54">
      <w:pPr>
        <w:pStyle w:val="NormalWeb"/>
        <w:numPr>
          <w:ilvl w:val="0"/>
          <w:numId w:val="10"/>
        </w:numPr>
        <w:shd w:val="clear" w:color="auto" w:fill="FFFFFF"/>
        <w:rPr>
          <w:i/>
        </w:rPr>
      </w:pPr>
      <w:r w:rsidRPr="00695261">
        <w:rPr>
          <w:i/>
        </w:rPr>
        <w:t xml:space="preserve">Opportunity to enhance the focus on wastewater as part of curriculum development especially on School Based Assessments. </w:t>
      </w:r>
    </w:p>
    <w:p w:rsidR="0046140A" w:rsidRPr="00695261" w:rsidRDefault="0046140A" w:rsidP="00790A54">
      <w:pPr>
        <w:pStyle w:val="NormalWeb"/>
        <w:numPr>
          <w:ilvl w:val="0"/>
          <w:numId w:val="10"/>
        </w:numPr>
        <w:shd w:val="clear" w:color="auto" w:fill="FFFFFF"/>
        <w:rPr>
          <w:i/>
        </w:rPr>
      </w:pPr>
      <w:r w:rsidRPr="00695261">
        <w:rPr>
          <w:i/>
        </w:rPr>
        <w:t>Can support Sustainability.</w:t>
      </w:r>
    </w:p>
    <w:p w:rsidR="0046140A" w:rsidRPr="00695261" w:rsidRDefault="0046140A" w:rsidP="0046140A">
      <w:pPr>
        <w:pStyle w:val="NormalWeb"/>
        <w:shd w:val="clear" w:color="auto" w:fill="FFFFFF"/>
        <w:rPr>
          <w:i/>
          <w:u w:val="single"/>
        </w:rPr>
      </w:pPr>
      <w:r w:rsidRPr="00695261">
        <w:rPr>
          <w:i/>
          <w:u w:val="single"/>
        </w:rPr>
        <w:t>Justification</w:t>
      </w:r>
    </w:p>
    <w:p w:rsidR="0046140A" w:rsidRPr="00695261" w:rsidRDefault="0046140A" w:rsidP="00790A54">
      <w:pPr>
        <w:pStyle w:val="NormalWeb"/>
        <w:numPr>
          <w:ilvl w:val="0"/>
          <w:numId w:val="9"/>
        </w:numPr>
        <w:shd w:val="clear" w:color="auto" w:fill="FFFFFF"/>
        <w:rPr>
          <w:i/>
        </w:rPr>
      </w:pPr>
      <w:r w:rsidRPr="00695261">
        <w:rPr>
          <w:i/>
        </w:rPr>
        <w:t>Only activity targeting secondary school children.</w:t>
      </w:r>
    </w:p>
    <w:p w:rsidR="0046140A" w:rsidRPr="00695261" w:rsidRDefault="0046140A" w:rsidP="00790A54">
      <w:pPr>
        <w:pStyle w:val="NormalWeb"/>
        <w:numPr>
          <w:ilvl w:val="0"/>
          <w:numId w:val="9"/>
        </w:numPr>
        <w:shd w:val="clear" w:color="auto" w:fill="FFFFFF"/>
        <w:rPr>
          <w:i/>
        </w:rPr>
      </w:pPr>
      <w:r w:rsidRPr="00695261">
        <w:rPr>
          <w:i/>
        </w:rPr>
        <w:t>Monies allocated to this activity are quite small.</w:t>
      </w:r>
    </w:p>
    <w:p w:rsidR="0046140A" w:rsidRPr="00695261" w:rsidRDefault="0046140A" w:rsidP="00790A54">
      <w:pPr>
        <w:pStyle w:val="NormalWeb"/>
        <w:numPr>
          <w:ilvl w:val="0"/>
          <w:numId w:val="9"/>
        </w:numPr>
        <w:shd w:val="clear" w:color="auto" w:fill="FFFFFF"/>
        <w:rPr>
          <w:i/>
        </w:rPr>
      </w:pPr>
      <w:r w:rsidRPr="00695261">
        <w:rPr>
          <w:i/>
        </w:rPr>
        <w:t>Based on discussions with the PCG and Communication Specialist, as well as feedback from discussions with CXC, we have already adjusted activities and identified targets that are more realistic and achievable.</w:t>
      </w:r>
    </w:p>
    <w:p w:rsidR="0046140A" w:rsidRPr="00695261" w:rsidRDefault="0046140A" w:rsidP="00790A54">
      <w:pPr>
        <w:pStyle w:val="NormalWeb"/>
        <w:numPr>
          <w:ilvl w:val="0"/>
          <w:numId w:val="9"/>
        </w:numPr>
        <w:shd w:val="clear" w:color="auto" w:fill="FFFFFF"/>
        <w:rPr>
          <w:i/>
        </w:rPr>
      </w:pPr>
      <w:r w:rsidRPr="00695261">
        <w:rPr>
          <w:i/>
        </w:rPr>
        <w:t>Further to those initial discussions with CXC, they have confirmed their interest and identified possible modalities for partnering.  We can also draw from the experience of other projects including the OECS Biodiversity Project and Climate Change.</w:t>
      </w:r>
    </w:p>
    <w:p w:rsidR="0046140A" w:rsidRPr="00695261" w:rsidRDefault="0046140A" w:rsidP="0046140A">
      <w:pPr>
        <w:pStyle w:val="NormalWeb"/>
        <w:shd w:val="clear" w:color="auto" w:fill="FFFFFF"/>
        <w:rPr>
          <w:b/>
          <w:i/>
          <w:u w:val="single"/>
        </w:rPr>
      </w:pPr>
      <w:r w:rsidRPr="00695261">
        <w:rPr>
          <w:b/>
          <w:i/>
          <w:u w:val="single"/>
        </w:rPr>
        <w:t>Rural Sanitation Activity</w:t>
      </w:r>
    </w:p>
    <w:p w:rsidR="0046140A" w:rsidRPr="00695261" w:rsidRDefault="0046140A" w:rsidP="0046140A">
      <w:pPr>
        <w:pStyle w:val="NormalWeb"/>
        <w:shd w:val="clear" w:color="auto" w:fill="FFFFFF"/>
        <w:rPr>
          <w:i/>
          <w:u w:val="single"/>
        </w:rPr>
      </w:pPr>
      <w:r w:rsidRPr="00695261">
        <w:rPr>
          <w:i/>
          <w:u w:val="single"/>
        </w:rPr>
        <w:t>Root Problems identified in Project Development Phase</w:t>
      </w:r>
    </w:p>
    <w:p w:rsidR="0046140A" w:rsidRPr="00695261" w:rsidRDefault="0046140A" w:rsidP="00790A54">
      <w:pPr>
        <w:pStyle w:val="NormalWeb"/>
        <w:numPr>
          <w:ilvl w:val="0"/>
          <w:numId w:val="11"/>
        </w:numPr>
        <w:shd w:val="clear" w:color="auto" w:fill="FFFFFF"/>
        <w:rPr>
          <w:i/>
        </w:rPr>
      </w:pPr>
      <w:r w:rsidRPr="00695261">
        <w:rPr>
          <w:i/>
        </w:rPr>
        <w:t>Lack of awareness on negative impact of wastewater at the local community level.</w:t>
      </w:r>
    </w:p>
    <w:p w:rsidR="0046140A" w:rsidRPr="00695261" w:rsidRDefault="0046140A" w:rsidP="00790A54">
      <w:pPr>
        <w:pStyle w:val="NormalWeb"/>
        <w:numPr>
          <w:ilvl w:val="0"/>
          <w:numId w:val="11"/>
        </w:numPr>
        <w:shd w:val="clear" w:color="auto" w:fill="FFFFFF"/>
        <w:rPr>
          <w:rStyle w:val="apple-converted-space"/>
          <w:i/>
        </w:rPr>
      </w:pPr>
      <w:r w:rsidRPr="00695261">
        <w:rPr>
          <w:i/>
        </w:rPr>
        <w:t>Importance of the MDGs and Post 2015 Development Agenda relating to water, wastewater, water quality and sanitation. </w:t>
      </w:r>
      <w:r w:rsidRPr="00695261">
        <w:rPr>
          <w:rStyle w:val="apple-converted-space"/>
          <w:rFonts w:eastAsiaTheme="majorEastAsia"/>
          <w:i/>
        </w:rPr>
        <w:t> </w:t>
      </w:r>
    </w:p>
    <w:p w:rsidR="0046140A" w:rsidRPr="00695261" w:rsidRDefault="0046140A" w:rsidP="00790A54">
      <w:pPr>
        <w:pStyle w:val="NormalWeb"/>
        <w:numPr>
          <w:ilvl w:val="0"/>
          <w:numId w:val="11"/>
        </w:numPr>
        <w:shd w:val="clear" w:color="auto" w:fill="FFFFFF"/>
        <w:rPr>
          <w:i/>
        </w:rPr>
      </w:pPr>
      <w:r w:rsidRPr="00695261">
        <w:rPr>
          <w:i/>
        </w:rPr>
        <w:t>While the project is not a sanitation project, the text in the project document does speak to the need to improve awareness relating to sanitation.</w:t>
      </w:r>
    </w:p>
    <w:p w:rsidR="0046140A" w:rsidRPr="00695261" w:rsidRDefault="0046140A" w:rsidP="0046140A">
      <w:pPr>
        <w:pStyle w:val="NormalWeb"/>
        <w:shd w:val="clear" w:color="auto" w:fill="FFFFFF"/>
        <w:rPr>
          <w:i/>
          <w:u w:val="single"/>
        </w:rPr>
      </w:pPr>
      <w:r w:rsidRPr="00695261">
        <w:rPr>
          <w:i/>
          <w:u w:val="single"/>
        </w:rPr>
        <w:t>Justification</w:t>
      </w:r>
    </w:p>
    <w:p w:rsidR="0046140A" w:rsidRPr="00695261" w:rsidRDefault="0046140A" w:rsidP="00790A54">
      <w:pPr>
        <w:pStyle w:val="NormalWeb"/>
        <w:numPr>
          <w:ilvl w:val="0"/>
          <w:numId w:val="11"/>
        </w:numPr>
        <w:shd w:val="clear" w:color="auto" w:fill="FFFFFF"/>
        <w:rPr>
          <w:i/>
        </w:rPr>
      </w:pPr>
      <w:r w:rsidRPr="00695261">
        <w:rPr>
          <w:i/>
        </w:rPr>
        <w:t>In many countries, the immediate priority for wastewater management is linked to issues of sanitation and public health.   This was highlighted by PAHO at the recent media workshop, the last Meeting of Ministers of Wastewater.</w:t>
      </w:r>
    </w:p>
    <w:p w:rsidR="0046140A" w:rsidRPr="00695261" w:rsidRDefault="0046140A" w:rsidP="00790A54">
      <w:pPr>
        <w:pStyle w:val="NormalWeb"/>
        <w:numPr>
          <w:ilvl w:val="0"/>
          <w:numId w:val="11"/>
        </w:numPr>
        <w:shd w:val="clear" w:color="auto" w:fill="FFFFFF"/>
        <w:rPr>
          <w:i/>
        </w:rPr>
      </w:pPr>
      <w:r w:rsidRPr="00695261">
        <w:rPr>
          <w:i/>
        </w:rPr>
        <w:t>Supports UNEP Strategic focus on gender - impacts on water.</w:t>
      </w:r>
    </w:p>
    <w:p w:rsidR="0046140A" w:rsidRPr="00695261" w:rsidRDefault="0046140A" w:rsidP="00790A54">
      <w:pPr>
        <w:pStyle w:val="NormalWeb"/>
        <w:numPr>
          <w:ilvl w:val="0"/>
          <w:numId w:val="11"/>
        </w:numPr>
        <w:shd w:val="clear" w:color="auto" w:fill="FFFFFF"/>
        <w:rPr>
          <w:i/>
        </w:rPr>
      </w:pPr>
      <w:r w:rsidRPr="00695261">
        <w:rPr>
          <w:i/>
        </w:rPr>
        <w:t xml:space="preserve">Only activity that targets concrete action at the local community level where measurable stress reduction impacts are possible.  This allows higher visibility and project buy in than other softer policy and legal interventions.  </w:t>
      </w:r>
    </w:p>
    <w:p w:rsidR="0046140A" w:rsidRPr="00695261" w:rsidRDefault="0046140A" w:rsidP="00790A54">
      <w:pPr>
        <w:pStyle w:val="NormalWeb"/>
        <w:numPr>
          <w:ilvl w:val="0"/>
          <w:numId w:val="11"/>
        </w:numPr>
        <w:shd w:val="clear" w:color="auto" w:fill="FFFFFF"/>
        <w:rPr>
          <w:i/>
        </w:rPr>
      </w:pPr>
      <w:r w:rsidRPr="00695261">
        <w:rPr>
          <w:i/>
        </w:rPr>
        <w:t xml:space="preserve">We have recognized that simply doing a rural sanitation campaign is inadequate and during our joint review with the PSG, this has been adjusted so that we are including an element of development and implementation of decentralized technologies that address both wastewater and sanitation.  </w:t>
      </w:r>
    </w:p>
    <w:p w:rsidR="0046140A" w:rsidRPr="00695261" w:rsidRDefault="0046140A" w:rsidP="00790A54">
      <w:pPr>
        <w:pStyle w:val="NormalWeb"/>
        <w:numPr>
          <w:ilvl w:val="0"/>
          <w:numId w:val="11"/>
        </w:numPr>
        <w:shd w:val="clear" w:color="auto" w:fill="FFFFFF"/>
        <w:rPr>
          <w:i/>
        </w:rPr>
      </w:pPr>
      <w:r w:rsidRPr="00695261">
        <w:rPr>
          <w:i/>
        </w:rPr>
        <w:t>UNEP is developing a very similar integrated water, wastewater and sanitation project for a rural community in Jamaica involving FAO, UNDP, PAHO and the GEF SGP.  This will also allow twinning and exchange of lessons learned.</w:t>
      </w:r>
    </w:p>
    <w:p w:rsidR="0046140A" w:rsidRPr="00695261" w:rsidRDefault="0046140A" w:rsidP="0046140A">
      <w:pPr>
        <w:pStyle w:val="NormalWeb"/>
        <w:shd w:val="clear" w:color="auto" w:fill="FFFFFF"/>
        <w:rPr>
          <w:b/>
          <w:i/>
        </w:rPr>
      </w:pPr>
      <w:r w:rsidRPr="00695261">
        <w:rPr>
          <w:b/>
          <w:i/>
        </w:rPr>
        <w:t>Both projects involve support and raising the profile in non pilot countries.</w:t>
      </w:r>
    </w:p>
    <w:p w:rsidR="0046140A" w:rsidRPr="00695261" w:rsidRDefault="0046140A" w:rsidP="00790A54">
      <w:pPr>
        <w:pStyle w:val="ListParagraph"/>
        <w:numPr>
          <w:ilvl w:val="0"/>
          <w:numId w:val="22"/>
        </w:numPr>
      </w:pPr>
      <w:r w:rsidRPr="00695261">
        <w:t xml:space="preserve">CReW should make every effort to ensure that the four Central American countries participate as full beneficiaries for the remainder of the project.  Specifically, the PCG should assign the Technical Specialist, who is the only native Spanish-speaking staff member, to be the CReW liaison to these four countries.  His role will be to ensure agile implementation of the SSFAs, to capture unique and valuable lessons learned from Central American experiences that are applicable to the WCR, establish contact with relevant Central American institutions working in the wastewater sector and identify potential first-generation projects for a possible CReW II. </w:t>
      </w:r>
    </w:p>
    <w:p w:rsidR="0046140A" w:rsidRPr="00695261" w:rsidRDefault="0046140A" w:rsidP="0046140A"/>
    <w:p w:rsidR="0046140A" w:rsidRPr="00695261" w:rsidRDefault="0046140A" w:rsidP="0046140A">
      <w:pPr>
        <w:rPr>
          <w:i/>
        </w:rPr>
      </w:pPr>
      <w:r w:rsidRPr="00695261">
        <w:rPr>
          <w:i/>
        </w:rPr>
        <w:t>Agreed.  More active engagement is also expected following the Regional Workshop in Cuba.  Panama is one of the countries where the resource valuation will be done and Honduras is under consideration for the rural sanitation strategy as one of two pilots.</w:t>
      </w:r>
    </w:p>
    <w:p w:rsidR="0046140A" w:rsidRPr="00695261" w:rsidRDefault="0046140A" w:rsidP="0046140A">
      <w:pPr>
        <w:pStyle w:val="ListParagraph"/>
        <w:ind w:left="360"/>
      </w:pPr>
    </w:p>
    <w:p w:rsidR="0046140A" w:rsidRPr="00695261" w:rsidRDefault="0046140A" w:rsidP="00790A54">
      <w:pPr>
        <w:pStyle w:val="ListParagraph"/>
        <w:numPr>
          <w:ilvl w:val="0"/>
          <w:numId w:val="23"/>
        </w:numPr>
      </w:pPr>
      <w:r w:rsidRPr="00695261">
        <w:t xml:space="preserve">Over the remainder of the project, and with the support of outside technical assistance, CReW should consider a broader menu of learning and training approaches, in order to enhance potential impact and replicability of training events, expand opportunities to a larger pool of participants and reduce the cost per participant.   Options should consider formal and non-formal learning, on-line and face-to-face venues, equivalent content in both English and Spanish, and open access by working professionals and technicians. </w:t>
      </w:r>
    </w:p>
    <w:p w:rsidR="0046140A" w:rsidRPr="00695261" w:rsidRDefault="0046140A" w:rsidP="0046140A"/>
    <w:p w:rsidR="0046140A" w:rsidRPr="00695261" w:rsidRDefault="0046140A" w:rsidP="0046140A">
      <w:pPr>
        <w:rPr>
          <w:i/>
        </w:rPr>
      </w:pPr>
      <w:r w:rsidRPr="00695261">
        <w:rPr>
          <w:i/>
        </w:rPr>
        <w:t>Agreed – proposed that this be done through Water Center, CAWASA, CWWA, CDB, GWP C and UWI and is reflected in the 2014/2014 Work Plan.  This is also a consideration as the GEF CReW Project website is being upgraded in the course of 2014.  The PCG and CAR RCU have agreed in the past that training materials from courses so far organized should be made available via the website, and be promoted as being available.  This is to be done, in both English andSpanish, once materials are edited.</w:t>
      </w:r>
    </w:p>
    <w:p w:rsidR="0046140A" w:rsidRPr="00695261" w:rsidRDefault="0046140A" w:rsidP="0046140A">
      <w:pPr>
        <w:pStyle w:val="ListParagraph"/>
        <w:ind w:left="360"/>
      </w:pPr>
    </w:p>
    <w:p w:rsidR="0046140A" w:rsidRPr="00695261" w:rsidRDefault="0046140A" w:rsidP="00790A54">
      <w:pPr>
        <w:pStyle w:val="ListParagraph"/>
        <w:numPr>
          <w:ilvl w:val="0"/>
          <w:numId w:val="24"/>
        </w:numPr>
        <w:spacing w:after="120"/>
        <w:contextualSpacing w:val="0"/>
      </w:pPr>
      <w:r w:rsidRPr="00695261">
        <w:t xml:space="preserve">Considering the wealth of information and experience that is available in the Caribbean on wastewater management, the CReW should enhance the content of its communication and outreach instruments.  Topics should include the economics of wastewater, sanitation infrastructure financing, sector policy debates, pros and cons of various technological options, and the role of successful regulation, just to name a few.   Print media, electronic bulletins, website content and Facebook have an important role to play in networking and dissemination of ideas to set the groundwork for future replication.  Content should focus more on wastewater issues and less on CReW-sponsored activities and personalities.  </w:t>
      </w:r>
    </w:p>
    <w:p w:rsidR="0046140A" w:rsidRPr="00695261" w:rsidRDefault="0046140A" w:rsidP="0046140A">
      <w:pPr>
        <w:spacing w:after="120"/>
        <w:rPr>
          <w:i/>
        </w:rPr>
      </w:pPr>
      <w:r w:rsidRPr="00695261">
        <w:rPr>
          <w:i/>
        </w:rPr>
        <w:t xml:space="preserve">Agreed – We will incorporate into Work Plan.  One of the aims of the quarterly newsletter, in particular, is to chronicle project activities but technical articles as well as articles telling of experiences elsewhere can be added.  Use of social and electronic media can be expanded and accelerated.  </w:t>
      </w:r>
    </w:p>
    <w:p w:rsidR="0046140A" w:rsidRPr="00695261" w:rsidRDefault="0046140A" w:rsidP="0046140A">
      <w:pPr>
        <w:spacing w:after="120"/>
      </w:pPr>
      <w:r w:rsidRPr="00695261">
        <w:t xml:space="preserve"> </w:t>
      </w:r>
    </w:p>
    <w:p w:rsidR="0046140A" w:rsidRPr="00695261" w:rsidRDefault="0046140A" w:rsidP="00790A54">
      <w:pPr>
        <w:pStyle w:val="ListParagraph"/>
        <w:numPr>
          <w:ilvl w:val="0"/>
          <w:numId w:val="25"/>
        </w:numPr>
        <w:spacing w:after="120"/>
        <w:contextualSpacing w:val="0"/>
      </w:pPr>
      <w:r w:rsidRPr="00695261">
        <w:t xml:space="preserve">The IACG with support of the PCG should review the performance of the national focal points during the first two years of CReW to assess whether assumptions and expectations about their role are still valid.  The review should gauge the extent to which NFPs are able to engage effectively in dialogue on wastewater management (often beyond their official mandates) with essential government, media and private sector actors.      </w:t>
      </w:r>
    </w:p>
    <w:p w:rsidR="0046140A" w:rsidRPr="00695261" w:rsidRDefault="0046140A" w:rsidP="0046140A">
      <w:pPr>
        <w:spacing w:after="120"/>
        <w:rPr>
          <w:i/>
        </w:rPr>
      </w:pPr>
      <w:r w:rsidRPr="00695261">
        <w:rPr>
          <w:i/>
        </w:rPr>
        <w:t>Agreed – This is complex as there still seems to be lack of clarity among some persons of their role as focal points in both pilot and non-pilot countries.  In reviewing performance of focal points – roles must be clearly identified and understood as well as expectations.</w:t>
      </w:r>
    </w:p>
    <w:p w:rsidR="0046140A" w:rsidRPr="00695261" w:rsidRDefault="0046140A" w:rsidP="0046140A">
      <w:pPr>
        <w:spacing w:after="120"/>
      </w:pPr>
    </w:p>
    <w:p w:rsidR="0046140A" w:rsidRPr="00695261" w:rsidRDefault="0046140A" w:rsidP="00790A54">
      <w:pPr>
        <w:pStyle w:val="ListParagraph"/>
        <w:numPr>
          <w:ilvl w:val="0"/>
          <w:numId w:val="26"/>
        </w:numPr>
        <w:spacing w:after="120"/>
        <w:contextualSpacing w:val="0"/>
      </w:pPr>
      <w:r w:rsidRPr="00695261">
        <w:t xml:space="preserve">To celebrate moving toward compliance with the LBS Protocol or discuss results of technical analysis preformed under an SSFA, or other CReW-related achievement, the PCG and CAR/RCU should conduct a joint high-level mission to at least three CReW countries.  The purpose of the missions will be to dialogue with country decision-makers on wastewater challenges, celebrate important progress, and encourage the continued consolidation of an informal national wastewater coalition.  Secondarily, these missions will help to create a unified “face” of CReW by publicly linking the financial and policy components, and can help countries consolidate a national message with respect to their wastewater management agenda. </w:t>
      </w:r>
    </w:p>
    <w:p w:rsidR="0046140A" w:rsidRPr="00695261" w:rsidRDefault="0046140A" w:rsidP="0046140A">
      <w:pPr>
        <w:spacing w:after="120"/>
        <w:rPr>
          <w:i/>
        </w:rPr>
      </w:pPr>
      <w:r w:rsidRPr="00695261">
        <w:rPr>
          <w:i/>
        </w:rPr>
        <w:t>Agreed – This could also take place on the fringes of already planned meetings and workshops in selected countries.</w:t>
      </w:r>
    </w:p>
    <w:p w:rsidR="0046140A" w:rsidRPr="00695261" w:rsidRDefault="0046140A" w:rsidP="0046140A">
      <w:pPr>
        <w:spacing w:after="120"/>
      </w:pPr>
    </w:p>
    <w:p w:rsidR="0046140A" w:rsidRPr="00695261" w:rsidRDefault="0046140A" w:rsidP="00790A54">
      <w:pPr>
        <w:pStyle w:val="ListParagraph"/>
        <w:numPr>
          <w:ilvl w:val="0"/>
          <w:numId w:val="27"/>
        </w:numPr>
        <w:spacing w:after="120"/>
        <w:contextualSpacing w:val="0"/>
      </w:pPr>
      <w:r w:rsidRPr="00695261">
        <w:t xml:space="preserve">Given the delays in implementing the pilot financing mechanism and rolling out the support for policy, legal and regulatory reforms, the IACG should request a one-year extension.  </w:t>
      </w:r>
    </w:p>
    <w:p w:rsidR="0046140A" w:rsidRPr="00695261" w:rsidRDefault="0046140A" w:rsidP="0046140A">
      <w:pPr>
        <w:spacing w:after="120"/>
        <w:rPr>
          <w:i/>
        </w:rPr>
      </w:pPr>
      <w:r w:rsidRPr="00695261">
        <w:rPr>
          <w:i/>
        </w:rPr>
        <w:t>Agreed.</w:t>
      </w:r>
    </w:p>
    <w:p w:rsidR="0046140A" w:rsidRPr="00695261" w:rsidRDefault="0046140A" w:rsidP="0046140A">
      <w:pPr>
        <w:spacing w:after="120"/>
      </w:pPr>
    </w:p>
    <w:p w:rsidR="0046140A" w:rsidRPr="00695261" w:rsidRDefault="0046140A" w:rsidP="00790A54">
      <w:pPr>
        <w:pStyle w:val="ListParagraph"/>
        <w:numPr>
          <w:ilvl w:val="0"/>
          <w:numId w:val="28"/>
        </w:numPr>
        <w:spacing w:after="120"/>
        <w:contextualSpacing w:val="0"/>
      </w:pPr>
      <w:r w:rsidRPr="00695261">
        <w:t xml:space="preserve">To avoid unclear lines of authority and duplicative reporting requirements, in those countries where and IDB loan co-finances the first-generation CReW project, responsibility for oversight and support during the construction phase of sanitation works should be passed from the PCG to the IDB specialist. </w:t>
      </w:r>
    </w:p>
    <w:p w:rsidR="0046140A" w:rsidRPr="00695261" w:rsidRDefault="0046140A" w:rsidP="0046140A">
      <w:pPr>
        <w:spacing w:after="120"/>
        <w:rPr>
          <w:i/>
        </w:rPr>
      </w:pPr>
      <w:r w:rsidRPr="00695261">
        <w:rPr>
          <w:i/>
        </w:rPr>
        <w:t>No comment.</w:t>
      </w:r>
    </w:p>
    <w:p w:rsidR="0046140A" w:rsidRPr="00695261" w:rsidRDefault="0046140A" w:rsidP="0046140A">
      <w:pPr>
        <w:spacing w:after="120"/>
      </w:pPr>
    </w:p>
    <w:p w:rsidR="0046140A" w:rsidRPr="00695261" w:rsidRDefault="0046140A" w:rsidP="00790A54">
      <w:pPr>
        <w:pStyle w:val="ListParagraph"/>
        <w:numPr>
          <w:ilvl w:val="0"/>
          <w:numId w:val="29"/>
        </w:numPr>
        <w:spacing w:after="120"/>
        <w:contextualSpacing w:val="0"/>
      </w:pPr>
      <w:r w:rsidRPr="00695261">
        <w:t xml:space="preserve">Prior to year four of project execution, the Pilot Executing Agencies should identify the financial and human resources required to internalize the operating costs of the wastewater revolving fund once CReW project financing ends. </w:t>
      </w:r>
    </w:p>
    <w:p w:rsidR="0046140A" w:rsidRPr="00695261" w:rsidRDefault="0046140A" w:rsidP="0046140A">
      <w:pPr>
        <w:spacing w:after="120"/>
        <w:rPr>
          <w:i/>
        </w:rPr>
      </w:pPr>
      <w:r w:rsidRPr="00695261">
        <w:rPr>
          <w:i/>
        </w:rPr>
        <w:t>Agreed.</w:t>
      </w:r>
    </w:p>
    <w:p w:rsidR="0046140A" w:rsidRPr="00695261" w:rsidRDefault="0046140A" w:rsidP="0046140A">
      <w:pPr>
        <w:spacing w:after="120"/>
      </w:pPr>
    </w:p>
    <w:p w:rsidR="0046140A" w:rsidRPr="00695261" w:rsidRDefault="0046140A" w:rsidP="00790A54">
      <w:pPr>
        <w:pStyle w:val="ListParagraph"/>
        <w:numPr>
          <w:ilvl w:val="0"/>
          <w:numId w:val="30"/>
        </w:numPr>
      </w:pPr>
      <w:r w:rsidRPr="00695261">
        <w:t xml:space="preserve">IDB and UNEP, in consultation with the Project Steering Committee, should consider developing a follow-on project to pursue replicating the PFM in additional countries, and to move all countries of the Wider Caribbean Region closer to compliance under the LBS Protocol through policy reform and institutional strengthening.  Due to the long gestation period for acquiring funding, activities to conceptualize and design a follow-on project should begin as soon as possible. </w:t>
      </w:r>
    </w:p>
    <w:p w:rsidR="0046140A" w:rsidRPr="00695261" w:rsidRDefault="0046140A" w:rsidP="0046140A"/>
    <w:p w:rsidR="0046140A" w:rsidRPr="00695261" w:rsidRDefault="0046140A" w:rsidP="0046140A">
      <w:pPr>
        <w:rPr>
          <w:i/>
        </w:rPr>
      </w:pPr>
      <w:r w:rsidRPr="00695261">
        <w:rPr>
          <w:i/>
        </w:rPr>
        <w:t>Agreed.</w:t>
      </w:r>
    </w:p>
    <w:p w:rsidR="00607FE0" w:rsidRPr="00695261" w:rsidRDefault="00607FE0" w:rsidP="0067548A">
      <w:pPr>
        <w:rPr>
          <w:sz w:val="20"/>
          <w:szCs w:val="20"/>
        </w:rPr>
      </w:pPr>
    </w:p>
    <w:p w:rsidR="00607FE0" w:rsidRPr="00695261" w:rsidRDefault="00607FE0" w:rsidP="004C1065"/>
    <w:sectPr w:rsidR="00607FE0" w:rsidRPr="00695261" w:rsidSect="00B77E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19" w:rsidRDefault="00840019" w:rsidP="000E6FF2">
      <w:r>
        <w:separator/>
      </w:r>
    </w:p>
  </w:endnote>
  <w:endnote w:type="continuationSeparator" w:id="0">
    <w:p w:rsidR="00840019" w:rsidRDefault="00840019" w:rsidP="000E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8481"/>
      <w:docPartObj>
        <w:docPartGallery w:val="Page Numbers (Bottom of Page)"/>
        <w:docPartUnique/>
      </w:docPartObj>
    </w:sdtPr>
    <w:sdtEndPr>
      <w:rPr>
        <w:noProof/>
      </w:rPr>
    </w:sdtEndPr>
    <w:sdtContent>
      <w:p w:rsidR="00840019" w:rsidRDefault="00840019">
        <w:pPr>
          <w:pStyle w:val="Footer"/>
          <w:jc w:val="center"/>
        </w:pPr>
        <w:r>
          <w:fldChar w:fldCharType="begin"/>
        </w:r>
        <w:r>
          <w:instrText xml:space="preserve"> PAGE   \* MERGEFORMAT </w:instrText>
        </w:r>
        <w:r>
          <w:fldChar w:fldCharType="separate"/>
        </w:r>
        <w:r w:rsidR="006169A5">
          <w:rPr>
            <w:noProof/>
          </w:rPr>
          <w:t>86</w:t>
        </w:r>
        <w:r>
          <w:rPr>
            <w:noProof/>
          </w:rPr>
          <w:fldChar w:fldCharType="end"/>
        </w:r>
      </w:p>
    </w:sdtContent>
  </w:sdt>
  <w:p w:rsidR="00840019" w:rsidRDefault="00840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19" w:rsidRDefault="00840019" w:rsidP="000E6FF2">
      <w:r>
        <w:separator/>
      </w:r>
    </w:p>
  </w:footnote>
  <w:footnote w:type="continuationSeparator" w:id="0">
    <w:p w:rsidR="00840019" w:rsidRDefault="00840019" w:rsidP="000E6FF2">
      <w:r>
        <w:continuationSeparator/>
      </w:r>
    </w:p>
  </w:footnote>
  <w:footnote w:id="1">
    <w:p w:rsidR="00840019" w:rsidRDefault="00840019" w:rsidP="00960498">
      <w:pPr>
        <w:pStyle w:val="FootnoteText"/>
      </w:pPr>
      <w:r>
        <w:rPr>
          <w:rStyle w:val="FootnoteReference"/>
        </w:rPr>
        <w:footnoteRef/>
      </w:r>
      <w:r>
        <w:t xml:space="preserve"> Global Environmental Facility</w:t>
      </w:r>
    </w:p>
  </w:footnote>
  <w:footnote w:id="2">
    <w:p w:rsidR="00840019" w:rsidRDefault="00840019">
      <w:pPr>
        <w:pStyle w:val="FootnoteText"/>
      </w:pPr>
      <w:r>
        <w:rPr>
          <w:rStyle w:val="FootnoteReference"/>
        </w:rPr>
        <w:footnoteRef/>
      </w:r>
      <w:r>
        <w:t xml:space="preserve"> Por el inglés:  Caribbean Regional Fund for Wastewater Management </w:t>
      </w:r>
    </w:p>
  </w:footnote>
  <w:footnote w:id="3">
    <w:p w:rsidR="00840019" w:rsidRDefault="00840019">
      <w:pPr>
        <w:pStyle w:val="FootnoteText"/>
      </w:pPr>
      <w:r>
        <w:rPr>
          <w:rStyle w:val="FootnoteReference"/>
        </w:rPr>
        <w:footnoteRef/>
      </w:r>
      <w:r>
        <w:t xml:space="preserve"> Land Base Sources Protocol</w:t>
      </w:r>
    </w:p>
  </w:footnote>
  <w:footnote w:id="4">
    <w:p w:rsidR="00840019" w:rsidRDefault="00840019">
      <w:pPr>
        <w:pStyle w:val="FootnoteText"/>
      </w:pPr>
      <w:r>
        <w:rPr>
          <w:rStyle w:val="FootnoteReference"/>
        </w:rPr>
        <w:footnoteRef/>
      </w:r>
      <w:r>
        <w:t xml:space="preserve"> SMART is Specific, Measurable, Achievable, Relevant, Time-bound. </w:t>
      </w:r>
    </w:p>
  </w:footnote>
  <w:footnote w:id="5">
    <w:p w:rsidR="00840019" w:rsidRDefault="00840019" w:rsidP="00B55532">
      <w:pPr>
        <w:pStyle w:val="FootnoteText"/>
      </w:pPr>
      <w:r>
        <w:rPr>
          <w:rStyle w:val="FootnoteReference"/>
        </w:rPr>
        <w:footnoteRef/>
      </w:r>
      <w:r>
        <w:t xml:space="preserve"> FIR is the CReW Final Inception Report of June 15, 2012. </w:t>
      </w:r>
    </w:p>
  </w:footnote>
  <w:footnote w:id="6">
    <w:p w:rsidR="00840019" w:rsidRDefault="00840019" w:rsidP="00B55532">
      <w:r w:rsidRPr="000A64E6">
        <w:rPr>
          <w:rStyle w:val="FootnoteReference"/>
          <w:sz w:val="18"/>
          <w:szCs w:val="18"/>
        </w:rPr>
        <w:footnoteRef/>
      </w:r>
      <w:r w:rsidRPr="000A64E6">
        <w:rPr>
          <w:sz w:val="18"/>
          <w:szCs w:val="18"/>
        </w:rPr>
        <w:t xml:space="preserve"> The rating system uses the standard GEF classification as follows:  HS = Highly Satisfactory;  S = Satisfactory;  MS = Moderately Satisfactory;  MU = Moderately Unsatisfactory;  U = Unsatisfactory;  and  HU = Highly Unsatisfactory</w:t>
      </w:r>
      <w:r>
        <w:rPr>
          <w:sz w:val="18"/>
          <w:szCs w:val="18"/>
        </w:rPr>
        <w:t xml:space="preserve">,  plus two additional classifications, which are: </w:t>
      </w:r>
      <w:r w:rsidRPr="000A64E6">
        <w:rPr>
          <w:sz w:val="18"/>
          <w:szCs w:val="18"/>
        </w:rPr>
        <w:t>N/A – Rating not applicable at this time</w:t>
      </w:r>
      <w:r>
        <w:rPr>
          <w:sz w:val="18"/>
          <w:szCs w:val="18"/>
        </w:rPr>
        <w:t xml:space="preserve"> because no outcome is expected at this stage</w:t>
      </w:r>
      <w:r w:rsidRPr="000A64E6">
        <w:rPr>
          <w:sz w:val="18"/>
          <w:szCs w:val="18"/>
        </w:rPr>
        <w:t>,</w:t>
      </w:r>
      <w:r>
        <w:rPr>
          <w:sz w:val="18"/>
          <w:szCs w:val="18"/>
        </w:rPr>
        <w:t xml:space="preserve">  and </w:t>
      </w:r>
      <w:r w:rsidRPr="000A64E6">
        <w:rPr>
          <w:sz w:val="18"/>
          <w:szCs w:val="18"/>
        </w:rPr>
        <w:t xml:space="preserve"> I/D – Insufficient Data</w:t>
      </w:r>
      <w:r>
        <w:rPr>
          <w:sz w:val="18"/>
          <w:szCs w:val="18"/>
        </w:rPr>
        <w:t xml:space="preserve"> in the outcome, indicator, baseline and/or target to make a rating. </w:t>
      </w:r>
    </w:p>
  </w:footnote>
  <w:footnote w:id="7">
    <w:p w:rsidR="00840019" w:rsidRDefault="00840019">
      <w:pPr>
        <w:pStyle w:val="FootnoteText"/>
      </w:pPr>
      <w:r>
        <w:rPr>
          <w:rStyle w:val="FootnoteReference"/>
        </w:rPr>
        <w:footnoteRef/>
      </w:r>
      <w:r>
        <w:t xml:space="preserve"> MTE notes that the original outcome was states as “Improved local and national capacity for wastewater management resulting in reduced land-based pollution of terrestrial and coastal waters in the WCR”; and the indicator was “Number of countries that have ratified the LBS Protocol and implementing it accordingly.  The target was “3 additional countries ratified and 3 countries have plans to implement the Protocol”.  The new indicator reflects an output not an outcome. </w:t>
      </w:r>
    </w:p>
  </w:footnote>
  <w:footnote w:id="8">
    <w:p w:rsidR="00840019" w:rsidRDefault="00840019">
      <w:pPr>
        <w:pStyle w:val="FootnoteText"/>
      </w:pPr>
      <w:r>
        <w:rPr>
          <w:rStyle w:val="FootnoteReference"/>
        </w:rPr>
        <w:footnoteRef/>
      </w:r>
      <w:r>
        <w:t xml:space="preserve"> The initial indicator was  Ïncreased awareness about wastewater management by (i) policy makers, (ii) wastewater managers, (iii) national and regional institutions, (iv) wastewater professionals,  (v) selected communitites, and (vi) general public.  The sources of verification was a survey. </w:t>
      </w:r>
    </w:p>
  </w:footnote>
  <w:footnote w:id="9">
    <w:p w:rsidR="00840019" w:rsidRDefault="00840019">
      <w:pPr>
        <w:pStyle w:val="FootnoteText"/>
      </w:pPr>
      <w:r>
        <w:rPr>
          <w:rStyle w:val="FootnoteReference"/>
        </w:rPr>
        <w:footnoteRef/>
      </w:r>
      <w:r>
        <w:t xml:space="preserve"> The original Outcome 8 was stated as “Increased knowledge, dissemination of information and the use of participatory methods and practices by government agencies, private sector and civil society on wastewater management in the WCR.”  </w:t>
      </w:r>
    </w:p>
  </w:footnote>
  <w:footnote w:id="10">
    <w:p w:rsidR="00840019" w:rsidRDefault="00840019">
      <w:pPr>
        <w:pStyle w:val="FootnoteText"/>
      </w:pPr>
      <w:r>
        <w:rPr>
          <w:rStyle w:val="FootnoteReference"/>
        </w:rPr>
        <w:footnoteRef/>
      </w:r>
      <w:r>
        <w:t xml:space="preserve"> Original indicator was “Implementation of suggested modifications to the project based on M&amp;E reporting to address the changing needs of the executing agencies.” </w:t>
      </w:r>
    </w:p>
  </w:footnote>
  <w:footnote w:id="11">
    <w:p w:rsidR="00840019" w:rsidRDefault="00840019">
      <w:pPr>
        <w:pStyle w:val="FootnoteText"/>
      </w:pPr>
      <w:r>
        <w:rPr>
          <w:rStyle w:val="FootnoteReference"/>
        </w:rPr>
        <w:footnoteRef/>
      </w:r>
      <w:r>
        <w:t xml:space="preserve"> Outcomes 11, 12 and 13 were not in the original GEF project document or the FIR. </w:t>
      </w:r>
    </w:p>
  </w:footnote>
  <w:footnote w:id="12">
    <w:p w:rsidR="00840019" w:rsidRDefault="00840019" w:rsidP="001F3FF9">
      <w:pPr>
        <w:pStyle w:val="FootnoteText"/>
      </w:pPr>
      <w:r>
        <w:rPr>
          <w:rStyle w:val="FootnoteReference"/>
          <w:rFonts w:eastAsiaTheme="majorEastAsia"/>
        </w:rPr>
        <w:footnoteRef/>
      </w:r>
      <w:r>
        <w:t xml:space="preserve"> GWRF – Guyana Wastewater Revolving Fund</w:t>
      </w:r>
    </w:p>
  </w:footnote>
  <w:footnote w:id="13">
    <w:p w:rsidR="00840019" w:rsidRDefault="00840019" w:rsidP="001F3FF9">
      <w:pPr>
        <w:pStyle w:val="FootnoteText"/>
      </w:pPr>
      <w:r>
        <w:rPr>
          <w:rStyle w:val="FootnoteReference"/>
          <w:rFonts w:eastAsiaTheme="majorEastAsia"/>
        </w:rPr>
        <w:footnoteRef/>
      </w:r>
      <w:r>
        <w:t xml:space="preserve"> UNEP – United Nations Environment Programme</w:t>
      </w:r>
    </w:p>
  </w:footnote>
  <w:footnote w:id="14">
    <w:p w:rsidR="00840019" w:rsidRDefault="00840019" w:rsidP="001F3FF9">
      <w:pPr>
        <w:pStyle w:val="FootnoteText"/>
      </w:pPr>
      <w:r>
        <w:rPr>
          <w:rStyle w:val="FootnoteReference"/>
          <w:rFonts w:eastAsiaTheme="majorEastAsia"/>
        </w:rPr>
        <w:footnoteRef/>
      </w:r>
      <w:r>
        <w:t xml:space="preserve"> GEF – Global Environment Facility</w:t>
      </w:r>
    </w:p>
  </w:footnote>
  <w:footnote w:id="15">
    <w:p w:rsidR="00840019" w:rsidRDefault="00840019" w:rsidP="001F3FF9">
      <w:pPr>
        <w:pStyle w:val="FootnoteText"/>
      </w:pPr>
      <w:r>
        <w:rPr>
          <w:rStyle w:val="FootnoteReference"/>
          <w:rFonts w:eastAsiaTheme="majorEastAsia"/>
        </w:rPr>
        <w:footnoteRef/>
      </w:r>
      <w:r>
        <w:t xml:space="preserve"> ESMR – Environmental and Social Management Report</w:t>
      </w:r>
    </w:p>
  </w:footnote>
  <w:footnote w:id="16">
    <w:p w:rsidR="00840019" w:rsidRDefault="00840019" w:rsidP="001F3FF9">
      <w:pPr>
        <w:pStyle w:val="FootnoteText"/>
      </w:pPr>
      <w:r>
        <w:rPr>
          <w:rStyle w:val="FootnoteReference"/>
          <w:rFonts w:eastAsiaTheme="majorEastAsia"/>
        </w:rPr>
        <w:footnoteRef/>
      </w:r>
      <w:r>
        <w:t xml:space="preserve"> CReW – Testing a Prototype Caribbean Regional Fund for Wastewater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19" w:rsidRDefault="00840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
    <w:nsid w:val="009752BD"/>
    <w:multiLevelType w:val="hybridMultilevel"/>
    <w:tmpl w:val="E6DAD784"/>
    <w:lvl w:ilvl="0" w:tplc="8542D36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F0E1B"/>
    <w:multiLevelType w:val="hybridMultilevel"/>
    <w:tmpl w:val="9F168DE0"/>
    <w:lvl w:ilvl="0" w:tplc="DFA0C09E">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710B8"/>
    <w:multiLevelType w:val="hybridMultilevel"/>
    <w:tmpl w:val="29262324"/>
    <w:lvl w:ilvl="0" w:tplc="1C4CE65C">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C4D03"/>
    <w:multiLevelType w:val="hybridMultilevel"/>
    <w:tmpl w:val="7484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A557C"/>
    <w:multiLevelType w:val="hybridMultilevel"/>
    <w:tmpl w:val="83BC4206"/>
    <w:lvl w:ilvl="0" w:tplc="0A06D84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D7E00"/>
    <w:multiLevelType w:val="hybridMultilevel"/>
    <w:tmpl w:val="4A2262AC"/>
    <w:lvl w:ilvl="0" w:tplc="C01A3B1E">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A09F0"/>
    <w:multiLevelType w:val="hybridMultilevel"/>
    <w:tmpl w:val="E3303D48"/>
    <w:lvl w:ilvl="0" w:tplc="B52CF55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97490"/>
    <w:multiLevelType w:val="hybridMultilevel"/>
    <w:tmpl w:val="14C670B2"/>
    <w:lvl w:ilvl="0" w:tplc="A6CA083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E2518"/>
    <w:multiLevelType w:val="hybridMultilevel"/>
    <w:tmpl w:val="7A3487DA"/>
    <w:lvl w:ilvl="0" w:tplc="265027B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C4B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3A5456E6"/>
    <w:multiLevelType w:val="hybridMultilevel"/>
    <w:tmpl w:val="9250836E"/>
    <w:lvl w:ilvl="0" w:tplc="1A8CDD8A">
      <w:start w:val="1"/>
      <w:numFmt w:val="bullet"/>
      <w:pStyle w:val="Indent"/>
      <w:lvlText w:val=""/>
      <w:lvlJc w:val="left"/>
      <w:pPr>
        <w:tabs>
          <w:tab w:val="num" w:pos="1004"/>
        </w:tabs>
        <w:ind w:left="1004" w:hanging="284"/>
      </w:pPr>
      <w:rPr>
        <w:rFonts w:ascii="Symbol" w:hAnsi="Symbol" w:hint="default"/>
        <w:sz w:val="22"/>
      </w:rPr>
    </w:lvl>
    <w:lvl w:ilvl="1" w:tplc="08090003" w:tentative="1">
      <w:start w:val="1"/>
      <w:numFmt w:val="bullet"/>
      <w:lvlText w:val="o"/>
      <w:lvlJc w:val="left"/>
      <w:pPr>
        <w:tabs>
          <w:tab w:val="num" w:pos="1593"/>
        </w:tabs>
        <w:ind w:left="1593" w:hanging="360"/>
      </w:pPr>
      <w:rPr>
        <w:rFonts w:ascii="Courier New" w:hAnsi="Courier New" w:cs="Arial"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Arial"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Arial"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2">
    <w:nsid w:val="3C50021E"/>
    <w:multiLevelType w:val="hybridMultilevel"/>
    <w:tmpl w:val="D40C6FEA"/>
    <w:lvl w:ilvl="0" w:tplc="AAAAB30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22271"/>
    <w:multiLevelType w:val="hybridMultilevel"/>
    <w:tmpl w:val="12965E66"/>
    <w:lvl w:ilvl="0" w:tplc="C3D689A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87587"/>
    <w:multiLevelType w:val="hybridMultilevel"/>
    <w:tmpl w:val="2EF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207E4"/>
    <w:multiLevelType w:val="hybridMultilevel"/>
    <w:tmpl w:val="EA58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526D4"/>
    <w:multiLevelType w:val="hybridMultilevel"/>
    <w:tmpl w:val="8C148686"/>
    <w:lvl w:ilvl="0" w:tplc="4C76A8E4">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60B23"/>
    <w:multiLevelType w:val="hybridMultilevel"/>
    <w:tmpl w:val="BE6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E199A"/>
    <w:multiLevelType w:val="hybridMultilevel"/>
    <w:tmpl w:val="C9AAFD1E"/>
    <w:lvl w:ilvl="0" w:tplc="6A1065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37E7B"/>
    <w:multiLevelType w:val="hybridMultilevel"/>
    <w:tmpl w:val="48D21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E003F"/>
    <w:multiLevelType w:val="hybridMultilevel"/>
    <w:tmpl w:val="49F4AE4E"/>
    <w:lvl w:ilvl="0" w:tplc="180AB0A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1F381E"/>
    <w:multiLevelType w:val="hybridMultilevel"/>
    <w:tmpl w:val="41B64140"/>
    <w:lvl w:ilvl="0" w:tplc="1D5A48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D5FA7"/>
    <w:multiLevelType w:val="hybridMultilevel"/>
    <w:tmpl w:val="AE52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757F0"/>
    <w:multiLevelType w:val="hybridMultilevel"/>
    <w:tmpl w:val="98B25DB6"/>
    <w:lvl w:ilvl="0" w:tplc="50AEB51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934FD"/>
    <w:multiLevelType w:val="hybridMultilevel"/>
    <w:tmpl w:val="0DFCD47C"/>
    <w:lvl w:ilvl="0" w:tplc="ED28C86E">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E59FA"/>
    <w:multiLevelType w:val="hybridMultilevel"/>
    <w:tmpl w:val="34CE4C72"/>
    <w:lvl w:ilvl="0" w:tplc="914CA1DC">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A3FBF"/>
    <w:multiLevelType w:val="hybridMultilevel"/>
    <w:tmpl w:val="719CC65C"/>
    <w:lvl w:ilvl="0" w:tplc="32A44802">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E556D"/>
    <w:multiLevelType w:val="hybridMultilevel"/>
    <w:tmpl w:val="FF888952"/>
    <w:lvl w:ilvl="0" w:tplc="04090005">
      <w:start w:val="1"/>
      <w:numFmt w:val="bullet"/>
      <w:lvlText w:val=""/>
      <w:lvlJc w:val="left"/>
      <w:pPr>
        <w:ind w:left="720" w:hanging="360"/>
      </w:pPr>
      <w:rPr>
        <w:rFonts w:ascii="Wingdings" w:hAnsi="Wingdings" w:hint="default"/>
      </w:rPr>
    </w:lvl>
    <w:lvl w:ilvl="1" w:tplc="A1D63C3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0199C"/>
    <w:multiLevelType w:val="hybridMultilevel"/>
    <w:tmpl w:val="6A98BBFC"/>
    <w:lvl w:ilvl="0" w:tplc="BB265AB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545B5"/>
    <w:multiLevelType w:val="hybridMultilevel"/>
    <w:tmpl w:val="E48A3D6C"/>
    <w:lvl w:ilvl="0" w:tplc="71368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D79BC"/>
    <w:multiLevelType w:val="hybridMultilevel"/>
    <w:tmpl w:val="F7D89EB4"/>
    <w:lvl w:ilvl="0" w:tplc="BB983F4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7"/>
  </w:num>
  <w:num w:numId="4">
    <w:abstractNumId w:val="22"/>
  </w:num>
  <w:num w:numId="5">
    <w:abstractNumId w:val="19"/>
  </w:num>
  <w:num w:numId="6">
    <w:abstractNumId w:val="18"/>
  </w:num>
  <w:num w:numId="7">
    <w:abstractNumId w:val="15"/>
  </w:num>
  <w:num w:numId="8">
    <w:abstractNumId w:val="29"/>
  </w:num>
  <w:num w:numId="9">
    <w:abstractNumId w:val="14"/>
  </w:num>
  <w:num w:numId="10">
    <w:abstractNumId w:val="17"/>
  </w:num>
  <w:num w:numId="11">
    <w:abstractNumId w:val="4"/>
  </w:num>
  <w:num w:numId="12">
    <w:abstractNumId w:val="21"/>
  </w:num>
  <w:num w:numId="13">
    <w:abstractNumId w:val="20"/>
  </w:num>
  <w:num w:numId="14">
    <w:abstractNumId w:val="5"/>
  </w:num>
  <w:num w:numId="15">
    <w:abstractNumId w:val="8"/>
  </w:num>
  <w:num w:numId="16">
    <w:abstractNumId w:val="1"/>
  </w:num>
  <w:num w:numId="17">
    <w:abstractNumId w:val="12"/>
  </w:num>
  <w:num w:numId="18">
    <w:abstractNumId w:val="7"/>
  </w:num>
  <w:num w:numId="19">
    <w:abstractNumId w:val="23"/>
  </w:num>
  <w:num w:numId="20">
    <w:abstractNumId w:val="30"/>
  </w:num>
  <w:num w:numId="21">
    <w:abstractNumId w:val="28"/>
  </w:num>
  <w:num w:numId="22">
    <w:abstractNumId w:val="24"/>
  </w:num>
  <w:num w:numId="23">
    <w:abstractNumId w:val="6"/>
  </w:num>
  <w:num w:numId="24">
    <w:abstractNumId w:val="9"/>
  </w:num>
  <w:num w:numId="25">
    <w:abstractNumId w:val="3"/>
  </w:num>
  <w:num w:numId="26">
    <w:abstractNumId w:val="26"/>
  </w:num>
  <w:num w:numId="27">
    <w:abstractNumId w:val="13"/>
  </w:num>
  <w:num w:numId="28">
    <w:abstractNumId w:val="2"/>
  </w:num>
  <w:num w:numId="29">
    <w:abstractNumId w:val="25"/>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029" w:vendorID="64" w:dllVersion="131078" w:nlCheck="1" w:checkStyle="1"/>
  <w:activeWritingStyle w:appName="MSWord" w:lang="es-CL"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E8"/>
    <w:rsid w:val="000009C8"/>
    <w:rsid w:val="0000401F"/>
    <w:rsid w:val="00004D18"/>
    <w:rsid w:val="00005E8A"/>
    <w:rsid w:val="00007758"/>
    <w:rsid w:val="00011BC3"/>
    <w:rsid w:val="000126A4"/>
    <w:rsid w:val="00014FAF"/>
    <w:rsid w:val="000162F6"/>
    <w:rsid w:val="00016CCD"/>
    <w:rsid w:val="000172B2"/>
    <w:rsid w:val="000216DD"/>
    <w:rsid w:val="00023746"/>
    <w:rsid w:val="00023DF8"/>
    <w:rsid w:val="00025873"/>
    <w:rsid w:val="000329F8"/>
    <w:rsid w:val="00032FCB"/>
    <w:rsid w:val="000341C2"/>
    <w:rsid w:val="000344A9"/>
    <w:rsid w:val="00034653"/>
    <w:rsid w:val="00036F39"/>
    <w:rsid w:val="00037808"/>
    <w:rsid w:val="000405AA"/>
    <w:rsid w:val="00040A8C"/>
    <w:rsid w:val="00041EE6"/>
    <w:rsid w:val="00042193"/>
    <w:rsid w:val="00042ACA"/>
    <w:rsid w:val="00044465"/>
    <w:rsid w:val="00044A39"/>
    <w:rsid w:val="00044D01"/>
    <w:rsid w:val="00044D94"/>
    <w:rsid w:val="00047567"/>
    <w:rsid w:val="0005036A"/>
    <w:rsid w:val="00054A33"/>
    <w:rsid w:val="0005528C"/>
    <w:rsid w:val="00055561"/>
    <w:rsid w:val="00056963"/>
    <w:rsid w:val="00056EA6"/>
    <w:rsid w:val="00060EB6"/>
    <w:rsid w:val="00061962"/>
    <w:rsid w:val="000628EF"/>
    <w:rsid w:val="00063BAA"/>
    <w:rsid w:val="000647FD"/>
    <w:rsid w:val="00064A06"/>
    <w:rsid w:val="000657FD"/>
    <w:rsid w:val="000662B7"/>
    <w:rsid w:val="0007137E"/>
    <w:rsid w:val="0007322C"/>
    <w:rsid w:val="000754A9"/>
    <w:rsid w:val="00075BB1"/>
    <w:rsid w:val="00081534"/>
    <w:rsid w:val="000860E8"/>
    <w:rsid w:val="00086310"/>
    <w:rsid w:val="00086D9F"/>
    <w:rsid w:val="00087F01"/>
    <w:rsid w:val="00090E32"/>
    <w:rsid w:val="00096BE1"/>
    <w:rsid w:val="000975C7"/>
    <w:rsid w:val="000A0CB4"/>
    <w:rsid w:val="000A20C3"/>
    <w:rsid w:val="000A2D4A"/>
    <w:rsid w:val="000A5C85"/>
    <w:rsid w:val="000A64E6"/>
    <w:rsid w:val="000A6709"/>
    <w:rsid w:val="000A7B21"/>
    <w:rsid w:val="000B00BA"/>
    <w:rsid w:val="000B09DA"/>
    <w:rsid w:val="000B1526"/>
    <w:rsid w:val="000B26CB"/>
    <w:rsid w:val="000B3703"/>
    <w:rsid w:val="000B7B42"/>
    <w:rsid w:val="000C0622"/>
    <w:rsid w:val="000C14F9"/>
    <w:rsid w:val="000C2F6F"/>
    <w:rsid w:val="000C77AD"/>
    <w:rsid w:val="000D0870"/>
    <w:rsid w:val="000D12DF"/>
    <w:rsid w:val="000D1A44"/>
    <w:rsid w:val="000D2159"/>
    <w:rsid w:val="000D5401"/>
    <w:rsid w:val="000E0B22"/>
    <w:rsid w:val="000E10CE"/>
    <w:rsid w:val="000E17F0"/>
    <w:rsid w:val="000E1CB2"/>
    <w:rsid w:val="000E2357"/>
    <w:rsid w:val="000E4345"/>
    <w:rsid w:val="000E59A2"/>
    <w:rsid w:val="000E6FF2"/>
    <w:rsid w:val="000F36B8"/>
    <w:rsid w:val="000F65C1"/>
    <w:rsid w:val="000F66DD"/>
    <w:rsid w:val="000F6E11"/>
    <w:rsid w:val="000F7A2F"/>
    <w:rsid w:val="0010083C"/>
    <w:rsid w:val="0010122C"/>
    <w:rsid w:val="0010485A"/>
    <w:rsid w:val="00106113"/>
    <w:rsid w:val="00106DB3"/>
    <w:rsid w:val="00110113"/>
    <w:rsid w:val="00117DEA"/>
    <w:rsid w:val="00117DEE"/>
    <w:rsid w:val="00120265"/>
    <w:rsid w:val="001218EE"/>
    <w:rsid w:val="001240A6"/>
    <w:rsid w:val="00124569"/>
    <w:rsid w:val="00124D5A"/>
    <w:rsid w:val="001271F0"/>
    <w:rsid w:val="00127E07"/>
    <w:rsid w:val="00127F2F"/>
    <w:rsid w:val="00130B19"/>
    <w:rsid w:val="0013191E"/>
    <w:rsid w:val="00132C0B"/>
    <w:rsid w:val="00134EA8"/>
    <w:rsid w:val="001355BA"/>
    <w:rsid w:val="001357BE"/>
    <w:rsid w:val="00140B29"/>
    <w:rsid w:val="00145458"/>
    <w:rsid w:val="00147190"/>
    <w:rsid w:val="00150F44"/>
    <w:rsid w:val="00151D5D"/>
    <w:rsid w:val="00152DD8"/>
    <w:rsid w:val="00153C23"/>
    <w:rsid w:val="00153E59"/>
    <w:rsid w:val="00154E33"/>
    <w:rsid w:val="0015751B"/>
    <w:rsid w:val="00160812"/>
    <w:rsid w:val="0016135A"/>
    <w:rsid w:val="00163266"/>
    <w:rsid w:val="00163323"/>
    <w:rsid w:val="00164332"/>
    <w:rsid w:val="00164CC0"/>
    <w:rsid w:val="00164E93"/>
    <w:rsid w:val="00165F09"/>
    <w:rsid w:val="00166DC0"/>
    <w:rsid w:val="00167DAE"/>
    <w:rsid w:val="00167EC9"/>
    <w:rsid w:val="00170C38"/>
    <w:rsid w:val="001741D5"/>
    <w:rsid w:val="0017787E"/>
    <w:rsid w:val="00177A99"/>
    <w:rsid w:val="00185028"/>
    <w:rsid w:val="001868D2"/>
    <w:rsid w:val="00192B19"/>
    <w:rsid w:val="00192D2D"/>
    <w:rsid w:val="001950D0"/>
    <w:rsid w:val="00196CB0"/>
    <w:rsid w:val="001A207A"/>
    <w:rsid w:val="001A3257"/>
    <w:rsid w:val="001A6906"/>
    <w:rsid w:val="001B3731"/>
    <w:rsid w:val="001B7E75"/>
    <w:rsid w:val="001C1177"/>
    <w:rsid w:val="001C615D"/>
    <w:rsid w:val="001D3275"/>
    <w:rsid w:val="001D3FB6"/>
    <w:rsid w:val="001D74B5"/>
    <w:rsid w:val="001D782E"/>
    <w:rsid w:val="001E2D56"/>
    <w:rsid w:val="001E5659"/>
    <w:rsid w:val="001E78A0"/>
    <w:rsid w:val="001F010C"/>
    <w:rsid w:val="001F0EA7"/>
    <w:rsid w:val="001F3FF9"/>
    <w:rsid w:val="001F57C0"/>
    <w:rsid w:val="001F6554"/>
    <w:rsid w:val="001F6808"/>
    <w:rsid w:val="001F6B67"/>
    <w:rsid w:val="001F6F6C"/>
    <w:rsid w:val="001F7D33"/>
    <w:rsid w:val="0020065D"/>
    <w:rsid w:val="0020066B"/>
    <w:rsid w:val="00201209"/>
    <w:rsid w:val="00201A33"/>
    <w:rsid w:val="0020283E"/>
    <w:rsid w:val="00203011"/>
    <w:rsid w:val="00203733"/>
    <w:rsid w:val="002048FE"/>
    <w:rsid w:val="00205BDB"/>
    <w:rsid w:val="00207C98"/>
    <w:rsid w:val="0021176C"/>
    <w:rsid w:val="00212851"/>
    <w:rsid w:val="002159E4"/>
    <w:rsid w:val="00215BB3"/>
    <w:rsid w:val="00216F6F"/>
    <w:rsid w:val="002209C2"/>
    <w:rsid w:val="00220E33"/>
    <w:rsid w:val="00222194"/>
    <w:rsid w:val="00225BDE"/>
    <w:rsid w:val="00226CF4"/>
    <w:rsid w:val="00227209"/>
    <w:rsid w:val="002339DF"/>
    <w:rsid w:val="00237D98"/>
    <w:rsid w:val="00240D51"/>
    <w:rsid w:val="00241712"/>
    <w:rsid w:val="00242542"/>
    <w:rsid w:val="0024421F"/>
    <w:rsid w:val="0024523B"/>
    <w:rsid w:val="00247AB6"/>
    <w:rsid w:val="00251900"/>
    <w:rsid w:val="00252A35"/>
    <w:rsid w:val="00252D9B"/>
    <w:rsid w:val="00253ABB"/>
    <w:rsid w:val="00254913"/>
    <w:rsid w:val="00255203"/>
    <w:rsid w:val="00256414"/>
    <w:rsid w:val="00257022"/>
    <w:rsid w:val="002608CF"/>
    <w:rsid w:val="0026147E"/>
    <w:rsid w:val="00262003"/>
    <w:rsid w:val="00262402"/>
    <w:rsid w:val="00263527"/>
    <w:rsid w:val="00266C14"/>
    <w:rsid w:val="002714C7"/>
    <w:rsid w:val="00276387"/>
    <w:rsid w:val="00280780"/>
    <w:rsid w:val="00281143"/>
    <w:rsid w:val="00284E3D"/>
    <w:rsid w:val="002908DE"/>
    <w:rsid w:val="00293E34"/>
    <w:rsid w:val="0029412E"/>
    <w:rsid w:val="00294496"/>
    <w:rsid w:val="00294F50"/>
    <w:rsid w:val="002953B5"/>
    <w:rsid w:val="002A051C"/>
    <w:rsid w:val="002A0665"/>
    <w:rsid w:val="002A1268"/>
    <w:rsid w:val="002A48A3"/>
    <w:rsid w:val="002A5A5E"/>
    <w:rsid w:val="002A5E11"/>
    <w:rsid w:val="002A6FE2"/>
    <w:rsid w:val="002A7D72"/>
    <w:rsid w:val="002B1B9E"/>
    <w:rsid w:val="002B25A0"/>
    <w:rsid w:val="002B7CB2"/>
    <w:rsid w:val="002C00D9"/>
    <w:rsid w:val="002C032F"/>
    <w:rsid w:val="002C140A"/>
    <w:rsid w:val="002C3488"/>
    <w:rsid w:val="002D0076"/>
    <w:rsid w:val="002D0F47"/>
    <w:rsid w:val="002D13E6"/>
    <w:rsid w:val="002D197D"/>
    <w:rsid w:val="002D2BC0"/>
    <w:rsid w:val="002D59DB"/>
    <w:rsid w:val="002D7944"/>
    <w:rsid w:val="002D7A26"/>
    <w:rsid w:val="002E05BC"/>
    <w:rsid w:val="002E3A7A"/>
    <w:rsid w:val="002F28CD"/>
    <w:rsid w:val="002F28D3"/>
    <w:rsid w:val="002F2C5B"/>
    <w:rsid w:val="002F3B1F"/>
    <w:rsid w:val="002F7B85"/>
    <w:rsid w:val="00301C2F"/>
    <w:rsid w:val="003032BB"/>
    <w:rsid w:val="00306EE0"/>
    <w:rsid w:val="003114AC"/>
    <w:rsid w:val="00312912"/>
    <w:rsid w:val="00315498"/>
    <w:rsid w:val="00324DEA"/>
    <w:rsid w:val="003252D5"/>
    <w:rsid w:val="00325E18"/>
    <w:rsid w:val="003279C4"/>
    <w:rsid w:val="003309AA"/>
    <w:rsid w:val="00331A7B"/>
    <w:rsid w:val="00332FCE"/>
    <w:rsid w:val="00333223"/>
    <w:rsid w:val="00335ADF"/>
    <w:rsid w:val="00336057"/>
    <w:rsid w:val="003376E8"/>
    <w:rsid w:val="003401AD"/>
    <w:rsid w:val="00343AEB"/>
    <w:rsid w:val="0034415E"/>
    <w:rsid w:val="00345814"/>
    <w:rsid w:val="00346B28"/>
    <w:rsid w:val="003509B7"/>
    <w:rsid w:val="00350EB2"/>
    <w:rsid w:val="0035417D"/>
    <w:rsid w:val="00354C83"/>
    <w:rsid w:val="00356D84"/>
    <w:rsid w:val="003573AD"/>
    <w:rsid w:val="00360037"/>
    <w:rsid w:val="00360710"/>
    <w:rsid w:val="00361FFA"/>
    <w:rsid w:val="00362EF1"/>
    <w:rsid w:val="0036330B"/>
    <w:rsid w:val="0036431E"/>
    <w:rsid w:val="00366C56"/>
    <w:rsid w:val="00367CD8"/>
    <w:rsid w:val="0037690C"/>
    <w:rsid w:val="00377EE3"/>
    <w:rsid w:val="00384347"/>
    <w:rsid w:val="00385FC9"/>
    <w:rsid w:val="0038719D"/>
    <w:rsid w:val="00390D02"/>
    <w:rsid w:val="0039122B"/>
    <w:rsid w:val="00392166"/>
    <w:rsid w:val="00392CFA"/>
    <w:rsid w:val="0039355A"/>
    <w:rsid w:val="00393D11"/>
    <w:rsid w:val="00394209"/>
    <w:rsid w:val="00397555"/>
    <w:rsid w:val="003978BB"/>
    <w:rsid w:val="003A1644"/>
    <w:rsid w:val="003A2388"/>
    <w:rsid w:val="003A4E40"/>
    <w:rsid w:val="003A4FEB"/>
    <w:rsid w:val="003A6069"/>
    <w:rsid w:val="003A6EAF"/>
    <w:rsid w:val="003B06F4"/>
    <w:rsid w:val="003B7E05"/>
    <w:rsid w:val="003C0342"/>
    <w:rsid w:val="003C0FC6"/>
    <w:rsid w:val="003C15BD"/>
    <w:rsid w:val="003C3EFF"/>
    <w:rsid w:val="003C4144"/>
    <w:rsid w:val="003C51C3"/>
    <w:rsid w:val="003C61BA"/>
    <w:rsid w:val="003C790D"/>
    <w:rsid w:val="003C7BB9"/>
    <w:rsid w:val="003D2777"/>
    <w:rsid w:val="003D4735"/>
    <w:rsid w:val="003E0D0D"/>
    <w:rsid w:val="003E155B"/>
    <w:rsid w:val="003E187C"/>
    <w:rsid w:val="003E28D4"/>
    <w:rsid w:val="003E2F60"/>
    <w:rsid w:val="003E7C2C"/>
    <w:rsid w:val="003F1205"/>
    <w:rsid w:val="003F20F9"/>
    <w:rsid w:val="003F40CF"/>
    <w:rsid w:val="003F4326"/>
    <w:rsid w:val="003F50B9"/>
    <w:rsid w:val="003F62BA"/>
    <w:rsid w:val="003F7A9A"/>
    <w:rsid w:val="00400313"/>
    <w:rsid w:val="00401C19"/>
    <w:rsid w:val="004020AE"/>
    <w:rsid w:val="00402B5E"/>
    <w:rsid w:val="004058F6"/>
    <w:rsid w:val="0040692D"/>
    <w:rsid w:val="0040701C"/>
    <w:rsid w:val="0040708A"/>
    <w:rsid w:val="00412396"/>
    <w:rsid w:val="00415D42"/>
    <w:rsid w:val="00417583"/>
    <w:rsid w:val="00420B31"/>
    <w:rsid w:val="00420D7F"/>
    <w:rsid w:val="00421AF8"/>
    <w:rsid w:val="00421CFA"/>
    <w:rsid w:val="00423E7C"/>
    <w:rsid w:val="00424540"/>
    <w:rsid w:val="0043036F"/>
    <w:rsid w:val="00436CF8"/>
    <w:rsid w:val="00440FF3"/>
    <w:rsid w:val="0044328C"/>
    <w:rsid w:val="004468F5"/>
    <w:rsid w:val="00446ABF"/>
    <w:rsid w:val="0044794A"/>
    <w:rsid w:val="00447B90"/>
    <w:rsid w:val="004502B8"/>
    <w:rsid w:val="0045252F"/>
    <w:rsid w:val="0045255E"/>
    <w:rsid w:val="00452D83"/>
    <w:rsid w:val="0045326A"/>
    <w:rsid w:val="00454F9F"/>
    <w:rsid w:val="00455115"/>
    <w:rsid w:val="0045701E"/>
    <w:rsid w:val="0046140A"/>
    <w:rsid w:val="004631C5"/>
    <w:rsid w:val="00463517"/>
    <w:rsid w:val="0046452C"/>
    <w:rsid w:val="00467EEC"/>
    <w:rsid w:val="0047197B"/>
    <w:rsid w:val="004721AE"/>
    <w:rsid w:val="00473719"/>
    <w:rsid w:val="0047387D"/>
    <w:rsid w:val="00475B8E"/>
    <w:rsid w:val="004763FC"/>
    <w:rsid w:val="004823A7"/>
    <w:rsid w:val="004839C3"/>
    <w:rsid w:val="00483AC1"/>
    <w:rsid w:val="00483D43"/>
    <w:rsid w:val="00485EBC"/>
    <w:rsid w:val="00490C7D"/>
    <w:rsid w:val="004937D8"/>
    <w:rsid w:val="00493EDF"/>
    <w:rsid w:val="004958ED"/>
    <w:rsid w:val="0049615B"/>
    <w:rsid w:val="004A1535"/>
    <w:rsid w:val="004A1FEF"/>
    <w:rsid w:val="004A65B1"/>
    <w:rsid w:val="004A6F81"/>
    <w:rsid w:val="004B13D7"/>
    <w:rsid w:val="004B24D6"/>
    <w:rsid w:val="004B2A02"/>
    <w:rsid w:val="004B361A"/>
    <w:rsid w:val="004B3C90"/>
    <w:rsid w:val="004B402E"/>
    <w:rsid w:val="004B4217"/>
    <w:rsid w:val="004B4968"/>
    <w:rsid w:val="004B54F8"/>
    <w:rsid w:val="004B5F11"/>
    <w:rsid w:val="004B76DD"/>
    <w:rsid w:val="004C09D3"/>
    <w:rsid w:val="004C0B4D"/>
    <w:rsid w:val="004C0EEB"/>
    <w:rsid w:val="004C1065"/>
    <w:rsid w:val="004C21F2"/>
    <w:rsid w:val="004C25EE"/>
    <w:rsid w:val="004C309F"/>
    <w:rsid w:val="004C5285"/>
    <w:rsid w:val="004D5081"/>
    <w:rsid w:val="004D565C"/>
    <w:rsid w:val="004D64E0"/>
    <w:rsid w:val="004D76FF"/>
    <w:rsid w:val="004E37E3"/>
    <w:rsid w:val="004E5419"/>
    <w:rsid w:val="004E57B6"/>
    <w:rsid w:val="004E6181"/>
    <w:rsid w:val="004F07A1"/>
    <w:rsid w:val="004F35A5"/>
    <w:rsid w:val="004F434E"/>
    <w:rsid w:val="004F45E2"/>
    <w:rsid w:val="004F731E"/>
    <w:rsid w:val="005003A3"/>
    <w:rsid w:val="00501845"/>
    <w:rsid w:val="00502580"/>
    <w:rsid w:val="0050373D"/>
    <w:rsid w:val="00504C79"/>
    <w:rsid w:val="0051039B"/>
    <w:rsid w:val="00511FE7"/>
    <w:rsid w:val="005146D4"/>
    <w:rsid w:val="00517E72"/>
    <w:rsid w:val="00520928"/>
    <w:rsid w:val="00523F16"/>
    <w:rsid w:val="005256A3"/>
    <w:rsid w:val="00526031"/>
    <w:rsid w:val="00526E81"/>
    <w:rsid w:val="00527FAC"/>
    <w:rsid w:val="0053482F"/>
    <w:rsid w:val="00537466"/>
    <w:rsid w:val="005375ED"/>
    <w:rsid w:val="00537B41"/>
    <w:rsid w:val="00540387"/>
    <w:rsid w:val="005410B5"/>
    <w:rsid w:val="00543A09"/>
    <w:rsid w:val="00543CFD"/>
    <w:rsid w:val="00544924"/>
    <w:rsid w:val="00550370"/>
    <w:rsid w:val="00551910"/>
    <w:rsid w:val="00552229"/>
    <w:rsid w:val="00554BED"/>
    <w:rsid w:val="00554CAF"/>
    <w:rsid w:val="0055580E"/>
    <w:rsid w:val="00556796"/>
    <w:rsid w:val="00557A0D"/>
    <w:rsid w:val="005618A4"/>
    <w:rsid w:val="00561985"/>
    <w:rsid w:val="005631B6"/>
    <w:rsid w:val="00564AAE"/>
    <w:rsid w:val="00567981"/>
    <w:rsid w:val="0057131F"/>
    <w:rsid w:val="00577232"/>
    <w:rsid w:val="00581334"/>
    <w:rsid w:val="00582776"/>
    <w:rsid w:val="00583524"/>
    <w:rsid w:val="00584CC9"/>
    <w:rsid w:val="0058519F"/>
    <w:rsid w:val="00586132"/>
    <w:rsid w:val="0058615F"/>
    <w:rsid w:val="00587BEE"/>
    <w:rsid w:val="005905A1"/>
    <w:rsid w:val="00592728"/>
    <w:rsid w:val="00593BD7"/>
    <w:rsid w:val="00596089"/>
    <w:rsid w:val="005A2CA6"/>
    <w:rsid w:val="005A3509"/>
    <w:rsid w:val="005A408B"/>
    <w:rsid w:val="005A44DC"/>
    <w:rsid w:val="005A5F67"/>
    <w:rsid w:val="005A62CA"/>
    <w:rsid w:val="005A7653"/>
    <w:rsid w:val="005A7E19"/>
    <w:rsid w:val="005B0365"/>
    <w:rsid w:val="005B1D56"/>
    <w:rsid w:val="005B4223"/>
    <w:rsid w:val="005B5F06"/>
    <w:rsid w:val="005C004E"/>
    <w:rsid w:val="005C089F"/>
    <w:rsid w:val="005C2608"/>
    <w:rsid w:val="005C4B46"/>
    <w:rsid w:val="005D1954"/>
    <w:rsid w:val="005D2166"/>
    <w:rsid w:val="005D4E73"/>
    <w:rsid w:val="005E10F7"/>
    <w:rsid w:val="005E1C0D"/>
    <w:rsid w:val="005E2C9B"/>
    <w:rsid w:val="005E3FC3"/>
    <w:rsid w:val="005E524D"/>
    <w:rsid w:val="005E7599"/>
    <w:rsid w:val="005F20CD"/>
    <w:rsid w:val="005F31E8"/>
    <w:rsid w:val="005F3ADD"/>
    <w:rsid w:val="005F3DA0"/>
    <w:rsid w:val="005F4193"/>
    <w:rsid w:val="005F4F15"/>
    <w:rsid w:val="005F5158"/>
    <w:rsid w:val="005F70D0"/>
    <w:rsid w:val="00603310"/>
    <w:rsid w:val="00606A05"/>
    <w:rsid w:val="0060794A"/>
    <w:rsid w:val="00607C82"/>
    <w:rsid w:val="00607FE0"/>
    <w:rsid w:val="00613237"/>
    <w:rsid w:val="006134D3"/>
    <w:rsid w:val="00614381"/>
    <w:rsid w:val="006169A5"/>
    <w:rsid w:val="0062008E"/>
    <w:rsid w:val="00621B27"/>
    <w:rsid w:val="00621D6B"/>
    <w:rsid w:val="00622C24"/>
    <w:rsid w:val="0062354C"/>
    <w:rsid w:val="0062551C"/>
    <w:rsid w:val="00627313"/>
    <w:rsid w:val="0062789C"/>
    <w:rsid w:val="00634613"/>
    <w:rsid w:val="00640F8D"/>
    <w:rsid w:val="006424BE"/>
    <w:rsid w:val="00642AC6"/>
    <w:rsid w:val="0064720C"/>
    <w:rsid w:val="00647625"/>
    <w:rsid w:val="00647AEB"/>
    <w:rsid w:val="006504B2"/>
    <w:rsid w:val="00650678"/>
    <w:rsid w:val="0065257A"/>
    <w:rsid w:val="0065406D"/>
    <w:rsid w:val="00655486"/>
    <w:rsid w:val="00666840"/>
    <w:rsid w:val="00667E8E"/>
    <w:rsid w:val="00670972"/>
    <w:rsid w:val="006729FB"/>
    <w:rsid w:val="00673BB3"/>
    <w:rsid w:val="006742A8"/>
    <w:rsid w:val="00675279"/>
    <w:rsid w:val="0067548A"/>
    <w:rsid w:val="00680811"/>
    <w:rsid w:val="006812F3"/>
    <w:rsid w:val="00681380"/>
    <w:rsid w:val="006816B8"/>
    <w:rsid w:val="0068451F"/>
    <w:rsid w:val="0068498B"/>
    <w:rsid w:val="006868E8"/>
    <w:rsid w:val="006902CC"/>
    <w:rsid w:val="006904A0"/>
    <w:rsid w:val="00690510"/>
    <w:rsid w:val="00690BD3"/>
    <w:rsid w:val="0069214F"/>
    <w:rsid w:val="00692641"/>
    <w:rsid w:val="00693E8A"/>
    <w:rsid w:val="0069447E"/>
    <w:rsid w:val="006950C4"/>
    <w:rsid w:val="00695261"/>
    <w:rsid w:val="00695A6D"/>
    <w:rsid w:val="0069789E"/>
    <w:rsid w:val="006A164D"/>
    <w:rsid w:val="006A5A48"/>
    <w:rsid w:val="006A7C8C"/>
    <w:rsid w:val="006B03DE"/>
    <w:rsid w:val="006B5727"/>
    <w:rsid w:val="006B62C3"/>
    <w:rsid w:val="006B6F5E"/>
    <w:rsid w:val="006C2024"/>
    <w:rsid w:val="006C23D8"/>
    <w:rsid w:val="006C35EF"/>
    <w:rsid w:val="006C4F24"/>
    <w:rsid w:val="006D07F8"/>
    <w:rsid w:val="006D0C76"/>
    <w:rsid w:val="006D5834"/>
    <w:rsid w:val="006E0AF0"/>
    <w:rsid w:val="006E1195"/>
    <w:rsid w:val="006E2979"/>
    <w:rsid w:val="006E4A84"/>
    <w:rsid w:val="006E4B34"/>
    <w:rsid w:val="006E4DA8"/>
    <w:rsid w:val="006E6B09"/>
    <w:rsid w:val="006E6F7B"/>
    <w:rsid w:val="006E74D3"/>
    <w:rsid w:val="006E7C09"/>
    <w:rsid w:val="006F0460"/>
    <w:rsid w:val="006F09FF"/>
    <w:rsid w:val="006F57FC"/>
    <w:rsid w:val="006F7410"/>
    <w:rsid w:val="007006C7"/>
    <w:rsid w:val="00704947"/>
    <w:rsid w:val="00707608"/>
    <w:rsid w:val="00710136"/>
    <w:rsid w:val="00711261"/>
    <w:rsid w:val="00714F60"/>
    <w:rsid w:val="00715AE2"/>
    <w:rsid w:val="007224CA"/>
    <w:rsid w:val="00724605"/>
    <w:rsid w:val="00724D52"/>
    <w:rsid w:val="00725596"/>
    <w:rsid w:val="00726E2E"/>
    <w:rsid w:val="0073310F"/>
    <w:rsid w:val="007336DC"/>
    <w:rsid w:val="00733FBD"/>
    <w:rsid w:val="00735D61"/>
    <w:rsid w:val="00741F12"/>
    <w:rsid w:val="00742C7B"/>
    <w:rsid w:val="00743494"/>
    <w:rsid w:val="00744377"/>
    <w:rsid w:val="007446E6"/>
    <w:rsid w:val="00744AAD"/>
    <w:rsid w:val="00744B6E"/>
    <w:rsid w:val="0075048D"/>
    <w:rsid w:val="00751949"/>
    <w:rsid w:val="00751AD9"/>
    <w:rsid w:val="00756B32"/>
    <w:rsid w:val="00757796"/>
    <w:rsid w:val="0076237D"/>
    <w:rsid w:val="00762774"/>
    <w:rsid w:val="00762B08"/>
    <w:rsid w:val="00763847"/>
    <w:rsid w:val="00764097"/>
    <w:rsid w:val="007720F6"/>
    <w:rsid w:val="00772186"/>
    <w:rsid w:val="0077289E"/>
    <w:rsid w:val="0077720E"/>
    <w:rsid w:val="00780607"/>
    <w:rsid w:val="0078073C"/>
    <w:rsid w:val="00783B8A"/>
    <w:rsid w:val="007848AF"/>
    <w:rsid w:val="0078512E"/>
    <w:rsid w:val="00790A54"/>
    <w:rsid w:val="00791C92"/>
    <w:rsid w:val="00794269"/>
    <w:rsid w:val="00795074"/>
    <w:rsid w:val="00797775"/>
    <w:rsid w:val="007A0EAF"/>
    <w:rsid w:val="007A2D8F"/>
    <w:rsid w:val="007A481F"/>
    <w:rsid w:val="007A7C74"/>
    <w:rsid w:val="007A7FC5"/>
    <w:rsid w:val="007B0062"/>
    <w:rsid w:val="007B053E"/>
    <w:rsid w:val="007B148D"/>
    <w:rsid w:val="007B2EC0"/>
    <w:rsid w:val="007B497A"/>
    <w:rsid w:val="007B5291"/>
    <w:rsid w:val="007B56FB"/>
    <w:rsid w:val="007B616C"/>
    <w:rsid w:val="007B7D23"/>
    <w:rsid w:val="007B7DD7"/>
    <w:rsid w:val="007C006E"/>
    <w:rsid w:val="007C0193"/>
    <w:rsid w:val="007C0205"/>
    <w:rsid w:val="007C365E"/>
    <w:rsid w:val="007C5E22"/>
    <w:rsid w:val="007D479D"/>
    <w:rsid w:val="007D5A8E"/>
    <w:rsid w:val="007D5AA1"/>
    <w:rsid w:val="007D6590"/>
    <w:rsid w:val="007D75C7"/>
    <w:rsid w:val="007D7F9D"/>
    <w:rsid w:val="007D7FD3"/>
    <w:rsid w:val="007E0AD0"/>
    <w:rsid w:val="007E4E34"/>
    <w:rsid w:val="007E56B6"/>
    <w:rsid w:val="007F02CB"/>
    <w:rsid w:val="007F0C41"/>
    <w:rsid w:val="007F117F"/>
    <w:rsid w:val="007F17D8"/>
    <w:rsid w:val="007F224A"/>
    <w:rsid w:val="007F40B1"/>
    <w:rsid w:val="007F420A"/>
    <w:rsid w:val="007F6A7D"/>
    <w:rsid w:val="00802B2A"/>
    <w:rsid w:val="00804264"/>
    <w:rsid w:val="00810C85"/>
    <w:rsid w:val="00815963"/>
    <w:rsid w:val="0081662E"/>
    <w:rsid w:val="00817517"/>
    <w:rsid w:val="008203C9"/>
    <w:rsid w:val="00820FD9"/>
    <w:rsid w:val="00821062"/>
    <w:rsid w:val="0082425A"/>
    <w:rsid w:val="0082429E"/>
    <w:rsid w:val="008242EA"/>
    <w:rsid w:val="0083681F"/>
    <w:rsid w:val="00837458"/>
    <w:rsid w:val="00840019"/>
    <w:rsid w:val="008405AC"/>
    <w:rsid w:val="0084176E"/>
    <w:rsid w:val="00842D6E"/>
    <w:rsid w:val="008440F1"/>
    <w:rsid w:val="00844115"/>
    <w:rsid w:val="00845249"/>
    <w:rsid w:val="00851484"/>
    <w:rsid w:val="00851EB6"/>
    <w:rsid w:val="00853676"/>
    <w:rsid w:val="008554FF"/>
    <w:rsid w:val="00855D93"/>
    <w:rsid w:val="00860891"/>
    <w:rsid w:val="00860E43"/>
    <w:rsid w:val="00863772"/>
    <w:rsid w:val="0086428F"/>
    <w:rsid w:val="008644B7"/>
    <w:rsid w:val="008729CD"/>
    <w:rsid w:val="00872E94"/>
    <w:rsid w:val="00873471"/>
    <w:rsid w:val="00875FC1"/>
    <w:rsid w:val="00877FC3"/>
    <w:rsid w:val="00881421"/>
    <w:rsid w:val="00881E09"/>
    <w:rsid w:val="00882F84"/>
    <w:rsid w:val="0088417C"/>
    <w:rsid w:val="00885161"/>
    <w:rsid w:val="0088605B"/>
    <w:rsid w:val="008870D3"/>
    <w:rsid w:val="00891197"/>
    <w:rsid w:val="00892689"/>
    <w:rsid w:val="008934F5"/>
    <w:rsid w:val="008942EE"/>
    <w:rsid w:val="008948B2"/>
    <w:rsid w:val="00897ABF"/>
    <w:rsid w:val="008A0B17"/>
    <w:rsid w:val="008A53A3"/>
    <w:rsid w:val="008A544D"/>
    <w:rsid w:val="008A5AE2"/>
    <w:rsid w:val="008B0AAA"/>
    <w:rsid w:val="008B1C35"/>
    <w:rsid w:val="008B2295"/>
    <w:rsid w:val="008B2BE8"/>
    <w:rsid w:val="008B3E9D"/>
    <w:rsid w:val="008C0A24"/>
    <w:rsid w:val="008C2C0F"/>
    <w:rsid w:val="008C2CB4"/>
    <w:rsid w:val="008C325C"/>
    <w:rsid w:val="008C47A8"/>
    <w:rsid w:val="008C5DF2"/>
    <w:rsid w:val="008C67C4"/>
    <w:rsid w:val="008C6F64"/>
    <w:rsid w:val="008D1492"/>
    <w:rsid w:val="008D301D"/>
    <w:rsid w:val="008D3723"/>
    <w:rsid w:val="008D3B90"/>
    <w:rsid w:val="008D4A29"/>
    <w:rsid w:val="008D738E"/>
    <w:rsid w:val="008D79FB"/>
    <w:rsid w:val="008E0B49"/>
    <w:rsid w:val="008E0E6C"/>
    <w:rsid w:val="008E1DF3"/>
    <w:rsid w:val="008E3584"/>
    <w:rsid w:val="008E3D17"/>
    <w:rsid w:val="008E4D35"/>
    <w:rsid w:val="008E7EAE"/>
    <w:rsid w:val="008F11E6"/>
    <w:rsid w:val="008F22EB"/>
    <w:rsid w:val="008F2E97"/>
    <w:rsid w:val="008F6053"/>
    <w:rsid w:val="008F7202"/>
    <w:rsid w:val="008F7281"/>
    <w:rsid w:val="00902624"/>
    <w:rsid w:val="009118F1"/>
    <w:rsid w:val="00912C62"/>
    <w:rsid w:val="00914E8C"/>
    <w:rsid w:val="00915DF0"/>
    <w:rsid w:val="00916972"/>
    <w:rsid w:val="00916CE8"/>
    <w:rsid w:val="00920447"/>
    <w:rsid w:val="009225CB"/>
    <w:rsid w:val="009238EE"/>
    <w:rsid w:val="0092506A"/>
    <w:rsid w:val="00925E15"/>
    <w:rsid w:val="00927DCA"/>
    <w:rsid w:val="009300D8"/>
    <w:rsid w:val="009362FA"/>
    <w:rsid w:val="0093726E"/>
    <w:rsid w:val="0094268A"/>
    <w:rsid w:val="00943A8E"/>
    <w:rsid w:val="009456CE"/>
    <w:rsid w:val="0094622D"/>
    <w:rsid w:val="00946881"/>
    <w:rsid w:val="00946BD5"/>
    <w:rsid w:val="009473A4"/>
    <w:rsid w:val="00947F95"/>
    <w:rsid w:val="00950EA2"/>
    <w:rsid w:val="00951889"/>
    <w:rsid w:val="00954901"/>
    <w:rsid w:val="00955E41"/>
    <w:rsid w:val="00956D33"/>
    <w:rsid w:val="00957D40"/>
    <w:rsid w:val="00960498"/>
    <w:rsid w:val="0096193E"/>
    <w:rsid w:val="00962368"/>
    <w:rsid w:val="0096253A"/>
    <w:rsid w:val="00963854"/>
    <w:rsid w:val="00970A51"/>
    <w:rsid w:val="009741C0"/>
    <w:rsid w:val="00974EA9"/>
    <w:rsid w:val="00974EF7"/>
    <w:rsid w:val="00980712"/>
    <w:rsid w:val="00980E56"/>
    <w:rsid w:val="0098153D"/>
    <w:rsid w:val="0098275B"/>
    <w:rsid w:val="0098368C"/>
    <w:rsid w:val="00983AD0"/>
    <w:rsid w:val="00984876"/>
    <w:rsid w:val="00985EA4"/>
    <w:rsid w:val="009873F9"/>
    <w:rsid w:val="009907EF"/>
    <w:rsid w:val="00990A4C"/>
    <w:rsid w:val="00991356"/>
    <w:rsid w:val="0099303E"/>
    <w:rsid w:val="00995138"/>
    <w:rsid w:val="009967B5"/>
    <w:rsid w:val="009A070E"/>
    <w:rsid w:val="009A1CF6"/>
    <w:rsid w:val="009A1EC8"/>
    <w:rsid w:val="009A347E"/>
    <w:rsid w:val="009A552A"/>
    <w:rsid w:val="009A56FC"/>
    <w:rsid w:val="009A701A"/>
    <w:rsid w:val="009B04A6"/>
    <w:rsid w:val="009B0CB5"/>
    <w:rsid w:val="009B0DE5"/>
    <w:rsid w:val="009B1659"/>
    <w:rsid w:val="009B16A6"/>
    <w:rsid w:val="009B3150"/>
    <w:rsid w:val="009C318F"/>
    <w:rsid w:val="009C397F"/>
    <w:rsid w:val="009C4CAD"/>
    <w:rsid w:val="009C4EA5"/>
    <w:rsid w:val="009C5824"/>
    <w:rsid w:val="009C7C82"/>
    <w:rsid w:val="009D203A"/>
    <w:rsid w:val="009D280F"/>
    <w:rsid w:val="009D3FEF"/>
    <w:rsid w:val="009D436C"/>
    <w:rsid w:val="009D6E68"/>
    <w:rsid w:val="009E497D"/>
    <w:rsid w:val="009E5F73"/>
    <w:rsid w:val="009E776F"/>
    <w:rsid w:val="009F2386"/>
    <w:rsid w:val="009F2604"/>
    <w:rsid w:val="009F4034"/>
    <w:rsid w:val="009F6A21"/>
    <w:rsid w:val="009F7CF9"/>
    <w:rsid w:val="009F7D7E"/>
    <w:rsid w:val="00A001E2"/>
    <w:rsid w:val="00A014D8"/>
    <w:rsid w:val="00A02DC1"/>
    <w:rsid w:val="00A03B87"/>
    <w:rsid w:val="00A04C1E"/>
    <w:rsid w:val="00A06298"/>
    <w:rsid w:val="00A06E67"/>
    <w:rsid w:val="00A10A80"/>
    <w:rsid w:val="00A12A6E"/>
    <w:rsid w:val="00A12EBC"/>
    <w:rsid w:val="00A15ADA"/>
    <w:rsid w:val="00A15EB0"/>
    <w:rsid w:val="00A16554"/>
    <w:rsid w:val="00A1740C"/>
    <w:rsid w:val="00A21032"/>
    <w:rsid w:val="00A2441E"/>
    <w:rsid w:val="00A24A44"/>
    <w:rsid w:val="00A27F8D"/>
    <w:rsid w:val="00A333B2"/>
    <w:rsid w:val="00A33D27"/>
    <w:rsid w:val="00A358A5"/>
    <w:rsid w:val="00A35D6F"/>
    <w:rsid w:val="00A40C49"/>
    <w:rsid w:val="00A42694"/>
    <w:rsid w:val="00A433C9"/>
    <w:rsid w:val="00A4460A"/>
    <w:rsid w:val="00A470CB"/>
    <w:rsid w:val="00A50AB5"/>
    <w:rsid w:val="00A567DA"/>
    <w:rsid w:val="00A56D88"/>
    <w:rsid w:val="00A6037C"/>
    <w:rsid w:val="00A617BC"/>
    <w:rsid w:val="00A63CA3"/>
    <w:rsid w:val="00A6460E"/>
    <w:rsid w:val="00A64DD4"/>
    <w:rsid w:val="00A715D2"/>
    <w:rsid w:val="00A71843"/>
    <w:rsid w:val="00A71C1B"/>
    <w:rsid w:val="00A762BA"/>
    <w:rsid w:val="00A7653F"/>
    <w:rsid w:val="00A80AE7"/>
    <w:rsid w:val="00A80FAA"/>
    <w:rsid w:val="00A82BBD"/>
    <w:rsid w:val="00A83991"/>
    <w:rsid w:val="00A851D4"/>
    <w:rsid w:val="00A865FA"/>
    <w:rsid w:val="00A92C81"/>
    <w:rsid w:val="00A9367A"/>
    <w:rsid w:val="00A9577F"/>
    <w:rsid w:val="00AA14FF"/>
    <w:rsid w:val="00AA26DC"/>
    <w:rsid w:val="00AA28D2"/>
    <w:rsid w:val="00AA318A"/>
    <w:rsid w:val="00AA638F"/>
    <w:rsid w:val="00AB0587"/>
    <w:rsid w:val="00AB1C46"/>
    <w:rsid w:val="00AB2838"/>
    <w:rsid w:val="00AB321F"/>
    <w:rsid w:val="00AB5DE4"/>
    <w:rsid w:val="00AB6B08"/>
    <w:rsid w:val="00AC16A5"/>
    <w:rsid w:val="00AC1EF6"/>
    <w:rsid w:val="00AC31B0"/>
    <w:rsid w:val="00AC745B"/>
    <w:rsid w:val="00AD13A8"/>
    <w:rsid w:val="00AD13E9"/>
    <w:rsid w:val="00AD5D4C"/>
    <w:rsid w:val="00AE0C97"/>
    <w:rsid w:val="00AE1601"/>
    <w:rsid w:val="00AE3AE9"/>
    <w:rsid w:val="00AE5FDE"/>
    <w:rsid w:val="00AE61B4"/>
    <w:rsid w:val="00AE6A6A"/>
    <w:rsid w:val="00AE736C"/>
    <w:rsid w:val="00AF1611"/>
    <w:rsid w:val="00AF2505"/>
    <w:rsid w:val="00AF7424"/>
    <w:rsid w:val="00AF7B42"/>
    <w:rsid w:val="00B038B3"/>
    <w:rsid w:val="00B0458D"/>
    <w:rsid w:val="00B05CB2"/>
    <w:rsid w:val="00B06DB3"/>
    <w:rsid w:val="00B07CD9"/>
    <w:rsid w:val="00B10708"/>
    <w:rsid w:val="00B13452"/>
    <w:rsid w:val="00B14B05"/>
    <w:rsid w:val="00B2072D"/>
    <w:rsid w:val="00B21391"/>
    <w:rsid w:val="00B22A52"/>
    <w:rsid w:val="00B234E3"/>
    <w:rsid w:val="00B235E6"/>
    <w:rsid w:val="00B24399"/>
    <w:rsid w:val="00B264C7"/>
    <w:rsid w:val="00B26986"/>
    <w:rsid w:val="00B26E0B"/>
    <w:rsid w:val="00B31CB4"/>
    <w:rsid w:val="00B326C9"/>
    <w:rsid w:val="00B35E2B"/>
    <w:rsid w:val="00B36500"/>
    <w:rsid w:val="00B36F4B"/>
    <w:rsid w:val="00B433A3"/>
    <w:rsid w:val="00B4592C"/>
    <w:rsid w:val="00B464C9"/>
    <w:rsid w:val="00B46A20"/>
    <w:rsid w:val="00B47245"/>
    <w:rsid w:val="00B50294"/>
    <w:rsid w:val="00B53AB8"/>
    <w:rsid w:val="00B55532"/>
    <w:rsid w:val="00B5595D"/>
    <w:rsid w:val="00B56828"/>
    <w:rsid w:val="00B62264"/>
    <w:rsid w:val="00B62536"/>
    <w:rsid w:val="00B63882"/>
    <w:rsid w:val="00B645A1"/>
    <w:rsid w:val="00B65343"/>
    <w:rsid w:val="00B65A83"/>
    <w:rsid w:val="00B66E87"/>
    <w:rsid w:val="00B728C7"/>
    <w:rsid w:val="00B7459B"/>
    <w:rsid w:val="00B76826"/>
    <w:rsid w:val="00B768AC"/>
    <w:rsid w:val="00B76F4D"/>
    <w:rsid w:val="00B77E1C"/>
    <w:rsid w:val="00B8018F"/>
    <w:rsid w:val="00B852C6"/>
    <w:rsid w:val="00B862DA"/>
    <w:rsid w:val="00B9083D"/>
    <w:rsid w:val="00B92503"/>
    <w:rsid w:val="00B92BA3"/>
    <w:rsid w:val="00B95640"/>
    <w:rsid w:val="00B96D60"/>
    <w:rsid w:val="00BA5363"/>
    <w:rsid w:val="00BA6039"/>
    <w:rsid w:val="00BA6917"/>
    <w:rsid w:val="00BA6A48"/>
    <w:rsid w:val="00BB0C31"/>
    <w:rsid w:val="00BB17D3"/>
    <w:rsid w:val="00BB2D33"/>
    <w:rsid w:val="00BB3359"/>
    <w:rsid w:val="00BB3655"/>
    <w:rsid w:val="00BB52F9"/>
    <w:rsid w:val="00BB6CBA"/>
    <w:rsid w:val="00BC2F73"/>
    <w:rsid w:val="00BC341E"/>
    <w:rsid w:val="00BC3525"/>
    <w:rsid w:val="00BC5005"/>
    <w:rsid w:val="00BC553C"/>
    <w:rsid w:val="00BC6A56"/>
    <w:rsid w:val="00BC6BA6"/>
    <w:rsid w:val="00BD294C"/>
    <w:rsid w:val="00BD3D19"/>
    <w:rsid w:val="00BD4AD5"/>
    <w:rsid w:val="00BD65B5"/>
    <w:rsid w:val="00BD7E13"/>
    <w:rsid w:val="00BE06D6"/>
    <w:rsid w:val="00BE63E8"/>
    <w:rsid w:val="00BE72E7"/>
    <w:rsid w:val="00BF0E75"/>
    <w:rsid w:val="00BF0EB9"/>
    <w:rsid w:val="00BF2276"/>
    <w:rsid w:val="00BF278C"/>
    <w:rsid w:val="00BF316C"/>
    <w:rsid w:val="00BF3990"/>
    <w:rsid w:val="00BF3E28"/>
    <w:rsid w:val="00BF433D"/>
    <w:rsid w:val="00BF4931"/>
    <w:rsid w:val="00BF4CB1"/>
    <w:rsid w:val="00BF504E"/>
    <w:rsid w:val="00BF531E"/>
    <w:rsid w:val="00C02A6C"/>
    <w:rsid w:val="00C03608"/>
    <w:rsid w:val="00C037D7"/>
    <w:rsid w:val="00C04DBC"/>
    <w:rsid w:val="00C05C72"/>
    <w:rsid w:val="00C0653E"/>
    <w:rsid w:val="00C071CD"/>
    <w:rsid w:val="00C10590"/>
    <w:rsid w:val="00C10CA6"/>
    <w:rsid w:val="00C150DA"/>
    <w:rsid w:val="00C1525C"/>
    <w:rsid w:val="00C1629F"/>
    <w:rsid w:val="00C16970"/>
    <w:rsid w:val="00C16D4F"/>
    <w:rsid w:val="00C16D62"/>
    <w:rsid w:val="00C17BC2"/>
    <w:rsid w:val="00C27349"/>
    <w:rsid w:val="00C3164F"/>
    <w:rsid w:val="00C337C3"/>
    <w:rsid w:val="00C341AF"/>
    <w:rsid w:val="00C34264"/>
    <w:rsid w:val="00C34F95"/>
    <w:rsid w:val="00C352E0"/>
    <w:rsid w:val="00C378B1"/>
    <w:rsid w:val="00C43B5C"/>
    <w:rsid w:val="00C4798D"/>
    <w:rsid w:val="00C505A1"/>
    <w:rsid w:val="00C50F0D"/>
    <w:rsid w:val="00C513FB"/>
    <w:rsid w:val="00C51DFB"/>
    <w:rsid w:val="00C52261"/>
    <w:rsid w:val="00C52F17"/>
    <w:rsid w:val="00C563A4"/>
    <w:rsid w:val="00C5731E"/>
    <w:rsid w:val="00C60027"/>
    <w:rsid w:val="00C604BC"/>
    <w:rsid w:val="00C612CC"/>
    <w:rsid w:val="00C619D9"/>
    <w:rsid w:val="00C628E4"/>
    <w:rsid w:val="00C62AEE"/>
    <w:rsid w:val="00C62B45"/>
    <w:rsid w:val="00C64334"/>
    <w:rsid w:val="00C64421"/>
    <w:rsid w:val="00C64ECE"/>
    <w:rsid w:val="00C656C9"/>
    <w:rsid w:val="00C66480"/>
    <w:rsid w:val="00C72A78"/>
    <w:rsid w:val="00C73C0B"/>
    <w:rsid w:val="00C778FF"/>
    <w:rsid w:val="00C81292"/>
    <w:rsid w:val="00C8220F"/>
    <w:rsid w:val="00C83635"/>
    <w:rsid w:val="00C83B97"/>
    <w:rsid w:val="00C9167E"/>
    <w:rsid w:val="00C919D4"/>
    <w:rsid w:val="00C92054"/>
    <w:rsid w:val="00C921EC"/>
    <w:rsid w:val="00C93158"/>
    <w:rsid w:val="00C9517D"/>
    <w:rsid w:val="00C951B2"/>
    <w:rsid w:val="00C96838"/>
    <w:rsid w:val="00C97E66"/>
    <w:rsid w:val="00CA279D"/>
    <w:rsid w:val="00CA3D2F"/>
    <w:rsid w:val="00CA3F8B"/>
    <w:rsid w:val="00CA413C"/>
    <w:rsid w:val="00CA5A4F"/>
    <w:rsid w:val="00CA5BA0"/>
    <w:rsid w:val="00CB06B4"/>
    <w:rsid w:val="00CB4735"/>
    <w:rsid w:val="00CB700F"/>
    <w:rsid w:val="00CC6156"/>
    <w:rsid w:val="00CC72B6"/>
    <w:rsid w:val="00CD205C"/>
    <w:rsid w:val="00CD2477"/>
    <w:rsid w:val="00CD265D"/>
    <w:rsid w:val="00CD30BB"/>
    <w:rsid w:val="00CD38F3"/>
    <w:rsid w:val="00CD3CA6"/>
    <w:rsid w:val="00CD45F6"/>
    <w:rsid w:val="00CD7BC1"/>
    <w:rsid w:val="00CE5235"/>
    <w:rsid w:val="00CE5251"/>
    <w:rsid w:val="00CE5AC8"/>
    <w:rsid w:val="00CE6913"/>
    <w:rsid w:val="00CF261E"/>
    <w:rsid w:val="00CF2E61"/>
    <w:rsid w:val="00CF4529"/>
    <w:rsid w:val="00CF503F"/>
    <w:rsid w:val="00D0046A"/>
    <w:rsid w:val="00D00A55"/>
    <w:rsid w:val="00D00C24"/>
    <w:rsid w:val="00D01209"/>
    <w:rsid w:val="00D02C40"/>
    <w:rsid w:val="00D03A9B"/>
    <w:rsid w:val="00D03C7F"/>
    <w:rsid w:val="00D04116"/>
    <w:rsid w:val="00D07FC6"/>
    <w:rsid w:val="00D119FD"/>
    <w:rsid w:val="00D12469"/>
    <w:rsid w:val="00D1276F"/>
    <w:rsid w:val="00D13EE7"/>
    <w:rsid w:val="00D149A3"/>
    <w:rsid w:val="00D16F33"/>
    <w:rsid w:val="00D176B4"/>
    <w:rsid w:val="00D2036B"/>
    <w:rsid w:val="00D2329E"/>
    <w:rsid w:val="00D265B0"/>
    <w:rsid w:val="00D2675E"/>
    <w:rsid w:val="00D27991"/>
    <w:rsid w:val="00D27A35"/>
    <w:rsid w:val="00D31EFC"/>
    <w:rsid w:val="00D347F3"/>
    <w:rsid w:val="00D37528"/>
    <w:rsid w:val="00D3770B"/>
    <w:rsid w:val="00D40171"/>
    <w:rsid w:val="00D414A9"/>
    <w:rsid w:val="00D43AC3"/>
    <w:rsid w:val="00D44F73"/>
    <w:rsid w:val="00D51B8F"/>
    <w:rsid w:val="00D543F6"/>
    <w:rsid w:val="00D565C3"/>
    <w:rsid w:val="00D60933"/>
    <w:rsid w:val="00D609D7"/>
    <w:rsid w:val="00D61781"/>
    <w:rsid w:val="00D628CF"/>
    <w:rsid w:val="00D62FCC"/>
    <w:rsid w:val="00D63C67"/>
    <w:rsid w:val="00D64D67"/>
    <w:rsid w:val="00D64F7D"/>
    <w:rsid w:val="00D66DF3"/>
    <w:rsid w:val="00D736D4"/>
    <w:rsid w:val="00D73EE8"/>
    <w:rsid w:val="00D7721A"/>
    <w:rsid w:val="00D82ECA"/>
    <w:rsid w:val="00D8401D"/>
    <w:rsid w:val="00D85397"/>
    <w:rsid w:val="00D869D1"/>
    <w:rsid w:val="00D90A9E"/>
    <w:rsid w:val="00D9368A"/>
    <w:rsid w:val="00D94E01"/>
    <w:rsid w:val="00D97303"/>
    <w:rsid w:val="00D976E1"/>
    <w:rsid w:val="00DA0559"/>
    <w:rsid w:val="00DA2EDE"/>
    <w:rsid w:val="00DA3F44"/>
    <w:rsid w:val="00DA454A"/>
    <w:rsid w:val="00DA5765"/>
    <w:rsid w:val="00DA6A6D"/>
    <w:rsid w:val="00DA6B37"/>
    <w:rsid w:val="00DA797C"/>
    <w:rsid w:val="00DB2D1C"/>
    <w:rsid w:val="00DB4B1E"/>
    <w:rsid w:val="00DB4E77"/>
    <w:rsid w:val="00DB5F19"/>
    <w:rsid w:val="00DB6BA6"/>
    <w:rsid w:val="00DC39C8"/>
    <w:rsid w:val="00DD0477"/>
    <w:rsid w:val="00DD148C"/>
    <w:rsid w:val="00DD14D7"/>
    <w:rsid w:val="00DD24A3"/>
    <w:rsid w:val="00DD25CD"/>
    <w:rsid w:val="00DD2D6D"/>
    <w:rsid w:val="00DD3279"/>
    <w:rsid w:val="00DD52AF"/>
    <w:rsid w:val="00DD542B"/>
    <w:rsid w:val="00DD645F"/>
    <w:rsid w:val="00DD7A0C"/>
    <w:rsid w:val="00DE43BC"/>
    <w:rsid w:val="00DE55FE"/>
    <w:rsid w:val="00DE5B9A"/>
    <w:rsid w:val="00DE62D3"/>
    <w:rsid w:val="00DE7BFF"/>
    <w:rsid w:val="00DF0CDF"/>
    <w:rsid w:val="00DF16B7"/>
    <w:rsid w:val="00DF1A2C"/>
    <w:rsid w:val="00DF2631"/>
    <w:rsid w:val="00DF345A"/>
    <w:rsid w:val="00DF46DD"/>
    <w:rsid w:val="00DF53DE"/>
    <w:rsid w:val="00DF55AA"/>
    <w:rsid w:val="00E01089"/>
    <w:rsid w:val="00E01C52"/>
    <w:rsid w:val="00E02880"/>
    <w:rsid w:val="00E11697"/>
    <w:rsid w:val="00E11D3D"/>
    <w:rsid w:val="00E15AC5"/>
    <w:rsid w:val="00E23C02"/>
    <w:rsid w:val="00E24DD6"/>
    <w:rsid w:val="00E24DEF"/>
    <w:rsid w:val="00E2509A"/>
    <w:rsid w:val="00E2798C"/>
    <w:rsid w:val="00E30C06"/>
    <w:rsid w:val="00E31240"/>
    <w:rsid w:val="00E31422"/>
    <w:rsid w:val="00E31C78"/>
    <w:rsid w:val="00E34216"/>
    <w:rsid w:val="00E40F22"/>
    <w:rsid w:val="00E414AA"/>
    <w:rsid w:val="00E42DC9"/>
    <w:rsid w:val="00E471F2"/>
    <w:rsid w:val="00E501C7"/>
    <w:rsid w:val="00E514C8"/>
    <w:rsid w:val="00E518E9"/>
    <w:rsid w:val="00E5250F"/>
    <w:rsid w:val="00E54C69"/>
    <w:rsid w:val="00E55FC8"/>
    <w:rsid w:val="00E61486"/>
    <w:rsid w:val="00E63E76"/>
    <w:rsid w:val="00E64326"/>
    <w:rsid w:val="00E672FD"/>
    <w:rsid w:val="00E67972"/>
    <w:rsid w:val="00E72820"/>
    <w:rsid w:val="00E7320D"/>
    <w:rsid w:val="00E7670E"/>
    <w:rsid w:val="00E8213E"/>
    <w:rsid w:val="00E827E8"/>
    <w:rsid w:val="00E829D2"/>
    <w:rsid w:val="00E82FC1"/>
    <w:rsid w:val="00E866A0"/>
    <w:rsid w:val="00E90654"/>
    <w:rsid w:val="00E92E92"/>
    <w:rsid w:val="00E9337C"/>
    <w:rsid w:val="00E93E6C"/>
    <w:rsid w:val="00E93EB0"/>
    <w:rsid w:val="00E9479F"/>
    <w:rsid w:val="00E95FD4"/>
    <w:rsid w:val="00E96CA4"/>
    <w:rsid w:val="00EA2E79"/>
    <w:rsid w:val="00EA5169"/>
    <w:rsid w:val="00EA777E"/>
    <w:rsid w:val="00EB318F"/>
    <w:rsid w:val="00EB3517"/>
    <w:rsid w:val="00EB3636"/>
    <w:rsid w:val="00EB3B82"/>
    <w:rsid w:val="00EB3C95"/>
    <w:rsid w:val="00EB67D9"/>
    <w:rsid w:val="00EB722C"/>
    <w:rsid w:val="00EB74DE"/>
    <w:rsid w:val="00EC24DF"/>
    <w:rsid w:val="00EC3220"/>
    <w:rsid w:val="00EC42C5"/>
    <w:rsid w:val="00EC5420"/>
    <w:rsid w:val="00EC6D57"/>
    <w:rsid w:val="00EC6EF8"/>
    <w:rsid w:val="00EC78C7"/>
    <w:rsid w:val="00ED22A5"/>
    <w:rsid w:val="00ED3384"/>
    <w:rsid w:val="00ED5EF0"/>
    <w:rsid w:val="00ED6A3C"/>
    <w:rsid w:val="00ED6C3D"/>
    <w:rsid w:val="00EE22B5"/>
    <w:rsid w:val="00EE2B1C"/>
    <w:rsid w:val="00EE2C98"/>
    <w:rsid w:val="00EE6A64"/>
    <w:rsid w:val="00EE7358"/>
    <w:rsid w:val="00EF15DC"/>
    <w:rsid w:val="00EF50D9"/>
    <w:rsid w:val="00EF5912"/>
    <w:rsid w:val="00EF5E1C"/>
    <w:rsid w:val="00EF75AF"/>
    <w:rsid w:val="00F07D2C"/>
    <w:rsid w:val="00F10170"/>
    <w:rsid w:val="00F10EA8"/>
    <w:rsid w:val="00F12BCB"/>
    <w:rsid w:val="00F20657"/>
    <w:rsid w:val="00F216CB"/>
    <w:rsid w:val="00F23BF7"/>
    <w:rsid w:val="00F23F05"/>
    <w:rsid w:val="00F26541"/>
    <w:rsid w:val="00F26F19"/>
    <w:rsid w:val="00F30512"/>
    <w:rsid w:val="00F30ADF"/>
    <w:rsid w:val="00F30C5A"/>
    <w:rsid w:val="00F31560"/>
    <w:rsid w:val="00F33E3C"/>
    <w:rsid w:val="00F33EFD"/>
    <w:rsid w:val="00F346C7"/>
    <w:rsid w:val="00F3488D"/>
    <w:rsid w:val="00F3586F"/>
    <w:rsid w:val="00F35CEE"/>
    <w:rsid w:val="00F35D4B"/>
    <w:rsid w:val="00F35DD8"/>
    <w:rsid w:val="00F37B1E"/>
    <w:rsid w:val="00F4216D"/>
    <w:rsid w:val="00F4319F"/>
    <w:rsid w:val="00F44339"/>
    <w:rsid w:val="00F44C5D"/>
    <w:rsid w:val="00F451FE"/>
    <w:rsid w:val="00F47F13"/>
    <w:rsid w:val="00F51509"/>
    <w:rsid w:val="00F5235A"/>
    <w:rsid w:val="00F529E2"/>
    <w:rsid w:val="00F53B6D"/>
    <w:rsid w:val="00F56BB4"/>
    <w:rsid w:val="00F57D08"/>
    <w:rsid w:val="00F6175D"/>
    <w:rsid w:val="00F63537"/>
    <w:rsid w:val="00F63FC3"/>
    <w:rsid w:val="00F641DD"/>
    <w:rsid w:val="00F7041C"/>
    <w:rsid w:val="00F713EF"/>
    <w:rsid w:val="00F71567"/>
    <w:rsid w:val="00F71C37"/>
    <w:rsid w:val="00F7320B"/>
    <w:rsid w:val="00F75A7A"/>
    <w:rsid w:val="00F76104"/>
    <w:rsid w:val="00F80D98"/>
    <w:rsid w:val="00F83C07"/>
    <w:rsid w:val="00F8593C"/>
    <w:rsid w:val="00F86EEB"/>
    <w:rsid w:val="00F900CB"/>
    <w:rsid w:val="00F901A2"/>
    <w:rsid w:val="00F90ECD"/>
    <w:rsid w:val="00F910C8"/>
    <w:rsid w:val="00F91E58"/>
    <w:rsid w:val="00F91EC2"/>
    <w:rsid w:val="00F94F4D"/>
    <w:rsid w:val="00F96605"/>
    <w:rsid w:val="00F97BC1"/>
    <w:rsid w:val="00F97C89"/>
    <w:rsid w:val="00FA008A"/>
    <w:rsid w:val="00FA1C0B"/>
    <w:rsid w:val="00FA28AD"/>
    <w:rsid w:val="00FA438E"/>
    <w:rsid w:val="00FA57E7"/>
    <w:rsid w:val="00FA5A73"/>
    <w:rsid w:val="00FB006D"/>
    <w:rsid w:val="00FB0BB7"/>
    <w:rsid w:val="00FB0FFF"/>
    <w:rsid w:val="00FB49CA"/>
    <w:rsid w:val="00FB6DB9"/>
    <w:rsid w:val="00FC1680"/>
    <w:rsid w:val="00FC42A6"/>
    <w:rsid w:val="00FC7867"/>
    <w:rsid w:val="00FD01EA"/>
    <w:rsid w:val="00FD1C32"/>
    <w:rsid w:val="00FD1D63"/>
    <w:rsid w:val="00FD214F"/>
    <w:rsid w:val="00FD36F7"/>
    <w:rsid w:val="00FD4716"/>
    <w:rsid w:val="00FD6518"/>
    <w:rsid w:val="00FE0319"/>
    <w:rsid w:val="00FE0601"/>
    <w:rsid w:val="00FE3BD9"/>
    <w:rsid w:val="00FE4D37"/>
    <w:rsid w:val="00FE50AE"/>
    <w:rsid w:val="00FE7738"/>
    <w:rsid w:val="00FF0EF9"/>
    <w:rsid w:val="00FF1AA1"/>
    <w:rsid w:val="00FF5E49"/>
    <w:rsid w:val="00FF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60E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R Heading 2"/>
    <w:basedOn w:val="Normal"/>
    <w:next w:val="Normal"/>
    <w:link w:val="Heading2Char"/>
    <w:unhideWhenUsed/>
    <w:qFormat/>
    <w:rsid w:val="000860E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708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08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708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708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708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08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708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R Heading 2 Char"/>
    <w:basedOn w:val="DefaultParagraphFont"/>
    <w:link w:val="Heading2"/>
    <w:rsid w:val="00086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70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70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70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70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70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0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708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E6FF2"/>
    <w:pPr>
      <w:tabs>
        <w:tab w:val="center" w:pos="4680"/>
        <w:tab w:val="right" w:pos="9360"/>
      </w:tabs>
    </w:pPr>
  </w:style>
  <w:style w:type="character" w:customStyle="1" w:styleId="HeaderChar">
    <w:name w:val="Header Char"/>
    <w:basedOn w:val="DefaultParagraphFont"/>
    <w:link w:val="Header"/>
    <w:uiPriority w:val="99"/>
    <w:rsid w:val="000E6FF2"/>
  </w:style>
  <w:style w:type="paragraph" w:styleId="Footer">
    <w:name w:val="footer"/>
    <w:basedOn w:val="Normal"/>
    <w:link w:val="FooterChar"/>
    <w:uiPriority w:val="99"/>
    <w:unhideWhenUsed/>
    <w:rsid w:val="000E6FF2"/>
    <w:pPr>
      <w:tabs>
        <w:tab w:val="center" w:pos="4680"/>
        <w:tab w:val="right" w:pos="9360"/>
      </w:tabs>
    </w:pPr>
  </w:style>
  <w:style w:type="character" w:customStyle="1" w:styleId="FooterChar">
    <w:name w:val="Footer Char"/>
    <w:basedOn w:val="DefaultParagraphFont"/>
    <w:link w:val="Footer"/>
    <w:uiPriority w:val="99"/>
    <w:rsid w:val="000E6FF2"/>
  </w:style>
  <w:style w:type="paragraph" w:styleId="BalloonText">
    <w:name w:val="Balloon Text"/>
    <w:basedOn w:val="Normal"/>
    <w:link w:val="BalloonTextChar"/>
    <w:uiPriority w:val="99"/>
    <w:semiHidden/>
    <w:unhideWhenUsed/>
    <w:rsid w:val="000009C8"/>
    <w:rPr>
      <w:rFonts w:ascii="Tahoma" w:hAnsi="Tahoma" w:cs="Tahoma"/>
      <w:sz w:val="16"/>
      <w:szCs w:val="16"/>
    </w:rPr>
  </w:style>
  <w:style w:type="character" w:customStyle="1" w:styleId="BalloonTextChar">
    <w:name w:val="Balloon Text Char"/>
    <w:basedOn w:val="DefaultParagraphFont"/>
    <w:link w:val="BalloonText"/>
    <w:uiPriority w:val="99"/>
    <w:semiHidden/>
    <w:rsid w:val="000009C8"/>
    <w:rPr>
      <w:rFonts w:ascii="Tahoma" w:hAnsi="Tahoma" w:cs="Tahoma"/>
      <w:sz w:val="16"/>
      <w:szCs w:val="16"/>
    </w:rPr>
  </w:style>
  <w:style w:type="paragraph" w:styleId="ListParagraph">
    <w:name w:val="List Paragraph"/>
    <w:basedOn w:val="Normal"/>
    <w:uiPriority w:val="34"/>
    <w:qFormat/>
    <w:rsid w:val="00D04116"/>
    <w:pPr>
      <w:ind w:left="720"/>
      <w:contextualSpacing/>
    </w:pPr>
  </w:style>
  <w:style w:type="table" w:styleId="TableGrid">
    <w:name w:val="Table Grid"/>
    <w:basedOn w:val="TableNormal"/>
    <w:uiPriority w:val="59"/>
    <w:rsid w:val="00CD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BC3"/>
    <w:rPr>
      <w:color w:val="0000FF" w:themeColor="hyperlink"/>
      <w:u w:val="single"/>
    </w:rPr>
  </w:style>
  <w:style w:type="paragraph" w:styleId="NormalWeb">
    <w:name w:val="Normal (Web)"/>
    <w:basedOn w:val="Normal"/>
    <w:uiPriority w:val="99"/>
    <w:semiHidden/>
    <w:unhideWhenUsed/>
    <w:rsid w:val="00D02C40"/>
    <w:pPr>
      <w:spacing w:before="100" w:beforeAutospacing="1" w:after="100" w:afterAutospacing="1"/>
    </w:pPr>
    <w:rPr>
      <w:rFonts w:eastAsia="Times New Roman"/>
    </w:rPr>
  </w:style>
  <w:style w:type="character" w:customStyle="1" w:styleId="apple-converted-space">
    <w:name w:val="apple-converted-space"/>
    <w:basedOn w:val="DefaultParagraphFont"/>
    <w:rsid w:val="00D02C40"/>
  </w:style>
  <w:style w:type="character" w:customStyle="1" w:styleId="breadcrumbs">
    <w:name w:val="breadcrumbs"/>
    <w:basedOn w:val="DefaultParagraphFont"/>
    <w:rsid w:val="00647AEB"/>
  </w:style>
  <w:style w:type="character" w:styleId="Strong">
    <w:name w:val="Strong"/>
    <w:basedOn w:val="DefaultParagraphFont"/>
    <w:uiPriority w:val="22"/>
    <w:qFormat/>
    <w:rsid w:val="00647AEB"/>
    <w:rPr>
      <w:b/>
      <w:bCs/>
    </w:rPr>
  </w:style>
  <w:style w:type="paragraph" w:styleId="TOCHeading">
    <w:name w:val="TOC Heading"/>
    <w:basedOn w:val="Heading1"/>
    <w:next w:val="Normal"/>
    <w:uiPriority w:val="39"/>
    <w:semiHidden/>
    <w:unhideWhenUsed/>
    <w:qFormat/>
    <w:rsid w:val="00F94F4D"/>
    <w:pPr>
      <w:numPr>
        <w:numId w:val="0"/>
      </w:numPr>
      <w:spacing w:line="276" w:lineRule="auto"/>
      <w:outlineLvl w:val="9"/>
    </w:pPr>
    <w:rPr>
      <w:lang w:eastAsia="ja-JP"/>
    </w:rPr>
  </w:style>
  <w:style w:type="paragraph" w:styleId="TOC1">
    <w:name w:val="toc 1"/>
    <w:basedOn w:val="Normal"/>
    <w:next w:val="Normal"/>
    <w:autoRedefine/>
    <w:uiPriority w:val="39"/>
    <w:unhideWhenUsed/>
    <w:qFormat/>
    <w:rsid w:val="00F94F4D"/>
    <w:pPr>
      <w:spacing w:after="100"/>
    </w:pPr>
  </w:style>
  <w:style w:type="paragraph" w:styleId="TOC2">
    <w:name w:val="toc 2"/>
    <w:basedOn w:val="Normal"/>
    <w:next w:val="Normal"/>
    <w:autoRedefine/>
    <w:uiPriority w:val="39"/>
    <w:unhideWhenUsed/>
    <w:qFormat/>
    <w:rsid w:val="00F94F4D"/>
    <w:pPr>
      <w:spacing w:after="100"/>
      <w:ind w:left="240"/>
    </w:pPr>
  </w:style>
  <w:style w:type="paragraph" w:styleId="TOC3">
    <w:name w:val="toc 3"/>
    <w:basedOn w:val="Normal"/>
    <w:next w:val="Normal"/>
    <w:autoRedefine/>
    <w:uiPriority w:val="39"/>
    <w:unhideWhenUsed/>
    <w:qFormat/>
    <w:rsid w:val="00F94F4D"/>
    <w:pPr>
      <w:spacing w:after="100"/>
      <w:ind w:left="480"/>
    </w:pPr>
  </w:style>
  <w:style w:type="character" w:customStyle="1" w:styleId="apple-style-span">
    <w:name w:val="apple-style-span"/>
    <w:basedOn w:val="DefaultParagraphFont"/>
    <w:rsid w:val="00B26E0B"/>
  </w:style>
  <w:style w:type="paragraph" w:customStyle="1" w:styleId="Default">
    <w:name w:val="Default"/>
    <w:rsid w:val="000162F6"/>
    <w:pPr>
      <w:autoSpaceDE w:val="0"/>
      <w:autoSpaceDN w:val="0"/>
      <w:adjustRightInd w:val="0"/>
    </w:pPr>
    <w:rPr>
      <w:rFonts w:ascii="Calibri" w:hAnsi="Calibri" w:cs="Calibri"/>
      <w:color w:val="000000"/>
    </w:rPr>
  </w:style>
  <w:style w:type="paragraph" w:styleId="FootnoteText">
    <w:name w:val="footnote text"/>
    <w:aliases w:val="fn,Geneva 9,Font: Geneva 9,Boston 10,f,Footnote Text Char Char Char Char Char Char,Footnote Text Char Char Char Char1,Footnote Text Char Char Char Char Char1,Footnote Text Char Char Char Char Char"/>
    <w:basedOn w:val="Normal"/>
    <w:link w:val="FootnoteTextChar1"/>
    <w:uiPriority w:val="99"/>
    <w:rsid w:val="00F51509"/>
    <w:rPr>
      <w:rFonts w:eastAsia="Times New Roman"/>
      <w:sz w:val="16"/>
      <w:szCs w:val="20"/>
    </w:rPr>
  </w:style>
  <w:style w:type="character" w:customStyle="1" w:styleId="FootnoteTextChar">
    <w:name w:val="Footnote Text Char"/>
    <w:basedOn w:val="DefaultParagraphFont"/>
    <w:uiPriority w:val="99"/>
    <w:semiHidden/>
    <w:rsid w:val="00F51509"/>
    <w:rPr>
      <w:sz w:val="20"/>
      <w:szCs w:val="20"/>
    </w:rPr>
  </w:style>
  <w:style w:type="paragraph" w:customStyle="1" w:styleId="Paragraph">
    <w:name w:val="Paragraph"/>
    <w:aliases w:val="paragraph,p,PARAGRAPH,PG,pa,at"/>
    <w:basedOn w:val="BodyTextIndent"/>
    <w:link w:val="ParagraphChar"/>
    <w:rsid w:val="00F51509"/>
    <w:pPr>
      <w:tabs>
        <w:tab w:val="left" w:pos="720"/>
      </w:tabs>
      <w:spacing w:before="60" w:after="60"/>
      <w:ind w:left="0"/>
      <w:jc w:val="both"/>
      <w:outlineLvl w:val="1"/>
    </w:pPr>
    <w:rPr>
      <w:rFonts w:eastAsia="Times New Roman"/>
      <w:szCs w:val="20"/>
    </w:rPr>
  </w:style>
  <w:style w:type="character" w:styleId="FootnoteReference">
    <w:name w:val="footnote reference"/>
    <w:aliases w:val="16 Point,Superscript 6 Point,Appel note de bas de page"/>
    <w:basedOn w:val="DefaultParagraphFont"/>
    <w:uiPriority w:val="99"/>
    <w:rsid w:val="00F51509"/>
    <w:rPr>
      <w:vertAlign w:val="superscript"/>
    </w:rPr>
  </w:style>
  <w:style w:type="character" w:customStyle="1" w:styleId="ParagraphChar">
    <w:name w:val="Paragraph Char"/>
    <w:aliases w:val="p Char,PARAGRAPH Char,PG Char,pa Char,at Char,paragraph Char"/>
    <w:basedOn w:val="DefaultParagraphFont"/>
    <w:link w:val="Paragraph"/>
    <w:rsid w:val="00F51509"/>
    <w:rPr>
      <w:rFonts w:eastAsia="Times New Roman"/>
      <w:szCs w:val="20"/>
    </w:rPr>
  </w:style>
  <w:style w:type="character" w:customStyle="1" w:styleId="FootnoteTextChar1">
    <w:name w:val="Footnote Text Char1"/>
    <w:aliases w:val="fn Char,Geneva 9 Char,Font: Geneva 9 Char,Boston 10 Char,f Char,Footnote Text Char Char Char Char Char Char Char,Footnote Text Char Char Char Char1 Char,Footnote Text Char Char Char Char Char1 Char"/>
    <w:basedOn w:val="DefaultParagraphFont"/>
    <w:link w:val="FootnoteText"/>
    <w:rsid w:val="00F51509"/>
    <w:rPr>
      <w:rFonts w:eastAsia="Times New Roman"/>
      <w:sz w:val="16"/>
      <w:szCs w:val="20"/>
    </w:rPr>
  </w:style>
  <w:style w:type="paragraph" w:styleId="BodyTextIndent">
    <w:name w:val="Body Text Indent"/>
    <w:basedOn w:val="Normal"/>
    <w:link w:val="BodyTextIndentChar"/>
    <w:uiPriority w:val="99"/>
    <w:semiHidden/>
    <w:unhideWhenUsed/>
    <w:rsid w:val="00F51509"/>
    <w:pPr>
      <w:spacing w:after="120"/>
      <w:ind w:left="360"/>
    </w:pPr>
  </w:style>
  <w:style w:type="character" w:customStyle="1" w:styleId="BodyTextIndentChar">
    <w:name w:val="Body Text Indent Char"/>
    <w:basedOn w:val="DefaultParagraphFont"/>
    <w:link w:val="BodyTextIndent"/>
    <w:uiPriority w:val="99"/>
    <w:semiHidden/>
    <w:rsid w:val="00F51509"/>
  </w:style>
  <w:style w:type="paragraph" w:styleId="PlainText">
    <w:name w:val="Plain Text"/>
    <w:basedOn w:val="Normal"/>
    <w:link w:val="PlainTextChar"/>
    <w:rsid w:val="00882F84"/>
    <w:pPr>
      <w:jc w:val="both"/>
    </w:pPr>
    <w:rPr>
      <w:rFonts w:eastAsia="Times New Roman"/>
      <w:sz w:val="20"/>
      <w:szCs w:val="20"/>
      <w:lang w:val="en-GB"/>
    </w:rPr>
  </w:style>
  <w:style w:type="character" w:customStyle="1" w:styleId="PlainTextChar">
    <w:name w:val="Plain Text Char"/>
    <w:basedOn w:val="DefaultParagraphFont"/>
    <w:link w:val="PlainText"/>
    <w:rsid w:val="00882F84"/>
    <w:rPr>
      <w:rFonts w:eastAsia="Times New Roman"/>
      <w:sz w:val="20"/>
      <w:szCs w:val="20"/>
      <w:lang w:val="en-GB"/>
    </w:rPr>
  </w:style>
  <w:style w:type="paragraph" w:customStyle="1" w:styleId="TableCaption">
    <w:name w:val="Table Caption"/>
    <w:basedOn w:val="Caption"/>
    <w:next w:val="Normal"/>
    <w:rsid w:val="00882F84"/>
    <w:pPr>
      <w:spacing w:after="120"/>
      <w:jc w:val="center"/>
    </w:pPr>
    <w:rPr>
      <w:rFonts w:eastAsia="Times New Roman"/>
      <w:bCs w:val="0"/>
      <w:color w:val="auto"/>
      <w:sz w:val="22"/>
      <w:szCs w:val="20"/>
      <w:lang w:val="en-GB"/>
    </w:rPr>
  </w:style>
  <w:style w:type="paragraph" w:styleId="Caption">
    <w:name w:val="caption"/>
    <w:basedOn w:val="Normal"/>
    <w:next w:val="Normal"/>
    <w:uiPriority w:val="35"/>
    <w:semiHidden/>
    <w:unhideWhenUsed/>
    <w:qFormat/>
    <w:rsid w:val="00882F84"/>
    <w:pPr>
      <w:spacing w:after="200"/>
    </w:pPr>
    <w:rPr>
      <w:b/>
      <w:bCs/>
      <w:color w:val="4F81BD" w:themeColor="accent1"/>
      <w:sz w:val="18"/>
      <w:szCs w:val="18"/>
    </w:rPr>
  </w:style>
  <w:style w:type="paragraph" w:customStyle="1" w:styleId="00Paragraphnumbering">
    <w:name w:val="00 Paragraph numbering"/>
    <w:basedOn w:val="BodyText"/>
    <w:link w:val="00ParagraphnumberingChar"/>
    <w:rsid w:val="00882F84"/>
    <w:pPr>
      <w:tabs>
        <w:tab w:val="num" w:pos="567"/>
      </w:tabs>
      <w:spacing w:after="240"/>
      <w:jc w:val="both"/>
    </w:pPr>
    <w:rPr>
      <w:rFonts w:eastAsia="Times New Roman"/>
      <w:sz w:val="22"/>
      <w:szCs w:val="20"/>
      <w:lang w:val="en-GB"/>
    </w:rPr>
  </w:style>
  <w:style w:type="paragraph" w:customStyle="1" w:styleId="00Paragraphno2ndlevel">
    <w:name w:val="00 Paragraph no. 2nd level"/>
    <w:basedOn w:val="00Paragraphnumbering"/>
    <w:link w:val="00Paragraphno2ndlevelChar"/>
    <w:rsid w:val="00882F84"/>
    <w:pPr>
      <w:tabs>
        <w:tab w:val="clear" w:pos="567"/>
        <w:tab w:val="num" w:pos="1134"/>
      </w:tabs>
      <w:ind w:left="1134" w:hanging="567"/>
    </w:pPr>
  </w:style>
  <w:style w:type="paragraph" w:styleId="BodyText2">
    <w:name w:val="Body Text 2"/>
    <w:basedOn w:val="Normal"/>
    <w:link w:val="BodyText2Char"/>
    <w:rsid w:val="00882F84"/>
    <w:pPr>
      <w:spacing w:after="120" w:line="480" w:lineRule="auto"/>
      <w:jc w:val="both"/>
    </w:pPr>
    <w:rPr>
      <w:rFonts w:eastAsia="Times New Roman"/>
      <w:sz w:val="22"/>
      <w:szCs w:val="20"/>
      <w:lang w:val="en-GB"/>
    </w:rPr>
  </w:style>
  <w:style w:type="character" w:customStyle="1" w:styleId="BodyText2Char">
    <w:name w:val="Body Text 2 Char"/>
    <w:basedOn w:val="DefaultParagraphFont"/>
    <w:link w:val="BodyText2"/>
    <w:rsid w:val="00882F84"/>
    <w:rPr>
      <w:rFonts w:eastAsia="Times New Roman"/>
      <w:sz w:val="22"/>
      <w:szCs w:val="20"/>
      <w:lang w:val="en-GB"/>
    </w:rPr>
  </w:style>
  <w:style w:type="character" w:customStyle="1" w:styleId="00ParagraphnumberingChar">
    <w:name w:val="00 Paragraph numbering Char"/>
    <w:basedOn w:val="BodyTextChar"/>
    <w:link w:val="00Paragraphnumbering"/>
    <w:rsid w:val="00882F84"/>
    <w:rPr>
      <w:rFonts w:eastAsia="Times New Roman"/>
      <w:sz w:val="22"/>
      <w:szCs w:val="20"/>
      <w:lang w:val="en-GB"/>
    </w:rPr>
  </w:style>
  <w:style w:type="character" w:customStyle="1" w:styleId="00Paragraphno2ndlevelChar">
    <w:name w:val="00 Paragraph no. 2nd level Char"/>
    <w:basedOn w:val="00ParagraphnumberingChar"/>
    <w:link w:val="00Paragraphno2ndlevel"/>
    <w:rsid w:val="00882F84"/>
    <w:rPr>
      <w:rFonts w:eastAsia="Times New Roman"/>
      <w:sz w:val="22"/>
      <w:szCs w:val="20"/>
      <w:lang w:val="en-GB"/>
    </w:rPr>
  </w:style>
  <w:style w:type="paragraph" w:customStyle="1" w:styleId="Indent">
    <w:name w:val="Indent"/>
    <w:basedOn w:val="Normal"/>
    <w:autoRedefine/>
    <w:rsid w:val="00882F84"/>
    <w:pPr>
      <w:numPr>
        <w:numId w:val="2"/>
      </w:numPr>
      <w:tabs>
        <w:tab w:val="left" w:pos="7380"/>
      </w:tabs>
      <w:overflowPunct w:val="0"/>
      <w:autoSpaceDE w:val="0"/>
      <w:autoSpaceDN w:val="0"/>
      <w:adjustRightInd w:val="0"/>
      <w:jc w:val="both"/>
      <w:textAlignment w:val="baseline"/>
    </w:pPr>
    <w:rPr>
      <w:rFonts w:eastAsia="Times New Roman"/>
      <w:sz w:val="22"/>
      <w:szCs w:val="22"/>
      <w:lang w:val="en-GB" w:eastAsia="zh-TW"/>
    </w:rPr>
  </w:style>
  <w:style w:type="paragraph" w:styleId="BodyText">
    <w:name w:val="Body Text"/>
    <w:basedOn w:val="Normal"/>
    <w:link w:val="BodyTextChar"/>
    <w:uiPriority w:val="99"/>
    <w:semiHidden/>
    <w:unhideWhenUsed/>
    <w:rsid w:val="00882F84"/>
    <w:pPr>
      <w:spacing w:after="120"/>
    </w:pPr>
  </w:style>
  <w:style w:type="character" w:customStyle="1" w:styleId="BodyTextChar">
    <w:name w:val="Body Text Char"/>
    <w:basedOn w:val="DefaultParagraphFont"/>
    <w:link w:val="BodyText"/>
    <w:uiPriority w:val="99"/>
    <w:semiHidden/>
    <w:rsid w:val="00882F84"/>
  </w:style>
  <w:style w:type="paragraph" w:styleId="CommentText">
    <w:name w:val="annotation text"/>
    <w:basedOn w:val="Normal"/>
    <w:link w:val="CommentTextChar"/>
    <w:uiPriority w:val="99"/>
    <w:unhideWhenUsed/>
    <w:rsid w:val="00B46A20"/>
    <w:rPr>
      <w:sz w:val="20"/>
      <w:szCs w:val="20"/>
    </w:rPr>
  </w:style>
  <w:style w:type="character" w:customStyle="1" w:styleId="CommentTextChar">
    <w:name w:val="Comment Text Char"/>
    <w:basedOn w:val="DefaultParagraphFont"/>
    <w:link w:val="CommentText"/>
    <w:uiPriority w:val="99"/>
    <w:rsid w:val="00B46A2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60E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R Heading 2"/>
    <w:basedOn w:val="Normal"/>
    <w:next w:val="Normal"/>
    <w:link w:val="Heading2Char"/>
    <w:unhideWhenUsed/>
    <w:qFormat/>
    <w:rsid w:val="000860E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708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08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708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708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708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08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708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R Heading 2 Char"/>
    <w:basedOn w:val="DefaultParagraphFont"/>
    <w:link w:val="Heading2"/>
    <w:rsid w:val="00086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70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70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70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70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70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0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708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E6FF2"/>
    <w:pPr>
      <w:tabs>
        <w:tab w:val="center" w:pos="4680"/>
        <w:tab w:val="right" w:pos="9360"/>
      </w:tabs>
    </w:pPr>
  </w:style>
  <w:style w:type="character" w:customStyle="1" w:styleId="HeaderChar">
    <w:name w:val="Header Char"/>
    <w:basedOn w:val="DefaultParagraphFont"/>
    <w:link w:val="Header"/>
    <w:uiPriority w:val="99"/>
    <w:rsid w:val="000E6FF2"/>
  </w:style>
  <w:style w:type="paragraph" w:styleId="Footer">
    <w:name w:val="footer"/>
    <w:basedOn w:val="Normal"/>
    <w:link w:val="FooterChar"/>
    <w:uiPriority w:val="99"/>
    <w:unhideWhenUsed/>
    <w:rsid w:val="000E6FF2"/>
    <w:pPr>
      <w:tabs>
        <w:tab w:val="center" w:pos="4680"/>
        <w:tab w:val="right" w:pos="9360"/>
      </w:tabs>
    </w:pPr>
  </w:style>
  <w:style w:type="character" w:customStyle="1" w:styleId="FooterChar">
    <w:name w:val="Footer Char"/>
    <w:basedOn w:val="DefaultParagraphFont"/>
    <w:link w:val="Footer"/>
    <w:uiPriority w:val="99"/>
    <w:rsid w:val="000E6FF2"/>
  </w:style>
  <w:style w:type="paragraph" w:styleId="BalloonText">
    <w:name w:val="Balloon Text"/>
    <w:basedOn w:val="Normal"/>
    <w:link w:val="BalloonTextChar"/>
    <w:uiPriority w:val="99"/>
    <w:semiHidden/>
    <w:unhideWhenUsed/>
    <w:rsid w:val="000009C8"/>
    <w:rPr>
      <w:rFonts w:ascii="Tahoma" w:hAnsi="Tahoma" w:cs="Tahoma"/>
      <w:sz w:val="16"/>
      <w:szCs w:val="16"/>
    </w:rPr>
  </w:style>
  <w:style w:type="character" w:customStyle="1" w:styleId="BalloonTextChar">
    <w:name w:val="Balloon Text Char"/>
    <w:basedOn w:val="DefaultParagraphFont"/>
    <w:link w:val="BalloonText"/>
    <w:uiPriority w:val="99"/>
    <w:semiHidden/>
    <w:rsid w:val="000009C8"/>
    <w:rPr>
      <w:rFonts w:ascii="Tahoma" w:hAnsi="Tahoma" w:cs="Tahoma"/>
      <w:sz w:val="16"/>
      <w:szCs w:val="16"/>
    </w:rPr>
  </w:style>
  <w:style w:type="paragraph" w:styleId="ListParagraph">
    <w:name w:val="List Paragraph"/>
    <w:basedOn w:val="Normal"/>
    <w:uiPriority w:val="34"/>
    <w:qFormat/>
    <w:rsid w:val="00D04116"/>
    <w:pPr>
      <w:ind w:left="720"/>
      <w:contextualSpacing/>
    </w:pPr>
  </w:style>
  <w:style w:type="table" w:styleId="TableGrid">
    <w:name w:val="Table Grid"/>
    <w:basedOn w:val="TableNormal"/>
    <w:uiPriority w:val="59"/>
    <w:rsid w:val="00CD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BC3"/>
    <w:rPr>
      <w:color w:val="0000FF" w:themeColor="hyperlink"/>
      <w:u w:val="single"/>
    </w:rPr>
  </w:style>
  <w:style w:type="paragraph" w:styleId="NormalWeb">
    <w:name w:val="Normal (Web)"/>
    <w:basedOn w:val="Normal"/>
    <w:uiPriority w:val="99"/>
    <w:semiHidden/>
    <w:unhideWhenUsed/>
    <w:rsid w:val="00D02C40"/>
    <w:pPr>
      <w:spacing w:before="100" w:beforeAutospacing="1" w:after="100" w:afterAutospacing="1"/>
    </w:pPr>
    <w:rPr>
      <w:rFonts w:eastAsia="Times New Roman"/>
    </w:rPr>
  </w:style>
  <w:style w:type="character" w:customStyle="1" w:styleId="apple-converted-space">
    <w:name w:val="apple-converted-space"/>
    <w:basedOn w:val="DefaultParagraphFont"/>
    <w:rsid w:val="00D02C40"/>
  </w:style>
  <w:style w:type="character" w:customStyle="1" w:styleId="breadcrumbs">
    <w:name w:val="breadcrumbs"/>
    <w:basedOn w:val="DefaultParagraphFont"/>
    <w:rsid w:val="00647AEB"/>
  </w:style>
  <w:style w:type="character" w:styleId="Strong">
    <w:name w:val="Strong"/>
    <w:basedOn w:val="DefaultParagraphFont"/>
    <w:uiPriority w:val="22"/>
    <w:qFormat/>
    <w:rsid w:val="00647AEB"/>
    <w:rPr>
      <w:b/>
      <w:bCs/>
    </w:rPr>
  </w:style>
  <w:style w:type="paragraph" w:styleId="TOCHeading">
    <w:name w:val="TOC Heading"/>
    <w:basedOn w:val="Heading1"/>
    <w:next w:val="Normal"/>
    <w:uiPriority w:val="39"/>
    <w:semiHidden/>
    <w:unhideWhenUsed/>
    <w:qFormat/>
    <w:rsid w:val="00F94F4D"/>
    <w:pPr>
      <w:numPr>
        <w:numId w:val="0"/>
      </w:numPr>
      <w:spacing w:line="276" w:lineRule="auto"/>
      <w:outlineLvl w:val="9"/>
    </w:pPr>
    <w:rPr>
      <w:lang w:eastAsia="ja-JP"/>
    </w:rPr>
  </w:style>
  <w:style w:type="paragraph" w:styleId="TOC1">
    <w:name w:val="toc 1"/>
    <w:basedOn w:val="Normal"/>
    <w:next w:val="Normal"/>
    <w:autoRedefine/>
    <w:uiPriority w:val="39"/>
    <w:unhideWhenUsed/>
    <w:qFormat/>
    <w:rsid w:val="00F94F4D"/>
    <w:pPr>
      <w:spacing w:after="100"/>
    </w:pPr>
  </w:style>
  <w:style w:type="paragraph" w:styleId="TOC2">
    <w:name w:val="toc 2"/>
    <w:basedOn w:val="Normal"/>
    <w:next w:val="Normal"/>
    <w:autoRedefine/>
    <w:uiPriority w:val="39"/>
    <w:unhideWhenUsed/>
    <w:qFormat/>
    <w:rsid w:val="00F94F4D"/>
    <w:pPr>
      <w:spacing w:after="100"/>
      <w:ind w:left="240"/>
    </w:pPr>
  </w:style>
  <w:style w:type="paragraph" w:styleId="TOC3">
    <w:name w:val="toc 3"/>
    <w:basedOn w:val="Normal"/>
    <w:next w:val="Normal"/>
    <w:autoRedefine/>
    <w:uiPriority w:val="39"/>
    <w:unhideWhenUsed/>
    <w:qFormat/>
    <w:rsid w:val="00F94F4D"/>
    <w:pPr>
      <w:spacing w:after="100"/>
      <w:ind w:left="480"/>
    </w:pPr>
  </w:style>
  <w:style w:type="character" w:customStyle="1" w:styleId="apple-style-span">
    <w:name w:val="apple-style-span"/>
    <w:basedOn w:val="DefaultParagraphFont"/>
    <w:rsid w:val="00B26E0B"/>
  </w:style>
  <w:style w:type="paragraph" w:customStyle="1" w:styleId="Default">
    <w:name w:val="Default"/>
    <w:rsid w:val="000162F6"/>
    <w:pPr>
      <w:autoSpaceDE w:val="0"/>
      <w:autoSpaceDN w:val="0"/>
      <w:adjustRightInd w:val="0"/>
    </w:pPr>
    <w:rPr>
      <w:rFonts w:ascii="Calibri" w:hAnsi="Calibri" w:cs="Calibri"/>
      <w:color w:val="000000"/>
    </w:rPr>
  </w:style>
  <w:style w:type="paragraph" w:styleId="FootnoteText">
    <w:name w:val="footnote text"/>
    <w:aliases w:val="fn,Geneva 9,Font: Geneva 9,Boston 10,f,Footnote Text Char Char Char Char Char Char,Footnote Text Char Char Char Char1,Footnote Text Char Char Char Char Char1,Footnote Text Char Char Char Char Char"/>
    <w:basedOn w:val="Normal"/>
    <w:link w:val="FootnoteTextChar1"/>
    <w:uiPriority w:val="99"/>
    <w:rsid w:val="00F51509"/>
    <w:rPr>
      <w:rFonts w:eastAsia="Times New Roman"/>
      <w:sz w:val="16"/>
      <w:szCs w:val="20"/>
    </w:rPr>
  </w:style>
  <w:style w:type="character" w:customStyle="1" w:styleId="FootnoteTextChar">
    <w:name w:val="Footnote Text Char"/>
    <w:basedOn w:val="DefaultParagraphFont"/>
    <w:uiPriority w:val="99"/>
    <w:semiHidden/>
    <w:rsid w:val="00F51509"/>
    <w:rPr>
      <w:sz w:val="20"/>
      <w:szCs w:val="20"/>
    </w:rPr>
  </w:style>
  <w:style w:type="paragraph" w:customStyle="1" w:styleId="Paragraph">
    <w:name w:val="Paragraph"/>
    <w:aliases w:val="paragraph,p,PARAGRAPH,PG,pa,at"/>
    <w:basedOn w:val="BodyTextIndent"/>
    <w:link w:val="ParagraphChar"/>
    <w:rsid w:val="00F51509"/>
    <w:pPr>
      <w:tabs>
        <w:tab w:val="left" w:pos="720"/>
      </w:tabs>
      <w:spacing w:before="60" w:after="60"/>
      <w:ind w:left="0"/>
      <w:jc w:val="both"/>
      <w:outlineLvl w:val="1"/>
    </w:pPr>
    <w:rPr>
      <w:rFonts w:eastAsia="Times New Roman"/>
      <w:szCs w:val="20"/>
    </w:rPr>
  </w:style>
  <w:style w:type="character" w:styleId="FootnoteReference">
    <w:name w:val="footnote reference"/>
    <w:aliases w:val="16 Point,Superscript 6 Point,Appel note de bas de page"/>
    <w:basedOn w:val="DefaultParagraphFont"/>
    <w:uiPriority w:val="99"/>
    <w:rsid w:val="00F51509"/>
    <w:rPr>
      <w:vertAlign w:val="superscript"/>
    </w:rPr>
  </w:style>
  <w:style w:type="character" w:customStyle="1" w:styleId="ParagraphChar">
    <w:name w:val="Paragraph Char"/>
    <w:aliases w:val="p Char,PARAGRAPH Char,PG Char,pa Char,at Char,paragraph Char"/>
    <w:basedOn w:val="DefaultParagraphFont"/>
    <w:link w:val="Paragraph"/>
    <w:rsid w:val="00F51509"/>
    <w:rPr>
      <w:rFonts w:eastAsia="Times New Roman"/>
      <w:szCs w:val="20"/>
    </w:rPr>
  </w:style>
  <w:style w:type="character" w:customStyle="1" w:styleId="FootnoteTextChar1">
    <w:name w:val="Footnote Text Char1"/>
    <w:aliases w:val="fn Char,Geneva 9 Char,Font: Geneva 9 Char,Boston 10 Char,f Char,Footnote Text Char Char Char Char Char Char Char,Footnote Text Char Char Char Char1 Char,Footnote Text Char Char Char Char Char1 Char"/>
    <w:basedOn w:val="DefaultParagraphFont"/>
    <w:link w:val="FootnoteText"/>
    <w:rsid w:val="00F51509"/>
    <w:rPr>
      <w:rFonts w:eastAsia="Times New Roman"/>
      <w:sz w:val="16"/>
      <w:szCs w:val="20"/>
    </w:rPr>
  </w:style>
  <w:style w:type="paragraph" w:styleId="BodyTextIndent">
    <w:name w:val="Body Text Indent"/>
    <w:basedOn w:val="Normal"/>
    <w:link w:val="BodyTextIndentChar"/>
    <w:uiPriority w:val="99"/>
    <w:semiHidden/>
    <w:unhideWhenUsed/>
    <w:rsid w:val="00F51509"/>
    <w:pPr>
      <w:spacing w:after="120"/>
      <w:ind w:left="360"/>
    </w:pPr>
  </w:style>
  <w:style w:type="character" w:customStyle="1" w:styleId="BodyTextIndentChar">
    <w:name w:val="Body Text Indent Char"/>
    <w:basedOn w:val="DefaultParagraphFont"/>
    <w:link w:val="BodyTextIndent"/>
    <w:uiPriority w:val="99"/>
    <w:semiHidden/>
    <w:rsid w:val="00F51509"/>
  </w:style>
  <w:style w:type="paragraph" w:styleId="PlainText">
    <w:name w:val="Plain Text"/>
    <w:basedOn w:val="Normal"/>
    <w:link w:val="PlainTextChar"/>
    <w:rsid w:val="00882F84"/>
    <w:pPr>
      <w:jc w:val="both"/>
    </w:pPr>
    <w:rPr>
      <w:rFonts w:eastAsia="Times New Roman"/>
      <w:sz w:val="20"/>
      <w:szCs w:val="20"/>
      <w:lang w:val="en-GB"/>
    </w:rPr>
  </w:style>
  <w:style w:type="character" w:customStyle="1" w:styleId="PlainTextChar">
    <w:name w:val="Plain Text Char"/>
    <w:basedOn w:val="DefaultParagraphFont"/>
    <w:link w:val="PlainText"/>
    <w:rsid w:val="00882F84"/>
    <w:rPr>
      <w:rFonts w:eastAsia="Times New Roman"/>
      <w:sz w:val="20"/>
      <w:szCs w:val="20"/>
      <w:lang w:val="en-GB"/>
    </w:rPr>
  </w:style>
  <w:style w:type="paragraph" w:customStyle="1" w:styleId="TableCaption">
    <w:name w:val="Table Caption"/>
    <w:basedOn w:val="Caption"/>
    <w:next w:val="Normal"/>
    <w:rsid w:val="00882F84"/>
    <w:pPr>
      <w:spacing w:after="120"/>
      <w:jc w:val="center"/>
    </w:pPr>
    <w:rPr>
      <w:rFonts w:eastAsia="Times New Roman"/>
      <w:bCs w:val="0"/>
      <w:color w:val="auto"/>
      <w:sz w:val="22"/>
      <w:szCs w:val="20"/>
      <w:lang w:val="en-GB"/>
    </w:rPr>
  </w:style>
  <w:style w:type="paragraph" w:styleId="Caption">
    <w:name w:val="caption"/>
    <w:basedOn w:val="Normal"/>
    <w:next w:val="Normal"/>
    <w:uiPriority w:val="35"/>
    <w:semiHidden/>
    <w:unhideWhenUsed/>
    <w:qFormat/>
    <w:rsid w:val="00882F84"/>
    <w:pPr>
      <w:spacing w:after="200"/>
    </w:pPr>
    <w:rPr>
      <w:b/>
      <w:bCs/>
      <w:color w:val="4F81BD" w:themeColor="accent1"/>
      <w:sz w:val="18"/>
      <w:szCs w:val="18"/>
    </w:rPr>
  </w:style>
  <w:style w:type="paragraph" w:customStyle="1" w:styleId="00Paragraphnumbering">
    <w:name w:val="00 Paragraph numbering"/>
    <w:basedOn w:val="BodyText"/>
    <w:link w:val="00ParagraphnumberingChar"/>
    <w:rsid w:val="00882F84"/>
    <w:pPr>
      <w:tabs>
        <w:tab w:val="num" w:pos="567"/>
      </w:tabs>
      <w:spacing w:after="240"/>
      <w:jc w:val="both"/>
    </w:pPr>
    <w:rPr>
      <w:rFonts w:eastAsia="Times New Roman"/>
      <w:sz w:val="22"/>
      <w:szCs w:val="20"/>
      <w:lang w:val="en-GB"/>
    </w:rPr>
  </w:style>
  <w:style w:type="paragraph" w:customStyle="1" w:styleId="00Paragraphno2ndlevel">
    <w:name w:val="00 Paragraph no. 2nd level"/>
    <w:basedOn w:val="00Paragraphnumbering"/>
    <w:link w:val="00Paragraphno2ndlevelChar"/>
    <w:rsid w:val="00882F84"/>
    <w:pPr>
      <w:tabs>
        <w:tab w:val="clear" w:pos="567"/>
        <w:tab w:val="num" w:pos="1134"/>
      </w:tabs>
      <w:ind w:left="1134" w:hanging="567"/>
    </w:pPr>
  </w:style>
  <w:style w:type="paragraph" w:styleId="BodyText2">
    <w:name w:val="Body Text 2"/>
    <w:basedOn w:val="Normal"/>
    <w:link w:val="BodyText2Char"/>
    <w:rsid w:val="00882F84"/>
    <w:pPr>
      <w:spacing w:after="120" w:line="480" w:lineRule="auto"/>
      <w:jc w:val="both"/>
    </w:pPr>
    <w:rPr>
      <w:rFonts w:eastAsia="Times New Roman"/>
      <w:sz w:val="22"/>
      <w:szCs w:val="20"/>
      <w:lang w:val="en-GB"/>
    </w:rPr>
  </w:style>
  <w:style w:type="character" w:customStyle="1" w:styleId="BodyText2Char">
    <w:name w:val="Body Text 2 Char"/>
    <w:basedOn w:val="DefaultParagraphFont"/>
    <w:link w:val="BodyText2"/>
    <w:rsid w:val="00882F84"/>
    <w:rPr>
      <w:rFonts w:eastAsia="Times New Roman"/>
      <w:sz w:val="22"/>
      <w:szCs w:val="20"/>
      <w:lang w:val="en-GB"/>
    </w:rPr>
  </w:style>
  <w:style w:type="character" w:customStyle="1" w:styleId="00ParagraphnumberingChar">
    <w:name w:val="00 Paragraph numbering Char"/>
    <w:basedOn w:val="BodyTextChar"/>
    <w:link w:val="00Paragraphnumbering"/>
    <w:rsid w:val="00882F84"/>
    <w:rPr>
      <w:rFonts w:eastAsia="Times New Roman"/>
      <w:sz w:val="22"/>
      <w:szCs w:val="20"/>
      <w:lang w:val="en-GB"/>
    </w:rPr>
  </w:style>
  <w:style w:type="character" w:customStyle="1" w:styleId="00Paragraphno2ndlevelChar">
    <w:name w:val="00 Paragraph no. 2nd level Char"/>
    <w:basedOn w:val="00ParagraphnumberingChar"/>
    <w:link w:val="00Paragraphno2ndlevel"/>
    <w:rsid w:val="00882F84"/>
    <w:rPr>
      <w:rFonts w:eastAsia="Times New Roman"/>
      <w:sz w:val="22"/>
      <w:szCs w:val="20"/>
      <w:lang w:val="en-GB"/>
    </w:rPr>
  </w:style>
  <w:style w:type="paragraph" w:customStyle="1" w:styleId="Indent">
    <w:name w:val="Indent"/>
    <w:basedOn w:val="Normal"/>
    <w:autoRedefine/>
    <w:rsid w:val="00882F84"/>
    <w:pPr>
      <w:numPr>
        <w:numId w:val="2"/>
      </w:numPr>
      <w:tabs>
        <w:tab w:val="left" w:pos="7380"/>
      </w:tabs>
      <w:overflowPunct w:val="0"/>
      <w:autoSpaceDE w:val="0"/>
      <w:autoSpaceDN w:val="0"/>
      <w:adjustRightInd w:val="0"/>
      <w:jc w:val="both"/>
      <w:textAlignment w:val="baseline"/>
    </w:pPr>
    <w:rPr>
      <w:rFonts w:eastAsia="Times New Roman"/>
      <w:sz w:val="22"/>
      <w:szCs w:val="22"/>
      <w:lang w:val="en-GB" w:eastAsia="zh-TW"/>
    </w:rPr>
  </w:style>
  <w:style w:type="paragraph" w:styleId="BodyText">
    <w:name w:val="Body Text"/>
    <w:basedOn w:val="Normal"/>
    <w:link w:val="BodyTextChar"/>
    <w:uiPriority w:val="99"/>
    <w:semiHidden/>
    <w:unhideWhenUsed/>
    <w:rsid w:val="00882F84"/>
    <w:pPr>
      <w:spacing w:after="120"/>
    </w:pPr>
  </w:style>
  <w:style w:type="character" w:customStyle="1" w:styleId="BodyTextChar">
    <w:name w:val="Body Text Char"/>
    <w:basedOn w:val="DefaultParagraphFont"/>
    <w:link w:val="BodyText"/>
    <w:uiPriority w:val="99"/>
    <w:semiHidden/>
    <w:rsid w:val="00882F84"/>
  </w:style>
  <w:style w:type="paragraph" w:styleId="CommentText">
    <w:name w:val="annotation text"/>
    <w:basedOn w:val="Normal"/>
    <w:link w:val="CommentTextChar"/>
    <w:uiPriority w:val="99"/>
    <w:unhideWhenUsed/>
    <w:rsid w:val="00B46A20"/>
    <w:rPr>
      <w:sz w:val="20"/>
      <w:szCs w:val="20"/>
    </w:rPr>
  </w:style>
  <w:style w:type="character" w:customStyle="1" w:styleId="CommentTextChar">
    <w:name w:val="Comment Text Char"/>
    <w:basedOn w:val="DefaultParagraphFont"/>
    <w:link w:val="CommentText"/>
    <w:uiPriority w:val="99"/>
    <w:rsid w:val="00B46A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127">
      <w:bodyDiv w:val="1"/>
      <w:marLeft w:val="0"/>
      <w:marRight w:val="0"/>
      <w:marTop w:val="0"/>
      <w:marBottom w:val="0"/>
      <w:divBdr>
        <w:top w:val="none" w:sz="0" w:space="0" w:color="auto"/>
        <w:left w:val="none" w:sz="0" w:space="0" w:color="auto"/>
        <w:bottom w:val="none" w:sz="0" w:space="0" w:color="auto"/>
        <w:right w:val="none" w:sz="0" w:space="0" w:color="auto"/>
      </w:divBdr>
    </w:div>
    <w:div w:id="521937504">
      <w:bodyDiv w:val="1"/>
      <w:marLeft w:val="0"/>
      <w:marRight w:val="0"/>
      <w:marTop w:val="0"/>
      <w:marBottom w:val="0"/>
      <w:divBdr>
        <w:top w:val="none" w:sz="0" w:space="0" w:color="auto"/>
        <w:left w:val="none" w:sz="0" w:space="0" w:color="auto"/>
        <w:bottom w:val="none" w:sz="0" w:space="0" w:color="auto"/>
        <w:right w:val="none" w:sz="0" w:space="0" w:color="auto"/>
      </w:divBdr>
    </w:div>
    <w:div w:id="642318601">
      <w:bodyDiv w:val="1"/>
      <w:marLeft w:val="0"/>
      <w:marRight w:val="0"/>
      <w:marTop w:val="0"/>
      <w:marBottom w:val="0"/>
      <w:divBdr>
        <w:top w:val="none" w:sz="0" w:space="0" w:color="auto"/>
        <w:left w:val="none" w:sz="0" w:space="0" w:color="auto"/>
        <w:bottom w:val="none" w:sz="0" w:space="0" w:color="auto"/>
        <w:right w:val="none" w:sz="0" w:space="0" w:color="auto"/>
      </w:divBdr>
    </w:div>
    <w:div w:id="848526989">
      <w:bodyDiv w:val="1"/>
      <w:marLeft w:val="0"/>
      <w:marRight w:val="0"/>
      <w:marTop w:val="0"/>
      <w:marBottom w:val="0"/>
      <w:divBdr>
        <w:top w:val="none" w:sz="0" w:space="0" w:color="auto"/>
        <w:left w:val="none" w:sz="0" w:space="0" w:color="auto"/>
        <w:bottom w:val="none" w:sz="0" w:space="0" w:color="auto"/>
        <w:right w:val="none" w:sz="0" w:space="0" w:color="auto"/>
      </w:divBdr>
      <w:divsChild>
        <w:div w:id="819811889">
          <w:marLeft w:val="0"/>
          <w:marRight w:val="0"/>
          <w:marTop w:val="100"/>
          <w:marBottom w:val="100"/>
          <w:divBdr>
            <w:top w:val="none" w:sz="0" w:space="0" w:color="auto"/>
            <w:left w:val="none" w:sz="0" w:space="0" w:color="auto"/>
            <w:bottom w:val="none" w:sz="0" w:space="0" w:color="auto"/>
            <w:right w:val="none" w:sz="0" w:space="0" w:color="auto"/>
          </w:divBdr>
          <w:divsChild>
            <w:div w:id="1856844298">
              <w:marLeft w:val="135"/>
              <w:marRight w:val="0"/>
              <w:marTop w:val="0"/>
              <w:marBottom w:val="0"/>
              <w:divBdr>
                <w:top w:val="none" w:sz="0" w:space="0" w:color="auto"/>
                <w:left w:val="none" w:sz="0" w:space="0" w:color="auto"/>
                <w:bottom w:val="none" w:sz="0" w:space="0" w:color="auto"/>
                <w:right w:val="none" w:sz="0" w:space="0" w:color="auto"/>
              </w:divBdr>
              <w:divsChild>
                <w:div w:id="483012082">
                  <w:marLeft w:val="0"/>
                  <w:marRight w:val="0"/>
                  <w:marTop w:val="150"/>
                  <w:marBottom w:val="0"/>
                  <w:divBdr>
                    <w:top w:val="none" w:sz="0" w:space="0" w:color="auto"/>
                    <w:left w:val="none" w:sz="0" w:space="0" w:color="auto"/>
                    <w:bottom w:val="none" w:sz="0" w:space="0" w:color="auto"/>
                    <w:right w:val="none" w:sz="0" w:space="0" w:color="auto"/>
                  </w:divBdr>
                  <w:divsChild>
                    <w:div w:id="484588205">
                      <w:marLeft w:val="0"/>
                      <w:marRight w:val="0"/>
                      <w:marTop w:val="0"/>
                      <w:marBottom w:val="0"/>
                      <w:divBdr>
                        <w:top w:val="none" w:sz="0" w:space="0" w:color="auto"/>
                        <w:left w:val="none" w:sz="0" w:space="0" w:color="auto"/>
                        <w:bottom w:val="none" w:sz="0" w:space="0" w:color="auto"/>
                        <w:right w:val="none" w:sz="0" w:space="0" w:color="auto"/>
                      </w:divBdr>
                      <w:divsChild>
                        <w:div w:id="1441607372">
                          <w:marLeft w:val="0"/>
                          <w:marRight w:val="0"/>
                          <w:marTop w:val="0"/>
                          <w:marBottom w:val="0"/>
                          <w:divBdr>
                            <w:top w:val="none" w:sz="0" w:space="0" w:color="auto"/>
                            <w:left w:val="none" w:sz="0" w:space="0" w:color="auto"/>
                            <w:bottom w:val="none" w:sz="0" w:space="0" w:color="auto"/>
                            <w:right w:val="none" w:sz="0" w:space="0" w:color="auto"/>
                          </w:divBdr>
                        </w:div>
                        <w:div w:id="1613897964">
                          <w:marLeft w:val="0"/>
                          <w:marRight w:val="0"/>
                          <w:marTop w:val="120"/>
                          <w:marBottom w:val="0"/>
                          <w:divBdr>
                            <w:top w:val="single" w:sz="6" w:space="0" w:color="28609D"/>
                            <w:left w:val="single" w:sz="6" w:space="0" w:color="28609D"/>
                            <w:bottom w:val="single" w:sz="6" w:space="0" w:color="28609D"/>
                            <w:right w:val="single" w:sz="6" w:space="0" w:color="28609D"/>
                          </w:divBdr>
                        </w:div>
                      </w:divsChild>
                    </w:div>
                    <w:div w:id="823352043">
                      <w:marLeft w:val="0"/>
                      <w:marRight w:val="0"/>
                      <w:marTop w:val="0"/>
                      <w:marBottom w:val="0"/>
                      <w:divBdr>
                        <w:top w:val="none" w:sz="0" w:space="0" w:color="auto"/>
                        <w:left w:val="none" w:sz="0" w:space="0" w:color="auto"/>
                        <w:bottom w:val="none" w:sz="0" w:space="0" w:color="auto"/>
                        <w:right w:val="none" w:sz="0" w:space="0" w:color="auto"/>
                      </w:divBdr>
                      <w:divsChild>
                        <w:div w:id="1579359974">
                          <w:marLeft w:val="0"/>
                          <w:marRight w:val="0"/>
                          <w:marTop w:val="0"/>
                          <w:marBottom w:val="0"/>
                          <w:divBdr>
                            <w:top w:val="none" w:sz="0" w:space="0" w:color="auto"/>
                            <w:left w:val="none" w:sz="0" w:space="0" w:color="auto"/>
                            <w:bottom w:val="none" w:sz="0" w:space="0" w:color="auto"/>
                            <w:right w:val="none" w:sz="0" w:space="0" w:color="auto"/>
                          </w:divBdr>
                        </w:div>
                        <w:div w:id="2143883553">
                          <w:marLeft w:val="0"/>
                          <w:marRight w:val="0"/>
                          <w:marTop w:val="120"/>
                          <w:marBottom w:val="0"/>
                          <w:divBdr>
                            <w:top w:val="single" w:sz="6" w:space="0" w:color="28609D"/>
                            <w:left w:val="single" w:sz="6" w:space="0" w:color="28609D"/>
                            <w:bottom w:val="single" w:sz="6" w:space="0" w:color="28609D"/>
                            <w:right w:val="single" w:sz="6" w:space="0" w:color="28609D"/>
                          </w:divBdr>
                        </w:div>
                      </w:divsChild>
                    </w:div>
                    <w:div w:id="1493057903">
                      <w:marLeft w:val="0"/>
                      <w:marRight w:val="0"/>
                      <w:marTop w:val="0"/>
                      <w:marBottom w:val="0"/>
                      <w:divBdr>
                        <w:top w:val="none" w:sz="0" w:space="0" w:color="auto"/>
                        <w:left w:val="none" w:sz="0" w:space="0" w:color="auto"/>
                        <w:bottom w:val="none" w:sz="0" w:space="0" w:color="auto"/>
                        <w:right w:val="none" w:sz="0" w:space="0" w:color="auto"/>
                      </w:divBdr>
                      <w:divsChild>
                        <w:div w:id="141048350">
                          <w:marLeft w:val="0"/>
                          <w:marRight w:val="0"/>
                          <w:marTop w:val="0"/>
                          <w:marBottom w:val="0"/>
                          <w:divBdr>
                            <w:top w:val="none" w:sz="0" w:space="0" w:color="auto"/>
                            <w:left w:val="none" w:sz="0" w:space="0" w:color="auto"/>
                            <w:bottom w:val="none" w:sz="0" w:space="0" w:color="auto"/>
                            <w:right w:val="none" w:sz="0" w:space="0" w:color="auto"/>
                          </w:divBdr>
                        </w:div>
                        <w:div w:id="640885328">
                          <w:marLeft w:val="0"/>
                          <w:marRight w:val="0"/>
                          <w:marTop w:val="120"/>
                          <w:marBottom w:val="0"/>
                          <w:divBdr>
                            <w:top w:val="single" w:sz="6" w:space="0" w:color="28609D"/>
                            <w:left w:val="single" w:sz="6" w:space="0" w:color="28609D"/>
                            <w:bottom w:val="single" w:sz="6" w:space="0" w:color="28609D"/>
                            <w:right w:val="single" w:sz="6" w:space="0" w:color="28609D"/>
                          </w:divBdr>
                        </w:div>
                      </w:divsChild>
                    </w:div>
                  </w:divsChild>
                </w:div>
                <w:div w:id="693530633">
                  <w:marLeft w:val="0"/>
                  <w:marRight w:val="0"/>
                  <w:marTop w:val="0"/>
                  <w:marBottom w:val="0"/>
                  <w:divBdr>
                    <w:top w:val="single" w:sz="6" w:space="5" w:color="CCCCCC"/>
                    <w:left w:val="single" w:sz="6" w:space="8" w:color="CCCCCC"/>
                    <w:bottom w:val="single" w:sz="6" w:space="0" w:color="CCCCCC"/>
                    <w:right w:val="single" w:sz="6" w:space="0" w:color="CCCCCC"/>
                  </w:divBdr>
                </w:div>
                <w:div w:id="1298798977">
                  <w:marLeft w:val="0"/>
                  <w:marRight w:val="0"/>
                  <w:marTop w:val="0"/>
                  <w:marBottom w:val="0"/>
                  <w:divBdr>
                    <w:top w:val="none" w:sz="0" w:space="0" w:color="auto"/>
                    <w:left w:val="none" w:sz="0" w:space="0" w:color="auto"/>
                    <w:bottom w:val="none" w:sz="0" w:space="0" w:color="auto"/>
                    <w:right w:val="none" w:sz="0" w:space="0" w:color="auto"/>
                  </w:divBdr>
                </w:div>
                <w:div w:id="1655526155">
                  <w:marLeft w:val="0"/>
                  <w:marRight w:val="0"/>
                  <w:marTop w:val="0"/>
                  <w:marBottom w:val="0"/>
                  <w:divBdr>
                    <w:top w:val="single" w:sz="6" w:space="0" w:color="CCCCCC"/>
                    <w:left w:val="single" w:sz="6" w:space="0" w:color="CCCCCC"/>
                    <w:bottom w:val="single" w:sz="6" w:space="0" w:color="CCCCCC"/>
                    <w:right w:val="single" w:sz="6" w:space="0" w:color="CCCCCC"/>
                  </w:divBdr>
                  <w:divsChild>
                    <w:div w:id="252204908">
                      <w:marLeft w:val="0"/>
                      <w:marRight w:val="0"/>
                      <w:marTop w:val="0"/>
                      <w:marBottom w:val="0"/>
                      <w:divBdr>
                        <w:top w:val="none" w:sz="0" w:space="0" w:color="auto"/>
                        <w:left w:val="none" w:sz="0" w:space="0" w:color="auto"/>
                        <w:bottom w:val="none" w:sz="0" w:space="0" w:color="auto"/>
                        <w:right w:val="none" w:sz="0" w:space="0" w:color="auto"/>
                      </w:divBdr>
                      <w:divsChild>
                        <w:div w:id="1334717937">
                          <w:marLeft w:val="0"/>
                          <w:marRight w:val="0"/>
                          <w:marTop w:val="0"/>
                          <w:marBottom w:val="0"/>
                          <w:divBdr>
                            <w:top w:val="none" w:sz="0" w:space="0" w:color="auto"/>
                            <w:left w:val="none" w:sz="0" w:space="0" w:color="auto"/>
                            <w:bottom w:val="none" w:sz="0" w:space="0" w:color="auto"/>
                            <w:right w:val="none" w:sz="0" w:space="0" w:color="auto"/>
                          </w:divBdr>
                          <w:divsChild>
                            <w:div w:id="1690716471">
                              <w:marLeft w:val="0"/>
                              <w:marRight w:val="0"/>
                              <w:marTop w:val="120"/>
                              <w:marBottom w:val="0"/>
                              <w:divBdr>
                                <w:top w:val="single" w:sz="6" w:space="0" w:color="28609D"/>
                                <w:left w:val="single" w:sz="6" w:space="0" w:color="28609D"/>
                                <w:bottom w:val="single" w:sz="6" w:space="0" w:color="28609D"/>
                                <w:right w:val="single" w:sz="6" w:space="0" w:color="28609D"/>
                              </w:divBdr>
                            </w:div>
                          </w:divsChild>
                        </w:div>
                      </w:divsChild>
                    </w:div>
                  </w:divsChild>
                </w:div>
              </w:divsChild>
            </w:div>
          </w:divsChild>
        </w:div>
      </w:divsChild>
    </w:div>
    <w:div w:id="867984284">
      <w:bodyDiv w:val="1"/>
      <w:marLeft w:val="0"/>
      <w:marRight w:val="0"/>
      <w:marTop w:val="0"/>
      <w:marBottom w:val="0"/>
      <w:divBdr>
        <w:top w:val="none" w:sz="0" w:space="0" w:color="auto"/>
        <w:left w:val="none" w:sz="0" w:space="0" w:color="auto"/>
        <w:bottom w:val="none" w:sz="0" w:space="0" w:color="auto"/>
        <w:right w:val="none" w:sz="0" w:space="0" w:color="auto"/>
      </w:divBdr>
    </w:div>
    <w:div w:id="1130635216">
      <w:bodyDiv w:val="1"/>
      <w:marLeft w:val="0"/>
      <w:marRight w:val="0"/>
      <w:marTop w:val="0"/>
      <w:marBottom w:val="0"/>
      <w:divBdr>
        <w:top w:val="none" w:sz="0" w:space="0" w:color="auto"/>
        <w:left w:val="none" w:sz="0" w:space="0" w:color="auto"/>
        <w:bottom w:val="none" w:sz="0" w:space="0" w:color="auto"/>
        <w:right w:val="none" w:sz="0" w:space="0" w:color="auto"/>
      </w:divBdr>
    </w:div>
    <w:div w:id="1230380495">
      <w:bodyDiv w:val="1"/>
      <w:marLeft w:val="0"/>
      <w:marRight w:val="0"/>
      <w:marTop w:val="0"/>
      <w:marBottom w:val="0"/>
      <w:divBdr>
        <w:top w:val="none" w:sz="0" w:space="0" w:color="auto"/>
        <w:left w:val="none" w:sz="0" w:space="0" w:color="auto"/>
        <w:bottom w:val="none" w:sz="0" w:space="0" w:color="auto"/>
        <w:right w:val="none" w:sz="0" w:space="0" w:color="auto"/>
      </w:divBdr>
    </w:div>
    <w:div w:id="1231959325">
      <w:bodyDiv w:val="1"/>
      <w:marLeft w:val="0"/>
      <w:marRight w:val="0"/>
      <w:marTop w:val="0"/>
      <w:marBottom w:val="0"/>
      <w:divBdr>
        <w:top w:val="none" w:sz="0" w:space="0" w:color="auto"/>
        <w:left w:val="none" w:sz="0" w:space="0" w:color="auto"/>
        <w:bottom w:val="none" w:sz="0" w:space="0" w:color="auto"/>
        <w:right w:val="none" w:sz="0" w:space="0" w:color="auto"/>
      </w:divBdr>
    </w:div>
    <w:div w:id="1565146232">
      <w:bodyDiv w:val="1"/>
      <w:marLeft w:val="0"/>
      <w:marRight w:val="0"/>
      <w:marTop w:val="0"/>
      <w:marBottom w:val="0"/>
      <w:divBdr>
        <w:top w:val="none" w:sz="0" w:space="0" w:color="auto"/>
        <w:left w:val="none" w:sz="0" w:space="0" w:color="auto"/>
        <w:bottom w:val="none" w:sz="0" w:space="0" w:color="auto"/>
        <w:right w:val="none" w:sz="0" w:space="0" w:color="auto"/>
      </w:divBdr>
    </w:div>
    <w:div w:id="1645427872">
      <w:bodyDiv w:val="1"/>
      <w:marLeft w:val="0"/>
      <w:marRight w:val="0"/>
      <w:marTop w:val="0"/>
      <w:marBottom w:val="0"/>
      <w:divBdr>
        <w:top w:val="none" w:sz="0" w:space="0" w:color="auto"/>
        <w:left w:val="none" w:sz="0" w:space="0" w:color="auto"/>
        <w:bottom w:val="none" w:sz="0" w:space="0" w:color="auto"/>
        <w:right w:val="none" w:sz="0" w:space="0" w:color="auto"/>
      </w:divBdr>
      <w:divsChild>
        <w:div w:id="482889746">
          <w:marLeft w:val="225"/>
          <w:marRight w:val="0"/>
          <w:marTop w:val="0"/>
          <w:marBottom w:val="0"/>
          <w:divBdr>
            <w:top w:val="none" w:sz="0" w:space="0" w:color="auto"/>
            <w:left w:val="none" w:sz="0" w:space="0" w:color="auto"/>
            <w:bottom w:val="none" w:sz="0" w:space="0" w:color="auto"/>
            <w:right w:val="none" w:sz="0" w:space="0" w:color="auto"/>
          </w:divBdr>
          <w:divsChild>
            <w:div w:id="1342078428">
              <w:marLeft w:val="0"/>
              <w:marRight w:val="0"/>
              <w:marTop w:val="0"/>
              <w:marBottom w:val="0"/>
              <w:divBdr>
                <w:top w:val="none" w:sz="0" w:space="0" w:color="auto"/>
                <w:left w:val="none" w:sz="0" w:space="0" w:color="auto"/>
                <w:bottom w:val="none" w:sz="0" w:space="0" w:color="auto"/>
                <w:right w:val="none" w:sz="0" w:space="0" w:color="auto"/>
              </w:divBdr>
            </w:div>
          </w:divsChild>
        </w:div>
        <w:div w:id="815341675">
          <w:marLeft w:val="0"/>
          <w:marRight w:val="0"/>
          <w:marTop w:val="0"/>
          <w:marBottom w:val="30"/>
          <w:divBdr>
            <w:top w:val="none" w:sz="0" w:space="0" w:color="auto"/>
            <w:left w:val="none" w:sz="0" w:space="0" w:color="auto"/>
            <w:bottom w:val="none" w:sz="0" w:space="0" w:color="auto"/>
            <w:right w:val="none" w:sz="0" w:space="0" w:color="auto"/>
          </w:divBdr>
        </w:div>
      </w:divsChild>
    </w:div>
    <w:div w:id="1677222097">
      <w:bodyDiv w:val="1"/>
      <w:marLeft w:val="0"/>
      <w:marRight w:val="0"/>
      <w:marTop w:val="0"/>
      <w:marBottom w:val="0"/>
      <w:divBdr>
        <w:top w:val="none" w:sz="0" w:space="0" w:color="auto"/>
        <w:left w:val="none" w:sz="0" w:space="0" w:color="auto"/>
        <w:bottom w:val="none" w:sz="0" w:space="0" w:color="auto"/>
        <w:right w:val="none" w:sz="0" w:space="0" w:color="auto"/>
      </w:divBdr>
    </w:div>
    <w:div w:id="1787695955">
      <w:bodyDiv w:val="1"/>
      <w:marLeft w:val="0"/>
      <w:marRight w:val="0"/>
      <w:marTop w:val="0"/>
      <w:marBottom w:val="0"/>
      <w:divBdr>
        <w:top w:val="none" w:sz="0" w:space="0" w:color="auto"/>
        <w:left w:val="none" w:sz="0" w:space="0" w:color="auto"/>
        <w:bottom w:val="none" w:sz="0" w:space="0" w:color="auto"/>
        <w:right w:val="none" w:sz="0" w:space="0" w:color="auto"/>
      </w:divBdr>
    </w:div>
    <w:div w:id="1874801019">
      <w:bodyDiv w:val="1"/>
      <w:marLeft w:val="0"/>
      <w:marRight w:val="0"/>
      <w:marTop w:val="0"/>
      <w:marBottom w:val="0"/>
      <w:divBdr>
        <w:top w:val="none" w:sz="0" w:space="0" w:color="auto"/>
        <w:left w:val="none" w:sz="0" w:space="0" w:color="auto"/>
        <w:bottom w:val="none" w:sz="0" w:space="0" w:color="auto"/>
        <w:right w:val="none" w:sz="0" w:space="0" w:color="auto"/>
      </w:divBdr>
    </w:div>
    <w:div w:id="19189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drigor@iadb.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fcrew.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lrogers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1FF5B-E8D7-43D3-97A5-0F1110D42912}">
  <ds:schemaRefs>
    <ds:schemaRef ds:uri="http://schemas.openxmlformats.org/officeDocument/2006/bibliography"/>
  </ds:schemaRefs>
</ds:datastoreItem>
</file>

<file path=customXml/itemProps2.xml><?xml version="1.0" encoding="utf-8"?>
<ds:datastoreItem xmlns:ds="http://schemas.openxmlformats.org/officeDocument/2006/customXml" ds:itemID="{DB1C3CAE-3D32-49E0-9747-E05FEDCAA2EF}"/>
</file>

<file path=customXml/itemProps3.xml><?xml version="1.0" encoding="utf-8"?>
<ds:datastoreItem xmlns:ds="http://schemas.openxmlformats.org/officeDocument/2006/customXml" ds:itemID="{227CDACF-50F7-4356-A23D-D563B1AE6D11}"/>
</file>

<file path=customXml/itemProps4.xml><?xml version="1.0" encoding="utf-8"?>
<ds:datastoreItem xmlns:ds="http://schemas.openxmlformats.org/officeDocument/2006/customXml" ds:itemID="{B31B514B-2986-473D-82F2-AB589D28AA0E}"/>
</file>

<file path=docProps/app.xml><?xml version="1.0" encoding="utf-8"?>
<Properties xmlns="http://schemas.openxmlformats.org/officeDocument/2006/extended-properties" xmlns:vt="http://schemas.openxmlformats.org/officeDocument/2006/docPropsVTypes">
  <Template>Normal.dotm</Template>
  <TotalTime>0</TotalTime>
  <Pages>86</Pages>
  <Words>35795</Words>
  <Characters>204033</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239350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dc:creator>
  <cp:lastModifiedBy>Alfredo</cp:lastModifiedBy>
  <cp:revision>2</cp:revision>
  <cp:lastPrinted>2014-01-13T06:31:00Z</cp:lastPrinted>
  <dcterms:created xsi:type="dcterms:W3CDTF">2014-07-28T22:56:00Z</dcterms:created>
  <dcterms:modified xsi:type="dcterms:W3CDTF">2014-07-28T22:56:00Z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