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74" w:rsidRPr="006C2998" w:rsidRDefault="00C873E5" w:rsidP="00C4253C">
      <w:pPr>
        <w:framePr w:w="6841" w:h="898" w:hSpace="180" w:wrap="around" w:vAnchor="text" w:hAnchor="page" w:x="3601" w:y="-356"/>
        <w:autoSpaceDE w:val="0"/>
        <w:autoSpaceDN w:val="0"/>
        <w:adjustRightInd w:val="0"/>
        <w:spacing w:after="96"/>
        <w:ind w:right="-900"/>
        <w:rPr>
          <w:rFonts w:ascii="Times New Roman Bold" w:hAnsi="Times New Roman Bold" w:cs="Times New Roman Bold"/>
          <w:b/>
          <w:bCs/>
          <w:caps/>
          <w:color w:val="000000"/>
          <w:sz w:val="28"/>
          <w:szCs w:val="28"/>
        </w:rPr>
      </w:pPr>
      <w:r>
        <w:rPr>
          <w:rFonts w:ascii="Times New Roman Bold" w:hAnsi="Times New Roman Bold" w:cs="Times New Roman Bold"/>
          <w:b/>
          <w:bCs/>
          <w:caps/>
          <w:color w:val="000000"/>
          <w:sz w:val="28"/>
          <w:szCs w:val="28"/>
        </w:rPr>
        <w:t>Request for CEO endorsement</w:t>
      </w:r>
      <w:r w:rsidR="00D1026F">
        <w:rPr>
          <w:rFonts w:ascii="Times New Roman Bold" w:hAnsi="Times New Roman Bold" w:cs="Times New Roman Bold"/>
          <w:b/>
          <w:bCs/>
          <w:caps/>
          <w:color w:val="000000"/>
          <w:sz w:val="28"/>
          <w:szCs w:val="28"/>
        </w:rPr>
        <w:t>/Approval</w:t>
      </w:r>
    </w:p>
    <w:p w:rsidR="009822C9" w:rsidRPr="00E71EDD" w:rsidRDefault="00FF3B3C" w:rsidP="00C4253C">
      <w:pPr>
        <w:framePr w:w="6841" w:h="898" w:hSpace="180" w:wrap="around" w:vAnchor="text" w:hAnchor="page" w:x="3601" w:y="-356"/>
        <w:autoSpaceDE w:val="0"/>
        <w:autoSpaceDN w:val="0"/>
        <w:adjustRightInd w:val="0"/>
        <w:spacing w:after="96"/>
        <w:rPr>
          <w:rFonts w:hAnsi="Times New Roman Bold"/>
          <w:bCs/>
          <w:color w:val="000000"/>
          <w:sz w:val="18"/>
          <w:szCs w:val="18"/>
        </w:rPr>
      </w:pPr>
      <w:bookmarkStart w:id="0" w:name="Dropdown7"/>
      <w:r>
        <w:rPr>
          <w:rFonts w:ascii="Times New Roman Bold" w:hAnsi="Times New Roman Bold"/>
          <w:b/>
          <w:bCs/>
          <w:smallCaps/>
          <w:color w:val="000000"/>
          <w:sz w:val="22"/>
          <w:szCs w:val="22"/>
        </w:rPr>
        <w:t xml:space="preserve">Project Type: </w:t>
      </w:r>
      <w:bookmarkStart w:id="1" w:name="projectType"/>
      <w:bookmarkEnd w:id="0"/>
      <w:r w:rsidR="00AE4385">
        <w:rPr>
          <w:rFonts w:ascii="Times New Roman Bold" w:hAnsi="Times New Roman Bold"/>
          <w:b/>
          <w:bCs/>
          <w:smallCaps/>
          <w:color w:val="000000"/>
          <w:sz w:val="22"/>
          <w:szCs w:val="22"/>
        </w:rPr>
        <w:fldChar w:fldCharType="begin">
          <w:ffData>
            <w:name w:val="projectType"/>
            <w:enabled/>
            <w:calcOnExit w:val="0"/>
            <w:ddList>
              <w:result w:val="1"/>
              <w:listEntry w:val="(choose project type)"/>
              <w:listEntry w:val="Full-sized Project"/>
              <w:listEntry w:val="Medium-sized Project"/>
              <w:listEntry w:val="Enabling Activity"/>
            </w:ddList>
          </w:ffData>
        </w:fldChar>
      </w:r>
      <w:r w:rsidR="003C2190">
        <w:rPr>
          <w:rFonts w:ascii="Times New Roman Bold" w:hAnsi="Times New Roman Bold"/>
          <w:b/>
          <w:bCs/>
          <w:smallCaps/>
          <w:color w:val="000000"/>
          <w:sz w:val="22"/>
          <w:szCs w:val="22"/>
        </w:rPr>
        <w:instrText xml:space="preserve"> FORMDROPDOWN </w:instrText>
      </w:r>
      <w:r w:rsidR="00AE4385">
        <w:rPr>
          <w:rFonts w:ascii="Times New Roman Bold" w:hAnsi="Times New Roman Bold"/>
          <w:b/>
          <w:bCs/>
          <w:smallCaps/>
          <w:color w:val="000000"/>
          <w:sz w:val="22"/>
          <w:szCs w:val="22"/>
        </w:rPr>
      </w:r>
      <w:r w:rsidR="00AE4385">
        <w:rPr>
          <w:rFonts w:ascii="Times New Roman Bold" w:hAnsi="Times New Roman Bold"/>
          <w:b/>
          <w:bCs/>
          <w:smallCaps/>
          <w:color w:val="000000"/>
          <w:sz w:val="22"/>
          <w:szCs w:val="22"/>
        </w:rPr>
        <w:fldChar w:fldCharType="end"/>
      </w:r>
      <w:bookmarkEnd w:id="1"/>
      <w:r w:rsidR="008F6AE7" w:rsidRPr="006D4E1C">
        <w:rPr>
          <w:rFonts w:hAnsi="Times New Roman Bold"/>
          <w:bCs/>
          <w:smallCaps/>
          <w:color w:val="000000"/>
          <w:sz w:val="22"/>
          <w:szCs w:val="22"/>
        </w:rPr>
        <w:t xml:space="preserve"> </w:t>
      </w:r>
    </w:p>
    <w:p w:rsidR="00507172" w:rsidRPr="006D4E1C" w:rsidRDefault="00507172" w:rsidP="00C4253C">
      <w:pPr>
        <w:framePr w:w="6841" w:h="898" w:hSpace="180" w:wrap="around" w:vAnchor="text" w:hAnchor="page" w:x="3601" w:y="-356"/>
        <w:autoSpaceDE w:val="0"/>
        <w:autoSpaceDN w:val="0"/>
        <w:adjustRightInd w:val="0"/>
        <w:spacing w:after="96"/>
        <w:rPr>
          <w:rFonts w:ascii="Times New Roman Bold" w:hAnsi="Times New Roman Bold" w:cs="Times New Roman Bold"/>
          <w:b/>
          <w:bCs/>
          <w:color w:val="000000"/>
          <w:sz w:val="22"/>
          <w:szCs w:val="22"/>
        </w:rPr>
      </w:pPr>
      <w:r w:rsidRPr="00764F86">
        <w:rPr>
          <w:rFonts w:ascii="Times New Roman Bold" w:hAnsi="Times New Roman Bold" w:cs="Times New Roman Bold"/>
          <w:b/>
          <w:bCs/>
          <w:smallCaps/>
          <w:color w:val="000000"/>
          <w:sz w:val="22"/>
          <w:szCs w:val="22"/>
        </w:rPr>
        <w:t xml:space="preserve">the </w:t>
      </w:r>
      <w:r w:rsidR="00764F86" w:rsidRPr="00764F86">
        <w:rPr>
          <w:rFonts w:hAnsi="Times New Roman Bold"/>
          <w:b/>
          <w:bCs/>
          <w:smallCaps/>
          <w:color w:val="000000"/>
          <w:sz w:val="22"/>
          <w:szCs w:val="22"/>
        </w:rPr>
        <w:t>GEF Trust Fund</w:t>
      </w:r>
    </w:p>
    <w:p w:rsidR="004C6CA1" w:rsidRPr="006D4E1C" w:rsidRDefault="00AA21E0" w:rsidP="00C4253C">
      <w:pPr>
        <w:pStyle w:val="Footer"/>
        <w:tabs>
          <w:tab w:val="clear" w:pos="4320"/>
          <w:tab w:val="clear" w:pos="8640"/>
        </w:tabs>
        <w:spacing w:after="96"/>
        <w:rPr>
          <w:sz w:val="22"/>
          <w:szCs w:val="22"/>
        </w:rPr>
      </w:pPr>
      <w:r>
        <w:rPr>
          <w:rFonts w:ascii="Times New Roman Bold" w:hAnsi="Times New Roman Bold"/>
          <w:b/>
          <w:bCs/>
          <w:caps/>
          <w:noProof/>
          <w:sz w:val="22"/>
          <w:szCs w:val="22"/>
          <w:lang w:eastAsia="zh-CN"/>
        </w:rPr>
        <w:drawing>
          <wp:anchor distT="0" distB="0" distL="114300" distR="114300" simplePos="0" relativeHeight="251657728" behindDoc="0" locked="0" layoutInCell="1" allowOverlap="1">
            <wp:simplePos x="0" y="0"/>
            <wp:positionH relativeFrom="column">
              <wp:posOffset>342900</wp:posOffset>
            </wp:positionH>
            <wp:positionV relativeFrom="paragraph">
              <wp:posOffset>-342900</wp:posOffset>
            </wp:positionV>
            <wp:extent cx="1028700" cy="929005"/>
            <wp:effectExtent l="19050" t="0" r="0" b="0"/>
            <wp:wrapNone/>
            <wp:docPr id="11" name="Picture 11"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Fcolor"/>
                    <pic:cNvPicPr>
                      <a:picLocks noChangeAspect="1" noChangeArrowheads="1"/>
                    </pic:cNvPicPr>
                  </pic:nvPicPr>
                  <pic:blipFill>
                    <a:blip r:embed="rId7" cstate="print"/>
                    <a:srcRect/>
                    <a:stretch>
                      <a:fillRect/>
                    </a:stretch>
                  </pic:blipFill>
                  <pic:spPr bwMode="auto">
                    <a:xfrm>
                      <a:off x="0" y="0"/>
                      <a:ext cx="1028700" cy="929005"/>
                    </a:xfrm>
                    <a:prstGeom prst="rect">
                      <a:avLst/>
                    </a:prstGeom>
                    <a:noFill/>
                  </pic:spPr>
                </pic:pic>
              </a:graphicData>
            </a:graphic>
          </wp:anchor>
        </w:drawing>
      </w:r>
    </w:p>
    <w:p w:rsidR="003800CC" w:rsidRDefault="003800CC" w:rsidP="00C4253C">
      <w:pPr>
        <w:pStyle w:val="Footer"/>
        <w:tabs>
          <w:tab w:val="clear" w:pos="4320"/>
          <w:tab w:val="clear" w:pos="8640"/>
        </w:tabs>
        <w:spacing w:after="96"/>
        <w:rPr>
          <w:sz w:val="22"/>
          <w:szCs w:val="22"/>
        </w:rPr>
      </w:pPr>
    </w:p>
    <w:p w:rsidR="00F344AA" w:rsidRPr="006D4E1C" w:rsidRDefault="00F344AA" w:rsidP="00C4253C">
      <w:pPr>
        <w:pStyle w:val="Footer"/>
        <w:tabs>
          <w:tab w:val="clear" w:pos="4320"/>
          <w:tab w:val="clear" w:pos="8640"/>
        </w:tabs>
        <w:spacing w:after="96"/>
        <w:rPr>
          <w:sz w:val="22"/>
          <w:szCs w:val="22"/>
        </w:rPr>
      </w:pPr>
    </w:p>
    <w:p w:rsidR="003800CC" w:rsidRDefault="00442561" w:rsidP="00C4253C">
      <w:pPr>
        <w:pStyle w:val="Footer"/>
        <w:tabs>
          <w:tab w:val="clear" w:pos="4320"/>
          <w:tab w:val="clear" w:pos="8640"/>
        </w:tabs>
        <w:spacing w:after="96"/>
        <w:ind w:left="4320" w:firstLine="540"/>
        <w:jc w:val="right"/>
        <w:rPr>
          <w:b/>
          <w:sz w:val="22"/>
          <w:szCs w:val="22"/>
        </w:rPr>
      </w:pPr>
      <w:r w:rsidRPr="006F0F28">
        <w:rPr>
          <w:b/>
          <w:sz w:val="22"/>
          <w:szCs w:val="22"/>
        </w:rPr>
        <w:t>S</w:t>
      </w:r>
      <w:r w:rsidR="001244B5" w:rsidRPr="006F0F28">
        <w:rPr>
          <w:b/>
          <w:sz w:val="22"/>
          <w:szCs w:val="22"/>
        </w:rPr>
        <w:t>ubmission Date:</w:t>
      </w:r>
      <w:r>
        <w:rPr>
          <w:b/>
          <w:sz w:val="22"/>
          <w:szCs w:val="22"/>
        </w:rPr>
        <w:t xml:space="preserve">    </w:t>
      </w:r>
      <w:r w:rsidR="00416F3C">
        <w:rPr>
          <w:b/>
          <w:sz w:val="22"/>
          <w:szCs w:val="22"/>
          <w:highlight w:val="lightGray"/>
        </w:rPr>
        <w:t>06</w:t>
      </w:r>
      <w:r w:rsidR="00FD501C" w:rsidRPr="00FD501C">
        <w:rPr>
          <w:b/>
          <w:sz w:val="22"/>
          <w:szCs w:val="22"/>
          <w:highlight w:val="lightGray"/>
        </w:rPr>
        <w:t>/</w:t>
      </w:r>
      <w:r w:rsidR="00416F3C">
        <w:rPr>
          <w:b/>
          <w:sz w:val="22"/>
          <w:szCs w:val="22"/>
          <w:highlight w:val="lightGray"/>
        </w:rPr>
        <w:t>30</w:t>
      </w:r>
      <w:r w:rsidR="00FD501C" w:rsidRPr="00FD501C">
        <w:rPr>
          <w:b/>
          <w:sz w:val="22"/>
          <w:szCs w:val="22"/>
          <w:highlight w:val="lightGray"/>
        </w:rPr>
        <w:t>/2011</w:t>
      </w:r>
    </w:p>
    <w:p w:rsidR="00014266" w:rsidRPr="001244B5" w:rsidRDefault="00014266" w:rsidP="00C4253C">
      <w:pPr>
        <w:pStyle w:val="Footer"/>
        <w:tabs>
          <w:tab w:val="clear" w:pos="4320"/>
          <w:tab w:val="clear" w:pos="8640"/>
        </w:tabs>
        <w:spacing w:after="96"/>
        <w:ind w:left="4320" w:firstLine="540"/>
        <w:jc w:val="right"/>
        <w:rPr>
          <w:b/>
          <w:sz w:val="22"/>
          <w:szCs w:val="22"/>
        </w:rPr>
      </w:pPr>
      <w:r>
        <w:rPr>
          <w:b/>
          <w:sz w:val="22"/>
          <w:szCs w:val="22"/>
        </w:rPr>
        <w:t xml:space="preserve"> </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335"/>
      </w:tblGrid>
      <w:tr w:rsidR="00F273FE">
        <w:trPr>
          <w:trHeight w:val="229"/>
        </w:trPr>
        <w:tc>
          <w:tcPr>
            <w:tcW w:w="4395" w:type="dxa"/>
            <w:gridSpan w:val="2"/>
          </w:tcPr>
          <w:p w:rsidR="00F273FE" w:rsidRDefault="00F273FE" w:rsidP="00C4253C">
            <w:pPr>
              <w:framePr w:w="4261" w:h="2338" w:hSpace="180" w:wrap="around" w:vAnchor="text" w:hAnchor="page" w:x="6961" w:y="179"/>
              <w:spacing w:after="96"/>
              <w:jc w:val="center"/>
              <w:rPr>
                <w:b/>
                <w:sz w:val="18"/>
                <w:szCs w:val="18"/>
              </w:rPr>
            </w:pPr>
            <w:r w:rsidRPr="00BE6E4C">
              <w:rPr>
                <w:b/>
                <w:sz w:val="18"/>
                <w:szCs w:val="18"/>
              </w:rPr>
              <w:t>Expected Calendar</w:t>
            </w:r>
            <w:r w:rsidR="00E66658">
              <w:rPr>
                <w:b/>
                <w:sz w:val="18"/>
                <w:szCs w:val="18"/>
              </w:rPr>
              <w:t xml:space="preserve"> </w:t>
            </w:r>
            <w:r w:rsidR="00E66658" w:rsidRPr="00E66658">
              <w:rPr>
                <w:sz w:val="18"/>
                <w:szCs w:val="18"/>
              </w:rPr>
              <w:t>(mm/dd/yy)</w:t>
            </w:r>
          </w:p>
        </w:tc>
      </w:tr>
      <w:tr w:rsidR="00F273FE">
        <w:trPr>
          <w:trHeight w:val="229"/>
        </w:trPr>
        <w:tc>
          <w:tcPr>
            <w:tcW w:w="3060" w:type="dxa"/>
          </w:tcPr>
          <w:p w:rsidR="00F273FE" w:rsidRPr="00612DF4" w:rsidRDefault="00F273FE" w:rsidP="00C4253C">
            <w:pPr>
              <w:framePr w:w="4261" w:h="2338" w:hSpace="180" w:wrap="around" w:vAnchor="text" w:hAnchor="page" w:x="6961" w:y="179"/>
              <w:spacing w:after="96"/>
              <w:jc w:val="center"/>
              <w:rPr>
                <w:b/>
                <w:sz w:val="18"/>
                <w:szCs w:val="18"/>
              </w:rPr>
            </w:pPr>
            <w:r w:rsidRPr="00612DF4">
              <w:rPr>
                <w:b/>
                <w:sz w:val="18"/>
                <w:szCs w:val="18"/>
              </w:rPr>
              <w:t>Milestones</w:t>
            </w:r>
          </w:p>
        </w:tc>
        <w:tc>
          <w:tcPr>
            <w:tcW w:w="1335" w:type="dxa"/>
          </w:tcPr>
          <w:p w:rsidR="00F273FE" w:rsidRPr="00A623CD" w:rsidRDefault="00F273FE" w:rsidP="00C4253C">
            <w:pPr>
              <w:framePr w:w="4261" w:h="2338" w:hSpace="180" w:wrap="around" w:vAnchor="text" w:hAnchor="page" w:x="6961" w:y="179"/>
              <w:spacing w:after="96"/>
              <w:jc w:val="center"/>
              <w:rPr>
                <w:b/>
                <w:sz w:val="18"/>
                <w:szCs w:val="18"/>
              </w:rPr>
            </w:pPr>
            <w:r>
              <w:rPr>
                <w:b/>
                <w:sz w:val="18"/>
                <w:szCs w:val="18"/>
              </w:rPr>
              <w:t>Dates</w:t>
            </w:r>
          </w:p>
        </w:tc>
      </w:tr>
      <w:tr w:rsidR="00F273FE">
        <w:trPr>
          <w:trHeight w:val="300"/>
        </w:trPr>
        <w:tc>
          <w:tcPr>
            <w:tcW w:w="3060" w:type="dxa"/>
          </w:tcPr>
          <w:p w:rsidR="00F273FE" w:rsidRPr="00DB6A90" w:rsidRDefault="00F273FE" w:rsidP="00C4253C">
            <w:pPr>
              <w:framePr w:w="4261" w:h="2338" w:hSpace="180" w:wrap="around" w:vAnchor="text" w:hAnchor="page" w:x="6961" w:y="179"/>
              <w:spacing w:after="96"/>
              <w:rPr>
                <w:sz w:val="22"/>
                <w:szCs w:val="22"/>
              </w:rPr>
            </w:pPr>
            <w:r w:rsidRPr="00DB6A90">
              <w:rPr>
                <w:sz w:val="22"/>
                <w:szCs w:val="22"/>
              </w:rPr>
              <w:t>Work Program (</w:t>
            </w:r>
            <w:r>
              <w:rPr>
                <w:sz w:val="22"/>
                <w:szCs w:val="22"/>
              </w:rPr>
              <w:t xml:space="preserve">for </w:t>
            </w:r>
            <w:r w:rsidRPr="00DB6A90">
              <w:rPr>
                <w:sz w:val="22"/>
                <w:szCs w:val="22"/>
              </w:rPr>
              <w:t>FSP</w:t>
            </w:r>
            <w:r>
              <w:rPr>
                <w:sz w:val="22"/>
                <w:szCs w:val="22"/>
              </w:rPr>
              <w:t>s only</w:t>
            </w:r>
            <w:r w:rsidRPr="00DB6A90">
              <w:rPr>
                <w:sz w:val="22"/>
                <w:szCs w:val="22"/>
              </w:rPr>
              <w:t>)</w:t>
            </w:r>
          </w:p>
        </w:tc>
        <w:tc>
          <w:tcPr>
            <w:tcW w:w="1335" w:type="dxa"/>
          </w:tcPr>
          <w:p w:rsidR="00F273FE" w:rsidRPr="006D4E1C" w:rsidRDefault="00076E53" w:rsidP="00C4253C">
            <w:pPr>
              <w:framePr w:w="4261" w:h="2338" w:hSpace="180" w:wrap="around" w:vAnchor="text" w:hAnchor="page" w:x="6961" w:y="179"/>
              <w:spacing w:after="96"/>
              <w:jc w:val="center"/>
              <w:rPr>
                <w:rFonts w:cs="Times New Roman Bold"/>
                <w:sz w:val="22"/>
                <w:szCs w:val="22"/>
              </w:rPr>
            </w:pPr>
            <w:r>
              <w:rPr>
                <w:sz w:val="22"/>
                <w:szCs w:val="22"/>
              </w:rPr>
              <w:t>06/24/2009</w:t>
            </w:r>
          </w:p>
        </w:tc>
      </w:tr>
      <w:tr w:rsidR="00F273FE" w:rsidRPr="00B0105A" w:rsidTr="008F1C24">
        <w:trPr>
          <w:trHeight w:val="443"/>
        </w:trPr>
        <w:tc>
          <w:tcPr>
            <w:tcW w:w="3060" w:type="dxa"/>
          </w:tcPr>
          <w:p w:rsidR="00F273FE" w:rsidRPr="00DB6A90" w:rsidRDefault="00F273FE" w:rsidP="00C4253C">
            <w:pPr>
              <w:framePr w:w="4261" w:h="2338" w:hSpace="180" w:wrap="around" w:vAnchor="text" w:hAnchor="page" w:x="6961" w:y="179"/>
              <w:spacing w:after="96"/>
              <w:rPr>
                <w:sz w:val="22"/>
                <w:szCs w:val="22"/>
              </w:rPr>
            </w:pPr>
            <w:r>
              <w:rPr>
                <w:sz w:val="22"/>
                <w:szCs w:val="22"/>
              </w:rPr>
              <w:t>Agency Approval date</w:t>
            </w:r>
          </w:p>
        </w:tc>
        <w:tc>
          <w:tcPr>
            <w:tcW w:w="1335" w:type="dxa"/>
          </w:tcPr>
          <w:p w:rsidR="00F273FE" w:rsidRPr="00B0105A" w:rsidRDefault="00B0105A" w:rsidP="00B0105A">
            <w:pPr>
              <w:framePr w:w="4261" w:h="2338" w:hSpace="180" w:wrap="around" w:vAnchor="text" w:hAnchor="page" w:x="6961" w:y="179"/>
              <w:spacing w:after="96"/>
              <w:jc w:val="center"/>
              <w:rPr>
                <w:noProof/>
                <w:highlight w:val="lightGray"/>
              </w:rPr>
            </w:pPr>
            <w:r>
              <w:rPr>
                <w:noProof/>
                <w:highlight w:val="lightGray"/>
              </w:rPr>
              <w:t>09/15/2011</w:t>
            </w:r>
          </w:p>
        </w:tc>
      </w:tr>
      <w:tr w:rsidR="00F273FE">
        <w:trPr>
          <w:trHeight w:val="300"/>
        </w:trPr>
        <w:tc>
          <w:tcPr>
            <w:tcW w:w="3060" w:type="dxa"/>
          </w:tcPr>
          <w:p w:rsidR="00F273FE" w:rsidRPr="00DB6A90" w:rsidRDefault="00F273FE" w:rsidP="00C4253C">
            <w:pPr>
              <w:framePr w:w="4261" w:h="2338" w:hSpace="180" w:wrap="around" w:vAnchor="text" w:hAnchor="page" w:x="6961" w:y="179"/>
              <w:spacing w:after="96"/>
              <w:rPr>
                <w:iCs/>
                <w:sz w:val="22"/>
                <w:szCs w:val="22"/>
              </w:rPr>
            </w:pPr>
            <w:r w:rsidRPr="00DB6A90">
              <w:rPr>
                <w:iCs/>
                <w:sz w:val="22"/>
                <w:szCs w:val="22"/>
              </w:rPr>
              <w:t>Implementation Start</w:t>
            </w:r>
          </w:p>
        </w:tc>
        <w:tc>
          <w:tcPr>
            <w:tcW w:w="1335" w:type="dxa"/>
          </w:tcPr>
          <w:p w:rsidR="00F273FE" w:rsidRPr="002B39C9" w:rsidRDefault="00416F3C" w:rsidP="00C4253C">
            <w:pPr>
              <w:framePr w:w="4261" w:h="2338" w:hSpace="180" w:wrap="around" w:vAnchor="text" w:hAnchor="page" w:x="6961" w:y="179"/>
              <w:spacing w:after="96"/>
              <w:jc w:val="center"/>
              <w:rPr>
                <w:sz w:val="20"/>
                <w:szCs w:val="20"/>
                <w:highlight w:val="lightGray"/>
              </w:rPr>
            </w:pPr>
            <w:r>
              <w:rPr>
                <w:noProof/>
                <w:highlight w:val="lightGray"/>
              </w:rPr>
              <w:t>10</w:t>
            </w:r>
            <w:r w:rsidR="00423382" w:rsidRPr="002B39C9">
              <w:rPr>
                <w:noProof/>
                <w:highlight w:val="lightGray"/>
              </w:rPr>
              <w:t>/01/2011</w:t>
            </w:r>
          </w:p>
        </w:tc>
      </w:tr>
      <w:tr w:rsidR="00F273FE">
        <w:trPr>
          <w:trHeight w:val="282"/>
        </w:trPr>
        <w:tc>
          <w:tcPr>
            <w:tcW w:w="3060" w:type="dxa"/>
          </w:tcPr>
          <w:p w:rsidR="00F273FE" w:rsidRPr="00EF05E3" w:rsidRDefault="00F273FE" w:rsidP="00C4253C">
            <w:pPr>
              <w:framePr w:w="4261" w:h="2338" w:hSpace="180" w:wrap="around" w:vAnchor="text" w:hAnchor="page" w:x="6961" w:y="179"/>
              <w:spacing w:after="96"/>
              <w:rPr>
                <w:iCs/>
                <w:sz w:val="18"/>
                <w:szCs w:val="18"/>
              </w:rPr>
            </w:pPr>
            <w:r>
              <w:rPr>
                <w:iCs/>
                <w:sz w:val="22"/>
                <w:szCs w:val="22"/>
              </w:rPr>
              <w:t>Mid-term Evaluation (</w:t>
            </w:r>
            <w:r>
              <w:rPr>
                <w:iCs/>
                <w:sz w:val="18"/>
                <w:szCs w:val="18"/>
              </w:rPr>
              <w:t>if planned)</w:t>
            </w:r>
          </w:p>
        </w:tc>
        <w:tc>
          <w:tcPr>
            <w:tcW w:w="1335" w:type="dxa"/>
          </w:tcPr>
          <w:p w:rsidR="00F273FE" w:rsidRPr="002B39C9" w:rsidRDefault="00423382" w:rsidP="00C4253C">
            <w:pPr>
              <w:framePr w:w="4261" w:h="2338" w:hSpace="180" w:wrap="around" w:vAnchor="text" w:hAnchor="page" w:x="6961" w:y="179"/>
              <w:spacing w:after="96"/>
              <w:jc w:val="center"/>
              <w:rPr>
                <w:sz w:val="20"/>
                <w:szCs w:val="20"/>
                <w:highlight w:val="lightGray"/>
              </w:rPr>
            </w:pPr>
            <w:r w:rsidRPr="002B39C9">
              <w:rPr>
                <w:noProof/>
                <w:highlight w:val="lightGray"/>
              </w:rPr>
              <w:t>12/20/2012</w:t>
            </w:r>
          </w:p>
        </w:tc>
      </w:tr>
      <w:tr w:rsidR="00F273FE" w:rsidTr="00AB1359">
        <w:trPr>
          <w:trHeight w:val="275"/>
        </w:trPr>
        <w:tc>
          <w:tcPr>
            <w:tcW w:w="3060" w:type="dxa"/>
          </w:tcPr>
          <w:p w:rsidR="00F273FE" w:rsidRPr="00DB6A90" w:rsidRDefault="00F273FE" w:rsidP="00C4253C">
            <w:pPr>
              <w:framePr w:w="4261" w:h="2338" w:hSpace="180" w:wrap="around" w:vAnchor="text" w:hAnchor="page" w:x="6961" w:y="179"/>
              <w:spacing w:after="96"/>
              <w:rPr>
                <w:iCs/>
                <w:sz w:val="22"/>
                <w:szCs w:val="22"/>
              </w:rPr>
            </w:pPr>
            <w:r>
              <w:rPr>
                <w:iCs/>
                <w:sz w:val="22"/>
                <w:szCs w:val="22"/>
              </w:rPr>
              <w:t>Project Closing Date</w:t>
            </w:r>
          </w:p>
        </w:tc>
        <w:tc>
          <w:tcPr>
            <w:tcW w:w="1335" w:type="dxa"/>
          </w:tcPr>
          <w:p w:rsidR="00F273FE" w:rsidRPr="002B39C9" w:rsidRDefault="00416F3C" w:rsidP="00C4253C">
            <w:pPr>
              <w:framePr w:w="4261" w:h="2338" w:hSpace="180" w:wrap="around" w:vAnchor="text" w:hAnchor="page" w:x="6961" w:y="179"/>
              <w:spacing w:after="96"/>
              <w:jc w:val="center"/>
              <w:rPr>
                <w:sz w:val="20"/>
                <w:szCs w:val="20"/>
                <w:highlight w:val="lightGray"/>
              </w:rPr>
            </w:pPr>
            <w:r>
              <w:rPr>
                <w:noProof/>
                <w:highlight w:val="lightGray"/>
              </w:rPr>
              <w:t>06/30</w:t>
            </w:r>
            <w:r w:rsidR="00423382" w:rsidRPr="002B39C9">
              <w:rPr>
                <w:noProof/>
                <w:highlight w:val="lightGray"/>
              </w:rPr>
              <w:t>/201</w:t>
            </w:r>
            <w:r>
              <w:rPr>
                <w:noProof/>
                <w:highlight w:val="lightGray"/>
              </w:rPr>
              <w:t>5</w:t>
            </w:r>
          </w:p>
        </w:tc>
      </w:tr>
    </w:tbl>
    <w:p w:rsidR="00F273FE" w:rsidRDefault="00F273FE" w:rsidP="00C4253C">
      <w:pPr>
        <w:pStyle w:val="BodyText"/>
        <w:framePr w:w="4261" w:h="2338" w:wrap="around" w:y="179"/>
        <w:spacing w:after="96"/>
      </w:pPr>
    </w:p>
    <w:p w:rsidR="00014266" w:rsidRDefault="00014266" w:rsidP="00C4253C">
      <w:pPr>
        <w:spacing w:after="96"/>
        <w:rPr>
          <w:rFonts w:ascii="Times New Roman Bold" w:hAnsi="Times New Roman Bold"/>
          <w:b/>
          <w:sz w:val="22"/>
          <w:szCs w:val="22"/>
        </w:rPr>
      </w:pPr>
      <w:r w:rsidRPr="00FD40F3">
        <w:rPr>
          <w:rFonts w:ascii="Times New Roman Bold" w:hAnsi="Times New Roman Bold"/>
          <w:b/>
          <w:caps/>
          <w:sz w:val="22"/>
          <w:szCs w:val="22"/>
          <w:u w:val="single"/>
        </w:rPr>
        <w:t>part i:  project I</w:t>
      </w:r>
      <w:r w:rsidR="009F5F02">
        <w:rPr>
          <w:rFonts w:ascii="Times New Roman Bold" w:hAnsi="Times New Roman Bold"/>
          <w:b/>
          <w:caps/>
          <w:sz w:val="22"/>
          <w:szCs w:val="22"/>
          <w:u w:val="single"/>
        </w:rPr>
        <w:t>nformation</w:t>
      </w:r>
      <w:r w:rsidRPr="00014266">
        <w:rPr>
          <w:rFonts w:ascii="Times New Roman Bold" w:hAnsi="Times New Roman Bold"/>
          <w:b/>
          <w:caps/>
          <w:sz w:val="22"/>
          <w:szCs w:val="22"/>
        </w:rPr>
        <w:t xml:space="preserve">                                           </w:t>
      </w:r>
      <w:r w:rsidRPr="00014266">
        <w:rPr>
          <w:rFonts w:ascii="Times New Roman Bold" w:hAnsi="Times New Roman Bold"/>
          <w:b/>
          <w:sz w:val="22"/>
          <w:szCs w:val="22"/>
        </w:rPr>
        <w:t xml:space="preserve">    </w:t>
      </w:r>
    </w:p>
    <w:p w:rsidR="00D44717" w:rsidRPr="006D4E1C" w:rsidRDefault="00D44717" w:rsidP="00C4253C">
      <w:pPr>
        <w:spacing w:after="96"/>
        <w:rPr>
          <w:sz w:val="22"/>
          <w:szCs w:val="22"/>
        </w:rPr>
      </w:pPr>
      <w:r w:rsidRPr="006D4E1C">
        <w:rPr>
          <w:rFonts w:ascii="Times New Roman Bold" w:hAnsi="Times New Roman Bold"/>
          <w:b/>
          <w:smallCaps/>
          <w:sz w:val="22"/>
          <w:szCs w:val="22"/>
        </w:rPr>
        <w:t>GEFSEC Project ID:</w:t>
      </w:r>
      <w:r w:rsidRPr="006D4E1C">
        <w:rPr>
          <w:sz w:val="22"/>
          <w:szCs w:val="22"/>
        </w:rPr>
        <w:t xml:space="preserve"> </w:t>
      </w:r>
      <w:r w:rsidR="00423382" w:rsidRPr="002B39C9">
        <w:rPr>
          <w:sz w:val="22"/>
          <w:szCs w:val="22"/>
          <w:highlight w:val="lightGray"/>
        </w:rPr>
        <w:t>4001</w:t>
      </w:r>
    </w:p>
    <w:p w:rsidR="00D44717" w:rsidRPr="006D4E1C" w:rsidRDefault="00D44717" w:rsidP="00C4253C">
      <w:pPr>
        <w:spacing w:after="96"/>
        <w:rPr>
          <w:rFonts w:ascii="Times New Roman Bold" w:hAnsi="Times New Roman Bold"/>
          <w:b/>
          <w:smallCaps/>
          <w:sz w:val="22"/>
          <w:szCs w:val="22"/>
        </w:rPr>
      </w:pPr>
      <w:r w:rsidRPr="006C2998">
        <w:rPr>
          <w:rFonts w:ascii="Times New Roman Bold" w:hAnsi="Times New Roman Bold"/>
          <w:b/>
          <w:caps/>
          <w:sz w:val="22"/>
          <w:szCs w:val="22"/>
        </w:rPr>
        <w:t>gef</w:t>
      </w:r>
      <w:r w:rsidRPr="006D4E1C">
        <w:rPr>
          <w:rFonts w:ascii="Times New Roman Bold" w:hAnsi="Times New Roman Bold"/>
          <w:b/>
          <w:smallCaps/>
          <w:sz w:val="22"/>
          <w:szCs w:val="22"/>
        </w:rPr>
        <w:t xml:space="preserve"> agency Project ID: </w:t>
      </w:r>
      <w:r w:rsidR="00423382" w:rsidRPr="002B39C9">
        <w:rPr>
          <w:noProof/>
          <w:sz w:val="22"/>
          <w:szCs w:val="22"/>
          <w:highlight w:val="lightGray"/>
        </w:rPr>
        <w:t>118145</w:t>
      </w:r>
    </w:p>
    <w:p w:rsidR="00423382" w:rsidRDefault="00D44717" w:rsidP="00C4253C">
      <w:pPr>
        <w:spacing w:after="96"/>
        <w:rPr>
          <w:rFonts w:ascii="Times New Roman Bold" w:hAnsi="Times New Roman Bold"/>
          <w:b/>
          <w:smallCaps/>
          <w:sz w:val="22"/>
          <w:szCs w:val="22"/>
        </w:rPr>
      </w:pPr>
      <w:r w:rsidRPr="006D4E1C">
        <w:rPr>
          <w:rFonts w:ascii="Times New Roman Bold" w:hAnsi="Times New Roman Bold"/>
          <w:b/>
          <w:smallCaps/>
          <w:sz w:val="22"/>
          <w:szCs w:val="22"/>
        </w:rPr>
        <w:t>Country</w:t>
      </w:r>
      <w:r w:rsidR="00E95AF9">
        <w:rPr>
          <w:rFonts w:ascii="Times New Roman Bold" w:hAnsi="Times New Roman Bold"/>
          <w:b/>
          <w:smallCaps/>
          <w:sz w:val="22"/>
          <w:szCs w:val="22"/>
        </w:rPr>
        <w:t>(ies)</w:t>
      </w:r>
      <w:r w:rsidRPr="006D4E1C">
        <w:rPr>
          <w:rFonts w:ascii="Times New Roman Bold" w:hAnsi="Times New Roman Bold"/>
          <w:b/>
          <w:smallCaps/>
          <w:sz w:val="22"/>
          <w:szCs w:val="22"/>
        </w:rPr>
        <w:t>:</w:t>
      </w:r>
      <w:r w:rsidRPr="006D4E1C">
        <w:rPr>
          <w:sz w:val="22"/>
          <w:szCs w:val="22"/>
        </w:rPr>
        <w:t xml:space="preserve"> </w:t>
      </w:r>
      <w:r w:rsidR="00C3293B">
        <w:rPr>
          <w:noProof/>
          <w:sz w:val="22"/>
          <w:szCs w:val="22"/>
          <w:highlight w:val="lightGray"/>
        </w:rPr>
        <w:t xml:space="preserve">Algeria, Egypt, Lebanon, Morocco, </w:t>
      </w:r>
      <w:r w:rsidR="00A13611">
        <w:rPr>
          <w:noProof/>
          <w:sz w:val="22"/>
          <w:szCs w:val="22"/>
          <w:highlight w:val="lightGray"/>
        </w:rPr>
        <w:t>Tunisia</w:t>
      </w:r>
    </w:p>
    <w:p w:rsidR="00D44717" w:rsidRPr="006D4E1C" w:rsidRDefault="00D44717" w:rsidP="00C4253C">
      <w:pPr>
        <w:spacing w:after="96"/>
        <w:rPr>
          <w:sz w:val="22"/>
          <w:szCs w:val="22"/>
        </w:rPr>
      </w:pPr>
      <w:r w:rsidRPr="006D4E1C">
        <w:rPr>
          <w:rFonts w:ascii="Times New Roman Bold" w:hAnsi="Times New Roman Bold"/>
          <w:b/>
          <w:smallCaps/>
          <w:sz w:val="22"/>
          <w:szCs w:val="22"/>
        </w:rPr>
        <w:t>Project Title:</w:t>
      </w:r>
      <w:r w:rsidRPr="006D4E1C">
        <w:rPr>
          <w:sz w:val="22"/>
          <w:szCs w:val="22"/>
        </w:rPr>
        <w:t xml:space="preserve"> </w:t>
      </w:r>
      <w:r w:rsidR="00423382" w:rsidRPr="002B39C9">
        <w:rPr>
          <w:noProof/>
          <w:highlight w:val="lightGray"/>
        </w:rPr>
        <w:t>Governance and Knowledge Generation</w:t>
      </w:r>
      <w:r w:rsidR="00423382" w:rsidRPr="002B39C9">
        <w:rPr>
          <w:rFonts w:ascii="Times New Roman Bold" w:hAnsi="Times New Roman Bold"/>
          <w:b/>
          <w:smallCaps/>
          <w:sz w:val="22"/>
          <w:szCs w:val="22"/>
          <w:highlight w:val="lightGray"/>
        </w:rPr>
        <w:t xml:space="preserve"> </w:t>
      </w:r>
      <w:r w:rsidRPr="006D4E1C">
        <w:rPr>
          <w:rFonts w:ascii="Times New Roman Bold" w:hAnsi="Times New Roman Bold"/>
          <w:b/>
          <w:smallCaps/>
          <w:sz w:val="22"/>
          <w:szCs w:val="22"/>
        </w:rPr>
        <w:t xml:space="preserve"> Agency</w:t>
      </w:r>
      <w:r w:rsidR="00E95AF9">
        <w:rPr>
          <w:rFonts w:ascii="Times New Roman Bold" w:hAnsi="Times New Roman Bold"/>
          <w:b/>
          <w:smallCaps/>
          <w:sz w:val="22"/>
          <w:szCs w:val="22"/>
        </w:rPr>
        <w:t>(ies)</w:t>
      </w:r>
      <w:r w:rsidRPr="006D4E1C">
        <w:rPr>
          <w:rFonts w:ascii="Times New Roman Bold" w:hAnsi="Times New Roman Bold"/>
          <w:b/>
          <w:smallCaps/>
          <w:sz w:val="22"/>
          <w:szCs w:val="22"/>
        </w:rPr>
        <w:t>:</w:t>
      </w:r>
      <w:r w:rsidRPr="006D4E1C">
        <w:rPr>
          <w:sz w:val="22"/>
          <w:szCs w:val="22"/>
        </w:rPr>
        <w:t xml:space="preserve"> </w:t>
      </w:r>
      <w:bookmarkStart w:id="2" w:name="GEF_IA_1"/>
      <w:r w:rsidR="00AE4385">
        <w:rPr>
          <w:sz w:val="22"/>
          <w:szCs w:val="22"/>
        </w:rPr>
        <w:fldChar w:fldCharType="begin">
          <w:ffData>
            <w:name w:val="GEF_IA_1"/>
            <w:enabled/>
            <w:calcOnExit w:val="0"/>
            <w:ddList>
              <w:result w:val="1"/>
              <w:listEntry w:val="(select)"/>
              <w:listEntry w:val="World Bank"/>
              <w:listEntry w:val="UNDP"/>
              <w:listEntry w:val="UNEP"/>
              <w:listEntry w:val="AsDB"/>
              <w:listEntry w:val="AfDB"/>
              <w:listEntry w:val="EBRD"/>
              <w:listEntry w:val="IADB"/>
              <w:listEntry w:val="FAO"/>
              <w:listEntry w:val="UNIDO"/>
              <w:listEntry w:val="IFAD"/>
            </w:ddList>
          </w:ffData>
        </w:fldChar>
      </w:r>
      <w:r w:rsidR="00793810">
        <w:rPr>
          <w:sz w:val="22"/>
          <w:szCs w:val="22"/>
        </w:rPr>
        <w:instrText xml:space="preserve"> FORMDROPDOWN </w:instrText>
      </w:r>
      <w:r w:rsidR="00AE4385">
        <w:rPr>
          <w:sz w:val="22"/>
          <w:szCs w:val="22"/>
        </w:rPr>
      </w:r>
      <w:r w:rsidR="00AE4385">
        <w:rPr>
          <w:sz w:val="22"/>
          <w:szCs w:val="22"/>
        </w:rPr>
        <w:fldChar w:fldCharType="end"/>
      </w:r>
      <w:bookmarkEnd w:id="2"/>
      <w:r w:rsidR="00D817BC">
        <w:rPr>
          <w:sz w:val="22"/>
          <w:szCs w:val="22"/>
        </w:rPr>
        <w:t xml:space="preserve">, </w:t>
      </w:r>
      <w:bookmarkStart w:id="3" w:name="GEF_IA_2"/>
      <w:r w:rsidR="00AE4385">
        <w:rPr>
          <w:sz w:val="22"/>
          <w:szCs w:val="22"/>
        </w:rPr>
        <w:fldChar w:fldCharType="begin">
          <w:ffData>
            <w:name w:val="GEF_IA_2"/>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sidR="00A63B5B">
        <w:rPr>
          <w:sz w:val="22"/>
          <w:szCs w:val="22"/>
        </w:rPr>
        <w:instrText xml:space="preserve"> FORMDROPDOWN </w:instrText>
      </w:r>
      <w:r w:rsidR="00AE4385">
        <w:rPr>
          <w:sz w:val="22"/>
          <w:szCs w:val="22"/>
        </w:rPr>
      </w:r>
      <w:r w:rsidR="00AE4385">
        <w:rPr>
          <w:sz w:val="22"/>
          <w:szCs w:val="22"/>
        </w:rPr>
        <w:fldChar w:fldCharType="end"/>
      </w:r>
      <w:bookmarkEnd w:id="3"/>
      <w:r w:rsidR="00D817BC">
        <w:rPr>
          <w:sz w:val="22"/>
          <w:szCs w:val="22"/>
        </w:rPr>
        <w:t xml:space="preserve">, </w:t>
      </w:r>
      <w:bookmarkStart w:id="4" w:name="GEF_IA_3"/>
      <w:r w:rsidR="00AE4385">
        <w:rPr>
          <w:sz w:val="22"/>
          <w:szCs w:val="22"/>
        </w:rPr>
        <w:fldChar w:fldCharType="begin">
          <w:ffData>
            <w:name w:val="GEF_IA_3"/>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sidR="00793810">
        <w:rPr>
          <w:sz w:val="22"/>
          <w:szCs w:val="22"/>
        </w:rPr>
        <w:instrText xml:space="preserve"> FORMDROPDOWN </w:instrText>
      </w:r>
      <w:r w:rsidR="00AE4385">
        <w:rPr>
          <w:sz w:val="22"/>
          <w:szCs w:val="22"/>
        </w:rPr>
      </w:r>
      <w:r w:rsidR="00AE4385">
        <w:rPr>
          <w:sz w:val="22"/>
          <w:szCs w:val="22"/>
        </w:rPr>
        <w:fldChar w:fldCharType="end"/>
      </w:r>
      <w:bookmarkEnd w:id="4"/>
    </w:p>
    <w:p w:rsidR="00D44717" w:rsidRPr="006D4E1C" w:rsidRDefault="00D44717" w:rsidP="00C4253C">
      <w:pPr>
        <w:spacing w:after="96"/>
        <w:rPr>
          <w:sz w:val="22"/>
          <w:szCs w:val="22"/>
        </w:rPr>
      </w:pPr>
      <w:r w:rsidRPr="006D4E1C">
        <w:rPr>
          <w:rFonts w:ascii="Times New Roman Bold" w:hAnsi="Times New Roman Bold"/>
          <w:b/>
          <w:smallCaps/>
          <w:sz w:val="22"/>
          <w:szCs w:val="22"/>
        </w:rPr>
        <w:t>Other Executing partner</w:t>
      </w:r>
      <w:r w:rsidR="00001C66">
        <w:rPr>
          <w:rFonts w:ascii="Times New Roman Bold" w:hAnsi="Times New Roman Bold"/>
          <w:b/>
          <w:smallCaps/>
          <w:sz w:val="22"/>
          <w:szCs w:val="22"/>
        </w:rPr>
        <w:t>(</w:t>
      </w:r>
      <w:r w:rsidRPr="006D4E1C">
        <w:rPr>
          <w:rFonts w:ascii="Times New Roman Bold" w:hAnsi="Times New Roman Bold"/>
          <w:b/>
          <w:smallCaps/>
          <w:sz w:val="22"/>
          <w:szCs w:val="22"/>
        </w:rPr>
        <w:t>s</w:t>
      </w:r>
      <w:r w:rsidR="00001C66">
        <w:rPr>
          <w:rFonts w:ascii="Times New Roman Bold" w:hAnsi="Times New Roman Bold"/>
          <w:b/>
          <w:smallCaps/>
          <w:sz w:val="22"/>
          <w:szCs w:val="22"/>
        </w:rPr>
        <w:t>)</w:t>
      </w:r>
      <w:r w:rsidRPr="006D4E1C">
        <w:rPr>
          <w:rFonts w:ascii="Times New Roman Bold" w:hAnsi="Times New Roman Bold"/>
          <w:b/>
          <w:smallCaps/>
          <w:sz w:val="22"/>
          <w:szCs w:val="22"/>
        </w:rPr>
        <w:t xml:space="preserve">: </w:t>
      </w:r>
    </w:p>
    <w:p w:rsidR="00184A13" w:rsidRPr="00EE19C6" w:rsidRDefault="00184A13" w:rsidP="00C4253C">
      <w:pPr>
        <w:spacing w:after="96"/>
        <w:rPr>
          <w:sz w:val="22"/>
          <w:szCs w:val="22"/>
        </w:rPr>
      </w:pPr>
      <w:r w:rsidRPr="00EE19C6">
        <w:rPr>
          <w:rFonts w:ascii="Times New Roman Bold" w:hAnsi="Times New Roman Bold"/>
          <w:b/>
          <w:smallCaps/>
          <w:sz w:val="22"/>
          <w:szCs w:val="22"/>
        </w:rPr>
        <w:t>GEF Focal Area</w:t>
      </w:r>
      <w:r w:rsidR="00001C66">
        <w:rPr>
          <w:rFonts w:ascii="Times New Roman Bold" w:hAnsi="Times New Roman Bold"/>
          <w:b/>
          <w:smallCaps/>
          <w:sz w:val="22"/>
          <w:szCs w:val="22"/>
        </w:rPr>
        <w:t>(</w:t>
      </w:r>
      <w:r w:rsidR="00AB1359">
        <w:rPr>
          <w:rFonts w:ascii="Times New Roman Bold" w:hAnsi="Times New Roman Bold"/>
          <w:b/>
          <w:sz w:val="22"/>
        </w:rPr>
        <w:t>s</w:t>
      </w:r>
      <w:r w:rsidR="00001C66">
        <w:rPr>
          <w:rFonts w:ascii="Times New Roman Bold" w:hAnsi="Times New Roman Bold"/>
          <w:b/>
          <w:smallCaps/>
          <w:sz w:val="22"/>
          <w:szCs w:val="22"/>
        </w:rPr>
        <w:t>)</w:t>
      </w:r>
      <w:r w:rsidRPr="00EE19C6">
        <w:rPr>
          <w:rFonts w:ascii="Times New Roman Bold" w:hAnsi="Times New Roman Bold"/>
          <w:b/>
          <w:smallCaps/>
          <w:sz w:val="22"/>
          <w:szCs w:val="22"/>
        </w:rPr>
        <w:t>:</w:t>
      </w:r>
      <w:r w:rsidRPr="00EE19C6">
        <w:rPr>
          <w:sz w:val="22"/>
          <w:szCs w:val="22"/>
        </w:rPr>
        <w:t xml:space="preserve"> </w:t>
      </w:r>
      <w:r w:rsidR="00AE4385" w:rsidRPr="00EE19C6">
        <w:rPr>
          <w:sz w:val="22"/>
          <w:szCs w:val="22"/>
        </w:rPr>
        <w:fldChar w:fldCharType="begin"/>
      </w:r>
      <w:r w:rsidRPr="00EE19C6">
        <w:rPr>
          <w:sz w:val="22"/>
          <w:szCs w:val="22"/>
        </w:rPr>
        <w:instrText xml:space="preserve"> FORMDROPDOWN </w:instrText>
      </w:r>
      <w:r w:rsidR="00AE4385" w:rsidRPr="00EE19C6">
        <w:rPr>
          <w:sz w:val="22"/>
          <w:szCs w:val="22"/>
        </w:rPr>
        <w:fldChar w:fldCharType="end"/>
      </w:r>
      <w:bookmarkStart w:id="5" w:name="FocalArea"/>
      <w:r w:rsidR="00AE4385">
        <w:rPr>
          <w:sz w:val="22"/>
          <w:szCs w:val="22"/>
        </w:rPr>
        <w:fldChar w:fldCharType="begin">
          <w:ffData>
            <w:name w:val="FocalArea"/>
            <w:enabled/>
            <w:calcOnExit w:val="0"/>
            <w:ddList>
              <w:result w:val="3"/>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A63B5B">
        <w:rPr>
          <w:sz w:val="22"/>
          <w:szCs w:val="22"/>
        </w:rPr>
        <w:instrText xml:space="preserve"> FORMDROPDOWN </w:instrText>
      </w:r>
      <w:r w:rsidR="00AE4385">
        <w:rPr>
          <w:sz w:val="22"/>
          <w:szCs w:val="22"/>
        </w:rPr>
      </w:r>
      <w:r w:rsidR="00AE4385">
        <w:rPr>
          <w:sz w:val="22"/>
          <w:szCs w:val="22"/>
        </w:rPr>
        <w:fldChar w:fldCharType="end"/>
      </w:r>
      <w:bookmarkEnd w:id="5"/>
      <w:r w:rsidR="00D817BC">
        <w:rPr>
          <w:sz w:val="22"/>
          <w:szCs w:val="22"/>
        </w:rPr>
        <w:t xml:space="preserve"> </w:t>
      </w:r>
    </w:p>
    <w:p w:rsidR="00014266" w:rsidRPr="00AB1359" w:rsidRDefault="00184A13" w:rsidP="00C4253C">
      <w:pPr>
        <w:spacing w:after="96"/>
        <w:rPr>
          <w:sz w:val="20"/>
          <w:szCs w:val="20"/>
        </w:rPr>
      </w:pPr>
      <w:r w:rsidRPr="00EE19C6">
        <w:rPr>
          <w:b/>
          <w:smallCaps/>
          <w:sz w:val="22"/>
        </w:rPr>
        <w:t>GEF-4 Str</w:t>
      </w:r>
      <w:r w:rsidRPr="00267889">
        <w:rPr>
          <w:rFonts w:ascii="Times New Roman Bold" w:hAnsi="Times New Roman Bold"/>
          <w:b/>
          <w:smallCaps/>
          <w:sz w:val="22"/>
        </w:rPr>
        <w:t>ategic prog</w:t>
      </w:r>
      <w:r w:rsidRPr="00EE19C6">
        <w:rPr>
          <w:b/>
          <w:smallCaps/>
          <w:sz w:val="22"/>
        </w:rPr>
        <w:t>ra</w:t>
      </w:r>
      <w:r w:rsidRPr="00267889">
        <w:rPr>
          <w:rFonts w:ascii="Times New Roman Bold" w:hAnsi="Times New Roman Bold"/>
          <w:b/>
          <w:smallCaps/>
          <w:sz w:val="22"/>
        </w:rPr>
        <w:t>m</w:t>
      </w:r>
      <w:r w:rsidR="0000153B" w:rsidRPr="00267889">
        <w:rPr>
          <w:rFonts w:ascii="Times New Roman Bold" w:hAnsi="Times New Roman Bold"/>
          <w:b/>
          <w:smallCaps/>
          <w:sz w:val="22"/>
        </w:rPr>
        <w:t>(</w:t>
      </w:r>
      <w:r w:rsidR="00AB1359">
        <w:rPr>
          <w:rFonts w:ascii="Times New Roman Bold" w:hAnsi="Times New Roman Bold"/>
          <w:b/>
          <w:sz w:val="22"/>
        </w:rPr>
        <w:t>s</w:t>
      </w:r>
      <w:r w:rsidR="0000153B" w:rsidRPr="00267889">
        <w:rPr>
          <w:rFonts w:ascii="Times New Roman Bold" w:hAnsi="Times New Roman Bold"/>
          <w:b/>
          <w:smallCaps/>
          <w:sz w:val="22"/>
        </w:rPr>
        <w:t>)</w:t>
      </w:r>
      <w:r w:rsidRPr="00EE19C6">
        <w:t xml:space="preserve">: </w:t>
      </w:r>
      <w:bookmarkStart w:id="6" w:name="StartegicProgram"/>
      <w:r w:rsidR="00423382" w:rsidRPr="002B39C9">
        <w:rPr>
          <w:noProof/>
          <w:highlight w:val="lightGray"/>
        </w:rPr>
        <w:t>IW-SP1, IW-SP2, IW-SP3</w:t>
      </w:r>
      <w:bookmarkEnd w:id="6"/>
      <w:r w:rsidR="00AB1359">
        <w:t xml:space="preserve"> </w:t>
      </w:r>
    </w:p>
    <w:p w:rsidR="001B4B65" w:rsidRDefault="00F34409" w:rsidP="00C4253C">
      <w:pPr>
        <w:spacing w:after="96"/>
        <w:rPr>
          <w:b/>
          <w:smallCaps/>
          <w:sz w:val="22"/>
          <w:szCs w:val="22"/>
        </w:rPr>
      </w:pPr>
      <w:r>
        <w:rPr>
          <w:b/>
          <w:smallCaps/>
          <w:sz w:val="22"/>
          <w:szCs w:val="22"/>
        </w:rPr>
        <w:t xml:space="preserve">Name of parent </w:t>
      </w:r>
      <w:r w:rsidR="00611DFB">
        <w:rPr>
          <w:b/>
          <w:smallCaps/>
          <w:sz w:val="22"/>
          <w:szCs w:val="22"/>
        </w:rPr>
        <w:t xml:space="preserve">program/umbrella project:  </w:t>
      </w:r>
      <w:bookmarkStart w:id="7" w:name="ParentProjectName"/>
      <w:r w:rsidR="00AE4385">
        <w:rPr>
          <w:b/>
          <w:smallCaps/>
          <w:sz w:val="22"/>
          <w:szCs w:val="22"/>
        </w:rPr>
        <w:fldChar w:fldCharType="begin">
          <w:ffData>
            <w:name w:val="ParentProjectName"/>
            <w:enabled/>
            <w:calcOnExit w:val="0"/>
            <w:textInput/>
          </w:ffData>
        </w:fldChar>
      </w:r>
      <w:r w:rsidR="00A63B5B">
        <w:rPr>
          <w:b/>
          <w:smallCaps/>
          <w:sz w:val="22"/>
          <w:szCs w:val="22"/>
        </w:rPr>
        <w:instrText xml:space="preserve"> FORMTEXT </w:instrText>
      </w:r>
      <w:r w:rsidR="00AE4385">
        <w:rPr>
          <w:b/>
          <w:smallCaps/>
          <w:sz w:val="22"/>
          <w:szCs w:val="22"/>
        </w:rPr>
      </w:r>
      <w:r w:rsidR="00AE4385">
        <w:rPr>
          <w:b/>
          <w:smallCaps/>
          <w:sz w:val="22"/>
          <w:szCs w:val="22"/>
        </w:rPr>
        <w:fldChar w:fldCharType="separate"/>
      </w:r>
      <w:r w:rsidR="009F4DEE" w:rsidRPr="009F4DEE">
        <w:rPr>
          <w:b/>
          <w:smallCaps/>
          <w:noProof/>
          <w:sz w:val="22"/>
          <w:szCs w:val="22"/>
        </w:rPr>
        <w:t xml:space="preserve">MEDITERRANEAN SUSTAINABLE DEVELOPMENT PROGRAM  (SUSTAINABLE MED) </w:t>
      </w:r>
      <w:r w:rsidR="00AE4385">
        <w:rPr>
          <w:b/>
          <w:smallCaps/>
          <w:sz w:val="22"/>
          <w:szCs w:val="22"/>
        </w:rPr>
        <w:fldChar w:fldCharType="end"/>
      </w:r>
      <w:bookmarkEnd w:id="7"/>
    </w:p>
    <w:p w:rsidR="002A3B09" w:rsidRPr="002A3B09" w:rsidRDefault="002A3B09" w:rsidP="00C4253C">
      <w:pPr>
        <w:pStyle w:val="ListParagraph"/>
        <w:spacing w:after="96"/>
        <w:ind w:left="0" w:right="-540"/>
        <w:jc w:val="both"/>
        <w:rPr>
          <w:b/>
          <w:smallCaps/>
          <w:sz w:val="12"/>
          <w:szCs w:val="12"/>
        </w:rPr>
      </w:pPr>
    </w:p>
    <w:p w:rsidR="002A3B09" w:rsidRPr="002A3B09" w:rsidRDefault="002A3B09" w:rsidP="00C4253C">
      <w:pPr>
        <w:pStyle w:val="ListParagraph"/>
        <w:spacing w:after="96"/>
        <w:ind w:left="0" w:right="-360"/>
        <w:jc w:val="both"/>
        <w:rPr>
          <w:spacing w:val="-2"/>
          <w:sz w:val="20"/>
          <w:szCs w:val="20"/>
        </w:rPr>
      </w:pPr>
      <w:r>
        <w:rPr>
          <w:b/>
          <w:smallCaps/>
          <w:sz w:val="22"/>
          <w:szCs w:val="22"/>
        </w:rPr>
        <w:t xml:space="preserve">(*) – </w:t>
      </w:r>
      <w:r w:rsidRPr="002A3B09">
        <w:rPr>
          <w:spacing w:val="-2"/>
          <w:sz w:val="20"/>
          <w:szCs w:val="20"/>
        </w:rPr>
        <w:t>The Governance and Knowledge project is intended to engage all Mediterranean Countries in MNA and ECA. The ECA countries will be involved mostly in shared events related to learning and best practices. The main focus will, however, remain in the</w:t>
      </w:r>
      <w:r w:rsidR="00471357">
        <w:rPr>
          <w:spacing w:val="-2"/>
          <w:sz w:val="20"/>
          <w:szCs w:val="20"/>
        </w:rPr>
        <w:t xml:space="preserve"> MENA countries. The project will start with 5 participating countries. During implementation, other countries of the Region may join. </w:t>
      </w:r>
    </w:p>
    <w:p w:rsidR="002A3B09" w:rsidRPr="008A72CA" w:rsidRDefault="002A3B09" w:rsidP="00C4253C">
      <w:pPr>
        <w:spacing w:after="96"/>
        <w:rPr>
          <w:b/>
          <w:smallCaps/>
          <w:sz w:val="26"/>
          <w:szCs w:val="26"/>
        </w:rPr>
      </w:pPr>
    </w:p>
    <w:p w:rsidR="00365E2A" w:rsidRPr="00CB3EDD" w:rsidRDefault="00365E2A" w:rsidP="00C4253C">
      <w:pPr>
        <w:pStyle w:val="Footer"/>
        <w:numPr>
          <w:ilvl w:val="0"/>
          <w:numId w:val="2"/>
        </w:numPr>
        <w:tabs>
          <w:tab w:val="clear" w:pos="720"/>
          <w:tab w:val="clear" w:pos="4320"/>
          <w:tab w:val="clear" w:pos="8640"/>
        </w:tabs>
        <w:spacing w:after="96"/>
        <w:ind w:left="360"/>
        <w:rPr>
          <w:b/>
          <w:smallCaps/>
          <w:sz w:val="22"/>
          <w:szCs w:val="22"/>
        </w:rPr>
      </w:pPr>
      <w:r w:rsidRPr="001A04CA">
        <w:rPr>
          <w:rFonts w:ascii="Times New Roman Bold" w:hAnsi="Times New Roman Bold"/>
          <w:b/>
          <w:smallCaps/>
          <w:sz w:val="22"/>
          <w:szCs w:val="22"/>
        </w:rPr>
        <w:t xml:space="preserve">Project </w:t>
      </w:r>
      <w:r>
        <w:rPr>
          <w:rFonts w:ascii="Times New Roman Bold" w:hAnsi="Times New Roman Bold"/>
          <w:b/>
          <w:smallCaps/>
          <w:sz w:val="22"/>
          <w:szCs w:val="22"/>
        </w:rPr>
        <w:t xml:space="preserve">framework </w:t>
      </w:r>
      <w:r>
        <w:rPr>
          <w:rFonts w:ascii="Times New Roman Bold" w:hAnsi="Times New Roman Bold"/>
          <w:smallCaps/>
          <w:sz w:val="22"/>
          <w:szCs w:val="22"/>
        </w:rPr>
        <w:t xml:space="preserve"> </w:t>
      </w:r>
      <w:r>
        <w:rPr>
          <w:rFonts w:hAnsi="Times New Roman Bold"/>
          <w:sz w:val="20"/>
          <w:szCs w:val="20"/>
        </w:rPr>
        <w:t>(Expand table as necessary)</w:t>
      </w:r>
      <w:r w:rsidR="009C2397">
        <w:rPr>
          <w:rFonts w:hAnsi="Times New Roman Bold"/>
          <w:sz w:val="20"/>
          <w:szCs w:val="20"/>
        </w:rPr>
        <w:t xml:space="preserve"> </w:t>
      </w:r>
    </w:p>
    <w:tbl>
      <w:tblPr>
        <w:tblW w:w="519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1351"/>
        <w:gridCol w:w="2340"/>
        <w:gridCol w:w="2250"/>
        <w:gridCol w:w="1080"/>
        <w:gridCol w:w="459"/>
        <w:gridCol w:w="1172"/>
        <w:gridCol w:w="450"/>
        <w:gridCol w:w="898"/>
      </w:tblGrid>
      <w:tr w:rsidR="00365E2A" w:rsidRPr="00C62A5C" w:rsidTr="005E016F">
        <w:tc>
          <w:tcPr>
            <w:tcW w:w="11259" w:type="dxa"/>
            <w:gridSpan w:val="9"/>
          </w:tcPr>
          <w:p w:rsidR="00365E2A" w:rsidRPr="00C62A5C" w:rsidRDefault="00AE15E8" w:rsidP="00C4253C">
            <w:pPr>
              <w:pStyle w:val="Footer"/>
              <w:tabs>
                <w:tab w:val="clear" w:pos="4320"/>
                <w:tab w:val="clear" w:pos="8640"/>
              </w:tabs>
              <w:spacing w:after="96"/>
              <w:rPr>
                <w:rFonts w:hAnsi="Times New Roman Bold"/>
                <w:sz w:val="20"/>
                <w:szCs w:val="20"/>
              </w:rPr>
            </w:pPr>
            <w:r w:rsidRPr="00C62A5C">
              <w:rPr>
                <w:rFonts w:hAnsi="Times New Roman Bold"/>
                <w:b/>
                <w:sz w:val="20"/>
                <w:szCs w:val="20"/>
              </w:rPr>
              <w:t xml:space="preserve">    </w:t>
            </w:r>
            <w:r w:rsidR="00365E2A" w:rsidRPr="00C62A5C">
              <w:rPr>
                <w:rFonts w:hAnsi="Times New Roman Bold"/>
                <w:b/>
                <w:sz w:val="20"/>
                <w:szCs w:val="20"/>
              </w:rPr>
              <w:t>Project Objective</w:t>
            </w:r>
            <w:r w:rsidR="00365E2A" w:rsidRPr="00C62A5C">
              <w:rPr>
                <w:rFonts w:hAnsi="Times New Roman Bold"/>
                <w:sz w:val="20"/>
                <w:szCs w:val="20"/>
              </w:rPr>
              <w:t xml:space="preserve">:  </w:t>
            </w:r>
            <w:r w:rsidR="00EC4F87" w:rsidRPr="00B747BE">
              <w:rPr>
                <w:b/>
                <w:sz w:val="20"/>
                <w:szCs w:val="20"/>
              </w:rPr>
              <w:t>The Project’s development objectives are to secure and enhance the delivery and impacts of the Sustainable MED Program, to put in place the sustainability elements of improved management of freshwater, costal and marine resources of Mediterranean countries, and to strengthen the integration of environmental issues into sectoral and development policies</w:t>
            </w:r>
            <w:r w:rsidR="00B747BE" w:rsidRPr="00B747BE">
              <w:rPr>
                <w:b/>
                <w:sz w:val="20"/>
                <w:szCs w:val="20"/>
              </w:rPr>
              <w:t>.</w:t>
            </w:r>
          </w:p>
        </w:tc>
      </w:tr>
      <w:tr w:rsidR="006F6BE4" w:rsidRPr="00C62A5C" w:rsidTr="005E016F">
        <w:tblPrEx>
          <w:shd w:val="clear" w:color="auto" w:fill="FFFFFF"/>
        </w:tblPrEx>
        <w:tc>
          <w:tcPr>
            <w:tcW w:w="1259" w:type="dxa"/>
            <w:vMerge w:val="restart"/>
            <w:shd w:val="clear" w:color="auto" w:fill="FFFFFF"/>
            <w:vAlign w:val="center"/>
          </w:tcPr>
          <w:p w:rsidR="00365E2A" w:rsidRPr="00C62A5C" w:rsidRDefault="00365E2A" w:rsidP="00C4253C">
            <w:pPr>
              <w:pStyle w:val="Heading3"/>
              <w:keepNext w:val="0"/>
              <w:spacing w:after="96"/>
              <w:ind w:right="-109"/>
              <w:rPr>
                <w:bCs w:val="0"/>
                <w:iCs/>
                <w:color w:val="000000"/>
                <w:sz w:val="20"/>
                <w:szCs w:val="20"/>
              </w:rPr>
            </w:pPr>
            <w:r w:rsidRPr="00C62A5C">
              <w:rPr>
                <w:bCs w:val="0"/>
                <w:iCs/>
                <w:color w:val="000000"/>
                <w:sz w:val="20"/>
                <w:szCs w:val="20"/>
              </w:rPr>
              <w:t>Project Components</w:t>
            </w:r>
          </w:p>
        </w:tc>
        <w:tc>
          <w:tcPr>
            <w:tcW w:w="1351" w:type="dxa"/>
            <w:vMerge w:val="restart"/>
            <w:shd w:val="clear" w:color="auto" w:fill="FFFFFF"/>
          </w:tcPr>
          <w:p w:rsidR="00365E2A" w:rsidRPr="00C62A5C" w:rsidRDefault="00365E2A" w:rsidP="00C4253C">
            <w:pPr>
              <w:pStyle w:val="Heading3"/>
              <w:keepNext w:val="0"/>
              <w:spacing w:after="96"/>
              <w:ind w:left="-17" w:right="-108"/>
              <w:rPr>
                <w:bCs w:val="0"/>
                <w:iCs/>
                <w:color w:val="000000"/>
                <w:sz w:val="20"/>
                <w:szCs w:val="20"/>
              </w:rPr>
            </w:pPr>
            <w:r w:rsidRPr="00C62A5C">
              <w:rPr>
                <w:bCs w:val="0"/>
                <w:iCs/>
                <w:color w:val="000000"/>
                <w:sz w:val="20"/>
                <w:szCs w:val="20"/>
              </w:rPr>
              <w:t>Indicate whether Investment, TA</w:t>
            </w:r>
            <w:r w:rsidR="00014D5C" w:rsidRPr="00C62A5C">
              <w:rPr>
                <w:bCs w:val="0"/>
                <w:iCs/>
                <w:color w:val="000000"/>
                <w:sz w:val="20"/>
                <w:szCs w:val="20"/>
              </w:rPr>
              <w:t xml:space="preserve">, or </w:t>
            </w:r>
            <w:r w:rsidR="00B15929" w:rsidRPr="00C62A5C">
              <w:rPr>
                <w:bCs w:val="0"/>
                <w:iCs/>
                <w:color w:val="000000"/>
                <w:sz w:val="20"/>
                <w:szCs w:val="20"/>
              </w:rPr>
              <w:t>STA</w:t>
            </w:r>
            <w:r w:rsidR="00AB1359" w:rsidRPr="00C62A5C">
              <w:rPr>
                <w:bCs w:val="0"/>
                <w:iCs/>
                <w:color w:val="000000"/>
                <w:sz w:val="20"/>
                <w:szCs w:val="20"/>
                <w:vertAlign w:val="superscript"/>
              </w:rPr>
              <w:t>2</w:t>
            </w:r>
          </w:p>
        </w:tc>
        <w:tc>
          <w:tcPr>
            <w:tcW w:w="2340" w:type="dxa"/>
            <w:vMerge w:val="restart"/>
            <w:shd w:val="clear" w:color="auto" w:fill="FFFFFF"/>
          </w:tcPr>
          <w:p w:rsidR="00365E2A" w:rsidRPr="00C62A5C" w:rsidRDefault="00365E2A" w:rsidP="00C4253C">
            <w:pPr>
              <w:pStyle w:val="Heading3"/>
              <w:keepNext w:val="0"/>
              <w:spacing w:after="96"/>
              <w:jc w:val="center"/>
              <w:rPr>
                <w:b w:val="0"/>
                <w:bCs w:val="0"/>
                <w:iCs/>
                <w:color w:val="000000"/>
                <w:sz w:val="20"/>
                <w:szCs w:val="20"/>
              </w:rPr>
            </w:pPr>
          </w:p>
          <w:p w:rsidR="00365E2A" w:rsidRPr="00C62A5C" w:rsidRDefault="00365E2A" w:rsidP="00C4253C">
            <w:pPr>
              <w:spacing w:after="96"/>
              <w:jc w:val="center"/>
              <w:rPr>
                <w:b/>
                <w:sz w:val="20"/>
                <w:szCs w:val="20"/>
              </w:rPr>
            </w:pPr>
            <w:r w:rsidRPr="00C62A5C">
              <w:rPr>
                <w:b/>
                <w:sz w:val="20"/>
                <w:szCs w:val="20"/>
              </w:rPr>
              <w:t>Expected Outcomes</w:t>
            </w:r>
          </w:p>
        </w:tc>
        <w:tc>
          <w:tcPr>
            <w:tcW w:w="2250" w:type="dxa"/>
            <w:vMerge w:val="restart"/>
            <w:shd w:val="clear" w:color="auto" w:fill="FFFFFF"/>
          </w:tcPr>
          <w:p w:rsidR="00365E2A" w:rsidRPr="00C62A5C" w:rsidRDefault="00365E2A" w:rsidP="00C4253C">
            <w:pPr>
              <w:pStyle w:val="Heading3"/>
              <w:keepNext w:val="0"/>
              <w:spacing w:after="96"/>
              <w:jc w:val="center"/>
              <w:rPr>
                <w:bCs w:val="0"/>
                <w:iCs/>
                <w:color w:val="000000"/>
                <w:sz w:val="20"/>
                <w:szCs w:val="20"/>
              </w:rPr>
            </w:pPr>
          </w:p>
          <w:p w:rsidR="00365E2A" w:rsidRPr="00C62A5C" w:rsidRDefault="00365E2A" w:rsidP="00C4253C">
            <w:pPr>
              <w:pStyle w:val="Heading3"/>
              <w:keepNext w:val="0"/>
              <w:spacing w:after="96"/>
              <w:jc w:val="center"/>
              <w:rPr>
                <w:b w:val="0"/>
                <w:bCs w:val="0"/>
                <w:iCs/>
                <w:color w:val="000000"/>
                <w:sz w:val="20"/>
                <w:szCs w:val="20"/>
              </w:rPr>
            </w:pPr>
            <w:r w:rsidRPr="00C62A5C">
              <w:rPr>
                <w:bCs w:val="0"/>
                <w:iCs/>
                <w:color w:val="000000"/>
                <w:sz w:val="20"/>
                <w:szCs w:val="20"/>
              </w:rPr>
              <w:t>Expected Outputs</w:t>
            </w:r>
            <w:r w:rsidRPr="00C62A5C">
              <w:rPr>
                <w:b w:val="0"/>
                <w:bCs w:val="0"/>
                <w:iCs/>
                <w:color w:val="000000"/>
                <w:sz w:val="20"/>
                <w:szCs w:val="20"/>
              </w:rPr>
              <w:t xml:space="preserve"> </w:t>
            </w:r>
            <w:r w:rsidR="008F1C24">
              <w:rPr>
                <w:b w:val="0"/>
                <w:bCs w:val="0"/>
                <w:iCs/>
                <w:color w:val="000000"/>
                <w:sz w:val="20"/>
                <w:szCs w:val="20"/>
              </w:rPr>
              <w:t>*</w:t>
            </w:r>
          </w:p>
        </w:tc>
        <w:tc>
          <w:tcPr>
            <w:tcW w:w="1539" w:type="dxa"/>
            <w:gridSpan w:val="2"/>
            <w:shd w:val="clear" w:color="auto" w:fill="FFFFFF"/>
          </w:tcPr>
          <w:p w:rsidR="00365E2A" w:rsidRPr="00C62A5C" w:rsidRDefault="00365E2A" w:rsidP="00C4253C">
            <w:pPr>
              <w:pStyle w:val="Heading3"/>
              <w:keepNext w:val="0"/>
              <w:spacing w:after="96"/>
              <w:jc w:val="center"/>
              <w:rPr>
                <w:bCs w:val="0"/>
                <w:iCs/>
                <w:color w:val="000000"/>
                <w:sz w:val="20"/>
                <w:szCs w:val="20"/>
              </w:rPr>
            </w:pPr>
            <w:r w:rsidRPr="00C62A5C">
              <w:rPr>
                <w:bCs w:val="0"/>
                <w:iCs/>
                <w:color w:val="000000"/>
                <w:sz w:val="20"/>
                <w:szCs w:val="20"/>
              </w:rPr>
              <w:t>GEF Financing</w:t>
            </w:r>
            <w:r w:rsidR="00AB1359" w:rsidRPr="00C62A5C">
              <w:rPr>
                <w:bCs w:val="0"/>
                <w:iCs/>
                <w:color w:val="000000"/>
                <w:sz w:val="20"/>
                <w:szCs w:val="20"/>
                <w:vertAlign w:val="superscript"/>
              </w:rPr>
              <w:t>1</w:t>
            </w:r>
          </w:p>
        </w:tc>
        <w:tc>
          <w:tcPr>
            <w:tcW w:w="1622" w:type="dxa"/>
            <w:gridSpan w:val="2"/>
            <w:shd w:val="clear" w:color="auto" w:fill="FFFFFF"/>
          </w:tcPr>
          <w:p w:rsidR="00365E2A" w:rsidRPr="00C62A5C" w:rsidRDefault="00365E2A" w:rsidP="00C4253C">
            <w:pPr>
              <w:spacing w:after="96"/>
              <w:jc w:val="center"/>
              <w:rPr>
                <w:b/>
                <w:bCs/>
                <w:sz w:val="20"/>
                <w:szCs w:val="20"/>
              </w:rPr>
            </w:pPr>
            <w:r w:rsidRPr="00C62A5C">
              <w:rPr>
                <w:b/>
                <w:bCs/>
                <w:iCs/>
                <w:color w:val="000000"/>
                <w:sz w:val="20"/>
                <w:szCs w:val="20"/>
              </w:rPr>
              <w:t>Co-</w:t>
            </w:r>
            <w:r w:rsidR="008322BC" w:rsidRPr="00C62A5C">
              <w:rPr>
                <w:b/>
                <w:bCs/>
                <w:iCs/>
                <w:color w:val="000000"/>
                <w:sz w:val="20"/>
                <w:szCs w:val="20"/>
              </w:rPr>
              <w:t>F</w:t>
            </w:r>
            <w:r w:rsidRPr="00C62A5C">
              <w:rPr>
                <w:b/>
                <w:bCs/>
                <w:iCs/>
                <w:color w:val="000000"/>
                <w:sz w:val="20"/>
                <w:szCs w:val="20"/>
              </w:rPr>
              <w:t>inancing</w:t>
            </w:r>
            <w:r w:rsidR="00AB1359" w:rsidRPr="00C62A5C">
              <w:rPr>
                <w:b/>
                <w:bCs/>
                <w:iCs/>
                <w:color w:val="000000"/>
                <w:sz w:val="20"/>
                <w:szCs w:val="20"/>
                <w:vertAlign w:val="superscript"/>
              </w:rPr>
              <w:t>1</w:t>
            </w:r>
          </w:p>
        </w:tc>
        <w:tc>
          <w:tcPr>
            <w:tcW w:w="898" w:type="dxa"/>
            <w:vMerge w:val="restart"/>
            <w:shd w:val="clear" w:color="auto" w:fill="FFFFFF"/>
          </w:tcPr>
          <w:p w:rsidR="00365E2A" w:rsidRPr="00C62A5C" w:rsidRDefault="00365E2A" w:rsidP="00C4253C">
            <w:pPr>
              <w:spacing w:after="96"/>
              <w:rPr>
                <w:b/>
                <w:bCs/>
                <w:iCs/>
                <w:color w:val="000000"/>
                <w:sz w:val="20"/>
                <w:szCs w:val="20"/>
              </w:rPr>
            </w:pPr>
            <w:r w:rsidRPr="00C62A5C">
              <w:rPr>
                <w:b/>
                <w:bCs/>
                <w:iCs/>
                <w:color w:val="000000"/>
                <w:sz w:val="20"/>
                <w:szCs w:val="20"/>
              </w:rPr>
              <w:t>Total ($)</w:t>
            </w:r>
          </w:p>
          <w:p w:rsidR="00365E2A" w:rsidRPr="00C62A5C" w:rsidRDefault="00BC0373" w:rsidP="00C4253C">
            <w:pPr>
              <w:spacing w:after="96"/>
              <w:jc w:val="center"/>
              <w:rPr>
                <w:bCs/>
                <w:iCs/>
                <w:color w:val="000000"/>
                <w:sz w:val="20"/>
                <w:szCs w:val="20"/>
              </w:rPr>
            </w:pPr>
            <w:r w:rsidRPr="00C62A5C">
              <w:rPr>
                <w:bCs/>
                <w:iCs/>
                <w:color w:val="000000"/>
                <w:sz w:val="20"/>
                <w:szCs w:val="20"/>
              </w:rPr>
              <w:t>c=a+ b</w:t>
            </w:r>
          </w:p>
        </w:tc>
      </w:tr>
      <w:tr w:rsidR="009E7CF2" w:rsidRPr="00C62A5C" w:rsidTr="006B3BF5">
        <w:tblPrEx>
          <w:shd w:val="clear" w:color="auto" w:fill="FFFFFF"/>
        </w:tblPrEx>
        <w:trPr>
          <w:trHeight w:val="404"/>
        </w:trPr>
        <w:tc>
          <w:tcPr>
            <w:tcW w:w="1259" w:type="dxa"/>
            <w:vMerge/>
            <w:shd w:val="clear" w:color="auto" w:fill="FFFFFF"/>
          </w:tcPr>
          <w:p w:rsidR="00365E2A" w:rsidRPr="00C62A5C" w:rsidRDefault="00365E2A" w:rsidP="00C4253C">
            <w:pPr>
              <w:pStyle w:val="Heading3"/>
              <w:keepNext w:val="0"/>
              <w:spacing w:after="96"/>
              <w:rPr>
                <w:b w:val="0"/>
                <w:bCs w:val="0"/>
                <w:i/>
                <w:iCs/>
                <w:color w:val="000000"/>
                <w:sz w:val="20"/>
                <w:szCs w:val="20"/>
              </w:rPr>
            </w:pPr>
          </w:p>
        </w:tc>
        <w:tc>
          <w:tcPr>
            <w:tcW w:w="1351" w:type="dxa"/>
            <w:vMerge/>
            <w:shd w:val="clear" w:color="auto" w:fill="FFFFFF"/>
          </w:tcPr>
          <w:p w:rsidR="00365E2A" w:rsidRPr="00C62A5C" w:rsidRDefault="00365E2A" w:rsidP="00C4253C">
            <w:pPr>
              <w:pStyle w:val="Heading3"/>
              <w:keepNext w:val="0"/>
              <w:spacing w:after="96"/>
              <w:rPr>
                <w:bCs w:val="0"/>
                <w:iCs/>
                <w:color w:val="000000"/>
                <w:sz w:val="20"/>
                <w:szCs w:val="20"/>
              </w:rPr>
            </w:pPr>
          </w:p>
        </w:tc>
        <w:tc>
          <w:tcPr>
            <w:tcW w:w="2340" w:type="dxa"/>
            <w:vMerge/>
            <w:shd w:val="clear" w:color="auto" w:fill="FFFFFF"/>
          </w:tcPr>
          <w:p w:rsidR="00365E2A" w:rsidRPr="00C62A5C" w:rsidRDefault="00365E2A" w:rsidP="00C4253C">
            <w:pPr>
              <w:pStyle w:val="Heading3"/>
              <w:keepNext w:val="0"/>
              <w:spacing w:after="96"/>
              <w:jc w:val="center"/>
              <w:rPr>
                <w:b w:val="0"/>
                <w:bCs w:val="0"/>
                <w:iCs/>
                <w:color w:val="000000"/>
                <w:sz w:val="20"/>
                <w:szCs w:val="20"/>
              </w:rPr>
            </w:pPr>
          </w:p>
        </w:tc>
        <w:tc>
          <w:tcPr>
            <w:tcW w:w="2250" w:type="dxa"/>
            <w:vMerge/>
            <w:shd w:val="clear" w:color="auto" w:fill="FFFFFF"/>
          </w:tcPr>
          <w:p w:rsidR="00365E2A" w:rsidRPr="00C62A5C" w:rsidRDefault="00365E2A" w:rsidP="00C4253C">
            <w:pPr>
              <w:pStyle w:val="Heading3"/>
              <w:keepNext w:val="0"/>
              <w:spacing w:after="96"/>
              <w:rPr>
                <w:b w:val="0"/>
                <w:bCs w:val="0"/>
                <w:iCs/>
                <w:color w:val="000000"/>
                <w:sz w:val="20"/>
                <w:szCs w:val="20"/>
              </w:rPr>
            </w:pPr>
          </w:p>
        </w:tc>
        <w:tc>
          <w:tcPr>
            <w:tcW w:w="1080" w:type="dxa"/>
            <w:shd w:val="clear" w:color="auto" w:fill="FFFFFF"/>
          </w:tcPr>
          <w:p w:rsidR="00365E2A" w:rsidRPr="00C62A5C" w:rsidRDefault="00365E2A" w:rsidP="00C4253C">
            <w:pPr>
              <w:pStyle w:val="Heading3"/>
              <w:keepNext w:val="0"/>
              <w:spacing w:after="96"/>
              <w:ind w:right="-117"/>
              <w:jc w:val="center"/>
              <w:rPr>
                <w:b w:val="0"/>
                <w:bCs w:val="0"/>
                <w:iCs/>
                <w:color w:val="000000"/>
                <w:sz w:val="20"/>
                <w:szCs w:val="20"/>
              </w:rPr>
            </w:pPr>
            <w:r w:rsidRPr="00C62A5C">
              <w:rPr>
                <w:b w:val="0"/>
                <w:bCs w:val="0"/>
                <w:iCs/>
                <w:color w:val="000000"/>
                <w:sz w:val="20"/>
                <w:szCs w:val="20"/>
              </w:rPr>
              <w:t>($)</w:t>
            </w:r>
            <w:r w:rsidR="00BC0373" w:rsidRPr="00C62A5C">
              <w:rPr>
                <w:b w:val="0"/>
                <w:bCs w:val="0"/>
                <w:iCs/>
                <w:color w:val="000000"/>
                <w:sz w:val="20"/>
                <w:szCs w:val="20"/>
              </w:rPr>
              <w:t xml:space="preserve"> a</w:t>
            </w:r>
          </w:p>
        </w:tc>
        <w:tc>
          <w:tcPr>
            <w:tcW w:w="459" w:type="dxa"/>
            <w:shd w:val="clear" w:color="auto" w:fill="FFFFFF"/>
          </w:tcPr>
          <w:p w:rsidR="00365E2A" w:rsidRPr="00C62A5C" w:rsidRDefault="00365E2A" w:rsidP="00C4253C">
            <w:pPr>
              <w:pStyle w:val="Heading3"/>
              <w:keepNext w:val="0"/>
              <w:spacing w:after="96"/>
              <w:jc w:val="center"/>
              <w:rPr>
                <w:b w:val="0"/>
                <w:bCs w:val="0"/>
                <w:iCs/>
                <w:color w:val="000000"/>
                <w:sz w:val="20"/>
                <w:szCs w:val="20"/>
              </w:rPr>
            </w:pPr>
            <w:r w:rsidRPr="00C62A5C">
              <w:rPr>
                <w:b w:val="0"/>
                <w:bCs w:val="0"/>
                <w:iCs/>
                <w:color w:val="000000"/>
                <w:sz w:val="20"/>
                <w:szCs w:val="20"/>
              </w:rPr>
              <w:t>%</w:t>
            </w:r>
          </w:p>
        </w:tc>
        <w:tc>
          <w:tcPr>
            <w:tcW w:w="1172" w:type="dxa"/>
            <w:shd w:val="clear" w:color="auto" w:fill="FFFFFF"/>
          </w:tcPr>
          <w:p w:rsidR="00365E2A" w:rsidRPr="00C62A5C" w:rsidRDefault="00365E2A" w:rsidP="00C4253C">
            <w:pPr>
              <w:pStyle w:val="Heading3"/>
              <w:keepNext w:val="0"/>
              <w:spacing w:after="96"/>
              <w:jc w:val="center"/>
              <w:rPr>
                <w:b w:val="0"/>
                <w:bCs w:val="0"/>
                <w:iCs/>
                <w:color w:val="000000"/>
                <w:sz w:val="20"/>
                <w:szCs w:val="20"/>
              </w:rPr>
            </w:pPr>
            <w:r w:rsidRPr="00C62A5C">
              <w:rPr>
                <w:b w:val="0"/>
                <w:bCs w:val="0"/>
                <w:iCs/>
                <w:color w:val="000000"/>
                <w:sz w:val="20"/>
                <w:szCs w:val="20"/>
              </w:rPr>
              <w:t>($)</w:t>
            </w:r>
            <w:r w:rsidR="00BC0373" w:rsidRPr="00C62A5C">
              <w:rPr>
                <w:b w:val="0"/>
                <w:bCs w:val="0"/>
                <w:iCs/>
                <w:color w:val="000000"/>
                <w:sz w:val="20"/>
                <w:szCs w:val="20"/>
              </w:rPr>
              <w:t xml:space="preserve"> b</w:t>
            </w:r>
          </w:p>
        </w:tc>
        <w:tc>
          <w:tcPr>
            <w:tcW w:w="450" w:type="dxa"/>
            <w:shd w:val="clear" w:color="auto" w:fill="FFFFFF"/>
          </w:tcPr>
          <w:p w:rsidR="00365E2A" w:rsidRPr="00C62A5C" w:rsidRDefault="00365E2A" w:rsidP="00C4253C">
            <w:pPr>
              <w:pStyle w:val="Heading3"/>
              <w:keepNext w:val="0"/>
              <w:spacing w:after="96"/>
              <w:jc w:val="center"/>
              <w:rPr>
                <w:b w:val="0"/>
                <w:bCs w:val="0"/>
                <w:iCs/>
                <w:color w:val="000000"/>
                <w:sz w:val="20"/>
                <w:szCs w:val="20"/>
              </w:rPr>
            </w:pPr>
            <w:r w:rsidRPr="00C62A5C">
              <w:rPr>
                <w:b w:val="0"/>
                <w:bCs w:val="0"/>
                <w:iCs/>
                <w:color w:val="000000"/>
                <w:sz w:val="20"/>
                <w:szCs w:val="20"/>
              </w:rPr>
              <w:t>%</w:t>
            </w:r>
          </w:p>
        </w:tc>
        <w:tc>
          <w:tcPr>
            <w:tcW w:w="898" w:type="dxa"/>
            <w:vMerge/>
            <w:shd w:val="clear" w:color="auto" w:fill="FFFFFF"/>
          </w:tcPr>
          <w:p w:rsidR="00365E2A" w:rsidRPr="00C62A5C" w:rsidRDefault="00365E2A" w:rsidP="00C4253C">
            <w:pPr>
              <w:pStyle w:val="Heading3"/>
              <w:keepNext w:val="0"/>
              <w:spacing w:after="96"/>
              <w:rPr>
                <w:b w:val="0"/>
                <w:bCs w:val="0"/>
                <w:iCs/>
                <w:color w:val="000000"/>
                <w:sz w:val="20"/>
                <w:szCs w:val="20"/>
              </w:rPr>
            </w:pPr>
          </w:p>
        </w:tc>
      </w:tr>
      <w:tr w:rsidR="009E7CF2" w:rsidRPr="00C62A5C" w:rsidTr="005E016F">
        <w:tblPrEx>
          <w:shd w:val="clear" w:color="auto" w:fill="FFFFFF"/>
        </w:tblPrEx>
        <w:trPr>
          <w:trHeight w:val="2807"/>
        </w:trPr>
        <w:tc>
          <w:tcPr>
            <w:tcW w:w="1259" w:type="dxa"/>
            <w:shd w:val="clear" w:color="auto" w:fill="FFFFFF"/>
          </w:tcPr>
          <w:p w:rsidR="009E4A48" w:rsidRPr="00C62A5C" w:rsidRDefault="005F5CD2" w:rsidP="00C4253C">
            <w:pPr>
              <w:numPr>
                <w:ilvl w:val="0"/>
                <w:numId w:val="8"/>
              </w:numPr>
              <w:spacing w:after="96"/>
              <w:ind w:left="90" w:right="-122" w:hanging="180"/>
              <w:rPr>
                <w:sz w:val="20"/>
                <w:szCs w:val="20"/>
                <w:highlight w:val="lightGray"/>
              </w:rPr>
            </w:pPr>
            <w:r w:rsidRPr="00C62A5C">
              <w:rPr>
                <w:noProof/>
                <w:sz w:val="20"/>
                <w:szCs w:val="20"/>
                <w:highlight w:val="lightGray"/>
              </w:rPr>
              <w:t>GOVERNANCE</w:t>
            </w:r>
            <w:r w:rsidRPr="00C62A5C">
              <w:rPr>
                <w:sz w:val="20"/>
                <w:szCs w:val="20"/>
                <w:highlight w:val="lightGray"/>
              </w:rPr>
              <w:t xml:space="preserve"> </w:t>
            </w:r>
          </w:p>
        </w:tc>
        <w:tc>
          <w:tcPr>
            <w:tcW w:w="1351" w:type="dxa"/>
            <w:shd w:val="clear" w:color="auto" w:fill="FFFFFF"/>
          </w:tcPr>
          <w:p w:rsidR="009E4A48" w:rsidRPr="00C62A5C" w:rsidRDefault="005F5CD2" w:rsidP="00C4253C">
            <w:pPr>
              <w:spacing w:after="96"/>
              <w:rPr>
                <w:sz w:val="20"/>
                <w:szCs w:val="20"/>
                <w:highlight w:val="lightGray"/>
              </w:rPr>
            </w:pPr>
            <w:r w:rsidRPr="00C62A5C">
              <w:rPr>
                <w:sz w:val="20"/>
                <w:szCs w:val="20"/>
                <w:highlight w:val="lightGray"/>
              </w:rPr>
              <w:t>TA</w:t>
            </w:r>
          </w:p>
        </w:tc>
        <w:tc>
          <w:tcPr>
            <w:tcW w:w="2340" w:type="dxa"/>
            <w:shd w:val="clear" w:color="auto" w:fill="FFFFFF"/>
          </w:tcPr>
          <w:p w:rsidR="005F5CD2" w:rsidRPr="00410338" w:rsidRDefault="005F5CD2" w:rsidP="00C4253C">
            <w:pPr>
              <w:spacing w:after="96"/>
              <w:ind w:right="-108"/>
              <w:rPr>
                <w:noProof/>
                <w:sz w:val="20"/>
                <w:szCs w:val="20"/>
                <w:highlight w:val="lightGray"/>
              </w:rPr>
            </w:pPr>
            <w:r w:rsidRPr="00410338">
              <w:rPr>
                <w:noProof/>
                <w:sz w:val="20"/>
                <w:szCs w:val="20"/>
                <w:highlight w:val="lightGray"/>
              </w:rPr>
              <w:t>1) Strengthened environmental management systems</w:t>
            </w:r>
          </w:p>
          <w:p w:rsidR="005F5CD2" w:rsidRPr="00410338" w:rsidRDefault="00676ED6" w:rsidP="00C4253C">
            <w:pPr>
              <w:spacing w:after="96"/>
              <w:ind w:right="-108"/>
              <w:rPr>
                <w:noProof/>
                <w:sz w:val="20"/>
                <w:szCs w:val="20"/>
                <w:highlight w:val="lightGray"/>
              </w:rPr>
            </w:pPr>
            <w:r w:rsidRPr="00410338">
              <w:rPr>
                <w:noProof/>
                <w:sz w:val="20"/>
                <w:szCs w:val="20"/>
                <w:highlight w:val="lightGray"/>
              </w:rPr>
              <w:t>2</w:t>
            </w:r>
            <w:r w:rsidR="005F5CD2" w:rsidRPr="00410338">
              <w:rPr>
                <w:noProof/>
                <w:sz w:val="20"/>
                <w:szCs w:val="20"/>
                <w:highlight w:val="lightGray"/>
              </w:rPr>
              <w:t>) Environment better mainstreamed  in key sectors</w:t>
            </w:r>
          </w:p>
          <w:p w:rsidR="005F5CD2" w:rsidRPr="00410338" w:rsidRDefault="00676ED6" w:rsidP="00C4253C">
            <w:pPr>
              <w:spacing w:after="96"/>
              <w:ind w:right="-108"/>
              <w:rPr>
                <w:noProof/>
                <w:sz w:val="20"/>
                <w:szCs w:val="20"/>
                <w:highlight w:val="lightGray"/>
              </w:rPr>
            </w:pPr>
            <w:r w:rsidRPr="00410338">
              <w:rPr>
                <w:noProof/>
                <w:sz w:val="20"/>
                <w:szCs w:val="20"/>
                <w:highlight w:val="lightGray"/>
              </w:rPr>
              <w:t>3</w:t>
            </w:r>
            <w:r w:rsidR="005F5CD2" w:rsidRPr="00410338">
              <w:rPr>
                <w:noProof/>
                <w:sz w:val="20"/>
                <w:szCs w:val="20"/>
                <w:highlight w:val="lightGray"/>
              </w:rPr>
              <w:t>) Private sector more aware and collaborative on environment</w:t>
            </w:r>
          </w:p>
          <w:p w:rsidR="00676ED6" w:rsidRPr="00410338" w:rsidRDefault="00676ED6" w:rsidP="00C4253C">
            <w:pPr>
              <w:spacing w:after="96"/>
              <w:ind w:right="-108"/>
              <w:rPr>
                <w:noProof/>
                <w:sz w:val="20"/>
                <w:szCs w:val="20"/>
                <w:highlight w:val="lightGray"/>
              </w:rPr>
            </w:pPr>
            <w:r w:rsidRPr="00410338">
              <w:rPr>
                <w:noProof/>
                <w:sz w:val="20"/>
                <w:szCs w:val="20"/>
                <w:highlight w:val="lightGray"/>
              </w:rPr>
              <w:t>4) Strengthened local env. consituencies</w:t>
            </w:r>
          </w:p>
          <w:p w:rsidR="009E4A48" w:rsidRPr="00410338" w:rsidRDefault="005F5CD2" w:rsidP="00C4253C">
            <w:pPr>
              <w:spacing w:after="96"/>
              <w:ind w:right="-108"/>
              <w:rPr>
                <w:noProof/>
                <w:sz w:val="20"/>
                <w:szCs w:val="20"/>
                <w:highlight w:val="lightGray"/>
              </w:rPr>
            </w:pPr>
            <w:r w:rsidRPr="00410338">
              <w:rPr>
                <w:noProof/>
                <w:sz w:val="20"/>
                <w:szCs w:val="20"/>
                <w:highlight w:val="lightGray"/>
              </w:rPr>
              <w:t>5)</w:t>
            </w:r>
            <w:r w:rsidR="00676ED6" w:rsidRPr="00410338">
              <w:rPr>
                <w:noProof/>
                <w:sz w:val="20"/>
                <w:szCs w:val="20"/>
                <w:highlight w:val="lightGray"/>
              </w:rPr>
              <w:t xml:space="preserve"> Regional integration</w:t>
            </w:r>
          </w:p>
        </w:tc>
        <w:tc>
          <w:tcPr>
            <w:tcW w:w="2250" w:type="dxa"/>
            <w:shd w:val="clear" w:color="auto" w:fill="FFFFFF"/>
          </w:tcPr>
          <w:p w:rsidR="005F5CD2" w:rsidRPr="005E016F" w:rsidRDefault="005F5CD2" w:rsidP="00C4253C">
            <w:pPr>
              <w:spacing w:after="96"/>
              <w:ind w:left="-20" w:right="-106"/>
              <w:rPr>
                <w:noProof/>
                <w:spacing w:val="-4"/>
                <w:sz w:val="20"/>
                <w:szCs w:val="20"/>
                <w:highlight w:val="lightGray"/>
              </w:rPr>
            </w:pPr>
            <w:r w:rsidRPr="00C62A5C">
              <w:rPr>
                <w:noProof/>
                <w:sz w:val="20"/>
                <w:szCs w:val="20"/>
                <w:highlight w:val="lightGray"/>
              </w:rPr>
              <w:t xml:space="preserve">• # </w:t>
            </w:r>
            <w:r w:rsidRPr="005E016F">
              <w:rPr>
                <w:noProof/>
                <w:spacing w:val="-4"/>
                <w:sz w:val="20"/>
                <w:szCs w:val="20"/>
                <w:highlight w:val="lightGray"/>
              </w:rPr>
              <w:t>capacity building events</w:t>
            </w:r>
          </w:p>
          <w:p w:rsidR="005F5CD2" w:rsidRPr="005E016F" w:rsidRDefault="005F5CD2" w:rsidP="00C4253C">
            <w:pPr>
              <w:spacing w:after="96"/>
              <w:ind w:left="-20" w:right="-106"/>
              <w:rPr>
                <w:noProof/>
                <w:spacing w:val="-4"/>
                <w:sz w:val="20"/>
                <w:szCs w:val="20"/>
                <w:highlight w:val="lightGray"/>
              </w:rPr>
            </w:pPr>
            <w:r w:rsidRPr="005E016F">
              <w:rPr>
                <w:noProof/>
                <w:spacing w:val="-4"/>
                <w:sz w:val="20"/>
                <w:szCs w:val="20"/>
                <w:highlight w:val="lightGray"/>
              </w:rPr>
              <w:t>• # of joint (regional) events</w:t>
            </w:r>
          </w:p>
          <w:p w:rsidR="005F5CD2" w:rsidRPr="005E016F" w:rsidRDefault="005F5CD2" w:rsidP="00C4253C">
            <w:pPr>
              <w:spacing w:after="96"/>
              <w:ind w:left="-20" w:right="-106"/>
              <w:rPr>
                <w:noProof/>
                <w:spacing w:val="-4"/>
                <w:sz w:val="20"/>
                <w:szCs w:val="20"/>
                <w:highlight w:val="lightGray"/>
              </w:rPr>
            </w:pPr>
            <w:r w:rsidRPr="005E016F">
              <w:rPr>
                <w:noProof/>
                <w:spacing w:val="-4"/>
                <w:sz w:val="20"/>
                <w:szCs w:val="20"/>
                <w:highlight w:val="lightGray"/>
              </w:rPr>
              <w:t>• # of consultations</w:t>
            </w:r>
          </w:p>
          <w:p w:rsidR="005F5CD2" w:rsidRPr="005E016F" w:rsidRDefault="005F5CD2" w:rsidP="00C4253C">
            <w:pPr>
              <w:spacing w:after="96"/>
              <w:ind w:left="-20" w:right="-106"/>
              <w:rPr>
                <w:noProof/>
                <w:spacing w:val="-4"/>
                <w:sz w:val="20"/>
                <w:szCs w:val="20"/>
                <w:highlight w:val="lightGray"/>
              </w:rPr>
            </w:pPr>
            <w:r w:rsidRPr="005E016F">
              <w:rPr>
                <w:noProof/>
                <w:spacing w:val="-4"/>
                <w:sz w:val="20"/>
                <w:szCs w:val="20"/>
                <w:highlight w:val="lightGray"/>
              </w:rPr>
              <w:t>• # of studies</w:t>
            </w:r>
          </w:p>
          <w:p w:rsidR="005F5CD2" w:rsidRPr="005E016F" w:rsidRDefault="005F5CD2" w:rsidP="00C4253C">
            <w:pPr>
              <w:spacing w:after="96"/>
              <w:ind w:left="-20" w:right="-106"/>
              <w:rPr>
                <w:noProof/>
                <w:spacing w:val="-4"/>
                <w:sz w:val="20"/>
                <w:szCs w:val="20"/>
                <w:highlight w:val="lightGray"/>
              </w:rPr>
            </w:pPr>
            <w:r w:rsidRPr="005E016F">
              <w:rPr>
                <w:noProof/>
                <w:spacing w:val="-4"/>
                <w:sz w:val="20"/>
                <w:szCs w:val="20"/>
                <w:highlight w:val="lightGray"/>
              </w:rPr>
              <w:t>• # of private sector meetings</w:t>
            </w:r>
          </w:p>
          <w:p w:rsidR="005F5CD2" w:rsidRPr="00C62A5C" w:rsidRDefault="005F5CD2" w:rsidP="00C4253C">
            <w:pPr>
              <w:spacing w:after="96"/>
              <w:ind w:left="-20" w:right="-106"/>
              <w:rPr>
                <w:noProof/>
                <w:sz w:val="20"/>
                <w:szCs w:val="20"/>
                <w:highlight w:val="lightGray"/>
              </w:rPr>
            </w:pPr>
            <w:r w:rsidRPr="00C62A5C">
              <w:rPr>
                <w:noProof/>
                <w:sz w:val="20"/>
                <w:szCs w:val="20"/>
                <w:highlight w:val="lightGray"/>
              </w:rPr>
              <w:t>• # and size of investment opportunities identified</w:t>
            </w:r>
          </w:p>
          <w:p w:rsidR="005F5CD2" w:rsidRPr="00C62A5C" w:rsidRDefault="005F5CD2" w:rsidP="00C4253C">
            <w:pPr>
              <w:spacing w:after="96"/>
              <w:ind w:left="-20" w:right="-106"/>
              <w:rPr>
                <w:noProof/>
                <w:sz w:val="20"/>
                <w:szCs w:val="20"/>
                <w:highlight w:val="lightGray"/>
              </w:rPr>
            </w:pPr>
            <w:r w:rsidRPr="005E016F">
              <w:rPr>
                <w:noProof/>
                <w:spacing w:val="-4"/>
                <w:sz w:val="20"/>
                <w:szCs w:val="20"/>
                <w:highlight w:val="lightGray"/>
              </w:rPr>
              <w:t xml:space="preserve">• # of env. </w:t>
            </w:r>
            <w:r w:rsidR="005E016F" w:rsidRPr="005E016F">
              <w:rPr>
                <w:noProof/>
                <w:spacing w:val="-4"/>
                <w:sz w:val="20"/>
                <w:szCs w:val="20"/>
                <w:highlight w:val="lightGray"/>
              </w:rPr>
              <w:t>observatories</w:t>
            </w:r>
            <w:r w:rsidRPr="005E016F">
              <w:rPr>
                <w:noProof/>
                <w:spacing w:val="-4"/>
                <w:sz w:val="20"/>
                <w:szCs w:val="20"/>
                <w:highlight w:val="lightGray"/>
              </w:rPr>
              <w:t xml:space="preserve"> and decentralized initiatives </w:t>
            </w:r>
          </w:p>
          <w:p w:rsidR="009E4A48" w:rsidRPr="005E016F" w:rsidRDefault="005F5CD2" w:rsidP="00C4253C">
            <w:pPr>
              <w:spacing w:after="96"/>
              <w:ind w:left="-20" w:right="-106"/>
              <w:rPr>
                <w:spacing w:val="-4"/>
                <w:sz w:val="20"/>
                <w:szCs w:val="20"/>
                <w:highlight w:val="lightGray"/>
              </w:rPr>
            </w:pPr>
            <w:r w:rsidRPr="005E016F">
              <w:rPr>
                <w:noProof/>
                <w:spacing w:val="-4"/>
                <w:sz w:val="20"/>
                <w:szCs w:val="20"/>
                <w:highlight w:val="lightGray"/>
              </w:rPr>
              <w:t>•  # of Sustainable M</w:t>
            </w:r>
            <w:r w:rsidR="005E016F" w:rsidRPr="005E016F">
              <w:rPr>
                <w:noProof/>
                <w:spacing w:val="-4"/>
                <w:sz w:val="20"/>
                <w:szCs w:val="20"/>
                <w:highlight w:val="lightGray"/>
              </w:rPr>
              <w:t xml:space="preserve">ed </w:t>
            </w:r>
            <w:r w:rsidRPr="005E016F">
              <w:rPr>
                <w:noProof/>
                <w:spacing w:val="-4"/>
                <w:sz w:val="20"/>
                <w:szCs w:val="20"/>
                <w:highlight w:val="lightGray"/>
              </w:rPr>
              <w:t>Steering Commit</w:t>
            </w:r>
            <w:r w:rsidR="005E016F">
              <w:rPr>
                <w:noProof/>
                <w:spacing w:val="-4"/>
                <w:sz w:val="20"/>
                <w:szCs w:val="20"/>
                <w:highlight w:val="lightGray"/>
              </w:rPr>
              <w:t>.</w:t>
            </w:r>
            <w:r w:rsidRPr="005E016F">
              <w:rPr>
                <w:noProof/>
                <w:spacing w:val="-4"/>
                <w:sz w:val="20"/>
                <w:szCs w:val="20"/>
                <w:highlight w:val="lightGray"/>
              </w:rPr>
              <w:t xml:space="preserve"> </w:t>
            </w:r>
            <w:r w:rsidR="005E016F">
              <w:rPr>
                <w:noProof/>
                <w:spacing w:val="-4"/>
                <w:sz w:val="20"/>
                <w:szCs w:val="20"/>
                <w:highlight w:val="lightGray"/>
              </w:rPr>
              <w:t xml:space="preserve">meetings </w:t>
            </w:r>
          </w:p>
        </w:tc>
        <w:tc>
          <w:tcPr>
            <w:tcW w:w="1080" w:type="dxa"/>
            <w:shd w:val="clear" w:color="auto" w:fill="FFFFFF"/>
          </w:tcPr>
          <w:p w:rsidR="009E4A48" w:rsidRPr="00F812C7" w:rsidRDefault="00DC3BAE" w:rsidP="00C4253C">
            <w:pPr>
              <w:spacing w:after="96"/>
              <w:jc w:val="right"/>
              <w:rPr>
                <w:spacing w:val="-2"/>
                <w:sz w:val="20"/>
                <w:szCs w:val="20"/>
                <w:highlight w:val="lightGray"/>
              </w:rPr>
            </w:pPr>
            <w:r w:rsidRPr="00F812C7">
              <w:rPr>
                <w:spacing w:val="-2"/>
                <w:sz w:val="20"/>
                <w:szCs w:val="20"/>
                <w:highlight w:val="lightGray"/>
              </w:rPr>
              <w:t>1,</w:t>
            </w:r>
            <w:r w:rsidR="005C06F0" w:rsidRPr="00F812C7">
              <w:rPr>
                <w:spacing w:val="-2"/>
                <w:sz w:val="20"/>
                <w:szCs w:val="20"/>
                <w:highlight w:val="lightGray"/>
              </w:rPr>
              <w:t>40</w:t>
            </w:r>
            <w:r w:rsidR="00B951DC" w:rsidRPr="00F812C7">
              <w:rPr>
                <w:spacing w:val="-2"/>
                <w:sz w:val="20"/>
                <w:szCs w:val="20"/>
                <w:highlight w:val="lightGray"/>
              </w:rPr>
              <w:t>0</w:t>
            </w:r>
            <w:r w:rsidR="005F5CD2" w:rsidRPr="00F812C7">
              <w:rPr>
                <w:spacing w:val="-2"/>
                <w:sz w:val="20"/>
                <w:szCs w:val="20"/>
                <w:highlight w:val="lightGray"/>
              </w:rPr>
              <w:t>,000</w:t>
            </w:r>
          </w:p>
        </w:tc>
        <w:tc>
          <w:tcPr>
            <w:tcW w:w="459" w:type="dxa"/>
            <w:shd w:val="clear" w:color="auto" w:fill="FFFFFF"/>
          </w:tcPr>
          <w:p w:rsidR="009E4A48" w:rsidRPr="00F812C7" w:rsidRDefault="005C06F0" w:rsidP="00C4253C">
            <w:pPr>
              <w:spacing w:after="96"/>
              <w:jc w:val="right"/>
              <w:rPr>
                <w:spacing w:val="-2"/>
                <w:sz w:val="20"/>
                <w:szCs w:val="20"/>
                <w:highlight w:val="lightGray"/>
              </w:rPr>
            </w:pPr>
            <w:r w:rsidRPr="00F812C7">
              <w:rPr>
                <w:spacing w:val="-2"/>
                <w:sz w:val="20"/>
                <w:szCs w:val="20"/>
                <w:highlight w:val="lightGray"/>
              </w:rPr>
              <w:t>4</w:t>
            </w:r>
            <w:r w:rsidR="00B951DC" w:rsidRPr="00F812C7">
              <w:rPr>
                <w:spacing w:val="-2"/>
                <w:sz w:val="20"/>
                <w:szCs w:val="20"/>
                <w:highlight w:val="lightGray"/>
              </w:rPr>
              <w:t>0</w:t>
            </w:r>
          </w:p>
        </w:tc>
        <w:tc>
          <w:tcPr>
            <w:tcW w:w="1172" w:type="dxa"/>
            <w:shd w:val="clear" w:color="auto" w:fill="FFFFFF"/>
          </w:tcPr>
          <w:p w:rsidR="009E4A48" w:rsidRPr="00F812C7" w:rsidRDefault="004817D5" w:rsidP="00C4253C">
            <w:pPr>
              <w:spacing w:after="96"/>
              <w:ind w:right="-106"/>
              <w:jc w:val="right"/>
              <w:rPr>
                <w:spacing w:val="-2"/>
                <w:sz w:val="20"/>
                <w:szCs w:val="20"/>
                <w:highlight w:val="lightGray"/>
              </w:rPr>
            </w:pPr>
            <w:r w:rsidRPr="00F812C7">
              <w:rPr>
                <w:spacing w:val="-2"/>
                <w:sz w:val="20"/>
                <w:szCs w:val="20"/>
                <w:highlight w:val="lightGray"/>
              </w:rPr>
              <w:t>2,10</w:t>
            </w:r>
            <w:r w:rsidR="00B951DC" w:rsidRPr="00F812C7">
              <w:rPr>
                <w:spacing w:val="-2"/>
                <w:sz w:val="20"/>
                <w:szCs w:val="20"/>
                <w:highlight w:val="lightGray"/>
              </w:rPr>
              <w:t>0</w:t>
            </w:r>
            <w:r w:rsidR="005F5CD2" w:rsidRPr="00F812C7">
              <w:rPr>
                <w:spacing w:val="-2"/>
                <w:sz w:val="20"/>
                <w:szCs w:val="20"/>
                <w:highlight w:val="lightGray"/>
              </w:rPr>
              <w:t>,000</w:t>
            </w:r>
          </w:p>
        </w:tc>
        <w:tc>
          <w:tcPr>
            <w:tcW w:w="450" w:type="dxa"/>
            <w:shd w:val="clear" w:color="auto" w:fill="FFFFFF"/>
          </w:tcPr>
          <w:p w:rsidR="009E4A48" w:rsidRPr="00F812C7" w:rsidRDefault="004817D5" w:rsidP="00C4253C">
            <w:pPr>
              <w:spacing w:after="96"/>
              <w:jc w:val="right"/>
              <w:rPr>
                <w:spacing w:val="-2"/>
                <w:sz w:val="20"/>
                <w:szCs w:val="20"/>
                <w:highlight w:val="lightGray"/>
              </w:rPr>
            </w:pPr>
            <w:r w:rsidRPr="00F812C7">
              <w:rPr>
                <w:spacing w:val="-2"/>
                <w:sz w:val="20"/>
                <w:szCs w:val="20"/>
                <w:highlight w:val="lightGray"/>
              </w:rPr>
              <w:t>6</w:t>
            </w:r>
            <w:r w:rsidR="00B951DC" w:rsidRPr="00F812C7">
              <w:rPr>
                <w:spacing w:val="-2"/>
                <w:sz w:val="20"/>
                <w:szCs w:val="20"/>
                <w:highlight w:val="lightGray"/>
              </w:rPr>
              <w:t>0</w:t>
            </w:r>
          </w:p>
        </w:tc>
        <w:tc>
          <w:tcPr>
            <w:tcW w:w="898" w:type="dxa"/>
            <w:shd w:val="clear" w:color="auto" w:fill="FFFFFF"/>
          </w:tcPr>
          <w:p w:rsidR="009E4A48" w:rsidRPr="00F812C7" w:rsidRDefault="00B951DC" w:rsidP="00C4253C">
            <w:pPr>
              <w:spacing w:after="96"/>
              <w:ind w:left="-111" w:right="-106"/>
              <w:jc w:val="center"/>
              <w:rPr>
                <w:spacing w:val="-2"/>
                <w:sz w:val="20"/>
                <w:szCs w:val="20"/>
                <w:highlight w:val="lightGray"/>
              </w:rPr>
            </w:pPr>
            <w:r w:rsidRPr="00F812C7">
              <w:rPr>
                <w:spacing w:val="-2"/>
                <w:sz w:val="20"/>
                <w:szCs w:val="20"/>
                <w:highlight w:val="lightGray"/>
              </w:rPr>
              <w:t>3,50</w:t>
            </w:r>
            <w:r w:rsidR="00FE6D33" w:rsidRPr="00F812C7">
              <w:rPr>
                <w:spacing w:val="-2"/>
                <w:sz w:val="20"/>
                <w:szCs w:val="20"/>
                <w:highlight w:val="lightGray"/>
              </w:rPr>
              <w:t>0</w:t>
            </w:r>
            <w:r w:rsidR="005F5CD2" w:rsidRPr="00F812C7">
              <w:rPr>
                <w:spacing w:val="-2"/>
                <w:sz w:val="20"/>
                <w:szCs w:val="20"/>
                <w:highlight w:val="lightGray"/>
              </w:rPr>
              <w:t>,000</w:t>
            </w:r>
          </w:p>
        </w:tc>
      </w:tr>
      <w:tr w:rsidR="00B951DC" w:rsidRPr="00C62A5C" w:rsidTr="005E016F">
        <w:tblPrEx>
          <w:shd w:val="clear" w:color="auto" w:fill="FFFFFF"/>
        </w:tblPrEx>
        <w:tc>
          <w:tcPr>
            <w:tcW w:w="1259" w:type="dxa"/>
            <w:shd w:val="clear" w:color="auto" w:fill="FFFFFF"/>
          </w:tcPr>
          <w:p w:rsidR="00B951DC" w:rsidRPr="00C62A5C" w:rsidRDefault="00B951DC" w:rsidP="00C4253C">
            <w:pPr>
              <w:numPr>
                <w:ilvl w:val="0"/>
                <w:numId w:val="8"/>
              </w:numPr>
              <w:spacing w:after="96"/>
              <w:ind w:left="90" w:hanging="180"/>
              <w:rPr>
                <w:sz w:val="20"/>
                <w:szCs w:val="20"/>
              </w:rPr>
            </w:pPr>
            <w:bookmarkStart w:id="8" w:name="ProjectComponent_02"/>
            <w:r w:rsidRPr="00C62A5C">
              <w:rPr>
                <w:sz w:val="20"/>
                <w:szCs w:val="20"/>
                <w:highlight w:val="lightGray"/>
              </w:rPr>
              <w:t>K</w:t>
            </w:r>
            <w:r w:rsidRPr="00C62A5C">
              <w:rPr>
                <w:noProof/>
                <w:sz w:val="20"/>
                <w:szCs w:val="20"/>
                <w:highlight w:val="lightGray"/>
              </w:rPr>
              <w:t xml:space="preserve">NOWLEDGE </w:t>
            </w:r>
            <w:r w:rsidRPr="00C62A5C">
              <w:rPr>
                <w:noProof/>
                <w:sz w:val="20"/>
                <w:szCs w:val="20"/>
                <w:highlight w:val="lightGray"/>
              </w:rPr>
              <w:lastRenderedPageBreak/>
              <w:t>GENERATION</w:t>
            </w:r>
            <w:r w:rsidRPr="00C62A5C">
              <w:rPr>
                <w:sz w:val="20"/>
                <w:szCs w:val="20"/>
              </w:rPr>
              <w:t xml:space="preserve"> </w:t>
            </w:r>
            <w:bookmarkEnd w:id="8"/>
          </w:p>
        </w:tc>
        <w:tc>
          <w:tcPr>
            <w:tcW w:w="1351" w:type="dxa"/>
            <w:shd w:val="clear" w:color="auto" w:fill="FFFFFF"/>
          </w:tcPr>
          <w:p w:rsidR="00B951DC" w:rsidRPr="00C62A5C" w:rsidRDefault="00B951DC" w:rsidP="00C4253C">
            <w:pPr>
              <w:spacing w:after="96"/>
              <w:rPr>
                <w:sz w:val="20"/>
                <w:szCs w:val="20"/>
              </w:rPr>
            </w:pPr>
            <w:r w:rsidRPr="00C62A5C">
              <w:rPr>
                <w:sz w:val="20"/>
                <w:szCs w:val="20"/>
                <w:highlight w:val="lightGray"/>
              </w:rPr>
              <w:lastRenderedPageBreak/>
              <w:t>TA</w:t>
            </w:r>
          </w:p>
        </w:tc>
        <w:tc>
          <w:tcPr>
            <w:tcW w:w="2340" w:type="dxa"/>
            <w:shd w:val="clear" w:color="auto" w:fill="FFFFFF"/>
          </w:tcPr>
          <w:p w:rsidR="00B951DC" w:rsidRPr="00410338" w:rsidRDefault="00B951DC" w:rsidP="00C4253C">
            <w:pPr>
              <w:spacing w:after="96"/>
              <w:ind w:right="-106"/>
              <w:rPr>
                <w:noProof/>
                <w:spacing w:val="-4"/>
                <w:sz w:val="20"/>
                <w:szCs w:val="20"/>
                <w:highlight w:val="lightGray"/>
              </w:rPr>
            </w:pPr>
            <w:r w:rsidRPr="00410338">
              <w:rPr>
                <w:noProof/>
                <w:spacing w:val="-4"/>
                <w:sz w:val="20"/>
                <w:szCs w:val="20"/>
                <w:highlight w:val="lightGray"/>
              </w:rPr>
              <w:t xml:space="preserve">1) Knowledge generation and sharing - strengthened EMS, mainstreaming efforts, </w:t>
            </w:r>
            <w:r w:rsidRPr="00410338">
              <w:rPr>
                <w:noProof/>
                <w:spacing w:val="-4"/>
                <w:sz w:val="20"/>
                <w:szCs w:val="20"/>
                <w:highlight w:val="lightGray"/>
              </w:rPr>
              <w:lastRenderedPageBreak/>
              <w:t xml:space="preserve">knowledge on pollution, social incidence, water and coastal resources managemt, </w:t>
            </w:r>
          </w:p>
          <w:p w:rsidR="00B951DC" w:rsidRPr="00410338" w:rsidRDefault="00B951DC" w:rsidP="00C4253C">
            <w:pPr>
              <w:spacing w:after="96"/>
              <w:ind w:right="-106"/>
              <w:rPr>
                <w:noProof/>
                <w:sz w:val="20"/>
                <w:szCs w:val="20"/>
              </w:rPr>
            </w:pPr>
            <w:r w:rsidRPr="00410338">
              <w:rPr>
                <w:noProof/>
                <w:spacing w:val="-4"/>
                <w:sz w:val="20"/>
                <w:szCs w:val="20"/>
                <w:highlight w:val="lightGray"/>
              </w:rPr>
              <w:t>2) Identification of strategic investment opportunities</w:t>
            </w:r>
          </w:p>
        </w:tc>
        <w:tc>
          <w:tcPr>
            <w:tcW w:w="2250" w:type="dxa"/>
            <w:shd w:val="clear" w:color="auto" w:fill="FFFFFF"/>
          </w:tcPr>
          <w:p w:rsidR="00B951DC" w:rsidRPr="00C62A5C" w:rsidRDefault="00B951DC" w:rsidP="00C4253C">
            <w:pPr>
              <w:spacing w:after="96"/>
              <w:ind w:left="-20" w:right="-106"/>
              <w:rPr>
                <w:noProof/>
                <w:sz w:val="20"/>
                <w:szCs w:val="20"/>
                <w:highlight w:val="lightGray"/>
              </w:rPr>
            </w:pPr>
            <w:r w:rsidRPr="00C62A5C">
              <w:rPr>
                <w:noProof/>
                <w:sz w:val="20"/>
                <w:szCs w:val="20"/>
                <w:highlight w:val="lightGray"/>
              </w:rPr>
              <w:lastRenderedPageBreak/>
              <w:t>•# of studies carried out</w:t>
            </w:r>
          </w:p>
          <w:p w:rsidR="00B951DC" w:rsidRPr="00100B9B" w:rsidRDefault="00B951DC" w:rsidP="00C4253C">
            <w:pPr>
              <w:spacing w:after="96"/>
              <w:ind w:left="-20" w:right="-106"/>
              <w:rPr>
                <w:noProof/>
                <w:spacing w:val="-2"/>
                <w:sz w:val="20"/>
                <w:szCs w:val="20"/>
                <w:highlight w:val="lightGray"/>
              </w:rPr>
            </w:pPr>
            <w:r w:rsidRPr="00100B9B">
              <w:rPr>
                <w:noProof/>
                <w:spacing w:val="-2"/>
                <w:sz w:val="20"/>
                <w:szCs w:val="20"/>
                <w:highlight w:val="lightGray"/>
              </w:rPr>
              <w:t>•# of workshops carried out</w:t>
            </w:r>
          </w:p>
          <w:p w:rsidR="00B951DC" w:rsidRPr="00C62A5C" w:rsidRDefault="00B951DC" w:rsidP="00C4253C">
            <w:pPr>
              <w:spacing w:after="96"/>
              <w:ind w:left="-20" w:right="-106"/>
              <w:rPr>
                <w:noProof/>
                <w:sz w:val="20"/>
                <w:szCs w:val="20"/>
                <w:highlight w:val="lightGray"/>
              </w:rPr>
            </w:pPr>
            <w:r w:rsidRPr="00C62A5C">
              <w:rPr>
                <w:noProof/>
                <w:sz w:val="20"/>
                <w:szCs w:val="20"/>
                <w:highlight w:val="lightGray"/>
              </w:rPr>
              <w:lastRenderedPageBreak/>
              <w:t>•# of consultations</w:t>
            </w:r>
          </w:p>
          <w:p w:rsidR="00B951DC" w:rsidRPr="00C62A5C" w:rsidRDefault="00B951DC" w:rsidP="00C4253C">
            <w:pPr>
              <w:spacing w:after="96"/>
              <w:ind w:left="-20" w:right="-106"/>
              <w:rPr>
                <w:noProof/>
                <w:sz w:val="20"/>
                <w:szCs w:val="20"/>
                <w:highlight w:val="lightGray"/>
              </w:rPr>
            </w:pPr>
            <w:r w:rsidRPr="00C62A5C">
              <w:rPr>
                <w:noProof/>
                <w:sz w:val="20"/>
                <w:szCs w:val="20"/>
                <w:highlight w:val="lightGray"/>
              </w:rPr>
              <w:t>•# of technical workshops</w:t>
            </w:r>
          </w:p>
          <w:p w:rsidR="00B951DC" w:rsidRPr="00C62A5C" w:rsidRDefault="00B951DC" w:rsidP="00C4253C">
            <w:pPr>
              <w:spacing w:after="96"/>
              <w:ind w:left="-20" w:right="-106"/>
              <w:rPr>
                <w:noProof/>
                <w:sz w:val="20"/>
                <w:szCs w:val="20"/>
                <w:highlight w:val="lightGray"/>
              </w:rPr>
            </w:pPr>
            <w:r w:rsidRPr="00C62A5C">
              <w:rPr>
                <w:noProof/>
                <w:sz w:val="20"/>
                <w:szCs w:val="20"/>
                <w:highlight w:val="lightGray"/>
              </w:rPr>
              <w:t>•# of publications</w:t>
            </w:r>
          </w:p>
          <w:p w:rsidR="00B951DC" w:rsidRPr="00C62A5C" w:rsidRDefault="00B951DC" w:rsidP="00C4253C">
            <w:pPr>
              <w:spacing w:after="96"/>
              <w:ind w:left="-20" w:right="-106"/>
              <w:rPr>
                <w:noProof/>
                <w:sz w:val="20"/>
                <w:szCs w:val="20"/>
                <w:highlight w:val="lightGray"/>
              </w:rPr>
            </w:pPr>
            <w:r w:rsidRPr="00C62A5C">
              <w:rPr>
                <w:noProof/>
                <w:sz w:val="20"/>
                <w:szCs w:val="20"/>
                <w:highlight w:val="lightGray"/>
              </w:rPr>
              <w:t>•# of dissemination events</w:t>
            </w:r>
          </w:p>
          <w:p w:rsidR="00B951DC" w:rsidRPr="00C62A5C" w:rsidRDefault="00B951DC" w:rsidP="00C4253C">
            <w:pPr>
              <w:spacing w:after="96"/>
              <w:ind w:left="-20" w:right="-106"/>
              <w:rPr>
                <w:noProof/>
                <w:sz w:val="20"/>
                <w:szCs w:val="20"/>
                <w:highlight w:val="lightGray"/>
              </w:rPr>
            </w:pPr>
            <w:r w:rsidRPr="00C62A5C">
              <w:rPr>
                <w:noProof/>
                <w:sz w:val="20"/>
                <w:szCs w:val="20"/>
                <w:highlight w:val="lightGray"/>
              </w:rPr>
              <w:t>•# of training events</w:t>
            </w:r>
          </w:p>
          <w:p w:rsidR="00B951DC" w:rsidRPr="00C62A5C" w:rsidRDefault="00B951DC" w:rsidP="00C4253C">
            <w:pPr>
              <w:spacing w:after="96"/>
              <w:ind w:left="-20" w:right="-106"/>
              <w:rPr>
                <w:sz w:val="20"/>
                <w:szCs w:val="20"/>
              </w:rPr>
            </w:pPr>
            <w:r w:rsidRPr="00C62A5C">
              <w:rPr>
                <w:noProof/>
                <w:sz w:val="20"/>
                <w:szCs w:val="20"/>
                <w:highlight w:val="lightGray"/>
              </w:rPr>
              <w:t>•# of working tours</w:t>
            </w:r>
          </w:p>
        </w:tc>
        <w:tc>
          <w:tcPr>
            <w:tcW w:w="1080" w:type="dxa"/>
            <w:shd w:val="clear" w:color="auto" w:fill="FFFFFF"/>
          </w:tcPr>
          <w:p w:rsidR="00B951DC" w:rsidRPr="00F812C7" w:rsidRDefault="00B951DC" w:rsidP="00B951DC">
            <w:pPr>
              <w:spacing w:after="96"/>
              <w:jc w:val="right"/>
              <w:rPr>
                <w:spacing w:val="-2"/>
                <w:sz w:val="20"/>
                <w:szCs w:val="20"/>
                <w:highlight w:val="lightGray"/>
              </w:rPr>
            </w:pPr>
            <w:r w:rsidRPr="00F812C7">
              <w:rPr>
                <w:spacing w:val="-2"/>
                <w:sz w:val="20"/>
                <w:szCs w:val="20"/>
                <w:highlight w:val="lightGray"/>
              </w:rPr>
              <w:lastRenderedPageBreak/>
              <w:t>1,</w:t>
            </w:r>
            <w:r w:rsidR="005C06F0" w:rsidRPr="00F812C7">
              <w:rPr>
                <w:spacing w:val="-2"/>
                <w:sz w:val="20"/>
                <w:szCs w:val="20"/>
                <w:highlight w:val="lightGray"/>
              </w:rPr>
              <w:t>40</w:t>
            </w:r>
            <w:r w:rsidRPr="00F812C7">
              <w:rPr>
                <w:spacing w:val="-2"/>
                <w:sz w:val="20"/>
                <w:szCs w:val="20"/>
                <w:highlight w:val="lightGray"/>
              </w:rPr>
              <w:t>0,000</w:t>
            </w:r>
          </w:p>
        </w:tc>
        <w:tc>
          <w:tcPr>
            <w:tcW w:w="459" w:type="dxa"/>
            <w:shd w:val="clear" w:color="auto" w:fill="FFFFFF"/>
          </w:tcPr>
          <w:p w:rsidR="00B951DC" w:rsidRPr="00F812C7" w:rsidRDefault="005C06F0" w:rsidP="00B951DC">
            <w:pPr>
              <w:spacing w:after="96"/>
              <w:jc w:val="right"/>
              <w:rPr>
                <w:spacing w:val="-2"/>
                <w:sz w:val="20"/>
                <w:szCs w:val="20"/>
                <w:highlight w:val="lightGray"/>
              </w:rPr>
            </w:pPr>
            <w:r w:rsidRPr="00F812C7">
              <w:rPr>
                <w:spacing w:val="-2"/>
                <w:sz w:val="20"/>
                <w:szCs w:val="20"/>
                <w:highlight w:val="lightGray"/>
              </w:rPr>
              <w:t>4</w:t>
            </w:r>
            <w:r w:rsidR="00B951DC" w:rsidRPr="00F812C7">
              <w:rPr>
                <w:spacing w:val="-2"/>
                <w:sz w:val="20"/>
                <w:szCs w:val="20"/>
                <w:highlight w:val="lightGray"/>
              </w:rPr>
              <w:t>0</w:t>
            </w:r>
          </w:p>
        </w:tc>
        <w:tc>
          <w:tcPr>
            <w:tcW w:w="1172" w:type="dxa"/>
            <w:shd w:val="clear" w:color="auto" w:fill="FFFFFF"/>
          </w:tcPr>
          <w:p w:rsidR="00B951DC" w:rsidRPr="00F812C7" w:rsidRDefault="004817D5" w:rsidP="00B951DC">
            <w:pPr>
              <w:spacing w:after="96"/>
              <w:ind w:right="-106"/>
              <w:jc w:val="right"/>
              <w:rPr>
                <w:spacing w:val="-2"/>
                <w:sz w:val="20"/>
                <w:szCs w:val="20"/>
                <w:highlight w:val="lightGray"/>
              </w:rPr>
            </w:pPr>
            <w:r w:rsidRPr="00F812C7">
              <w:rPr>
                <w:spacing w:val="-2"/>
                <w:sz w:val="20"/>
                <w:szCs w:val="20"/>
                <w:highlight w:val="lightGray"/>
              </w:rPr>
              <w:t>2,10</w:t>
            </w:r>
            <w:r w:rsidR="00B951DC" w:rsidRPr="00F812C7">
              <w:rPr>
                <w:spacing w:val="-2"/>
                <w:sz w:val="20"/>
                <w:szCs w:val="20"/>
                <w:highlight w:val="lightGray"/>
              </w:rPr>
              <w:t>0,000</w:t>
            </w:r>
          </w:p>
        </w:tc>
        <w:tc>
          <w:tcPr>
            <w:tcW w:w="450" w:type="dxa"/>
            <w:shd w:val="clear" w:color="auto" w:fill="FFFFFF"/>
          </w:tcPr>
          <w:p w:rsidR="00B951DC" w:rsidRPr="00F812C7" w:rsidRDefault="004817D5" w:rsidP="00B951DC">
            <w:pPr>
              <w:spacing w:after="96"/>
              <w:jc w:val="right"/>
              <w:rPr>
                <w:spacing w:val="-2"/>
                <w:sz w:val="20"/>
                <w:szCs w:val="20"/>
                <w:highlight w:val="lightGray"/>
              </w:rPr>
            </w:pPr>
            <w:r w:rsidRPr="00F812C7">
              <w:rPr>
                <w:spacing w:val="-2"/>
                <w:sz w:val="20"/>
                <w:szCs w:val="20"/>
                <w:highlight w:val="lightGray"/>
              </w:rPr>
              <w:t>6</w:t>
            </w:r>
            <w:r w:rsidR="00B951DC" w:rsidRPr="00F812C7">
              <w:rPr>
                <w:spacing w:val="-2"/>
                <w:sz w:val="20"/>
                <w:szCs w:val="20"/>
                <w:highlight w:val="lightGray"/>
              </w:rPr>
              <w:t>0</w:t>
            </w:r>
          </w:p>
        </w:tc>
        <w:tc>
          <w:tcPr>
            <w:tcW w:w="898" w:type="dxa"/>
            <w:tcBorders>
              <w:bottom w:val="single" w:sz="4" w:space="0" w:color="auto"/>
            </w:tcBorders>
            <w:shd w:val="clear" w:color="auto" w:fill="FFFFFF"/>
          </w:tcPr>
          <w:p w:rsidR="00B951DC" w:rsidRPr="00F812C7" w:rsidRDefault="00B951DC" w:rsidP="00B951DC">
            <w:pPr>
              <w:spacing w:after="96"/>
              <w:ind w:left="-110" w:right="-107"/>
              <w:jc w:val="center"/>
              <w:rPr>
                <w:spacing w:val="-2"/>
                <w:sz w:val="20"/>
                <w:szCs w:val="20"/>
                <w:highlight w:val="lightGray"/>
              </w:rPr>
            </w:pPr>
            <w:r w:rsidRPr="00F812C7">
              <w:rPr>
                <w:spacing w:val="-2"/>
                <w:sz w:val="20"/>
                <w:szCs w:val="20"/>
                <w:highlight w:val="lightGray"/>
              </w:rPr>
              <w:t>3,500,000</w:t>
            </w:r>
          </w:p>
        </w:tc>
      </w:tr>
      <w:tr w:rsidR="00B951DC" w:rsidRPr="00C62A5C" w:rsidTr="005E016F">
        <w:tblPrEx>
          <w:shd w:val="clear" w:color="auto" w:fill="FFFFFF"/>
        </w:tblPrEx>
        <w:tc>
          <w:tcPr>
            <w:tcW w:w="7200" w:type="dxa"/>
            <w:gridSpan w:val="4"/>
            <w:shd w:val="clear" w:color="auto" w:fill="FFFFFF"/>
          </w:tcPr>
          <w:p w:rsidR="00B951DC" w:rsidRPr="00C62A5C" w:rsidRDefault="00B951DC" w:rsidP="00C4253C">
            <w:pPr>
              <w:spacing w:after="96"/>
              <w:rPr>
                <w:sz w:val="20"/>
                <w:szCs w:val="20"/>
              </w:rPr>
            </w:pPr>
            <w:r w:rsidRPr="00C62A5C">
              <w:rPr>
                <w:sz w:val="20"/>
                <w:szCs w:val="20"/>
              </w:rPr>
              <w:lastRenderedPageBreak/>
              <w:t>8. Project management</w:t>
            </w:r>
          </w:p>
        </w:tc>
        <w:tc>
          <w:tcPr>
            <w:tcW w:w="1080" w:type="dxa"/>
            <w:shd w:val="clear" w:color="auto" w:fill="FFFFFF"/>
          </w:tcPr>
          <w:p w:rsidR="00B951DC" w:rsidRPr="00F812C7" w:rsidRDefault="00B951DC" w:rsidP="00C4253C">
            <w:pPr>
              <w:spacing w:after="96"/>
              <w:jc w:val="right"/>
              <w:rPr>
                <w:spacing w:val="-2"/>
                <w:sz w:val="20"/>
                <w:szCs w:val="20"/>
                <w:highlight w:val="lightGray"/>
              </w:rPr>
            </w:pPr>
            <w:r w:rsidRPr="00F812C7">
              <w:rPr>
                <w:spacing w:val="-2"/>
                <w:sz w:val="20"/>
                <w:szCs w:val="20"/>
                <w:highlight w:val="lightGray"/>
              </w:rPr>
              <w:t>200,000</w:t>
            </w:r>
          </w:p>
        </w:tc>
        <w:tc>
          <w:tcPr>
            <w:tcW w:w="459" w:type="dxa"/>
            <w:shd w:val="clear" w:color="auto" w:fill="FFFFFF"/>
          </w:tcPr>
          <w:p w:rsidR="00B951DC" w:rsidRPr="00F812C7" w:rsidRDefault="00B951DC" w:rsidP="00C4253C">
            <w:pPr>
              <w:spacing w:after="96"/>
              <w:jc w:val="right"/>
              <w:rPr>
                <w:spacing w:val="-2"/>
                <w:sz w:val="20"/>
                <w:szCs w:val="20"/>
                <w:highlight w:val="lightGray"/>
              </w:rPr>
            </w:pPr>
            <w:r w:rsidRPr="00F812C7">
              <w:rPr>
                <w:spacing w:val="-2"/>
                <w:sz w:val="20"/>
                <w:szCs w:val="20"/>
                <w:highlight w:val="lightGray"/>
              </w:rPr>
              <w:t>50</w:t>
            </w:r>
          </w:p>
        </w:tc>
        <w:tc>
          <w:tcPr>
            <w:tcW w:w="1172" w:type="dxa"/>
            <w:shd w:val="clear" w:color="auto" w:fill="FFFFFF"/>
          </w:tcPr>
          <w:p w:rsidR="00B951DC" w:rsidRPr="00F812C7" w:rsidRDefault="00B951DC" w:rsidP="00C4253C">
            <w:pPr>
              <w:spacing w:after="96"/>
              <w:jc w:val="right"/>
              <w:rPr>
                <w:spacing w:val="-2"/>
                <w:sz w:val="20"/>
                <w:szCs w:val="20"/>
                <w:highlight w:val="lightGray"/>
              </w:rPr>
            </w:pPr>
            <w:r w:rsidRPr="00F812C7">
              <w:rPr>
                <w:spacing w:val="-2"/>
                <w:sz w:val="20"/>
                <w:szCs w:val="20"/>
                <w:highlight w:val="lightGray"/>
              </w:rPr>
              <w:t>200,000</w:t>
            </w:r>
          </w:p>
        </w:tc>
        <w:tc>
          <w:tcPr>
            <w:tcW w:w="450" w:type="dxa"/>
            <w:shd w:val="clear" w:color="auto" w:fill="FFFFFF"/>
          </w:tcPr>
          <w:p w:rsidR="00B951DC" w:rsidRPr="00F812C7" w:rsidRDefault="00B951DC" w:rsidP="00C4253C">
            <w:pPr>
              <w:spacing w:after="96"/>
              <w:jc w:val="right"/>
              <w:rPr>
                <w:spacing w:val="-2"/>
                <w:sz w:val="20"/>
                <w:szCs w:val="20"/>
                <w:highlight w:val="lightGray"/>
              </w:rPr>
            </w:pPr>
            <w:r w:rsidRPr="00F812C7">
              <w:rPr>
                <w:spacing w:val="-2"/>
                <w:sz w:val="20"/>
                <w:szCs w:val="20"/>
                <w:highlight w:val="lightGray"/>
              </w:rPr>
              <w:t>50</w:t>
            </w:r>
          </w:p>
        </w:tc>
        <w:tc>
          <w:tcPr>
            <w:tcW w:w="898" w:type="dxa"/>
            <w:shd w:val="clear" w:color="auto" w:fill="FFFFFF"/>
          </w:tcPr>
          <w:p w:rsidR="00B951DC" w:rsidRPr="00F812C7" w:rsidRDefault="00B951DC" w:rsidP="00C4253C">
            <w:pPr>
              <w:spacing w:after="96"/>
              <w:jc w:val="right"/>
              <w:rPr>
                <w:spacing w:val="-2"/>
                <w:sz w:val="20"/>
                <w:szCs w:val="20"/>
                <w:highlight w:val="lightGray"/>
              </w:rPr>
            </w:pPr>
            <w:r w:rsidRPr="00F812C7">
              <w:rPr>
                <w:spacing w:val="-2"/>
                <w:sz w:val="20"/>
                <w:szCs w:val="20"/>
                <w:highlight w:val="lightGray"/>
              </w:rPr>
              <w:t>400,000</w:t>
            </w:r>
          </w:p>
        </w:tc>
      </w:tr>
      <w:tr w:rsidR="00B951DC" w:rsidRPr="00C62A5C" w:rsidTr="005E016F">
        <w:tblPrEx>
          <w:shd w:val="clear" w:color="auto" w:fill="FFFFFF"/>
        </w:tblPrEx>
        <w:tc>
          <w:tcPr>
            <w:tcW w:w="7200" w:type="dxa"/>
            <w:gridSpan w:val="4"/>
            <w:shd w:val="clear" w:color="auto" w:fill="FFFFFF"/>
          </w:tcPr>
          <w:p w:rsidR="00B951DC" w:rsidRPr="00C62A5C" w:rsidRDefault="00B951DC" w:rsidP="00C4253C">
            <w:pPr>
              <w:spacing w:after="96"/>
              <w:rPr>
                <w:b/>
                <w:sz w:val="20"/>
                <w:szCs w:val="20"/>
              </w:rPr>
            </w:pPr>
            <w:r w:rsidRPr="00C62A5C">
              <w:rPr>
                <w:b/>
                <w:sz w:val="20"/>
                <w:szCs w:val="20"/>
              </w:rPr>
              <w:t>Total Project Costs</w:t>
            </w:r>
          </w:p>
        </w:tc>
        <w:tc>
          <w:tcPr>
            <w:tcW w:w="1080" w:type="dxa"/>
            <w:shd w:val="clear" w:color="auto" w:fill="FFFFFF"/>
          </w:tcPr>
          <w:p w:rsidR="00B951DC" w:rsidRPr="00F812C7" w:rsidRDefault="00B951DC" w:rsidP="00C4253C">
            <w:pPr>
              <w:spacing w:after="96"/>
              <w:ind w:left="-110" w:right="-108"/>
              <w:jc w:val="center"/>
              <w:rPr>
                <w:spacing w:val="-2"/>
                <w:sz w:val="20"/>
                <w:szCs w:val="20"/>
                <w:highlight w:val="lightGray"/>
              </w:rPr>
            </w:pPr>
            <w:r w:rsidRPr="006F6BE4">
              <w:rPr>
                <w:spacing w:val="-2"/>
                <w:sz w:val="20"/>
                <w:szCs w:val="20"/>
                <w:highlight w:val="lightGray"/>
              </w:rPr>
              <w:t>A3,000,000</w:t>
            </w:r>
          </w:p>
        </w:tc>
        <w:tc>
          <w:tcPr>
            <w:tcW w:w="459" w:type="dxa"/>
            <w:shd w:val="clear" w:color="auto" w:fill="CCCCCC"/>
          </w:tcPr>
          <w:p w:rsidR="00B951DC" w:rsidRPr="00F812C7" w:rsidRDefault="00B951DC" w:rsidP="00C4253C">
            <w:pPr>
              <w:spacing w:after="96"/>
              <w:ind w:left="-108" w:right="-99"/>
              <w:jc w:val="center"/>
              <w:rPr>
                <w:spacing w:val="-2"/>
                <w:sz w:val="20"/>
                <w:szCs w:val="20"/>
                <w:highlight w:val="lightGray"/>
              </w:rPr>
            </w:pPr>
            <w:r w:rsidRPr="00F812C7">
              <w:rPr>
                <w:spacing w:val="-2"/>
                <w:sz w:val="20"/>
                <w:szCs w:val="20"/>
                <w:highlight w:val="lightGray"/>
              </w:rPr>
              <w:t>40</w:t>
            </w:r>
          </w:p>
        </w:tc>
        <w:tc>
          <w:tcPr>
            <w:tcW w:w="1172" w:type="dxa"/>
            <w:shd w:val="clear" w:color="auto" w:fill="FFFFFF"/>
          </w:tcPr>
          <w:p w:rsidR="00B951DC" w:rsidRPr="00F812C7" w:rsidRDefault="00B951DC" w:rsidP="00C4253C">
            <w:pPr>
              <w:spacing w:after="96"/>
              <w:jc w:val="center"/>
              <w:rPr>
                <w:spacing w:val="-2"/>
                <w:sz w:val="20"/>
                <w:szCs w:val="20"/>
                <w:highlight w:val="lightGray"/>
              </w:rPr>
            </w:pPr>
            <w:r w:rsidRPr="00F812C7">
              <w:rPr>
                <w:spacing w:val="-2"/>
                <w:sz w:val="20"/>
                <w:szCs w:val="20"/>
                <w:highlight w:val="lightGray"/>
              </w:rPr>
              <w:t>B4,400,000</w:t>
            </w:r>
          </w:p>
        </w:tc>
        <w:tc>
          <w:tcPr>
            <w:tcW w:w="450" w:type="dxa"/>
            <w:shd w:val="clear" w:color="auto" w:fill="CCCCCC"/>
          </w:tcPr>
          <w:p w:rsidR="00B951DC" w:rsidRPr="00F812C7" w:rsidRDefault="00B951DC" w:rsidP="00C4253C">
            <w:pPr>
              <w:spacing w:after="96"/>
              <w:ind w:right="-108"/>
              <w:rPr>
                <w:spacing w:val="-2"/>
                <w:sz w:val="20"/>
                <w:szCs w:val="20"/>
                <w:highlight w:val="lightGray"/>
              </w:rPr>
            </w:pPr>
            <w:r w:rsidRPr="00F812C7">
              <w:rPr>
                <w:spacing w:val="-2"/>
                <w:sz w:val="20"/>
                <w:szCs w:val="20"/>
                <w:highlight w:val="lightGray"/>
              </w:rPr>
              <w:t xml:space="preserve">60   </w:t>
            </w:r>
          </w:p>
        </w:tc>
        <w:tc>
          <w:tcPr>
            <w:tcW w:w="898" w:type="dxa"/>
            <w:shd w:val="clear" w:color="auto" w:fill="FFFFFF"/>
          </w:tcPr>
          <w:p w:rsidR="00B951DC" w:rsidRPr="00F812C7" w:rsidRDefault="00B951DC" w:rsidP="00B951DC">
            <w:pPr>
              <w:spacing w:after="96"/>
              <w:ind w:left="-109" w:right="-108"/>
              <w:jc w:val="center"/>
              <w:rPr>
                <w:spacing w:val="-2"/>
                <w:sz w:val="20"/>
                <w:szCs w:val="20"/>
                <w:highlight w:val="lightGray"/>
              </w:rPr>
            </w:pPr>
            <w:r w:rsidRPr="00F812C7">
              <w:rPr>
                <w:spacing w:val="-2"/>
                <w:sz w:val="20"/>
                <w:szCs w:val="20"/>
                <w:highlight w:val="lightGray"/>
              </w:rPr>
              <w:t>7,400,000</w:t>
            </w:r>
          </w:p>
        </w:tc>
      </w:tr>
    </w:tbl>
    <w:p w:rsidR="002A3B09" w:rsidRDefault="001E19E8" w:rsidP="00C4253C">
      <w:pPr>
        <w:pStyle w:val="ListParagraph"/>
        <w:numPr>
          <w:ilvl w:val="0"/>
          <w:numId w:val="10"/>
        </w:numPr>
        <w:spacing w:after="96"/>
        <w:ind w:right="-547"/>
        <w:rPr>
          <w:sz w:val="18"/>
          <w:szCs w:val="18"/>
        </w:rPr>
      </w:pPr>
      <w:r w:rsidRPr="001E19E8">
        <w:rPr>
          <w:sz w:val="18"/>
          <w:szCs w:val="18"/>
        </w:rPr>
        <w:t>List the $ by project components.  The percentage is the share of GEF and Co-financing respectively of the total amount for the component.</w:t>
      </w:r>
    </w:p>
    <w:p w:rsidR="002A3B09" w:rsidRPr="008F1C24" w:rsidRDefault="001E19E8" w:rsidP="00C4253C">
      <w:pPr>
        <w:pStyle w:val="ListParagraph"/>
        <w:numPr>
          <w:ilvl w:val="0"/>
          <w:numId w:val="10"/>
        </w:numPr>
        <w:spacing w:after="96"/>
        <w:rPr>
          <w:sz w:val="18"/>
          <w:szCs w:val="18"/>
        </w:rPr>
      </w:pPr>
      <w:r w:rsidRPr="008F1C24">
        <w:rPr>
          <w:sz w:val="18"/>
          <w:szCs w:val="18"/>
        </w:rPr>
        <w:t>TA = Technical Assistance; STA = Scientific &amp; Technical Analysis.</w:t>
      </w:r>
    </w:p>
    <w:p w:rsidR="008413C6" w:rsidRPr="008F1C24" w:rsidRDefault="008F1C24" w:rsidP="00C4253C">
      <w:pPr>
        <w:tabs>
          <w:tab w:val="left" w:pos="0"/>
        </w:tabs>
        <w:spacing w:after="96"/>
        <w:rPr>
          <w:bCs/>
          <w:sz w:val="18"/>
          <w:szCs w:val="18"/>
        </w:rPr>
      </w:pPr>
      <w:r w:rsidRPr="008F1C24">
        <w:rPr>
          <w:bCs/>
          <w:sz w:val="18"/>
          <w:szCs w:val="18"/>
        </w:rPr>
        <w:t xml:space="preserve">                    *</w:t>
      </w:r>
      <w:r>
        <w:rPr>
          <w:bCs/>
          <w:sz w:val="18"/>
          <w:szCs w:val="18"/>
        </w:rPr>
        <w:t>See Details in Annex A.</w:t>
      </w:r>
    </w:p>
    <w:p w:rsidR="00080A43" w:rsidRDefault="00080A43" w:rsidP="00C4253C">
      <w:pPr>
        <w:pStyle w:val="ListParagraph"/>
        <w:numPr>
          <w:ilvl w:val="0"/>
          <w:numId w:val="2"/>
        </w:numPr>
        <w:tabs>
          <w:tab w:val="left" w:pos="0"/>
        </w:tabs>
        <w:spacing w:after="96"/>
        <w:rPr>
          <w:bCs/>
          <w:sz w:val="20"/>
          <w:szCs w:val="20"/>
        </w:rPr>
      </w:pPr>
      <w:r w:rsidRPr="006F6BE4">
        <w:rPr>
          <w:rFonts w:ascii="Times New Roman Bold" w:hAnsi="Times New Roman Bold"/>
          <w:b/>
          <w:smallCaps/>
          <w:sz w:val="22"/>
          <w:szCs w:val="22"/>
        </w:rPr>
        <w:t xml:space="preserve">Sources of confirmed </w:t>
      </w:r>
      <w:hyperlink r:id="rId8" w:history="1">
        <w:r w:rsidRPr="006F6BE4">
          <w:rPr>
            <w:rStyle w:val="Hyperlink"/>
            <w:b/>
            <w:smallCaps/>
            <w:sz w:val="22"/>
            <w:szCs w:val="22"/>
          </w:rPr>
          <w:t>Co-financing</w:t>
        </w:r>
      </w:hyperlink>
      <w:r w:rsidRPr="006F6BE4">
        <w:rPr>
          <w:b/>
          <w:smallCaps/>
          <w:sz w:val="22"/>
          <w:szCs w:val="22"/>
        </w:rPr>
        <w:t xml:space="preserve"> for </w:t>
      </w:r>
      <w:r w:rsidR="00AB1359" w:rsidRPr="006F6BE4">
        <w:rPr>
          <w:b/>
          <w:smallCaps/>
          <w:sz w:val="22"/>
          <w:szCs w:val="22"/>
        </w:rPr>
        <w:t xml:space="preserve">the </w:t>
      </w:r>
      <w:r w:rsidRPr="006F6BE4">
        <w:rPr>
          <w:b/>
          <w:smallCaps/>
          <w:sz w:val="22"/>
          <w:szCs w:val="22"/>
        </w:rPr>
        <w:t>project</w:t>
      </w:r>
      <w:r w:rsidR="00AB1359" w:rsidRPr="006F6BE4">
        <w:rPr>
          <w:sz w:val="20"/>
          <w:szCs w:val="20"/>
        </w:rPr>
        <w:t xml:space="preserve"> </w:t>
      </w:r>
      <w:r w:rsidR="00AB1359" w:rsidRPr="006F6BE4">
        <w:rPr>
          <w:bCs/>
          <w:smallCaps/>
          <w:sz w:val="20"/>
          <w:szCs w:val="20"/>
        </w:rPr>
        <w:t>(</w:t>
      </w:r>
      <w:r w:rsidR="00AB1359" w:rsidRPr="006F6BE4">
        <w:rPr>
          <w:bCs/>
          <w:sz w:val="20"/>
          <w:szCs w:val="20"/>
        </w:rPr>
        <w:t>expand the table line items as necessary)</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723"/>
        <w:gridCol w:w="977"/>
        <w:gridCol w:w="1466"/>
        <w:gridCol w:w="935"/>
      </w:tblGrid>
      <w:tr w:rsidR="00AB1359" w:rsidRPr="00504064" w:rsidTr="002A3B09">
        <w:trPr>
          <w:cantSplit/>
          <w:trHeight w:val="359"/>
        </w:trPr>
        <w:tc>
          <w:tcPr>
            <w:tcW w:w="2340" w:type="dxa"/>
            <w:vAlign w:val="center"/>
          </w:tcPr>
          <w:p w:rsidR="00AB1359" w:rsidRPr="00DE6E9A" w:rsidRDefault="00D633AB" w:rsidP="00C4253C">
            <w:pPr>
              <w:spacing w:after="96"/>
              <w:jc w:val="center"/>
              <w:rPr>
                <w:b/>
                <w:i/>
                <w:sz w:val="20"/>
                <w:szCs w:val="20"/>
              </w:rPr>
            </w:pPr>
            <w:r w:rsidRPr="00DE6E9A">
              <w:rPr>
                <w:b/>
                <w:i/>
                <w:sz w:val="20"/>
                <w:szCs w:val="20"/>
              </w:rPr>
              <w:t>Name of C</w:t>
            </w:r>
            <w:r w:rsidR="00AB1359" w:rsidRPr="00DE6E9A">
              <w:rPr>
                <w:b/>
                <w:i/>
                <w:sz w:val="20"/>
                <w:szCs w:val="20"/>
              </w:rPr>
              <w:t>o-financier (source)</w:t>
            </w:r>
          </w:p>
        </w:tc>
        <w:tc>
          <w:tcPr>
            <w:tcW w:w="1723" w:type="dxa"/>
            <w:vAlign w:val="center"/>
          </w:tcPr>
          <w:p w:rsidR="00AB1359" w:rsidRPr="00DE6E9A" w:rsidRDefault="00AB1359" w:rsidP="00C4253C">
            <w:pPr>
              <w:spacing w:after="96"/>
              <w:jc w:val="center"/>
              <w:rPr>
                <w:b/>
                <w:i/>
                <w:sz w:val="20"/>
                <w:szCs w:val="20"/>
              </w:rPr>
            </w:pPr>
            <w:r w:rsidRPr="00DE6E9A">
              <w:rPr>
                <w:b/>
                <w:i/>
                <w:sz w:val="20"/>
                <w:szCs w:val="20"/>
              </w:rPr>
              <w:t>Classification</w:t>
            </w:r>
          </w:p>
        </w:tc>
        <w:tc>
          <w:tcPr>
            <w:tcW w:w="977" w:type="dxa"/>
            <w:vAlign w:val="center"/>
          </w:tcPr>
          <w:p w:rsidR="00AB1359" w:rsidRPr="00DE6E9A" w:rsidRDefault="00AB1359" w:rsidP="00C4253C">
            <w:pPr>
              <w:spacing w:after="96"/>
              <w:jc w:val="center"/>
              <w:rPr>
                <w:b/>
                <w:i/>
                <w:sz w:val="20"/>
                <w:szCs w:val="20"/>
              </w:rPr>
            </w:pPr>
            <w:r w:rsidRPr="00DE6E9A">
              <w:rPr>
                <w:b/>
                <w:i/>
                <w:sz w:val="20"/>
                <w:szCs w:val="20"/>
              </w:rPr>
              <w:t>Type</w:t>
            </w:r>
          </w:p>
        </w:tc>
        <w:tc>
          <w:tcPr>
            <w:tcW w:w="1466" w:type="dxa"/>
            <w:shd w:val="clear" w:color="auto" w:fill="auto"/>
            <w:vAlign w:val="center"/>
          </w:tcPr>
          <w:p w:rsidR="00AB1359" w:rsidRPr="00DE6E9A" w:rsidRDefault="00AB1359" w:rsidP="00C4253C">
            <w:pPr>
              <w:spacing w:after="96"/>
              <w:jc w:val="center"/>
              <w:rPr>
                <w:b/>
                <w:i/>
                <w:sz w:val="20"/>
                <w:szCs w:val="20"/>
              </w:rPr>
            </w:pPr>
            <w:r w:rsidRPr="00DE6E9A">
              <w:rPr>
                <w:b/>
                <w:i/>
                <w:sz w:val="20"/>
                <w:szCs w:val="20"/>
              </w:rPr>
              <w:t xml:space="preserve">Project </w:t>
            </w:r>
          </w:p>
        </w:tc>
        <w:tc>
          <w:tcPr>
            <w:tcW w:w="935" w:type="dxa"/>
            <w:vAlign w:val="center"/>
          </w:tcPr>
          <w:p w:rsidR="00AB1359" w:rsidRPr="00DE6E9A" w:rsidRDefault="00AB1359" w:rsidP="00C4253C">
            <w:pPr>
              <w:spacing w:after="96"/>
              <w:jc w:val="center"/>
              <w:rPr>
                <w:sz w:val="20"/>
                <w:szCs w:val="20"/>
              </w:rPr>
            </w:pPr>
            <w:r w:rsidRPr="00DE6E9A">
              <w:rPr>
                <w:b/>
                <w:i/>
                <w:sz w:val="20"/>
                <w:szCs w:val="20"/>
              </w:rPr>
              <w:t>%</w:t>
            </w:r>
            <w:r w:rsidRPr="00DE6E9A">
              <w:rPr>
                <w:sz w:val="20"/>
                <w:szCs w:val="20"/>
              </w:rPr>
              <w:t>*</w:t>
            </w:r>
          </w:p>
        </w:tc>
      </w:tr>
      <w:tr w:rsidR="00AB1359" w:rsidRPr="00504064" w:rsidTr="002A3B09">
        <w:trPr>
          <w:cantSplit/>
        </w:trPr>
        <w:tc>
          <w:tcPr>
            <w:tcW w:w="2340" w:type="dxa"/>
          </w:tcPr>
          <w:p w:rsidR="00AB1359" w:rsidRPr="00DE6E9A" w:rsidRDefault="00352145" w:rsidP="00C4253C">
            <w:pPr>
              <w:spacing w:after="96"/>
              <w:rPr>
                <w:sz w:val="20"/>
                <w:szCs w:val="20"/>
                <w:highlight w:val="lightGray"/>
              </w:rPr>
            </w:pPr>
            <w:r w:rsidRPr="00DE6E9A">
              <w:rPr>
                <w:sz w:val="20"/>
                <w:szCs w:val="20"/>
                <w:highlight w:val="lightGray"/>
              </w:rPr>
              <w:t>The World Bank</w:t>
            </w:r>
          </w:p>
        </w:tc>
        <w:tc>
          <w:tcPr>
            <w:tcW w:w="1723" w:type="dxa"/>
            <w:vAlign w:val="center"/>
          </w:tcPr>
          <w:p w:rsidR="00AB1359" w:rsidRPr="00DE6E9A" w:rsidRDefault="00504064" w:rsidP="00C4253C">
            <w:pPr>
              <w:spacing w:after="96"/>
              <w:jc w:val="center"/>
              <w:rPr>
                <w:sz w:val="20"/>
                <w:szCs w:val="20"/>
                <w:highlight w:val="lightGray"/>
              </w:rPr>
            </w:pPr>
            <w:r w:rsidRPr="00DE6E9A">
              <w:rPr>
                <w:sz w:val="20"/>
                <w:szCs w:val="20"/>
                <w:highlight w:val="lightGray"/>
              </w:rPr>
              <w:t>Impl. Agency</w:t>
            </w:r>
          </w:p>
        </w:tc>
        <w:tc>
          <w:tcPr>
            <w:tcW w:w="977" w:type="dxa"/>
            <w:vAlign w:val="center"/>
          </w:tcPr>
          <w:p w:rsidR="00AB1359" w:rsidRPr="00DE6E9A" w:rsidRDefault="00504064" w:rsidP="00C4253C">
            <w:pPr>
              <w:spacing w:after="96"/>
              <w:jc w:val="center"/>
              <w:rPr>
                <w:sz w:val="20"/>
                <w:szCs w:val="20"/>
                <w:highlight w:val="lightGray"/>
              </w:rPr>
            </w:pPr>
            <w:r w:rsidRPr="00DE6E9A">
              <w:rPr>
                <w:sz w:val="20"/>
                <w:szCs w:val="20"/>
                <w:highlight w:val="lightGray"/>
              </w:rPr>
              <w:t>In-Kind</w:t>
            </w:r>
          </w:p>
        </w:tc>
        <w:tc>
          <w:tcPr>
            <w:tcW w:w="1466" w:type="dxa"/>
            <w:shd w:val="clear" w:color="auto" w:fill="auto"/>
            <w:vAlign w:val="center"/>
          </w:tcPr>
          <w:p w:rsidR="00AB1359" w:rsidRPr="00F812C7" w:rsidRDefault="00146369" w:rsidP="00C4253C">
            <w:pPr>
              <w:spacing w:after="96"/>
              <w:jc w:val="center"/>
              <w:rPr>
                <w:sz w:val="20"/>
                <w:szCs w:val="20"/>
                <w:highlight w:val="lightGray"/>
              </w:rPr>
            </w:pPr>
            <w:r w:rsidRPr="00F812C7">
              <w:rPr>
                <w:sz w:val="20"/>
                <w:szCs w:val="20"/>
                <w:highlight w:val="lightGray"/>
              </w:rPr>
              <w:t>2,39</w:t>
            </w:r>
            <w:r w:rsidR="00E805A2" w:rsidRPr="00F812C7">
              <w:rPr>
                <w:sz w:val="20"/>
                <w:szCs w:val="20"/>
                <w:highlight w:val="lightGray"/>
              </w:rPr>
              <w:t>2</w:t>
            </w:r>
            <w:r w:rsidR="004F71FD" w:rsidRPr="00F812C7">
              <w:rPr>
                <w:sz w:val="20"/>
                <w:szCs w:val="20"/>
                <w:highlight w:val="lightGray"/>
              </w:rPr>
              <w:t>,000</w:t>
            </w:r>
          </w:p>
        </w:tc>
        <w:tc>
          <w:tcPr>
            <w:tcW w:w="935" w:type="dxa"/>
            <w:vAlign w:val="center"/>
          </w:tcPr>
          <w:p w:rsidR="00AB1359" w:rsidRPr="00410338" w:rsidRDefault="002049BF" w:rsidP="00C4253C">
            <w:pPr>
              <w:spacing w:after="96"/>
              <w:jc w:val="right"/>
              <w:rPr>
                <w:sz w:val="20"/>
                <w:szCs w:val="20"/>
                <w:highlight w:val="lightGray"/>
              </w:rPr>
            </w:pPr>
            <w:r>
              <w:rPr>
                <w:sz w:val="20"/>
                <w:szCs w:val="20"/>
                <w:highlight w:val="lightGray"/>
              </w:rPr>
              <w:t>54</w:t>
            </w:r>
          </w:p>
        </w:tc>
      </w:tr>
      <w:tr w:rsidR="00DE6E9A" w:rsidRPr="00504064" w:rsidTr="002A3B09">
        <w:trPr>
          <w:cantSplit/>
        </w:trPr>
        <w:tc>
          <w:tcPr>
            <w:tcW w:w="2340" w:type="dxa"/>
          </w:tcPr>
          <w:p w:rsidR="00DE6E9A" w:rsidRPr="00410338" w:rsidRDefault="00DE6E9A" w:rsidP="00C4253C">
            <w:pPr>
              <w:spacing w:after="96"/>
              <w:rPr>
                <w:sz w:val="20"/>
                <w:szCs w:val="20"/>
                <w:highlight w:val="lightGray"/>
              </w:rPr>
            </w:pPr>
            <w:r w:rsidRPr="00410338">
              <w:rPr>
                <w:noProof/>
                <w:sz w:val="20"/>
                <w:szCs w:val="20"/>
                <w:highlight w:val="lightGray"/>
                <w:lang w:val="fr-FR"/>
              </w:rPr>
              <w:t>AFD</w:t>
            </w:r>
          </w:p>
        </w:tc>
        <w:tc>
          <w:tcPr>
            <w:tcW w:w="1723" w:type="dxa"/>
            <w:vAlign w:val="center"/>
          </w:tcPr>
          <w:p w:rsidR="00DE6E9A" w:rsidRPr="00410338" w:rsidRDefault="00DE6E9A" w:rsidP="00C4253C">
            <w:pPr>
              <w:spacing w:after="96"/>
              <w:jc w:val="center"/>
              <w:rPr>
                <w:sz w:val="20"/>
                <w:szCs w:val="20"/>
                <w:highlight w:val="lightGray"/>
              </w:rPr>
            </w:pPr>
            <w:r w:rsidRPr="00410338">
              <w:rPr>
                <w:sz w:val="20"/>
                <w:szCs w:val="20"/>
                <w:highlight w:val="lightGray"/>
              </w:rPr>
              <w:t>Multilat. Agency</w:t>
            </w:r>
          </w:p>
        </w:tc>
        <w:tc>
          <w:tcPr>
            <w:tcW w:w="977" w:type="dxa"/>
            <w:vAlign w:val="center"/>
          </w:tcPr>
          <w:p w:rsidR="00DE6E9A" w:rsidRPr="00410338" w:rsidRDefault="00F1626C" w:rsidP="00C4253C">
            <w:pPr>
              <w:spacing w:after="96"/>
              <w:jc w:val="center"/>
              <w:rPr>
                <w:sz w:val="20"/>
                <w:szCs w:val="20"/>
              </w:rPr>
            </w:pPr>
            <w:r w:rsidRPr="00410338">
              <w:rPr>
                <w:sz w:val="20"/>
                <w:szCs w:val="20"/>
              </w:rPr>
              <w:t>Grant</w:t>
            </w:r>
          </w:p>
        </w:tc>
        <w:tc>
          <w:tcPr>
            <w:tcW w:w="1466" w:type="dxa"/>
            <w:shd w:val="clear" w:color="auto" w:fill="auto"/>
            <w:vAlign w:val="center"/>
          </w:tcPr>
          <w:p w:rsidR="00DE6E9A" w:rsidRPr="00F812C7" w:rsidRDefault="00E805A2" w:rsidP="00C4253C">
            <w:pPr>
              <w:spacing w:after="96"/>
              <w:jc w:val="center"/>
              <w:rPr>
                <w:sz w:val="20"/>
                <w:szCs w:val="20"/>
                <w:highlight w:val="lightGray"/>
              </w:rPr>
            </w:pPr>
            <w:r w:rsidRPr="00F812C7">
              <w:rPr>
                <w:sz w:val="20"/>
                <w:szCs w:val="20"/>
                <w:highlight w:val="lightGray"/>
              </w:rPr>
              <w:t xml:space="preserve">   203</w:t>
            </w:r>
            <w:r w:rsidR="00F1626C" w:rsidRPr="00F812C7">
              <w:rPr>
                <w:sz w:val="20"/>
                <w:szCs w:val="20"/>
                <w:highlight w:val="lightGray"/>
              </w:rPr>
              <w:t>,000</w:t>
            </w:r>
          </w:p>
        </w:tc>
        <w:tc>
          <w:tcPr>
            <w:tcW w:w="935" w:type="dxa"/>
            <w:vAlign w:val="center"/>
          </w:tcPr>
          <w:p w:rsidR="00DE6E9A" w:rsidRPr="00410338" w:rsidRDefault="00F1626C" w:rsidP="00C4253C">
            <w:pPr>
              <w:spacing w:after="96"/>
              <w:jc w:val="right"/>
              <w:rPr>
                <w:sz w:val="20"/>
                <w:szCs w:val="20"/>
                <w:highlight w:val="lightGray"/>
              </w:rPr>
            </w:pPr>
            <w:r w:rsidRPr="00410338">
              <w:rPr>
                <w:sz w:val="20"/>
                <w:szCs w:val="20"/>
                <w:highlight w:val="lightGray"/>
              </w:rPr>
              <w:t>5</w:t>
            </w:r>
          </w:p>
        </w:tc>
      </w:tr>
      <w:tr w:rsidR="00881A99" w:rsidRPr="00504064" w:rsidTr="002A3B09">
        <w:trPr>
          <w:cantSplit/>
        </w:trPr>
        <w:tc>
          <w:tcPr>
            <w:tcW w:w="2340" w:type="dxa"/>
          </w:tcPr>
          <w:p w:rsidR="00881A99" w:rsidRPr="00410338" w:rsidRDefault="00352145" w:rsidP="00C4253C">
            <w:pPr>
              <w:spacing w:after="96"/>
              <w:rPr>
                <w:sz w:val="20"/>
                <w:szCs w:val="20"/>
                <w:highlight w:val="lightGray"/>
                <w:lang w:val="fr-FR"/>
              </w:rPr>
            </w:pPr>
            <w:r w:rsidRPr="00410338">
              <w:rPr>
                <w:noProof/>
                <w:sz w:val="20"/>
                <w:szCs w:val="20"/>
                <w:highlight w:val="lightGray"/>
                <w:lang w:val="fr-FR"/>
              </w:rPr>
              <w:t>Ministere de L'Environment France</w:t>
            </w:r>
          </w:p>
        </w:tc>
        <w:tc>
          <w:tcPr>
            <w:tcW w:w="1723" w:type="dxa"/>
            <w:vAlign w:val="center"/>
          </w:tcPr>
          <w:p w:rsidR="00881A99" w:rsidRPr="00410338" w:rsidRDefault="00DE6E9A" w:rsidP="00C4253C">
            <w:pPr>
              <w:spacing w:after="96"/>
              <w:jc w:val="center"/>
              <w:rPr>
                <w:sz w:val="20"/>
                <w:szCs w:val="20"/>
                <w:highlight w:val="lightGray"/>
              </w:rPr>
            </w:pPr>
            <w:r w:rsidRPr="00410338">
              <w:rPr>
                <w:sz w:val="20"/>
                <w:szCs w:val="20"/>
                <w:highlight w:val="lightGray"/>
              </w:rPr>
              <w:t>Gov. Agency</w:t>
            </w:r>
          </w:p>
        </w:tc>
        <w:tc>
          <w:tcPr>
            <w:tcW w:w="977" w:type="dxa"/>
            <w:vAlign w:val="center"/>
          </w:tcPr>
          <w:p w:rsidR="00881A99" w:rsidRPr="00410338" w:rsidRDefault="00504064" w:rsidP="00C4253C">
            <w:pPr>
              <w:spacing w:after="96"/>
              <w:jc w:val="center"/>
              <w:rPr>
                <w:sz w:val="20"/>
                <w:szCs w:val="20"/>
                <w:highlight w:val="lightGray"/>
              </w:rPr>
            </w:pPr>
            <w:r w:rsidRPr="00410338">
              <w:rPr>
                <w:sz w:val="20"/>
                <w:szCs w:val="20"/>
                <w:highlight w:val="lightGray"/>
              </w:rPr>
              <w:t>Grant</w:t>
            </w:r>
          </w:p>
        </w:tc>
        <w:tc>
          <w:tcPr>
            <w:tcW w:w="1466" w:type="dxa"/>
            <w:shd w:val="clear" w:color="auto" w:fill="auto"/>
            <w:vAlign w:val="center"/>
          </w:tcPr>
          <w:p w:rsidR="00881A99" w:rsidRPr="00410338" w:rsidRDefault="002049BF" w:rsidP="00C4253C">
            <w:pPr>
              <w:spacing w:after="96"/>
              <w:jc w:val="center"/>
              <w:rPr>
                <w:sz w:val="20"/>
                <w:szCs w:val="20"/>
                <w:highlight w:val="lightGray"/>
              </w:rPr>
            </w:pPr>
            <w:r>
              <w:rPr>
                <w:sz w:val="20"/>
                <w:szCs w:val="20"/>
                <w:highlight w:val="lightGray"/>
              </w:rPr>
              <w:t xml:space="preserve">   845</w:t>
            </w:r>
            <w:r w:rsidR="00504064" w:rsidRPr="00410338">
              <w:rPr>
                <w:sz w:val="20"/>
                <w:szCs w:val="20"/>
                <w:highlight w:val="lightGray"/>
              </w:rPr>
              <w:t>,000</w:t>
            </w:r>
          </w:p>
        </w:tc>
        <w:tc>
          <w:tcPr>
            <w:tcW w:w="935" w:type="dxa"/>
            <w:vAlign w:val="center"/>
          </w:tcPr>
          <w:p w:rsidR="00881A99" w:rsidRPr="00410338" w:rsidRDefault="002049BF" w:rsidP="00C4253C">
            <w:pPr>
              <w:spacing w:after="96"/>
              <w:jc w:val="right"/>
              <w:rPr>
                <w:sz w:val="20"/>
                <w:szCs w:val="20"/>
                <w:highlight w:val="lightGray"/>
              </w:rPr>
            </w:pPr>
            <w:r>
              <w:rPr>
                <w:sz w:val="20"/>
                <w:szCs w:val="20"/>
                <w:highlight w:val="lightGray"/>
              </w:rPr>
              <w:t>19</w:t>
            </w:r>
          </w:p>
        </w:tc>
      </w:tr>
      <w:tr w:rsidR="00504064" w:rsidRPr="00504064" w:rsidTr="002A3B09">
        <w:trPr>
          <w:cantSplit/>
        </w:trPr>
        <w:tc>
          <w:tcPr>
            <w:tcW w:w="2340" w:type="dxa"/>
          </w:tcPr>
          <w:p w:rsidR="00504064" w:rsidRPr="00410338" w:rsidRDefault="00504064" w:rsidP="00C4253C">
            <w:pPr>
              <w:spacing w:after="96"/>
              <w:rPr>
                <w:sz w:val="20"/>
                <w:szCs w:val="20"/>
                <w:highlight w:val="lightGray"/>
              </w:rPr>
            </w:pPr>
            <w:r w:rsidRPr="00410338">
              <w:rPr>
                <w:sz w:val="20"/>
                <w:szCs w:val="20"/>
                <w:highlight w:val="lightGray"/>
              </w:rPr>
              <w:t>CMI</w:t>
            </w:r>
            <w:r w:rsidR="00146369" w:rsidRPr="00410338">
              <w:rPr>
                <w:sz w:val="20"/>
                <w:szCs w:val="20"/>
                <w:highlight w:val="lightGray"/>
              </w:rPr>
              <w:t xml:space="preserve"> + EIB + MDTF </w:t>
            </w:r>
          </w:p>
        </w:tc>
        <w:tc>
          <w:tcPr>
            <w:tcW w:w="1723" w:type="dxa"/>
            <w:vAlign w:val="center"/>
          </w:tcPr>
          <w:p w:rsidR="00504064" w:rsidRPr="00410338" w:rsidRDefault="00504064" w:rsidP="00C4253C">
            <w:pPr>
              <w:spacing w:after="96"/>
              <w:jc w:val="center"/>
              <w:rPr>
                <w:sz w:val="20"/>
                <w:szCs w:val="20"/>
                <w:highlight w:val="lightGray"/>
              </w:rPr>
            </w:pPr>
            <w:r w:rsidRPr="00410338">
              <w:rPr>
                <w:sz w:val="20"/>
                <w:szCs w:val="20"/>
                <w:highlight w:val="lightGray"/>
              </w:rPr>
              <w:t xml:space="preserve">Multilat. Agency </w:t>
            </w:r>
          </w:p>
        </w:tc>
        <w:tc>
          <w:tcPr>
            <w:tcW w:w="977" w:type="dxa"/>
            <w:vAlign w:val="center"/>
          </w:tcPr>
          <w:p w:rsidR="00504064" w:rsidRPr="00410338" w:rsidRDefault="00504064" w:rsidP="00C4253C">
            <w:pPr>
              <w:spacing w:after="96"/>
              <w:jc w:val="center"/>
              <w:rPr>
                <w:sz w:val="20"/>
                <w:szCs w:val="20"/>
                <w:highlight w:val="lightGray"/>
              </w:rPr>
            </w:pPr>
            <w:r w:rsidRPr="00410338">
              <w:rPr>
                <w:sz w:val="20"/>
                <w:szCs w:val="20"/>
                <w:highlight w:val="lightGray"/>
              </w:rPr>
              <w:t>Grant</w:t>
            </w:r>
          </w:p>
        </w:tc>
        <w:tc>
          <w:tcPr>
            <w:tcW w:w="1466" w:type="dxa"/>
            <w:shd w:val="clear" w:color="auto" w:fill="auto"/>
            <w:vAlign w:val="center"/>
          </w:tcPr>
          <w:p w:rsidR="00504064" w:rsidRPr="00410338" w:rsidRDefault="002049BF" w:rsidP="00C4253C">
            <w:pPr>
              <w:spacing w:after="96"/>
              <w:jc w:val="center"/>
              <w:rPr>
                <w:sz w:val="20"/>
                <w:szCs w:val="20"/>
                <w:highlight w:val="lightGray"/>
              </w:rPr>
            </w:pPr>
            <w:r>
              <w:rPr>
                <w:noProof/>
                <w:sz w:val="20"/>
                <w:szCs w:val="20"/>
                <w:highlight w:val="lightGray"/>
              </w:rPr>
              <w:t xml:space="preserve">   660</w:t>
            </w:r>
            <w:r w:rsidR="00504064" w:rsidRPr="00410338">
              <w:rPr>
                <w:noProof/>
                <w:sz w:val="20"/>
                <w:szCs w:val="20"/>
                <w:highlight w:val="lightGray"/>
              </w:rPr>
              <w:t>,000</w:t>
            </w:r>
          </w:p>
        </w:tc>
        <w:tc>
          <w:tcPr>
            <w:tcW w:w="935" w:type="dxa"/>
            <w:vAlign w:val="center"/>
          </w:tcPr>
          <w:p w:rsidR="00504064" w:rsidRPr="00410338" w:rsidRDefault="002049BF" w:rsidP="00C4253C">
            <w:pPr>
              <w:spacing w:after="96"/>
              <w:jc w:val="right"/>
              <w:rPr>
                <w:sz w:val="20"/>
                <w:szCs w:val="20"/>
                <w:highlight w:val="lightGray"/>
              </w:rPr>
            </w:pPr>
            <w:r>
              <w:rPr>
                <w:sz w:val="20"/>
                <w:szCs w:val="20"/>
                <w:highlight w:val="lightGray"/>
              </w:rPr>
              <w:t>15</w:t>
            </w:r>
          </w:p>
        </w:tc>
      </w:tr>
      <w:tr w:rsidR="00100B9B" w:rsidRPr="00504064" w:rsidTr="002A3B09">
        <w:trPr>
          <w:cantSplit/>
        </w:trPr>
        <w:tc>
          <w:tcPr>
            <w:tcW w:w="2340" w:type="dxa"/>
          </w:tcPr>
          <w:p w:rsidR="00100B9B" w:rsidRPr="00410338" w:rsidRDefault="00146369" w:rsidP="00C4253C">
            <w:pPr>
              <w:spacing w:after="96"/>
              <w:rPr>
                <w:sz w:val="20"/>
                <w:szCs w:val="20"/>
                <w:highlight w:val="lightGray"/>
              </w:rPr>
            </w:pPr>
            <w:r w:rsidRPr="00410338">
              <w:rPr>
                <w:sz w:val="20"/>
                <w:szCs w:val="20"/>
                <w:highlight w:val="lightGray"/>
              </w:rPr>
              <w:t>Plan Bleu</w:t>
            </w:r>
          </w:p>
        </w:tc>
        <w:tc>
          <w:tcPr>
            <w:tcW w:w="1723" w:type="dxa"/>
            <w:vAlign w:val="center"/>
          </w:tcPr>
          <w:p w:rsidR="00100B9B" w:rsidRPr="00410338" w:rsidRDefault="00146369" w:rsidP="00C4253C">
            <w:pPr>
              <w:spacing w:after="96"/>
              <w:jc w:val="center"/>
              <w:rPr>
                <w:sz w:val="20"/>
                <w:szCs w:val="20"/>
                <w:highlight w:val="lightGray"/>
              </w:rPr>
            </w:pPr>
            <w:r w:rsidRPr="00410338">
              <w:rPr>
                <w:sz w:val="20"/>
                <w:szCs w:val="20"/>
                <w:highlight w:val="lightGray"/>
              </w:rPr>
              <w:t>Multilat. Agency</w:t>
            </w:r>
          </w:p>
        </w:tc>
        <w:tc>
          <w:tcPr>
            <w:tcW w:w="977" w:type="dxa"/>
            <w:vAlign w:val="center"/>
          </w:tcPr>
          <w:p w:rsidR="00100B9B" w:rsidRPr="00410338" w:rsidRDefault="00146369" w:rsidP="00C4253C">
            <w:pPr>
              <w:spacing w:after="96"/>
              <w:jc w:val="center"/>
              <w:rPr>
                <w:sz w:val="20"/>
                <w:szCs w:val="20"/>
                <w:highlight w:val="lightGray"/>
              </w:rPr>
            </w:pPr>
            <w:r w:rsidRPr="00410338">
              <w:rPr>
                <w:sz w:val="20"/>
                <w:szCs w:val="20"/>
                <w:highlight w:val="lightGray"/>
              </w:rPr>
              <w:t>Grant</w:t>
            </w:r>
          </w:p>
        </w:tc>
        <w:tc>
          <w:tcPr>
            <w:tcW w:w="1466" w:type="dxa"/>
            <w:shd w:val="clear" w:color="auto" w:fill="auto"/>
            <w:vAlign w:val="center"/>
          </w:tcPr>
          <w:p w:rsidR="00100B9B" w:rsidRPr="00410338" w:rsidRDefault="00F1626C" w:rsidP="00C4253C">
            <w:pPr>
              <w:spacing w:after="96"/>
              <w:jc w:val="center"/>
              <w:rPr>
                <w:sz w:val="20"/>
                <w:szCs w:val="20"/>
                <w:highlight w:val="lightGray"/>
              </w:rPr>
            </w:pPr>
            <w:r w:rsidRPr="00410338">
              <w:rPr>
                <w:sz w:val="20"/>
                <w:szCs w:val="20"/>
                <w:highlight w:val="lightGray"/>
              </w:rPr>
              <w:t xml:space="preserve">   </w:t>
            </w:r>
            <w:r w:rsidR="00146369" w:rsidRPr="00410338">
              <w:rPr>
                <w:sz w:val="20"/>
                <w:szCs w:val="20"/>
                <w:highlight w:val="lightGray"/>
              </w:rPr>
              <w:t>300,000</w:t>
            </w:r>
          </w:p>
        </w:tc>
        <w:tc>
          <w:tcPr>
            <w:tcW w:w="935" w:type="dxa"/>
            <w:vAlign w:val="center"/>
          </w:tcPr>
          <w:p w:rsidR="00100B9B" w:rsidRPr="00410338" w:rsidRDefault="00F1626C" w:rsidP="00C4253C">
            <w:pPr>
              <w:spacing w:after="96"/>
              <w:jc w:val="right"/>
              <w:rPr>
                <w:sz w:val="20"/>
                <w:szCs w:val="20"/>
                <w:highlight w:val="lightGray"/>
              </w:rPr>
            </w:pPr>
            <w:r w:rsidRPr="00410338">
              <w:rPr>
                <w:sz w:val="20"/>
                <w:szCs w:val="20"/>
                <w:highlight w:val="lightGray"/>
              </w:rPr>
              <w:t>7</w:t>
            </w:r>
          </w:p>
        </w:tc>
      </w:tr>
      <w:tr w:rsidR="00100B9B" w:rsidRPr="00504064" w:rsidTr="002A3B09">
        <w:trPr>
          <w:cantSplit/>
        </w:trPr>
        <w:tc>
          <w:tcPr>
            <w:tcW w:w="5040" w:type="dxa"/>
            <w:gridSpan w:val="3"/>
            <w:tcBorders>
              <w:top w:val="double" w:sz="4" w:space="0" w:color="auto"/>
            </w:tcBorders>
          </w:tcPr>
          <w:p w:rsidR="00100B9B" w:rsidRPr="00DE6E9A" w:rsidRDefault="00100B9B" w:rsidP="00C4253C">
            <w:pPr>
              <w:spacing w:after="96"/>
              <w:rPr>
                <w:b/>
                <w:sz w:val="20"/>
                <w:szCs w:val="20"/>
              </w:rPr>
            </w:pPr>
            <w:r w:rsidRPr="00DE6E9A">
              <w:rPr>
                <w:b/>
                <w:sz w:val="20"/>
                <w:szCs w:val="20"/>
              </w:rPr>
              <w:t>Total Co-financing</w:t>
            </w:r>
          </w:p>
        </w:tc>
        <w:tc>
          <w:tcPr>
            <w:tcW w:w="1466" w:type="dxa"/>
            <w:tcBorders>
              <w:top w:val="double" w:sz="4" w:space="0" w:color="auto"/>
            </w:tcBorders>
            <w:shd w:val="clear" w:color="auto" w:fill="auto"/>
          </w:tcPr>
          <w:p w:rsidR="00100B9B" w:rsidRPr="00410338" w:rsidRDefault="00100B9B" w:rsidP="00C4253C">
            <w:pPr>
              <w:spacing w:after="96"/>
              <w:rPr>
                <w:sz w:val="20"/>
                <w:szCs w:val="20"/>
              </w:rPr>
            </w:pPr>
            <w:r w:rsidRPr="00410338">
              <w:rPr>
                <w:sz w:val="20"/>
                <w:szCs w:val="20"/>
              </w:rPr>
              <w:t xml:space="preserve">B </w:t>
            </w:r>
            <w:r w:rsidR="002049BF">
              <w:rPr>
                <w:sz w:val="20"/>
                <w:szCs w:val="20"/>
                <w:highlight w:val="lightGray"/>
              </w:rPr>
              <w:t>4,4</w:t>
            </w:r>
            <w:r w:rsidRPr="00410338">
              <w:rPr>
                <w:sz w:val="20"/>
                <w:szCs w:val="20"/>
                <w:highlight w:val="lightGray"/>
              </w:rPr>
              <w:t>00,000</w:t>
            </w:r>
          </w:p>
        </w:tc>
        <w:tc>
          <w:tcPr>
            <w:tcW w:w="935" w:type="dxa"/>
            <w:tcBorders>
              <w:top w:val="double" w:sz="4" w:space="0" w:color="auto"/>
            </w:tcBorders>
          </w:tcPr>
          <w:p w:rsidR="00100B9B" w:rsidRPr="00DE6E9A" w:rsidRDefault="00100B9B" w:rsidP="00C4253C">
            <w:pPr>
              <w:spacing w:after="96"/>
              <w:jc w:val="right"/>
              <w:rPr>
                <w:sz w:val="20"/>
                <w:szCs w:val="20"/>
              </w:rPr>
            </w:pPr>
            <w:r w:rsidRPr="00DE6E9A">
              <w:rPr>
                <w:sz w:val="20"/>
                <w:szCs w:val="20"/>
              </w:rPr>
              <w:t>100%</w:t>
            </w:r>
          </w:p>
        </w:tc>
      </w:tr>
    </w:tbl>
    <w:p w:rsidR="003F6388" w:rsidRPr="00352145" w:rsidRDefault="00352145" w:rsidP="00C4253C">
      <w:pPr>
        <w:spacing w:after="96"/>
        <w:rPr>
          <w:noProof/>
          <w:sz w:val="20"/>
          <w:szCs w:val="20"/>
        </w:rPr>
      </w:pPr>
      <w:r>
        <w:rPr>
          <w:noProof/>
          <w:sz w:val="20"/>
          <w:szCs w:val="20"/>
        </w:rPr>
        <w:t xml:space="preserve">          </w:t>
      </w:r>
      <w:r w:rsidR="00483F8F">
        <w:t xml:space="preserve">    </w:t>
      </w:r>
      <w:r w:rsidR="00080A43">
        <w:t xml:space="preserve"> </w:t>
      </w:r>
      <w:r w:rsidR="008322BC">
        <w:t xml:space="preserve">* </w:t>
      </w:r>
      <w:r w:rsidR="008322BC" w:rsidRPr="008322BC">
        <w:rPr>
          <w:sz w:val="16"/>
          <w:szCs w:val="16"/>
        </w:rPr>
        <w:t>Percentage</w:t>
      </w:r>
      <w:r w:rsidR="00080A43" w:rsidRPr="00017231">
        <w:rPr>
          <w:sz w:val="16"/>
          <w:szCs w:val="16"/>
        </w:rPr>
        <w:t xml:space="preserve"> of each co-financier’s contribution at CEO endorsement to total co-financing.</w:t>
      </w:r>
      <w:r w:rsidR="009B7BBD">
        <w:rPr>
          <w:rFonts w:ascii="Times New Roman Bold" w:hAnsi="Times New Roman Bold"/>
          <w:b/>
          <w:smallCaps/>
          <w:sz w:val="16"/>
          <w:szCs w:val="16"/>
        </w:rPr>
        <w:t xml:space="preserve">         </w:t>
      </w:r>
    </w:p>
    <w:p w:rsidR="00352145" w:rsidRPr="00BE2FA3" w:rsidRDefault="00EC4F87" w:rsidP="00C4253C">
      <w:pPr>
        <w:spacing w:after="96"/>
        <w:ind w:left="270"/>
        <w:rPr>
          <w:bCs/>
          <w:sz w:val="22"/>
          <w:szCs w:val="22"/>
          <w:u w:val="single"/>
        </w:rPr>
      </w:pPr>
      <w:r w:rsidRPr="00BE2FA3">
        <w:rPr>
          <w:bCs/>
          <w:sz w:val="22"/>
          <w:szCs w:val="22"/>
          <w:u w:val="single"/>
        </w:rPr>
        <w:t xml:space="preserve">Kindly note: The project </w:t>
      </w:r>
      <w:r w:rsidRPr="00BE2FA3">
        <w:rPr>
          <w:sz w:val="22"/>
          <w:szCs w:val="22"/>
          <w:u w:val="single"/>
        </w:rPr>
        <w:t xml:space="preserve">team </w:t>
      </w:r>
      <w:r w:rsidRPr="00BE2FA3">
        <w:rPr>
          <w:bCs/>
          <w:sz w:val="22"/>
          <w:szCs w:val="22"/>
          <w:u w:val="single"/>
        </w:rPr>
        <w:t>continues t</w:t>
      </w:r>
      <w:r w:rsidRPr="00BE2FA3">
        <w:rPr>
          <w:sz w:val="22"/>
          <w:szCs w:val="22"/>
          <w:u w:val="single"/>
        </w:rPr>
        <w:t>o pro-actively identify</w:t>
      </w:r>
      <w:r w:rsidRPr="00BE2FA3">
        <w:rPr>
          <w:bCs/>
          <w:sz w:val="22"/>
          <w:szCs w:val="22"/>
          <w:u w:val="single"/>
        </w:rPr>
        <w:t xml:space="preserve"> and mobilize further </w:t>
      </w:r>
      <w:r w:rsidRPr="00BE2FA3">
        <w:rPr>
          <w:sz w:val="22"/>
          <w:szCs w:val="22"/>
          <w:u w:val="single"/>
        </w:rPr>
        <w:t>co-financing in the amount of US$ 2.</w:t>
      </w:r>
      <w:r w:rsidR="00416F3C">
        <w:rPr>
          <w:sz w:val="22"/>
          <w:szCs w:val="22"/>
          <w:u w:val="single"/>
        </w:rPr>
        <w:t>2</w:t>
      </w:r>
      <w:r w:rsidRPr="00BE2FA3">
        <w:rPr>
          <w:sz w:val="22"/>
          <w:szCs w:val="22"/>
          <w:u w:val="single"/>
        </w:rPr>
        <w:t xml:space="preserve"> million,</w:t>
      </w:r>
      <w:r w:rsidRPr="00BE2FA3">
        <w:rPr>
          <w:bCs/>
          <w:sz w:val="22"/>
          <w:szCs w:val="22"/>
          <w:u w:val="single"/>
        </w:rPr>
        <w:t xml:space="preserve"> targeting, among others,</w:t>
      </w:r>
      <w:r w:rsidRPr="00BE2FA3">
        <w:rPr>
          <w:sz w:val="22"/>
          <w:szCs w:val="22"/>
          <w:u w:val="single"/>
        </w:rPr>
        <w:t xml:space="preserve"> the </w:t>
      </w:r>
      <w:r w:rsidR="008413C6">
        <w:rPr>
          <w:sz w:val="22"/>
          <w:szCs w:val="22"/>
          <w:u w:val="single"/>
        </w:rPr>
        <w:t xml:space="preserve">Horizon 2020/EIB, </w:t>
      </w:r>
      <w:r w:rsidRPr="00BE2FA3">
        <w:rPr>
          <w:sz w:val="22"/>
          <w:szCs w:val="22"/>
          <w:u w:val="single"/>
        </w:rPr>
        <w:t xml:space="preserve">UFM, AFD, </w:t>
      </w:r>
      <w:r w:rsidRPr="00BE2FA3">
        <w:rPr>
          <w:bCs/>
          <w:sz w:val="22"/>
          <w:szCs w:val="22"/>
          <w:u w:val="single"/>
        </w:rPr>
        <w:t>t</w:t>
      </w:r>
      <w:r w:rsidRPr="00BE2FA3">
        <w:rPr>
          <w:sz w:val="22"/>
          <w:szCs w:val="22"/>
          <w:u w:val="single"/>
        </w:rPr>
        <w:t>he Swiss Cooperation</w:t>
      </w:r>
      <w:r w:rsidRPr="00BE2FA3">
        <w:rPr>
          <w:bCs/>
          <w:sz w:val="22"/>
          <w:szCs w:val="22"/>
          <w:u w:val="single"/>
        </w:rPr>
        <w:t>, t</w:t>
      </w:r>
      <w:r w:rsidRPr="00BE2FA3">
        <w:rPr>
          <w:sz w:val="22"/>
          <w:szCs w:val="22"/>
          <w:u w:val="single"/>
        </w:rPr>
        <w:t>he Islamic Development Bank</w:t>
      </w:r>
      <w:r w:rsidRPr="00BE2FA3">
        <w:rPr>
          <w:bCs/>
          <w:sz w:val="22"/>
          <w:szCs w:val="22"/>
          <w:u w:val="single"/>
        </w:rPr>
        <w:t xml:space="preserve">, </w:t>
      </w:r>
      <w:r w:rsidRPr="00BE2FA3">
        <w:rPr>
          <w:sz w:val="22"/>
          <w:szCs w:val="22"/>
          <w:u w:val="single"/>
        </w:rPr>
        <w:t xml:space="preserve">DGIS (The Netherlands), and the European Union. </w:t>
      </w:r>
    </w:p>
    <w:p w:rsidR="00EC4F87" w:rsidRPr="00BE2FA3" w:rsidRDefault="00EC4F87" w:rsidP="00C4253C">
      <w:pPr>
        <w:spacing w:after="96"/>
        <w:rPr>
          <w:rFonts w:ascii="Times New Roman Bold" w:hAnsi="Times New Roman Bold"/>
          <w:b/>
          <w:smallCaps/>
          <w:sz w:val="16"/>
          <w:szCs w:val="16"/>
          <w:u w:val="single"/>
        </w:rPr>
      </w:pPr>
    </w:p>
    <w:p w:rsidR="00080A43" w:rsidRPr="006D4E1C" w:rsidRDefault="00263DCC" w:rsidP="00C4253C">
      <w:pPr>
        <w:tabs>
          <w:tab w:val="left" w:pos="0"/>
        </w:tabs>
        <w:spacing w:after="96"/>
        <w:rPr>
          <w:rFonts w:ascii="Times New Roman Bold" w:hAnsi="Times New Roman Bold"/>
          <w:b/>
          <w:smallCaps/>
          <w:sz w:val="22"/>
          <w:szCs w:val="22"/>
        </w:rPr>
      </w:pPr>
      <w:r>
        <w:rPr>
          <w:rFonts w:ascii="Times New Roman Bold" w:hAnsi="Times New Roman Bold"/>
          <w:b/>
          <w:smallCaps/>
          <w:sz w:val="16"/>
          <w:szCs w:val="16"/>
        </w:rPr>
        <w:t xml:space="preserve"> </w:t>
      </w:r>
      <w:r w:rsidR="001B4B65" w:rsidRPr="005059FD">
        <w:rPr>
          <w:rFonts w:ascii="Times New Roman Bold" w:hAnsi="Times New Roman Bold"/>
          <w:b/>
          <w:smallCaps/>
          <w:sz w:val="22"/>
          <w:szCs w:val="22"/>
        </w:rPr>
        <w:t xml:space="preserve">C.  </w:t>
      </w:r>
      <w:r w:rsidR="006B4361" w:rsidRPr="005059FD">
        <w:rPr>
          <w:sz w:val="18"/>
          <w:szCs w:val="18"/>
        </w:rPr>
        <w:t xml:space="preserve"> </w:t>
      </w:r>
      <w:r w:rsidR="00080A43" w:rsidRPr="005059FD">
        <w:rPr>
          <w:smallCaps/>
          <w:sz w:val="22"/>
          <w:szCs w:val="22"/>
        </w:rPr>
        <w:t>F</w:t>
      </w:r>
      <w:r w:rsidR="00080A43" w:rsidRPr="005059FD">
        <w:rPr>
          <w:rFonts w:ascii="Times New Roman Bold" w:hAnsi="Times New Roman Bold"/>
          <w:b/>
          <w:smallCaps/>
          <w:sz w:val="22"/>
          <w:szCs w:val="22"/>
        </w:rPr>
        <w:t>inancing Plan Summary For The Project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1620"/>
        <w:gridCol w:w="1440"/>
        <w:gridCol w:w="1440"/>
        <w:gridCol w:w="1980"/>
      </w:tblGrid>
      <w:tr w:rsidR="00080A43" w:rsidRPr="006D4E1C" w:rsidTr="00E805A2">
        <w:trPr>
          <w:trHeight w:val="755"/>
        </w:trPr>
        <w:tc>
          <w:tcPr>
            <w:tcW w:w="1980" w:type="dxa"/>
            <w:tcBorders>
              <w:bottom w:val="single" w:sz="4" w:space="0" w:color="auto"/>
            </w:tcBorders>
            <w:vAlign w:val="center"/>
          </w:tcPr>
          <w:p w:rsidR="00080A43" w:rsidRPr="006D4E1C" w:rsidRDefault="00080A43" w:rsidP="00E805A2">
            <w:pPr>
              <w:spacing w:after="96"/>
              <w:jc w:val="center"/>
              <w:rPr>
                <w:sz w:val="22"/>
                <w:szCs w:val="22"/>
              </w:rPr>
            </w:pPr>
          </w:p>
        </w:tc>
        <w:tc>
          <w:tcPr>
            <w:tcW w:w="1980" w:type="dxa"/>
            <w:tcBorders>
              <w:bottom w:val="single" w:sz="4" w:space="0" w:color="auto"/>
            </w:tcBorders>
            <w:vAlign w:val="center"/>
          </w:tcPr>
          <w:p w:rsidR="00080A43" w:rsidRPr="00462E74" w:rsidRDefault="00080A43" w:rsidP="00E805A2">
            <w:pPr>
              <w:spacing w:after="96"/>
              <w:jc w:val="center"/>
              <w:rPr>
                <w:b/>
                <w:i/>
                <w:sz w:val="20"/>
                <w:szCs w:val="20"/>
              </w:rPr>
            </w:pPr>
            <w:r w:rsidRPr="00462E74">
              <w:rPr>
                <w:b/>
                <w:i/>
                <w:sz w:val="20"/>
                <w:szCs w:val="20"/>
              </w:rPr>
              <w:t xml:space="preserve">Project Preparation </w:t>
            </w:r>
            <w:r>
              <w:rPr>
                <w:b/>
                <w:i/>
                <w:sz w:val="20"/>
                <w:szCs w:val="20"/>
              </w:rPr>
              <w:t>a</w:t>
            </w:r>
          </w:p>
        </w:tc>
        <w:tc>
          <w:tcPr>
            <w:tcW w:w="1620" w:type="dxa"/>
            <w:tcBorders>
              <w:bottom w:val="single" w:sz="4" w:space="0" w:color="auto"/>
            </w:tcBorders>
            <w:vAlign w:val="center"/>
          </w:tcPr>
          <w:p w:rsidR="00080A43" w:rsidRDefault="00080A43" w:rsidP="00E805A2">
            <w:pPr>
              <w:spacing w:after="96"/>
              <w:jc w:val="center"/>
              <w:rPr>
                <w:b/>
                <w:i/>
                <w:sz w:val="20"/>
                <w:szCs w:val="20"/>
              </w:rPr>
            </w:pPr>
            <w:r>
              <w:rPr>
                <w:b/>
                <w:i/>
                <w:sz w:val="20"/>
                <w:szCs w:val="20"/>
              </w:rPr>
              <w:t>Project</w:t>
            </w:r>
          </w:p>
          <w:p w:rsidR="00080A43" w:rsidRPr="00462E74" w:rsidRDefault="00491A0A" w:rsidP="00E805A2">
            <w:pPr>
              <w:spacing w:after="96"/>
              <w:jc w:val="center"/>
              <w:rPr>
                <w:b/>
                <w:i/>
                <w:sz w:val="20"/>
                <w:szCs w:val="20"/>
              </w:rPr>
            </w:pPr>
            <w:r>
              <w:rPr>
                <w:b/>
                <w:i/>
                <w:sz w:val="20"/>
                <w:szCs w:val="20"/>
              </w:rPr>
              <w:t>B</w:t>
            </w:r>
          </w:p>
        </w:tc>
        <w:tc>
          <w:tcPr>
            <w:tcW w:w="1440" w:type="dxa"/>
            <w:tcBorders>
              <w:bottom w:val="single" w:sz="4" w:space="0" w:color="auto"/>
            </w:tcBorders>
            <w:vAlign w:val="center"/>
          </w:tcPr>
          <w:p w:rsidR="00080A43" w:rsidRDefault="00080A43" w:rsidP="00E805A2">
            <w:pPr>
              <w:spacing w:after="96"/>
              <w:jc w:val="center"/>
              <w:rPr>
                <w:b/>
                <w:i/>
                <w:sz w:val="20"/>
                <w:szCs w:val="20"/>
              </w:rPr>
            </w:pPr>
            <w:r>
              <w:rPr>
                <w:b/>
                <w:i/>
                <w:sz w:val="20"/>
                <w:szCs w:val="20"/>
              </w:rPr>
              <w:t>Total</w:t>
            </w:r>
          </w:p>
          <w:p w:rsidR="00080A43" w:rsidRPr="00462E74" w:rsidRDefault="00080A43" w:rsidP="00E805A2">
            <w:pPr>
              <w:spacing w:after="96"/>
              <w:jc w:val="center"/>
              <w:rPr>
                <w:b/>
                <w:i/>
                <w:sz w:val="20"/>
                <w:szCs w:val="20"/>
              </w:rPr>
            </w:pPr>
            <w:r>
              <w:rPr>
                <w:b/>
                <w:i/>
                <w:sz w:val="20"/>
                <w:szCs w:val="20"/>
              </w:rPr>
              <w:t>c = a + b</w:t>
            </w:r>
          </w:p>
        </w:tc>
        <w:tc>
          <w:tcPr>
            <w:tcW w:w="1440" w:type="dxa"/>
            <w:tcBorders>
              <w:bottom w:val="single" w:sz="4" w:space="0" w:color="auto"/>
            </w:tcBorders>
            <w:vAlign w:val="center"/>
          </w:tcPr>
          <w:p w:rsidR="00080A43" w:rsidRPr="00462E74" w:rsidRDefault="00080A43" w:rsidP="00E805A2">
            <w:pPr>
              <w:spacing w:after="96"/>
              <w:jc w:val="center"/>
              <w:rPr>
                <w:b/>
                <w:i/>
                <w:sz w:val="20"/>
                <w:szCs w:val="20"/>
              </w:rPr>
            </w:pPr>
            <w:r w:rsidRPr="00462E74">
              <w:rPr>
                <w:b/>
                <w:i/>
                <w:sz w:val="20"/>
                <w:szCs w:val="20"/>
              </w:rPr>
              <w:t>Agency Fee</w:t>
            </w:r>
          </w:p>
        </w:tc>
        <w:tc>
          <w:tcPr>
            <w:tcW w:w="1980" w:type="dxa"/>
            <w:tcBorders>
              <w:bottom w:val="single" w:sz="4" w:space="0" w:color="auto"/>
            </w:tcBorders>
            <w:vAlign w:val="center"/>
          </w:tcPr>
          <w:p w:rsidR="00080A43" w:rsidRPr="00AD0506" w:rsidRDefault="00AB1359" w:rsidP="00E805A2">
            <w:pPr>
              <w:jc w:val="center"/>
              <w:rPr>
                <w:b/>
                <w:i/>
                <w:sz w:val="18"/>
                <w:szCs w:val="18"/>
              </w:rPr>
            </w:pPr>
            <w:r>
              <w:rPr>
                <w:b/>
                <w:i/>
                <w:sz w:val="18"/>
                <w:szCs w:val="18"/>
              </w:rPr>
              <w:t>For comparison</w:t>
            </w:r>
            <w:r w:rsidR="00080A43" w:rsidRPr="00AD0506">
              <w:rPr>
                <w:b/>
                <w:i/>
                <w:sz w:val="18"/>
                <w:szCs w:val="18"/>
              </w:rPr>
              <w:t>:</w:t>
            </w:r>
          </w:p>
          <w:p w:rsidR="00080A43" w:rsidRPr="00462E74" w:rsidRDefault="002A4819" w:rsidP="00E805A2">
            <w:pPr>
              <w:jc w:val="center"/>
              <w:rPr>
                <w:b/>
                <w:i/>
                <w:sz w:val="20"/>
                <w:szCs w:val="20"/>
              </w:rPr>
            </w:pPr>
            <w:r>
              <w:rPr>
                <w:b/>
                <w:i/>
                <w:sz w:val="20"/>
                <w:szCs w:val="20"/>
              </w:rPr>
              <w:t>GEF and Co-financing</w:t>
            </w:r>
            <w:r w:rsidR="00080A43">
              <w:rPr>
                <w:b/>
                <w:i/>
                <w:sz w:val="20"/>
                <w:szCs w:val="20"/>
              </w:rPr>
              <w:t xml:space="preserve"> at PIF</w:t>
            </w:r>
          </w:p>
        </w:tc>
      </w:tr>
      <w:tr w:rsidR="00080A43" w:rsidRPr="006D4E1C" w:rsidTr="00DC2CDE">
        <w:trPr>
          <w:trHeight w:val="224"/>
        </w:trPr>
        <w:tc>
          <w:tcPr>
            <w:tcW w:w="1980" w:type="dxa"/>
            <w:tcBorders>
              <w:top w:val="single" w:sz="4" w:space="0" w:color="auto"/>
              <w:left w:val="single" w:sz="4" w:space="0" w:color="auto"/>
              <w:bottom w:val="single" w:sz="4" w:space="0" w:color="auto"/>
              <w:right w:val="single" w:sz="4" w:space="0" w:color="auto"/>
            </w:tcBorders>
            <w:shd w:val="clear" w:color="auto" w:fill="FFFFFF"/>
          </w:tcPr>
          <w:p w:rsidR="00080A43" w:rsidRPr="00C62A5C" w:rsidRDefault="00080A43" w:rsidP="00C4253C">
            <w:pPr>
              <w:spacing w:after="96"/>
              <w:rPr>
                <w:sz w:val="20"/>
                <w:szCs w:val="20"/>
              </w:rPr>
            </w:pPr>
            <w:r w:rsidRPr="00C62A5C">
              <w:rPr>
                <w:sz w:val="20"/>
                <w:szCs w:val="20"/>
              </w:rPr>
              <w:t xml:space="preserve">GEF </w:t>
            </w:r>
            <w:r w:rsidR="00EE73DB" w:rsidRPr="00C62A5C">
              <w:rPr>
                <w:sz w:val="20"/>
                <w:szCs w:val="20"/>
              </w:rPr>
              <w:t>financing</w:t>
            </w:r>
          </w:p>
        </w:tc>
        <w:bookmarkStart w:id="9" w:name="GEFProjPreparation"/>
        <w:tc>
          <w:tcPr>
            <w:tcW w:w="1980" w:type="dxa"/>
            <w:tcBorders>
              <w:top w:val="single" w:sz="4" w:space="0" w:color="auto"/>
              <w:left w:val="single" w:sz="4" w:space="0" w:color="auto"/>
              <w:bottom w:val="single" w:sz="4" w:space="0" w:color="auto"/>
              <w:right w:val="single" w:sz="4" w:space="0" w:color="auto"/>
            </w:tcBorders>
          </w:tcPr>
          <w:p w:rsidR="00080A43" w:rsidRPr="00C62A5C" w:rsidRDefault="00AE4385" w:rsidP="00C4253C">
            <w:pPr>
              <w:spacing w:after="96"/>
              <w:jc w:val="right"/>
              <w:rPr>
                <w:sz w:val="20"/>
                <w:szCs w:val="20"/>
              </w:rPr>
            </w:pPr>
            <w:r w:rsidRPr="00C62A5C">
              <w:rPr>
                <w:sz w:val="20"/>
                <w:szCs w:val="20"/>
              </w:rPr>
              <w:fldChar w:fldCharType="begin">
                <w:ffData>
                  <w:name w:val="GEFProjPreparation"/>
                  <w:enabled/>
                  <w:calcOnExit/>
                  <w:textInput>
                    <w:type w:val="number"/>
                    <w:format w:val="#,##0"/>
                  </w:textInput>
                </w:ffData>
              </w:fldChar>
            </w:r>
            <w:r w:rsidR="009E4A48" w:rsidRPr="00C62A5C">
              <w:rPr>
                <w:sz w:val="20"/>
                <w:szCs w:val="20"/>
              </w:rPr>
              <w:instrText xml:space="preserve"> FORMTEXT </w:instrText>
            </w:r>
            <w:r w:rsidRPr="00C62A5C">
              <w:rPr>
                <w:sz w:val="20"/>
                <w:szCs w:val="20"/>
              </w:rPr>
            </w:r>
            <w:r w:rsidRPr="00C62A5C">
              <w:rPr>
                <w:sz w:val="20"/>
                <w:szCs w:val="20"/>
              </w:rPr>
              <w:fldChar w:fldCharType="separate"/>
            </w:r>
            <w:r w:rsidR="009E4A48" w:rsidRPr="00C62A5C">
              <w:rPr>
                <w:noProof/>
                <w:sz w:val="20"/>
                <w:szCs w:val="20"/>
              </w:rPr>
              <w:t> </w:t>
            </w:r>
            <w:r w:rsidR="009E4A48" w:rsidRPr="00C62A5C">
              <w:rPr>
                <w:noProof/>
                <w:sz w:val="20"/>
                <w:szCs w:val="20"/>
              </w:rPr>
              <w:t> </w:t>
            </w:r>
            <w:r w:rsidR="009E4A48" w:rsidRPr="00C62A5C">
              <w:rPr>
                <w:noProof/>
                <w:sz w:val="20"/>
                <w:szCs w:val="20"/>
              </w:rPr>
              <w:t> </w:t>
            </w:r>
            <w:r w:rsidR="009E4A48" w:rsidRPr="00C62A5C">
              <w:rPr>
                <w:noProof/>
                <w:sz w:val="20"/>
                <w:szCs w:val="20"/>
              </w:rPr>
              <w:t> </w:t>
            </w:r>
            <w:r w:rsidR="009E4A48" w:rsidRPr="00C62A5C">
              <w:rPr>
                <w:noProof/>
                <w:sz w:val="20"/>
                <w:szCs w:val="20"/>
              </w:rPr>
              <w:t> </w:t>
            </w:r>
            <w:r w:rsidRPr="00C62A5C">
              <w:rPr>
                <w:sz w:val="20"/>
                <w:szCs w:val="20"/>
              </w:rPr>
              <w:fldChar w:fldCharType="end"/>
            </w:r>
            <w:bookmarkEnd w:id="9"/>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80A43" w:rsidRPr="00C62A5C" w:rsidRDefault="00B46E41" w:rsidP="00C4253C">
            <w:pPr>
              <w:spacing w:after="96"/>
              <w:jc w:val="right"/>
              <w:rPr>
                <w:sz w:val="20"/>
                <w:szCs w:val="20"/>
              </w:rPr>
            </w:pPr>
            <w:r w:rsidRPr="00C62A5C">
              <w:rPr>
                <w:noProof/>
                <w:sz w:val="20"/>
                <w:szCs w:val="20"/>
              </w:rPr>
              <w:t>A3,000,000</w:t>
            </w:r>
          </w:p>
        </w:tc>
        <w:tc>
          <w:tcPr>
            <w:tcW w:w="1440" w:type="dxa"/>
            <w:tcBorders>
              <w:top w:val="single" w:sz="4" w:space="0" w:color="auto"/>
              <w:left w:val="single" w:sz="4" w:space="0" w:color="auto"/>
              <w:bottom w:val="single" w:sz="4" w:space="0" w:color="auto"/>
              <w:right w:val="single" w:sz="4" w:space="0" w:color="auto"/>
            </w:tcBorders>
          </w:tcPr>
          <w:p w:rsidR="00080A43" w:rsidRPr="00C62A5C" w:rsidRDefault="00B46E41" w:rsidP="00C4253C">
            <w:pPr>
              <w:spacing w:after="96"/>
              <w:jc w:val="right"/>
              <w:rPr>
                <w:sz w:val="20"/>
                <w:szCs w:val="20"/>
              </w:rPr>
            </w:pPr>
            <w:r w:rsidRPr="00C62A5C">
              <w:rPr>
                <w:noProof/>
                <w:sz w:val="20"/>
                <w:szCs w:val="20"/>
              </w:rPr>
              <w:t>3,000,000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80A43" w:rsidRPr="00C62A5C" w:rsidRDefault="00B46E41" w:rsidP="00C4253C">
            <w:pPr>
              <w:spacing w:after="96"/>
              <w:jc w:val="right"/>
              <w:rPr>
                <w:sz w:val="20"/>
                <w:szCs w:val="20"/>
              </w:rPr>
            </w:pPr>
            <w:r w:rsidRPr="00C62A5C">
              <w:rPr>
                <w:noProof/>
                <w:sz w:val="20"/>
                <w:szCs w:val="20"/>
                <w:highlight w:val="lightGray"/>
              </w:rPr>
              <w:t>300,000</w:t>
            </w:r>
          </w:p>
        </w:tc>
        <w:tc>
          <w:tcPr>
            <w:tcW w:w="1980" w:type="dxa"/>
            <w:tcBorders>
              <w:top w:val="single" w:sz="4" w:space="0" w:color="auto"/>
              <w:left w:val="single" w:sz="4" w:space="0" w:color="auto"/>
              <w:bottom w:val="single" w:sz="4" w:space="0" w:color="auto"/>
              <w:right w:val="single" w:sz="4" w:space="0" w:color="auto"/>
            </w:tcBorders>
          </w:tcPr>
          <w:p w:rsidR="00080A43" w:rsidRPr="00C62A5C" w:rsidRDefault="00B46E41" w:rsidP="00C4253C">
            <w:pPr>
              <w:spacing w:after="96"/>
              <w:jc w:val="right"/>
              <w:rPr>
                <w:sz w:val="20"/>
                <w:szCs w:val="20"/>
              </w:rPr>
            </w:pPr>
            <w:r w:rsidRPr="00C62A5C">
              <w:rPr>
                <w:noProof/>
                <w:sz w:val="20"/>
                <w:szCs w:val="20"/>
                <w:highlight w:val="lightGray"/>
              </w:rPr>
              <w:t>3,000,000</w:t>
            </w:r>
          </w:p>
        </w:tc>
      </w:tr>
      <w:tr w:rsidR="00080A43" w:rsidRPr="006D4E1C" w:rsidTr="00DC2CDE">
        <w:trPr>
          <w:trHeight w:val="293"/>
        </w:trPr>
        <w:tc>
          <w:tcPr>
            <w:tcW w:w="1980" w:type="dxa"/>
            <w:tcBorders>
              <w:top w:val="single" w:sz="4" w:space="0" w:color="auto"/>
              <w:left w:val="single" w:sz="4" w:space="0" w:color="auto"/>
              <w:bottom w:val="double" w:sz="4" w:space="0" w:color="auto"/>
              <w:right w:val="single" w:sz="4" w:space="0" w:color="auto"/>
            </w:tcBorders>
            <w:shd w:val="clear" w:color="auto" w:fill="FFFFFF"/>
          </w:tcPr>
          <w:p w:rsidR="00080A43" w:rsidRPr="00C62A5C" w:rsidRDefault="00080A43" w:rsidP="00C4253C">
            <w:pPr>
              <w:spacing w:after="96"/>
              <w:rPr>
                <w:sz w:val="20"/>
                <w:szCs w:val="20"/>
              </w:rPr>
            </w:pPr>
            <w:r w:rsidRPr="00C62A5C">
              <w:rPr>
                <w:sz w:val="20"/>
                <w:szCs w:val="20"/>
              </w:rPr>
              <w:t xml:space="preserve">Co-financing </w:t>
            </w:r>
          </w:p>
        </w:tc>
        <w:tc>
          <w:tcPr>
            <w:tcW w:w="1980" w:type="dxa"/>
            <w:tcBorders>
              <w:top w:val="single" w:sz="4" w:space="0" w:color="auto"/>
              <w:left w:val="single" w:sz="4" w:space="0" w:color="auto"/>
              <w:bottom w:val="double" w:sz="4" w:space="0" w:color="auto"/>
              <w:right w:val="single" w:sz="4" w:space="0" w:color="auto"/>
            </w:tcBorders>
            <w:vAlign w:val="center"/>
          </w:tcPr>
          <w:p w:rsidR="00080A43" w:rsidRPr="00F812C7" w:rsidRDefault="00DB4B64" w:rsidP="00F812C7">
            <w:pPr>
              <w:spacing w:after="96"/>
              <w:jc w:val="center"/>
              <w:rPr>
                <w:sz w:val="20"/>
                <w:szCs w:val="20"/>
                <w:highlight w:val="lightGray"/>
              </w:rPr>
            </w:pPr>
            <w:r w:rsidRPr="00F812C7">
              <w:rPr>
                <w:sz w:val="20"/>
                <w:szCs w:val="20"/>
                <w:highlight w:val="lightGray"/>
              </w:rPr>
              <w:t>3</w:t>
            </w:r>
            <w:r w:rsidR="00B46E41" w:rsidRPr="00F812C7">
              <w:rPr>
                <w:sz w:val="20"/>
                <w:szCs w:val="20"/>
                <w:highlight w:val="lightGray"/>
              </w:rPr>
              <w:t>00,000</w:t>
            </w:r>
          </w:p>
        </w:tc>
        <w:tc>
          <w:tcPr>
            <w:tcW w:w="1620" w:type="dxa"/>
            <w:tcBorders>
              <w:top w:val="single" w:sz="4" w:space="0" w:color="auto"/>
              <w:left w:val="single" w:sz="4" w:space="0" w:color="auto"/>
              <w:bottom w:val="double" w:sz="4" w:space="0" w:color="auto"/>
              <w:right w:val="single" w:sz="4" w:space="0" w:color="auto"/>
            </w:tcBorders>
            <w:shd w:val="clear" w:color="auto" w:fill="auto"/>
            <w:vAlign w:val="center"/>
          </w:tcPr>
          <w:p w:rsidR="00080A43" w:rsidRPr="00F812C7" w:rsidRDefault="00DB4B64" w:rsidP="00F812C7">
            <w:pPr>
              <w:spacing w:after="96"/>
              <w:jc w:val="center"/>
              <w:rPr>
                <w:sz w:val="20"/>
                <w:szCs w:val="20"/>
                <w:highlight w:val="lightGray"/>
              </w:rPr>
            </w:pPr>
            <w:r w:rsidRPr="00F812C7">
              <w:rPr>
                <w:sz w:val="20"/>
                <w:szCs w:val="20"/>
                <w:highlight w:val="lightGray"/>
              </w:rPr>
              <w:t>B4,1</w:t>
            </w:r>
            <w:r w:rsidR="00B46E41" w:rsidRPr="00F812C7">
              <w:rPr>
                <w:sz w:val="20"/>
                <w:szCs w:val="20"/>
                <w:highlight w:val="lightGray"/>
              </w:rPr>
              <w:t>00,000</w:t>
            </w:r>
          </w:p>
        </w:tc>
        <w:tc>
          <w:tcPr>
            <w:tcW w:w="1440" w:type="dxa"/>
            <w:tcBorders>
              <w:top w:val="single" w:sz="4" w:space="0" w:color="auto"/>
              <w:left w:val="single" w:sz="4" w:space="0" w:color="auto"/>
              <w:bottom w:val="double" w:sz="4" w:space="0" w:color="auto"/>
              <w:right w:val="single" w:sz="4" w:space="0" w:color="auto"/>
            </w:tcBorders>
            <w:vAlign w:val="center"/>
          </w:tcPr>
          <w:p w:rsidR="00080A43" w:rsidRPr="00F812C7" w:rsidRDefault="00DB4B64" w:rsidP="00F812C7">
            <w:pPr>
              <w:spacing w:after="96"/>
              <w:jc w:val="center"/>
              <w:rPr>
                <w:sz w:val="20"/>
                <w:szCs w:val="20"/>
                <w:highlight w:val="lightGray"/>
              </w:rPr>
            </w:pPr>
            <w:r w:rsidRPr="00F812C7">
              <w:rPr>
                <w:sz w:val="20"/>
                <w:szCs w:val="20"/>
                <w:highlight w:val="lightGray"/>
              </w:rPr>
              <w:t>4,4</w:t>
            </w:r>
            <w:r w:rsidR="00B46E41" w:rsidRPr="00F812C7">
              <w:rPr>
                <w:sz w:val="20"/>
                <w:szCs w:val="20"/>
                <w:highlight w:val="lightGray"/>
              </w:rPr>
              <w:t>00,000</w:t>
            </w:r>
          </w:p>
        </w:tc>
        <w:tc>
          <w:tcPr>
            <w:tcW w:w="1440" w:type="dxa"/>
            <w:tcBorders>
              <w:top w:val="single" w:sz="4" w:space="0" w:color="auto"/>
              <w:left w:val="single" w:sz="4" w:space="0" w:color="auto"/>
              <w:bottom w:val="double" w:sz="4" w:space="0" w:color="auto"/>
              <w:right w:val="single" w:sz="4" w:space="0" w:color="auto"/>
            </w:tcBorders>
            <w:shd w:val="clear" w:color="auto" w:fill="CCCCCC"/>
          </w:tcPr>
          <w:p w:rsidR="00080A43" w:rsidRPr="00C62A5C" w:rsidRDefault="00080A43" w:rsidP="00C4253C">
            <w:pPr>
              <w:spacing w:after="96"/>
              <w:jc w:val="right"/>
              <w:rPr>
                <w:sz w:val="20"/>
                <w:szCs w:val="20"/>
              </w:rPr>
            </w:pPr>
          </w:p>
        </w:tc>
        <w:tc>
          <w:tcPr>
            <w:tcW w:w="1980" w:type="dxa"/>
            <w:tcBorders>
              <w:top w:val="single" w:sz="4" w:space="0" w:color="auto"/>
              <w:left w:val="single" w:sz="4" w:space="0" w:color="auto"/>
              <w:bottom w:val="double" w:sz="4" w:space="0" w:color="auto"/>
              <w:right w:val="single" w:sz="4" w:space="0" w:color="auto"/>
            </w:tcBorders>
            <w:vAlign w:val="center"/>
          </w:tcPr>
          <w:p w:rsidR="00080A43" w:rsidRPr="00C62A5C" w:rsidRDefault="009C2397" w:rsidP="00A11EBA">
            <w:pPr>
              <w:spacing w:after="96"/>
              <w:jc w:val="right"/>
              <w:rPr>
                <w:sz w:val="20"/>
                <w:szCs w:val="20"/>
              </w:rPr>
            </w:pPr>
            <w:r>
              <w:rPr>
                <w:noProof/>
                <w:sz w:val="20"/>
                <w:szCs w:val="20"/>
                <w:highlight w:val="lightGray"/>
              </w:rPr>
              <w:t>6,</w:t>
            </w:r>
            <w:r w:rsidR="00115FB2">
              <w:rPr>
                <w:noProof/>
                <w:sz w:val="20"/>
                <w:szCs w:val="20"/>
                <w:highlight w:val="lightGray"/>
              </w:rPr>
              <w:t>6</w:t>
            </w:r>
            <w:r w:rsidR="00B46E41" w:rsidRPr="00C62A5C">
              <w:rPr>
                <w:noProof/>
                <w:sz w:val="20"/>
                <w:szCs w:val="20"/>
                <w:highlight w:val="lightGray"/>
              </w:rPr>
              <w:t>00,000</w:t>
            </w:r>
          </w:p>
        </w:tc>
      </w:tr>
      <w:tr w:rsidR="00080A43" w:rsidRPr="006D4E1C" w:rsidTr="00DC2CDE">
        <w:trPr>
          <w:trHeight w:val="266"/>
        </w:trPr>
        <w:tc>
          <w:tcPr>
            <w:tcW w:w="1980" w:type="dxa"/>
            <w:tcBorders>
              <w:top w:val="double" w:sz="4" w:space="0" w:color="auto"/>
              <w:left w:val="single" w:sz="4" w:space="0" w:color="auto"/>
              <w:bottom w:val="single" w:sz="4" w:space="0" w:color="auto"/>
              <w:right w:val="single" w:sz="4" w:space="0" w:color="auto"/>
            </w:tcBorders>
          </w:tcPr>
          <w:p w:rsidR="00080A43" w:rsidRPr="00C62A5C" w:rsidRDefault="00080A43" w:rsidP="00C4253C">
            <w:pPr>
              <w:spacing w:after="96"/>
              <w:rPr>
                <w:b/>
                <w:sz w:val="20"/>
                <w:szCs w:val="20"/>
              </w:rPr>
            </w:pPr>
            <w:r w:rsidRPr="00C62A5C">
              <w:rPr>
                <w:b/>
                <w:sz w:val="20"/>
                <w:szCs w:val="20"/>
              </w:rPr>
              <w:t>Total</w:t>
            </w:r>
          </w:p>
        </w:tc>
        <w:tc>
          <w:tcPr>
            <w:tcW w:w="1980" w:type="dxa"/>
            <w:tcBorders>
              <w:top w:val="double" w:sz="4" w:space="0" w:color="auto"/>
              <w:left w:val="single" w:sz="4" w:space="0" w:color="auto"/>
              <w:bottom w:val="single" w:sz="4" w:space="0" w:color="auto"/>
              <w:right w:val="single" w:sz="4" w:space="0" w:color="auto"/>
            </w:tcBorders>
          </w:tcPr>
          <w:p w:rsidR="00080A43" w:rsidRPr="00F812C7" w:rsidRDefault="00DB4B64" w:rsidP="00F812C7">
            <w:pPr>
              <w:spacing w:after="96"/>
              <w:jc w:val="center"/>
              <w:rPr>
                <w:sz w:val="20"/>
                <w:szCs w:val="20"/>
                <w:highlight w:val="lightGray"/>
              </w:rPr>
            </w:pPr>
            <w:r w:rsidRPr="00F812C7">
              <w:rPr>
                <w:sz w:val="20"/>
                <w:szCs w:val="20"/>
                <w:highlight w:val="lightGray"/>
              </w:rPr>
              <w:t>3</w:t>
            </w:r>
            <w:r w:rsidR="00B46E41" w:rsidRPr="00F812C7">
              <w:rPr>
                <w:sz w:val="20"/>
                <w:szCs w:val="20"/>
                <w:highlight w:val="lightGray"/>
              </w:rPr>
              <w:t>00,000</w:t>
            </w: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080A43" w:rsidRPr="00F812C7" w:rsidRDefault="00DB4B64" w:rsidP="00F812C7">
            <w:pPr>
              <w:spacing w:after="96"/>
              <w:jc w:val="center"/>
              <w:rPr>
                <w:sz w:val="20"/>
                <w:szCs w:val="20"/>
                <w:highlight w:val="lightGray"/>
              </w:rPr>
            </w:pPr>
            <w:r w:rsidRPr="00F812C7">
              <w:rPr>
                <w:sz w:val="20"/>
                <w:szCs w:val="20"/>
                <w:highlight w:val="lightGray"/>
              </w:rPr>
              <w:t>7,1</w:t>
            </w:r>
            <w:r w:rsidR="00115FB2" w:rsidRPr="00F812C7">
              <w:rPr>
                <w:sz w:val="20"/>
                <w:szCs w:val="20"/>
                <w:highlight w:val="lightGray"/>
              </w:rPr>
              <w:t>00,000</w:t>
            </w:r>
          </w:p>
        </w:tc>
        <w:tc>
          <w:tcPr>
            <w:tcW w:w="1440" w:type="dxa"/>
            <w:tcBorders>
              <w:top w:val="double" w:sz="4" w:space="0" w:color="auto"/>
              <w:left w:val="single" w:sz="4" w:space="0" w:color="auto"/>
              <w:bottom w:val="single" w:sz="4" w:space="0" w:color="auto"/>
              <w:right w:val="single" w:sz="4" w:space="0" w:color="auto"/>
            </w:tcBorders>
          </w:tcPr>
          <w:p w:rsidR="00080A43" w:rsidRPr="00F812C7" w:rsidRDefault="00DB4B64" w:rsidP="00F812C7">
            <w:pPr>
              <w:spacing w:after="96"/>
              <w:jc w:val="center"/>
              <w:rPr>
                <w:sz w:val="20"/>
                <w:szCs w:val="20"/>
                <w:highlight w:val="lightGray"/>
              </w:rPr>
            </w:pPr>
            <w:r w:rsidRPr="00F812C7">
              <w:rPr>
                <w:sz w:val="20"/>
                <w:szCs w:val="20"/>
                <w:highlight w:val="lightGray"/>
              </w:rPr>
              <w:t>7,4</w:t>
            </w:r>
            <w:r w:rsidR="00B46E41" w:rsidRPr="00F812C7">
              <w:rPr>
                <w:sz w:val="20"/>
                <w:szCs w:val="20"/>
                <w:highlight w:val="lightGray"/>
              </w:rPr>
              <w:t>00,000</w:t>
            </w:r>
          </w:p>
        </w:tc>
        <w:tc>
          <w:tcPr>
            <w:tcW w:w="1440" w:type="dxa"/>
            <w:tcBorders>
              <w:top w:val="double" w:sz="4" w:space="0" w:color="auto"/>
              <w:left w:val="single" w:sz="4" w:space="0" w:color="auto"/>
              <w:bottom w:val="single" w:sz="4" w:space="0" w:color="auto"/>
              <w:right w:val="single" w:sz="4" w:space="0" w:color="auto"/>
            </w:tcBorders>
            <w:shd w:val="clear" w:color="auto" w:fill="auto"/>
          </w:tcPr>
          <w:p w:rsidR="00080A43" w:rsidRPr="00C62A5C" w:rsidRDefault="00AE4385" w:rsidP="00C4253C">
            <w:pPr>
              <w:spacing w:after="96"/>
              <w:jc w:val="right"/>
              <w:rPr>
                <w:sz w:val="20"/>
                <w:szCs w:val="20"/>
              </w:rPr>
            </w:pPr>
            <w:r w:rsidRPr="00C62A5C">
              <w:rPr>
                <w:sz w:val="20"/>
                <w:szCs w:val="20"/>
              </w:rPr>
              <w:fldChar w:fldCharType="begin">
                <w:ffData>
                  <w:name w:val="Text43"/>
                  <w:enabled/>
                  <w:calcOnExit w:val="0"/>
                  <w:textInput/>
                </w:ffData>
              </w:fldChar>
            </w:r>
            <w:bookmarkStart w:id="10" w:name="Text43"/>
            <w:r w:rsidR="00434FC2" w:rsidRPr="00C62A5C">
              <w:rPr>
                <w:sz w:val="20"/>
                <w:szCs w:val="20"/>
              </w:rPr>
              <w:instrText xml:space="preserve"> FORMTEXT </w:instrText>
            </w:r>
            <w:r w:rsidRPr="00C62A5C">
              <w:rPr>
                <w:sz w:val="20"/>
                <w:szCs w:val="20"/>
              </w:rPr>
            </w:r>
            <w:r w:rsidRPr="00C62A5C">
              <w:rPr>
                <w:sz w:val="20"/>
                <w:szCs w:val="20"/>
              </w:rPr>
              <w:fldChar w:fldCharType="separate"/>
            </w:r>
            <w:r w:rsidR="00434FC2" w:rsidRPr="00C62A5C">
              <w:rPr>
                <w:noProof/>
                <w:sz w:val="20"/>
                <w:szCs w:val="20"/>
              </w:rPr>
              <w:t> </w:t>
            </w:r>
            <w:r w:rsidR="00434FC2" w:rsidRPr="00C62A5C">
              <w:rPr>
                <w:noProof/>
                <w:sz w:val="20"/>
                <w:szCs w:val="20"/>
              </w:rPr>
              <w:t> </w:t>
            </w:r>
            <w:r w:rsidR="00434FC2" w:rsidRPr="00C62A5C">
              <w:rPr>
                <w:noProof/>
                <w:sz w:val="20"/>
                <w:szCs w:val="20"/>
              </w:rPr>
              <w:t> </w:t>
            </w:r>
            <w:r w:rsidR="00434FC2" w:rsidRPr="00C62A5C">
              <w:rPr>
                <w:noProof/>
                <w:sz w:val="20"/>
                <w:szCs w:val="20"/>
              </w:rPr>
              <w:t> </w:t>
            </w:r>
            <w:r w:rsidR="00434FC2" w:rsidRPr="00C62A5C">
              <w:rPr>
                <w:noProof/>
                <w:sz w:val="20"/>
                <w:szCs w:val="20"/>
              </w:rPr>
              <w:t> </w:t>
            </w:r>
            <w:r w:rsidRPr="00C62A5C">
              <w:rPr>
                <w:sz w:val="20"/>
                <w:szCs w:val="20"/>
              </w:rPr>
              <w:fldChar w:fldCharType="end"/>
            </w:r>
            <w:bookmarkEnd w:id="10"/>
          </w:p>
        </w:tc>
        <w:tc>
          <w:tcPr>
            <w:tcW w:w="1980" w:type="dxa"/>
            <w:tcBorders>
              <w:top w:val="double" w:sz="4" w:space="0" w:color="auto"/>
              <w:left w:val="single" w:sz="4" w:space="0" w:color="auto"/>
              <w:bottom w:val="single" w:sz="4" w:space="0" w:color="auto"/>
              <w:right w:val="single" w:sz="4" w:space="0" w:color="auto"/>
            </w:tcBorders>
          </w:tcPr>
          <w:p w:rsidR="00080A43" w:rsidRPr="00C62A5C" w:rsidRDefault="009C2397" w:rsidP="00A11EBA">
            <w:pPr>
              <w:spacing w:after="96"/>
              <w:jc w:val="right"/>
              <w:rPr>
                <w:sz w:val="20"/>
                <w:szCs w:val="20"/>
              </w:rPr>
            </w:pPr>
            <w:r>
              <w:rPr>
                <w:noProof/>
                <w:sz w:val="20"/>
                <w:szCs w:val="20"/>
                <w:highlight w:val="lightGray"/>
              </w:rPr>
              <w:t>9,</w:t>
            </w:r>
            <w:r w:rsidR="00115FB2">
              <w:rPr>
                <w:noProof/>
                <w:sz w:val="20"/>
                <w:szCs w:val="20"/>
                <w:highlight w:val="lightGray"/>
              </w:rPr>
              <w:t>6</w:t>
            </w:r>
            <w:r w:rsidR="00B46E41" w:rsidRPr="00C62A5C">
              <w:rPr>
                <w:noProof/>
                <w:sz w:val="20"/>
                <w:szCs w:val="20"/>
                <w:highlight w:val="lightGray"/>
              </w:rPr>
              <w:t>00,000</w:t>
            </w:r>
          </w:p>
        </w:tc>
      </w:tr>
    </w:tbl>
    <w:p w:rsidR="00C62A5C" w:rsidRPr="006B3BF5" w:rsidRDefault="001B4B65" w:rsidP="00C4253C">
      <w:pPr>
        <w:pStyle w:val="Footer"/>
        <w:tabs>
          <w:tab w:val="clear" w:pos="4320"/>
          <w:tab w:val="clear" w:pos="8640"/>
        </w:tabs>
        <w:spacing w:after="96"/>
        <w:rPr>
          <w:caps/>
          <w:smallCaps/>
          <w:sz w:val="20"/>
          <w:szCs w:val="20"/>
        </w:rPr>
      </w:pPr>
      <w:r w:rsidRPr="001B4B65">
        <w:rPr>
          <w:b/>
          <w:caps/>
          <w:smallCaps/>
        </w:rPr>
        <w:t xml:space="preserve"> </w:t>
      </w:r>
      <w:r>
        <w:rPr>
          <w:caps/>
          <w:smallCaps/>
        </w:rPr>
        <w:t xml:space="preserve"> </w:t>
      </w:r>
    </w:p>
    <w:p w:rsidR="001B4B65" w:rsidRPr="00AB1359" w:rsidRDefault="006F6BE4" w:rsidP="00C4253C">
      <w:pPr>
        <w:pStyle w:val="Footer"/>
        <w:tabs>
          <w:tab w:val="clear" w:pos="4320"/>
          <w:tab w:val="clear" w:pos="8640"/>
        </w:tabs>
        <w:spacing w:after="96"/>
        <w:rPr>
          <w:sz w:val="16"/>
          <w:szCs w:val="16"/>
          <w:vertAlign w:val="superscript"/>
        </w:rPr>
      </w:pPr>
      <w:r>
        <w:rPr>
          <w:b/>
          <w:caps/>
          <w:smallCaps/>
        </w:rPr>
        <w:t>D</w:t>
      </w:r>
      <w:r w:rsidR="00C62A5C" w:rsidRPr="001B4B65">
        <w:rPr>
          <w:b/>
          <w:caps/>
          <w:smallCaps/>
        </w:rPr>
        <w:t>.</w:t>
      </w:r>
      <w:r w:rsidR="00C62A5C">
        <w:rPr>
          <w:b/>
          <w:caps/>
          <w:smallCaps/>
        </w:rPr>
        <w:t xml:space="preserve">  </w:t>
      </w:r>
      <w:r w:rsidR="001B4B65" w:rsidRPr="009C3317">
        <w:rPr>
          <w:rFonts w:ascii="Times New Roman Bold" w:hAnsi="Times New Roman Bold"/>
          <w:b/>
          <w:smallCaps/>
          <w:sz w:val="22"/>
          <w:szCs w:val="22"/>
        </w:rPr>
        <w:t>GEF Resources Requested by Agency(ies)</w:t>
      </w:r>
      <w:r w:rsidR="0042227D">
        <w:rPr>
          <w:rFonts w:ascii="Times New Roman Bold" w:hAnsi="Times New Roman Bold"/>
          <w:b/>
          <w:smallCaps/>
          <w:sz w:val="22"/>
          <w:szCs w:val="22"/>
        </w:rPr>
        <w:t>, Focal Area(s) and</w:t>
      </w:r>
      <w:r w:rsidR="001B4B65" w:rsidRPr="009C3317">
        <w:rPr>
          <w:rFonts w:ascii="Times New Roman Bold" w:hAnsi="Times New Roman Bold"/>
          <w:b/>
          <w:smallCaps/>
          <w:sz w:val="22"/>
          <w:szCs w:val="22"/>
        </w:rPr>
        <w:t xml:space="preserve"> Country(ies)</w:t>
      </w:r>
      <w:r w:rsidR="00AB1359" w:rsidRPr="00AB1359">
        <w:rPr>
          <w:rFonts w:ascii="Times New Roman Bold" w:hAnsi="Times New Roman Bold"/>
          <w:b/>
          <w:smallCaps/>
          <w:sz w:val="16"/>
          <w:szCs w:val="16"/>
          <w:vertAlign w:val="superscript"/>
        </w:rPr>
        <w:t>1</w:t>
      </w: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530"/>
        <w:gridCol w:w="2610"/>
        <w:gridCol w:w="1260"/>
        <w:gridCol w:w="1620"/>
        <w:gridCol w:w="1440"/>
      </w:tblGrid>
      <w:tr w:rsidR="001B4B65" w:rsidRPr="00644C87" w:rsidTr="00483F8F">
        <w:trPr>
          <w:trHeight w:val="278"/>
        </w:trPr>
        <w:tc>
          <w:tcPr>
            <w:tcW w:w="1530" w:type="dxa"/>
            <w:vMerge w:val="restart"/>
            <w:shd w:val="clear" w:color="auto" w:fill="auto"/>
            <w:vAlign w:val="center"/>
          </w:tcPr>
          <w:p w:rsidR="001B4B65" w:rsidRPr="00644C87" w:rsidRDefault="001B4B65" w:rsidP="00C4253C">
            <w:pPr>
              <w:spacing w:after="96"/>
              <w:rPr>
                <w:rFonts w:ascii="Times New Roman Bold" w:hAnsi="Times New Roman Bold" w:cs="Times New Roman Bold"/>
                <w:b/>
                <w:i/>
                <w:sz w:val="20"/>
                <w:szCs w:val="20"/>
              </w:rPr>
            </w:pPr>
            <w:r w:rsidRPr="00644C87">
              <w:rPr>
                <w:b/>
                <w:smallCaps/>
                <w:sz w:val="22"/>
                <w:szCs w:val="22"/>
              </w:rPr>
              <w:t xml:space="preserve">   </w:t>
            </w:r>
            <w:r w:rsidRPr="00644C87">
              <w:rPr>
                <w:rFonts w:ascii="Times New Roman Bold" w:hAnsi="Times New Roman Bold"/>
                <w:b/>
                <w:sz w:val="22"/>
                <w:szCs w:val="22"/>
              </w:rPr>
              <w:t xml:space="preserve"> </w:t>
            </w:r>
            <w:r w:rsidRPr="00644C87">
              <w:rPr>
                <w:rFonts w:ascii="Times New Roman Bold" w:hAnsi="Times New Roman Bold"/>
                <w:b/>
                <w:i/>
                <w:sz w:val="20"/>
                <w:szCs w:val="20"/>
              </w:rPr>
              <w:t>GEF Agency</w:t>
            </w:r>
          </w:p>
        </w:tc>
        <w:tc>
          <w:tcPr>
            <w:tcW w:w="1530" w:type="dxa"/>
            <w:vMerge w:val="restart"/>
            <w:shd w:val="clear" w:color="auto" w:fill="auto"/>
            <w:vAlign w:val="center"/>
          </w:tcPr>
          <w:p w:rsidR="001B4B65" w:rsidRPr="00644C87" w:rsidRDefault="001B4B65" w:rsidP="00C4253C">
            <w:pPr>
              <w:spacing w:after="96"/>
              <w:rPr>
                <w:rFonts w:ascii="Times New Roman Bold" w:hAnsi="Times New Roman Bold" w:cs="Times New Roman Bold"/>
                <w:b/>
                <w:i/>
                <w:sz w:val="20"/>
                <w:szCs w:val="20"/>
              </w:rPr>
            </w:pPr>
            <w:r w:rsidRPr="00644C87">
              <w:rPr>
                <w:rFonts w:ascii="Times New Roman Bold" w:hAnsi="Times New Roman Bold" w:cs="Times New Roman Bold"/>
                <w:b/>
                <w:i/>
                <w:sz w:val="20"/>
                <w:szCs w:val="20"/>
              </w:rPr>
              <w:t>Focal Area</w:t>
            </w:r>
          </w:p>
        </w:tc>
        <w:tc>
          <w:tcPr>
            <w:tcW w:w="2610" w:type="dxa"/>
            <w:vMerge w:val="restart"/>
            <w:shd w:val="clear" w:color="auto" w:fill="auto"/>
            <w:vAlign w:val="center"/>
          </w:tcPr>
          <w:p w:rsidR="001B4B65" w:rsidRPr="00644C87" w:rsidRDefault="001B4B65" w:rsidP="00C4253C">
            <w:pPr>
              <w:spacing w:after="96"/>
              <w:ind w:right="-108"/>
              <w:rPr>
                <w:rFonts w:cs="Times New Roman Bold"/>
                <w:b/>
                <w:i/>
                <w:sz w:val="20"/>
                <w:szCs w:val="20"/>
              </w:rPr>
            </w:pPr>
            <w:r w:rsidRPr="00644C87">
              <w:rPr>
                <w:rFonts w:cs="Times New Roman Bold"/>
                <w:b/>
                <w:i/>
                <w:sz w:val="20"/>
                <w:szCs w:val="20"/>
              </w:rPr>
              <w:t>Country Name/</w:t>
            </w:r>
          </w:p>
          <w:p w:rsidR="001B4B65" w:rsidRPr="00644C87" w:rsidRDefault="001B4B65" w:rsidP="00C4253C">
            <w:pPr>
              <w:spacing w:after="96"/>
              <w:rPr>
                <w:rFonts w:cs="Times New Roman Bold"/>
                <w:b/>
                <w:sz w:val="22"/>
                <w:szCs w:val="22"/>
              </w:rPr>
            </w:pPr>
            <w:r w:rsidRPr="00644C87">
              <w:rPr>
                <w:rFonts w:cs="Times New Roman Bold"/>
                <w:b/>
                <w:i/>
                <w:sz w:val="20"/>
                <w:szCs w:val="20"/>
              </w:rPr>
              <w:t>Global</w:t>
            </w:r>
          </w:p>
        </w:tc>
        <w:tc>
          <w:tcPr>
            <w:tcW w:w="4320" w:type="dxa"/>
            <w:gridSpan w:val="3"/>
            <w:shd w:val="clear" w:color="auto" w:fill="auto"/>
            <w:vAlign w:val="center"/>
          </w:tcPr>
          <w:p w:rsidR="001B4B65" w:rsidRPr="00644C87" w:rsidRDefault="001B4B65" w:rsidP="00C4253C">
            <w:pPr>
              <w:spacing w:after="96"/>
              <w:jc w:val="center"/>
              <w:rPr>
                <w:rFonts w:cs="Times New Roman Bold"/>
                <w:b/>
                <w:i/>
                <w:sz w:val="20"/>
                <w:szCs w:val="20"/>
              </w:rPr>
            </w:pPr>
            <w:r w:rsidRPr="00644C87">
              <w:rPr>
                <w:rFonts w:cs="Times New Roman Bold"/>
                <w:b/>
                <w:i/>
                <w:sz w:val="20"/>
                <w:szCs w:val="20"/>
              </w:rPr>
              <w:t>(in $)</w:t>
            </w:r>
          </w:p>
        </w:tc>
      </w:tr>
      <w:tr w:rsidR="00AB1359" w:rsidRPr="00644C87" w:rsidTr="00483F8F">
        <w:trPr>
          <w:trHeight w:val="277"/>
        </w:trPr>
        <w:tc>
          <w:tcPr>
            <w:tcW w:w="1530" w:type="dxa"/>
            <w:vMerge/>
            <w:shd w:val="clear" w:color="auto" w:fill="auto"/>
          </w:tcPr>
          <w:p w:rsidR="00AB1359" w:rsidRPr="00644C87" w:rsidRDefault="00AB1359" w:rsidP="00C4253C">
            <w:pPr>
              <w:spacing w:after="96"/>
              <w:rPr>
                <w:rFonts w:cs="Times New Roman Bold"/>
                <w:b/>
                <w:smallCaps/>
                <w:sz w:val="22"/>
                <w:szCs w:val="22"/>
              </w:rPr>
            </w:pPr>
          </w:p>
        </w:tc>
        <w:tc>
          <w:tcPr>
            <w:tcW w:w="1530" w:type="dxa"/>
            <w:vMerge/>
            <w:shd w:val="clear" w:color="auto" w:fill="auto"/>
          </w:tcPr>
          <w:p w:rsidR="00AB1359" w:rsidRPr="00644C87" w:rsidRDefault="00AB1359" w:rsidP="00C4253C">
            <w:pPr>
              <w:spacing w:after="96"/>
              <w:rPr>
                <w:rFonts w:cs="Times New Roman Bold"/>
                <w:b/>
                <w:smallCaps/>
                <w:sz w:val="22"/>
                <w:szCs w:val="22"/>
              </w:rPr>
            </w:pPr>
          </w:p>
        </w:tc>
        <w:tc>
          <w:tcPr>
            <w:tcW w:w="2610" w:type="dxa"/>
            <w:vMerge/>
            <w:shd w:val="clear" w:color="auto" w:fill="auto"/>
          </w:tcPr>
          <w:p w:rsidR="00AB1359" w:rsidRPr="00644C87" w:rsidRDefault="00AB1359" w:rsidP="00C4253C">
            <w:pPr>
              <w:spacing w:after="96"/>
              <w:jc w:val="center"/>
              <w:rPr>
                <w:rFonts w:cs="Times New Roman Bold"/>
                <w:b/>
                <w:sz w:val="22"/>
                <w:szCs w:val="22"/>
              </w:rPr>
            </w:pPr>
          </w:p>
        </w:tc>
        <w:tc>
          <w:tcPr>
            <w:tcW w:w="1260" w:type="dxa"/>
            <w:shd w:val="clear" w:color="auto" w:fill="auto"/>
          </w:tcPr>
          <w:p w:rsidR="00AB1359" w:rsidRPr="00644C87" w:rsidRDefault="00AB1359" w:rsidP="00C4253C">
            <w:pPr>
              <w:spacing w:after="96"/>
              <w:rPr>
                <w:rFonts w:cs="Times New Roman Bold"/>
                <w:b/>
                <w:i/>
                <w:sz w:val="20"/>
                <w:szCs w:val="20"/>
              </w:rPr>
            </w:pPr>
            <w:r w:rsidRPr="00644C87">
              <w:rPr>
                <w:rFonts w:cs="Times New Roman Bold"/>
                <w:b/>
                <w:i/>
                <w:sz w:val="20"/>
                <w:szCs w:val="20"/>
              </w:rPr>
              <w:t xml:space="preserve"> Project </w:t>
            </w:r>
            <w:r w:rsidR="00B63C2D" w:rsidRPr="00644C87">
              <w:rPr>
                <w:rFonts w:cs="Times New Roman Bold"/>
                <w:b/>
                <w:i/>
                <w:sz w:val="20"/>
                <w:szCs w:val="20"/>
              </w:rPr>
              <w:t>(a</w:t>
            </w:r>
            <w:r w:rsidRPr="00644C87">
              <w:rPr>
                <w:rFonts w:cs="Times New Roman Bold"/>
                <w:b/>
                <w:i/>
                <w:sz w:val="20"/>
                <w:szCs w:val="20"/>
              </w:rPr>
              <w:t>)</w:t>
            </w:r>
          </w:p>
        </w:tc>
        <w:tc>
          <w:tcPr>
            <w:tcW w:w="1620" w:type="dxa"/>
            <w:shd w:val="clear" w:color="auto" w:fill="auto"/>
          </w:tcPr>
          <w:p w:rsidR="00AB1359" w:rsidRPr="00644C87" w:rsidRDefault="00AB1359" w:rsidP="00C4253C">
            <w:pPr>
              <w:spacing w:after="96"/>
              <w:jc w:val="center"/>
              <w:rPr>
                <w:rFonts w:cs="Times New Roman Bold"/>
                <w:b/>
                <w:sz w:val="16"/>
                <w:szCs w:val="16"/>
              </w:rPr>
            </w:pPr>
            <w:r w:rsidRPr="00644C87">
              <w:rPr>
                <w:rFonts w:cs="Times New Roman Bold"/>
                <w:b/>
                <w:i/>
                <w:sz w:val="20"/>
                <w:szCs w:val="20"/>
              </w:rPr>
              <w:t xml:space="preserve">Agency Fee ( </w:t>
            </w:r>
            <w:r w:rsidR="00B63C2D" w:rsidRPr="00644C87">
              <w:rPr>
                <w:rFonts w:cs="Times New Roman Bold"/>
                <w:b/>
                <w:i/>
                <w:sz w:val="20"/>
                <w:szCs w:val="20"/>
              </w:rPr>
              <w:t>b</w:t>
            </w:r>
            <w:r w:rsidRPr="00644C87">
              <w:rPr>
                <w:rFonts w:cs="Times New Roman Bold"/>
                <w:b/>
                <w:i/>
                <w:sz w:val="20"/>
                <w:szCs w:val="20"/>
              </w:rPr>
              <w:t>)</w:t>
            </w:r>
            <w:r w:rsidR="00F76046" w:rsidRPr="00644C87">
              <w:rPr>
                <w:rFonts w:ascii="Times New Roman Bold" w:hAnsi="Times New Roman Bold" w:cs="Times New Roman Bold"/>
                <w:b/>
                <w:sz w:val="16"/>
                <w:szCs w:val="16"/>
                <w:vertAlign w:val="superscript"/>
              </w:rPr>
              <w:t>2</w:t>
            </w:r>
          </w:p>
        </w:tc>
        <w:tc>
          <w:tcPr>
            <w:tcW w:w="1440" w:type="dxa"/>
            <w:shd w:val="clear" w:color="auto" w:fill="auto"/>
          </w:tcPr>
          <w:p w:rsidR="00AB1359" w:rsidRPr="00644C87" w:rsidRDefault="00AB1359" w:rsidP="00C4253C">
            <w:pPr>
              <w:spacing w:after="96"/>
              <w:rPr>
                <w:rFonts w:cs="Times New Roman Bold"/>
                <w:b/>
                <w:i/>
                <w:sz w:val="20"/>
                <w:szCs w:val="20"/>
              </w:rPr>
            </w:pPr>
            <w:r w:rsidRPr="00644C87">
              <w:rPr>
                <w:rFonts w:cs="Times New Roman Bold"/>
                <w:b/>
                <w:i/>
                <w:sz w:val="20"/>
                <w:szCs w:val="20"/>
              </w:rPr>
              <w:t>Total  c=a+b</w:t>
            </w:r>
          </w:p>
        </w:tc>
      </w:tr>
      <w:bookmarkStart w:id="11" w:name="BU_Agency_01"/>
      <w:tr w:rsidR="009E4A48" w:rsidRPr="00644C87" w:rsidTr="004120E4">
        <w:trPr>
          <w:trHeight w:val="530"/>
        </w:trPr>
        <w:tc>
          <w:tcPr>
            <w:tcW w:w="1530" w:type="dxa"/>
            <w:shd w:val="clear" w:color="auto" w:fill="auto"/>
          </w:tcPr>
          <w:p w:rsidR="009E4A48" w:rsidRPr="00497BA0" w:rsidRDefault="00AE4385" w:rsidP="00C4253C">
            <w:pPr>
              <w:spacing w:after="96"/>
              <w:rPr>
                <w:sz w:val="20"/>
                <w:szCs w:val="20"/>
              </w:rPr>
            </w:pPr>
            <w:r w:rsidRPr="00497BA0">
              <w:rPr>
                <w:sz w:val="20"/>
                <w:szCs w:val="20"/>
              </w:rPr>
              <w:fldChar w:fldCharType="begin">
                <w:ffData>
                  <w:name w:val="BU_Agency_01"/>
                  <w:enabled/>
                  <w:calcOnExit w:val="0"/>
                  <w:ddList>
                    <w:result w:val="1"/>
                    <w:listEntry w:val="(select)"/>
                    <w:listEntry w:val="World Bank"/>
                    <w:listEntry w:val="UNDP"/>
                    <w:listEntry w:val="UNEP"/>
                    <w:listEntry w:val="AsDB"/>
                    <w:listEntry w:val="AfDB"/>
                    <w:listEntry w:val="EBRD"/>
                    <w:listEntry w:val="IADB"/>
                    <w:listEntry w:val="FAO"/>
                    <w:listEntry w:val="UNIDO"/>
                    <w:listEntry w:val="IFAD"/>
                  </w:ddList>
                </w:ffData>
              </w:fldChar>
            </w:r>
            <w:r w:rsidR="009E4A48" w:rsidRPr="00497BA0">
              <w:rPr>
                <w:sz w:val="20"/>
                <w:szCs w:val="20"/>
              </w:rPr>
              <w:instrText xml:space="preserve"> FORMDROPDOWN </w:instrText>
            </w:r>
            <w:r w:rsidRPr="00497BA0">
              <w:rPr>
                <w:sz w:val="20"/>
                <w:szCs w:val="20"/>
              </w:rPr>
            </w:r>
            <w:r w:rsidRPr="00497BA0">
              <w:rPr>
                <w:sz w:val="20"/>
                <w:szCs w:val="20"/>
              </w:rPr>
              <w:fldChar w:fldCharType="end"/>
            </w:r>
            <w:bookmarkEnd w:id="11"/>
          </w:p>
        </w:tc>
        <w:tc>
          <w:tcPr>
            <w:tcW w:w="1530" w:type="dxa"/>
            <w:shd w:val="clear" w:color="auto" w:fill="auto"/>
          </w:tcPr>
          <w:p w:rsidR="00483F8F" w:rsidRPr="00483F8F" w:rsidRDefault="00483F8F" w:rsidP="00C4253C">
            <w:pPr>
              <w:spacing w:after="96"/>
              <w:rPr>
                <w:sz w:val="20"/>
                <w:szCs w:val="20"/>
                <w:highlight w:val="lightGray"/>
              </w:rPr>
            </w:pPr>
            <w:bookmarkStart w:id="12" w:name="BU_FocalArea_01"/>
            <w:r w:rsidRPr="00483F8F">
              <w:rPr>
                <w:sz w:val="20"/>
                <w:szCs w:val="20"/>
                <w:highlight w:val="lightGray"/>
              </w:rPr>
              <w:t xml:space="preserve">International </w:t>
            </w:r>
          </w:p>
          <w:p w:rsidR="009E4A48" w:rsidRPr="00497BA0" w:rsidRDefault="00483F8F" w:rsidP="00C4253C">
            <w:pPr>
              <w:spacing w:after="96"/>
              <w:rPr>
                <w:sz w:val="20"/>
                <w:szCs w:val="20"/>
              </w:rPr>
            </w:pPr>
            <w:r w:rsidRPr="00483F8F">
              <w:rPr>
                <w:sz w:val="20"/>
                <w:szCs w:val="20"/>
                <w:highlight w:val="lightGray"/>
              </w:rPr>
              <w:t>Waters</w:t>
            </w:r>
            <w:bookmarkEnd w:id="12"/>
          </w:p>
        </w:tc>
        <w:tc>
          <w:tcPr>
            <w:tcW w:w="2610" w:type="dxa"/>
            <w:shd w:val="clear" w:color="auto" w:fill="auto"/>
          </w:tcPr>
          <w:p w:rsidR="009E4A48" w:rsidRPr="00497BA0" w:rsidRDefault="00076E53" w:rsidP="00C4253C">
            <w:pPr>
              <w:spacing w:after="96"/>
              <w:ind w:right="-108"/>
              <w:rPr>
                <w:sz w:val="20"/>
                <w:szCs w:val="20"/>
                <w:highlight w:val="lightGray"/>
              </w:rPr>
            </w:pPr>
            <w:r>
              <w:rPr>
                <w:noProof/>
                <w:sz w:val="20"/>
                <w:szCs w:val="20"/>
                <w:highlight w:val="lightGray"/>
              </w:rPr>
              <w:t>Global</w:t>
            </w:r>
            <w:r w:rsidR="00B46E41" w:rsidRPr="00497BA0">
              <w:rPr>
                <w:noProof/>
                <w:sz w:val="20"/>
                <w:szCs w:val="20"/>
                <w:highlight w:val="lightGray"/>
              </w:rPr>
              <w:t xml:space="preserve"> </w:t>
            </w:r>
            <w:r w:rsidR="00E805A2">
              <w:rPr>
                <w:noProof/>
                <w:sz w:val="20"/>
                <w:szCs w:val="20"/>
                <w:highlight w:val="lightGray"/>
              </w:rPr>
              <w:t>:Algeria</w:t>
            </w:r>
            <w:r w:rsidR="008F1C24">
              <w:rPr>
                <w:noProof/>
                <w:sz w:val="20"/>
                <w:szCs w:val="20"/>
                <w:highlight w:val="lightGray"/>
              </w:rPr>
              <w:t>, Egypt, Lebanon, Morocco, Tunisia</w:t>
            </w:r>
          </w:p>
        </w:tc>
        <w:tc>
          <w:tcPr>
            <w:tcW w:w="1260" w:type="dxa"/>
            <w:shd w:val="clear" w:color="auto" w:fill="auto"/>
          </w:tcPr>
          <w:p w:rsidR="009E4A48" w:rsidRPr="00497BA0" w:rsidRDefault="00B46E41" w:rsidP="00C4253C">
            <w:pPr>
              <w:spacing w:after="96"/>
              <w:jc w:val="right"/>
              <w:rPr>
                <w:sz w:val="20"/>
                <w:szCs w:val="20"/>
              </w:rPr>
            </w:pPr>
            <w:r w:rsidRPr="00497BA0">
              <w:rPr>
                <w:noProof/>
                <w:sz w:val="20"/>
                <w:szCs w:val="20"/>
              </w:rPr>
              <w:t>3,000,000</w:t>
            </w:r>
          </w:p>
        </w:tc>
        <w:tc>
          <w:tcPr>
            <w:tcW w:w="1620" w:type="dxa"/>
            <w:shd w:val="clear" w:color="auto" w:fill="auto"/>
          </w:tcPr>
          <w:p w:rsidR="009E4A48" w:rsidRPr="00497BA0" w:rsidRDefault="00B46E41" w:rsidP="00C4253C">
            <w:pPr>
              <w:spacing w:after="96"/>
              <w:jc w:val="right"/>
              <w:rPr>
                <w:sz w:val="20"/>
                <w:szCs w:val="20"/>
              </w:rPr>
            </w:pPr>
            <w:r w:rsidRPr="00497BA0">
              <w:rPr>
                <w:noProof/>
                <w:sz w:val="20"/>
                <w:szCs w:val="20"/>
              </w:rPr>
              <w:t>300,000</w:t>
            </w:r>
          </w:p>
        </w:tc>
        <w:tc>
          <w:tcPr>
            <w:tcW w:w="1440" w:type="dxa"/>
            <w:shd w:val="clear" w:color="auto" w:fill="auto"/>
          </w:tcPr>
          <w:p w:rsidR="009E4A48" w:rsidRPr="00497BA0" w:rsidRDefault="00B46E41" w:rsidP="00C4253C">
            <w:pPr>
              <w:spacing w:after="96"/>
              <w:jc w:val="right"/>
              <w:rPr>
                <w:sz w:val="20"/>
                <w:szCs w:val="20"/>
              </w:rPr>
            </w:pPr>
            <w:r w:rsidRPr="00497BA0">
              <w:rPr>
                <w:noProof/>
                <w:sz w:val="20"/>
                <w:szCs w:val="20"/>
              </w:rPr>
              <w:t>3,300,000</w:t>
            </w:r>
          </w:p>
        </w:tc>
      </w:tr>
      <w:tr w:rsidR="00434FC2" w:rsidRPr="00644C87" w:rsidTr="00483F8F">
        <w:trPr>
          <w:trHeight w:val="253"/>
        </w:trPr>
        <w:tc>
          <w:tcPr>
            <w:tcW w:w="5670" w:type="dxa"/>
            <w:gridSpan w:val="3"/>
            <w:tcBorders>
              <w:top w:val="double" w:sz="4" w:space="0" w:color="auto"/>
            </w:tcBorders>
            <w:shd w:val="clear" w:color="auto" w:fill="auto"/>
          </w:tcPr>
          <w:p w:rsidR="00434FC2" w:rsidRPr="00497BA0" w:rsidRDefault="00434FC2" w:rsidP="00C4253C">
            <w:pPr>
              <w:spacing w:after="96"/>
              <w:rPr>
                <w:sz w:val="20"/>
                <w:szCs w:val="20"/>
              </w:rPr>
            </w:pPr>
            <w:r w:rsidRPr="00497BA0">
              <w:rPr>
                <w:b/>
                <w:sz w:val="20"/>
                <w:szCs w:val="20"/>
              </w:rPr>
              <w:t>Total GEF Resources</w:t>
            </w:r>
          </w:p>
        </w:tc>
        <w:tc>
          <w:tcPr>
            <w:tcW w:w="1260" w:type="dxa"/>
            <w:tcBorders>
              <w:top w:val="double" w:sz="4" w:space="0" w:color="auto"/>
            </w:tcBorders>
            <w:shd w:val="clear" w:color="auto" w:fill="auto"/>
          </w:tcPr>
          <w:p w:rsidR="00434FC2" w:rsidRPr="00497BA0" w:rsidRDefault="00B46E41" w:rsidP="00C4253C">
            <w:pPr>
              <w:spacing w:after="96"/>
              <w:jc w:val="right"/>
              <w:rPr>
                <w:sz w:val="20"/>
                <w:szCs w:val="20"/>
              </w:rPr>
            </w:pPr>
            <w:r w:rsidRPr="00497BA0">
              <w:rPr>
                <w:noProof/>
                <w:sz w:val="20"/>
                <w:szCs w:val="20"/>
              </w:rPr>
              <w:t>3,000,000</w:t>
            </w:r>
          </w:p>
        </w:tc>
        <w:tc>
          <w:tcPr>
            <w:tcW w:w="1620" w:type="dxa"/>
            <w:tcBorders>
              <w:top w:val="double" w:sz="4" w:space="0" w:color="auto"/>
            </w:tcBorders>
            <w:shd w:val="clear" w:color="auto" w:fill="auto"/>
          </w:tcPr>
          <w:p w:rsidR="00434FC2" w:rsidRPr="00497BA0" w:rsidRDefault="00B46E41" w:rsidP="00C4253C">
            <w:pPr>
              <w:spacing w:after="96"/>
              <w:jc w:val="right"/>
              <w:rPr>
                <w:sz w:val="20"/>
                <w:szCs w:val="20"/>
              </w:rPr>
            </w:pPr>
            <w:r w:rsidRPr="00497BA0">
              <w:rPr>
                <w:noProof/>
                <w:sz w:val="20"/>
                <w:szCs w:val="20"/>
              </w:rPr>
              <w:t>300,000</w:t>
            </w:r>
          </w:p>
        </w:tc>
        <w:tc>
          <w:tcPr>
            <w:tcW w:w="1440" w:type="dxa"/>
            <w:tcBorders>
              <w:top w:val="double" w:sz="4" w:space="0" w:color="auto"/>
            </w:tcBorders>
            <w:shd w:val="clear" w:color="auto" w:fill="auto"/>
          </w:tcPr>
          <w:p w:rsidR="00434FC2" w:rsidRPr="00497BA0" w:rsidRDefault="00B46E41" w:rsidP="00C4253C">
            <w:pPr>
              <w:spacing w:after="96"/>
              <w:jc w:val="right"/>
              <w:rPr>
                <w:sz w:val="20"/>
                <w:szCs w:val="20"/>
              </w:rPr>
            </w:pPr>
            <w:r w:rsidRPr="00497BA0">
              <w:rPr>
                <w:noProof/>
                <w:sz w:val="20"/>
                <w:szCs w:val="20"/>
              </w:rPr>
              <w:t>3,300,000</w:t>
            </w:r>
          </w:p>
        </w:tc>
      </w:tr>
    </w:tbl>
    <w:p w:rsidR="001B4B65" w:rsidRDefault="001B4B65" w:rsidP="00C4253C">
      <w:pPr>
        <w:pStyle w:val="Footer"/>
        <w:tabs>
          <w:tab w:val="clear" w:pos="4320"/>
          <w:tab w:val="clear" w:pos="8640"/>
        </w:tabs>
        <w:spacing w:after="96"/>
        <w:rPr>
          <w:sz w:val="18"/>
          <w:szCs w:val="18"/>
        </w:rPr>
      </w:pPr>
      <w:r w:rsidRPr="00014266">
        <w:t xml:space="preserve">      </w:t>
      </w:r>
      <w:r w:rsidR="00B46E41" w:rsidRPr="00AB1359">
        <w:rPr>
          <w:rFonts w:ascii="Times New Roman Bold" w:hAnsi="Times New Roman Bold"/>
          <w:smallCaps/>
          <w:sz w:val="16"/>
          <w:szCs w:val="16"/>
          <w:vertAlign w:val="superscript"/>
        </w:rPr>
        <w:t>1</w:t>
      </w:r>
      <w:r w:rsidR="00B46E41">
        <w:t xml:space="preserve"> </w:t>
      </w:r>
      <w:r w:rsidR="00B46E41" w:rsidRPr="00B46E41">
        <w:rPr>
          <w:sz w:val="16"/>
          <w:szCs w:val="16"/>
        </w:rPr>
        <w:t>No</w:t>
      </w:r>
      <w:r w:rsidRPr="00AB1359">
        <w:rPr>
          <w:sz w:val="16"/>
          <w:szCs w:val="16"/>
        </w:rPr>
        <w:t xml:space="preserve"> need to provide information for this table if it is a single focal area, single country and single GEF Agency project.</w:t>
      </w:r>
    </w:p>
    <w:p w:rsidR="00AB1359" w:rsidRPr="003809F8" w:rsidRDefault="00AB1359" w:rsidP="00C4253C">
      <w:pPr>
        <w:pStyle w:val="Footer"/>
        <w:tabs>
          <w:tab w:val="clear" w:pos="4320"/>
          <w:tab w:val="clear" w:pos="8640"/>
        </w:tabs>
        <w:spacing w:after="96"/>
        <w:rPr>
          <w:sz w:val="16"/>
          <w:szCs w:val="16"/>
        </w:rPr>
      </w:pPr>
      <w:r>
        <w:rPr>
          <w:sz w:val="18"/>
          <w:szCs w:val="18"/>
        </w:rPr>
        <w:t xml:space="preserve">        </w:t>
      </w:r>
      <w:r w:rsidR="00F76046">
        <w:rPr>
          <w:rFonts w:ascii="Times New Roman Bold" w:hAnsi="Times New Roman Bold" w:cs="Times New Roman Bold"/>
          <w:b/>
          <w:sz w:val="16"/>
          <w:szCs w:val="16"/>
          <w:vertAlign w:val="superscript"/>
        </w:rPr>
        <w:t>2</w:t>
      </w:r>
      <w:r>
        <w:rPr>
          <w:rFonts w:ascii="Times New Roman Bold" w:hAnsi="Times New Roman Bold" w:cs="Times New Roman Bold"/>
          <w:b/>
          <w:sz w:val="16"/>
          <w:szCs w:val="16"/>
          <w:vertAlign w:val="superscript"/>
        </w:rPr>
        <w:t xml:space="preserve">    </w:t>
      </w:r>
      <w:r w:rsidRPr="003809F8">
        <w:rPr>
          <w:bCs/>
          <w:sz w:val="16"/>
          <w:szCs w:val="16"/>
        </w:rPr>
        <w:t>Relates</w:t>
      </w:r>
      <w:r>
        <w:rPr>
          <w:bCs/>
          <w:sz w:val="16"/>
          <w:szCs w:val="16"/>
        </w:rPr>
        <w:t xml:space="preserve"> to the project and any previous project preparation funding that have been provided and for which no Agency fee has been requested from Trustee.</w:t>
      </w:r>
    </w:p>
    <w:p w:rsidR="00080A43" w:rsidRPr="009C3317" w:rsidRDefault="001B4B65" w:rsidP="00C4253C">
      <w:pPr>
        <w:spacing w:after="96"/>
        <w:ind w:left="360"/>
        <w:rPr>
          <w:smallCaps/>
          <w:sz w:val="22"/>
          <w:szCs w:val="22"/>
        </w:rPr>
      </w:pPr>
      <w:r>
        <w:rPr>
          <w:rFonts w:ascii="Times New Roman Bold" w:hAnsi="Times New Roman Bold"/>
          <w:b/>
          <w:smallCaps/>
          <w:sz w:val="22"/>
          <w:szCs w:val="22"/>
        </w:rPr>
        <w:lastRenderedPageBreak/>
        <w:t xml:space="preserve">E.  </w:t>
      </w:r>
      <w:r w:rsidR="00080A43" w:rsidRPr="001C4949">
        <w:rPr>
          <w:b/>
          <w:smallCaps/>
          <w:sz w:val="22"/>
          <w:szCs w:val="22"/>
        </w:rPr>
        <w:t>Consultants working for technical assistance components</w:t>
      </w:r>
      <w:r w:rsidR="00080A43" w:rsidRPr="001C4949">
        <w:rPr>
          <w:smallCaps/>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440"/>
        <w:gridCol w:w="1440"/>
        <w:gridCol w:w="1440"/>
      </w:tblGrid>
      <w:tr w:rsidR="00080A43" w:rsidRPr="00644C87" w:rsidTr="00644C87">
        <w:tc>
          <w:tcPr>
            <w:tcW w:w="2700" w:type="dxa"/>
            <w:tcBorders>
              <w:bottom w:val="double" w:sz="4" w:space="0" w:color="auto"/>
            </w:tcBorders>
            <w:shd w:val="clear" w:color="auto" w:fill="auto"/>
            <w:vAlign w:val="center"/>
          </w:tcPr>
          <w:p w:rsidR="00080A43" w:rsidRPr="00644C87" w:rsidRDefault="00080A43" w:rsidP="00C4253C">
            <w:pPr>
              <w:pStyle w:val="Heading3"/>
              <w:spacing w:after="96"/>
              <w:rPr>
                <w:i/>
                <w:iCs/>
                <w:sz w:val="20"/>
                <w:szCs w:val="20"/>
              </w:rPr>
            </w:pPr>
            <w:r w:rsidRPr="00644C87">
              <w:rPr>
                <w:i/>
                <w:iCs/>
                <w:sz w:val="20"/>
                <w:szCs w:val="20"/>
              </w:rPr>
              <w:t>Component</w:t>
            </w:r>
          </w:p>
        </w:tc>
        <w:tc>
          <w:tcPr>
            <w:tcW w:w="1620" w:type="dxa"/>
            <w:tcBorders>
              <w:bottom w:val="double" w:sz="4" w:space="0" w:color="auto"/>
            </w:tcBorders>
            <w:shd w:val="clear" w:color="auto" w:fill="auto"/>
          </w:tcPr>
          <w:p w:rsidR="00080A43" w:rsidRPr="00644C87" w:rsidRDefault="00080A43" w:rsidP="00C4253C">
            <w:pPr>
              <w:pStyle w:val="Heading3"/>
              <w:spacing w:after="96"/>
              <w:ind w:right="252"/>
              <w:jc w:val="center"/>
              <w:rPr>
                <w:bCs w:val="0"/>
                <w:i/>
                <w:sz w:val="20"/>
                <w:szCs w:val="20"/>
              </w:rPr>
            </w:pPr>
            <w:r w:rsidRPr="00644C87">
              <w:rPr>
                <w:bCs w:val="0"/>
                <w:i/>
                <w:sz w:val="20"/>
                <w:szCs w:val="20"/>
              </w:rPr>
              <w:t>Estimated person weeks</w:t>
            </w:r>
          </w:p>
        </w:tc>
        <w:tc>
          <w:tcPr>
            <w:tcW w:w="1440" w:type="dxa"/>
            <w:tcBorders>
              <w:bottom w:val="double" w:sz="4" w:space="0" w:color="auto"/>
            </w:tcBorders>
            <w:shd w:val="clear" w:color="auto" w:fill="auto"/>
          </w:tcPr>
          <w:p w:rsidR="00080A43" w:rsidRPr="00644C87" w:rsidRDefault="00080A43" w:rsidP="00C4253C">
            <w:pPr>
              <w:pStyle w:val="Heading3"/>
              <w:spacing w:after="96"/>
              <w:jc w:val="center"/>
              <w:rPr>
                <w:i/>
                <w:iCs/>
                <w:sz w:val="20"/>
                <w:szCs w:val="20"/>
              </w:rPr>
            </w:pPr>
            <w:r w:rsidRPr="00644C87">
              <w:rPr>
                <w:i/>
                <w:iCs/>
                <w:sz w:val="20"/>
                <w:szCs w:val="20"/>
              </w:rPr>
              <w:t>GEF</w:t>
            </w:r>
            <w:r w:rsidR="00B63C2D" w:rsidRPr="00644C87">
              <w:rPr>
                <w:i/>
                <w:iCs/>
                <w:sz w:val="20"/>
                <w:szCs w:val="20"/>
              </w:rPr>
              <w:t xml:space="preserve"> amount</w:t>
            </w:r>
            <w:r w:rsidRPr="00644C87">
              <w:rPr>
                <w:i/>
                <w:iCs/>
                <w:sz w:val="20"/>
                <w:szCs w:val="20"/>
              </w:rPr>
              <w:t>($)</w:t>
            </w:r>
          </w:p>
        </w:tc>
        <w:tc>
          <w:tcPr>
            <w:tcW w:w="1440" w:type="dxa"/>
            <w:tcBorders>
              <w:bottom w:val="double" w:sz="4" w:space="0" w:color="auto"/>
            </w:tcBorders>
            <w:shd w:val="clear" w:color="auto" w:fill="auto"/>
          </w:tcPr>
          <w:p w:rsidR="00080A43" w:rsidRPr="00644C87" w:rsidRDefault="00B63C2D" w:rsidP="00C4253C">
            <w:pPr>
              <w:pStyle w:val="Heading3"/>
              <w:spacing w:after="96"/>
              <w:ind w:left="72"/>
              <w:jc w:val="center"/>
              <w:rPr>
                <w:i/>
                <w:iCs/>
                <w:sz w:val="20"/>
                <w:szCs w:val="20"/>
              </w:rPr>
            </w:pPr>
            <w:r w:rsidRPr="00644C87">
              <w:rPr>
                <w:i/>
                <w:iCs/>
                <w:sz w:val="20"/>
                <w:szCs w:val="20"/>
              </w:rPr>
              <w:t>Co-financing</w:t>
            </w:r>
            <w:r w:rsidR="00080A43" w:rsidRPr="00644C87">
              <w:rPr>
                <w:i/>
                <w:iCs/>
                <w:sz w:val="20"/>
                <w:szCs w:val="20"/>
              </w:rPr>
              <w:t xml:space="preserve"> ($)</w:t>
            </w:r>
          </w:p>
        </w:tc>
        <w:tc>
          <w:tcPr>
            <w:tcW w:w="1440" w:type="dxa"/>
            <w:tcBorders>
              <w:bottom w:val="double" w:sz="4" w:space="0" w:color="auto"/>
            </w:tcBorders>
            <w:shd w:val="clear" w:color="auto" w:fill="auto"/>
          </w:tcPr>
          <w:p w:rsidR="00080A43" w:rsidRPr="00644C87" w:rsidRDefault="00080A43" w:rsidP="00C4253C">
            <w:pPr>
              <w:pStyle w:val="Heading3"/>
              <w:spacing w:after="96"/>
              <w:ind w:left="72"/>
              <w:jc w:val="center"/>
              <w:rPr>
                <w:i/>
                <w:iCs/>
                <w:sz w:val="20"/>
                <w:szCs w:val="20"/>
              </w:rPr>
            </w:pPr>
            <w:r w:rsidRPr="00644C87">
              <w:rPr>
                <w:i/>
                <w:iCs/>
                <w:sz w:val="20"/>
                <w:szCs w:val="20"/>
              </w:rPr>
              <w:t>Project total ($)</w:t>
            </w:r>
          </w:p>
        </w:tc>
      </w:tr>
      <w:tr w:rsidR="00080A43" w:rsidRPr="00644C87" w:rsidTr="00644C87">
        <w:tc>
          <w:tcPr>
            <w:tcW w:w="2700" w:type="dxa"/>
            <w:shd w:val="clear" w:color="auto" w:fill="auto"/>
          </w:tcPr>
          <w:p w:rsidR="00080A43" w:rsidRPr="00644C87" w:rsidRDefault="00080A43" w:rsidP="00C4253C">
            <w:pPr>
              <w:pStyle w:val="Heading3"/>
              <w:spacing w:after="96"/>
              <w:rPr>
                <w:b w:val="0"/>
                <w:bCs w:val="0"/>
                <w:sz w:val="20"/>
                <w:szCs w:val="20"/>
              </w:rPr>
            </w:pPr>
            <w:r w:rsidRPr="00644C87">
              <w:rPr>
                <w:b w:val="0"/>
                <w:bCs w:val="0"/>
                <w:sz w:val="20"/>
                <w:szCs w:val="20"/>
              </w:rPr>
              <w:t>Local consultants*</w:t>
            </w:r>
          </w:p>
        </w:tc>
        <w:tc>
          <w:tcPr>
            <w:tcW w:w="1620" w:type="dxa"/>
            <w:shd w:val="clear" w:color="auto" w:fill="auto"/>
          </w:tcPr>
          <w:p w:rsidR="00080A43" w:rsidRPr="00F812C7" w:rsidRDefault="003601D3" w:rsidP="003601D3">
            <w:pPr>
              <w:spacing w:after="96"/>
              <w:jc w:val="right"/>
              <w:rPr>
                <w:noProof/>
                <w:sz w:val="22"/>
                <w:szCs w:val="22"/>
              </w:rPr>
            </w:pPr>
            <w:r w:rsidRPr="00F812C7">
              <w:rPr>
                <w:noProof/>
                <w:sz w:val="22"/>
                <w:szCs w:val="22"/>
              </w:rPr>
              <w:t>225</w:t>
            </w:r>
          </w:p>
        </w:tc>
        <w:tc>
          <w:tcPr>
            <w:tcW w:w="1440" w:type="dxa"/>
            <w:shd w:val="clear" w:color="auto" w:fill="auto"/>
          </w:tcPr>
          <w:p w:rsidR="00080A43" w:rsidRPr="00F812C7" w:rsidRDefault="00BF3E4F" w:rsidP="00C4253C">
            <w:pPr>
              <w:spacing w:after="96"/>
              <w:jc w:val="right"/>
              <w:rPr>
                <w:noProof/>
                <w:sz w:val="22"/>
                <w:szCs w:val="22"/>
              </w:rPr>
            </w:pPr>
            <w:r w:rsidRPr="00F812C7">
              <w:rPr>
                <w:noProof/>
                <w:sz w:val="22"/>
                <w:szCs w:val="22"/>
              </w:rPr>
              <w:t>3</w:t>
            </w:r>
            <w:r w:rsidR="00852E2E" w:rsidRPr="00F812C7">
              <w:rPr>
                <w:noProof/>
                <w:sz w:val="22"/>
                <w:szCs w:val="22"/>
              </w:rPr>
              <w:t>00,000</w:t>
            </w:r>
          </w:p>
        </w:tc>
        <w:tc>
          <w:tcPr>
            <w:tcW w:w="1440" w:type="dxa"/>
            <w:shd w:val="clear" w:color="auto" w:fill="auto"/>
          </w:tcPr>
          <w:p w:rsidR="00080A43" w:rsidRPr="00F812C7" w:rsidRDefault="00BF3E4F" w:rsidP="00C4253C">
            <w:pPr>
              <w:spacing w:after="96"/>
              <w:jc w:val="right"/>
              <w:rPr>
                <w:noProof/>
                <w:sz w:val="22"/>
                <w:szCs w:val="22"/>
              </w:rPr>
            </w:pPr>
            <w:r w:rsidRPr="00F812C7">
              <w:rPr>
                <w:noProof/>
                <w:sz w:val="22"/>
                <w:szCs w:val="22"/>
              </w:rPr>
              <w:t>1</w:t>
            </w:r>
            <w:r w:rsidR="00661B7B" w:rsidRPr="00F812C7">
              <w:rPr>
                <w:noProof/>
                <w:sz w:val="22"/>
                <w:szCs w:val="22"/>
              </w:rPr>
              <w:t>5</w:t>
            </w:r>
            <w:r w:rsidR="005478C6" w:rsidRPr="00F812C7">
              <w:rPr>
                <w:noProof/>
                <w:sz w:val="22"/>
                <w:szCs w:val="22"/>
              </w:rPr>
              <w:t>0,000</w:t>
            </w:r>
          </w:p>
        </w:tc>
        <w:tc>
          <w:tcPr>
            <w:tcW w:w="1440" w:type="dxa"/>
            <w:shd w:val="clear" w:color="auto" w:fill="auto"/>
          </w:tcPr>
          <w:p w:rsidR="00080A43" w:rsidRPr="00F812C7" w:rsidRDefault="00BF3E4F" w:rsidP="00C4253C">
            <w:pPr>
              <w:spacing w:after="96"/>
              <w:jc w:val="right"/>
              <w:rPr>
                <w:noProof/>
                <w:sz w:val="22"/>
                <w:szCs w:val="22"/>
              </w:rPr>
            </w:pPr>
            <w:r w:rsidRPr="00F812C7">
              <w:rPr>
                <w:noProof/>
                <w:sz w:val="22"/>
                <w:szCs w:val="22"/>
              </w:rPr>
              <w:t>4</w:t>
            </w:r>
            <w:r w:rsidR="00661B7B" w:rsidRPr="00F812C7">
              <w:rPr>
                <w:noProof/>
                <w:sz w:val="22"/>
                <w:szCs w:val="22"/>
              </w:rPr>
              <w:t>5</w:t>
            </w:r>
            <w:r w:rsidR="00852E2E" w:rsidRPr="00F812C7">
              <w:rPr>
                <w:noProof/>
                <w:sz w:val="22"/>
                <w:szCs w:val="22"/>
              </w:rPr>
              <w:t>0,000</w:t>
            </w:r>
          </w:p>
        </w:tc>
      </w:tr>
      <w:tr w:rsidR="00080A43" w:rsidRPr="00644C87" w:rsidTr="00644C87">
        <w:tc>
          <w:tcPr>
            <w:tcW w:w="2700" w:type="dxa"/>
            <w:tcBorders>
              <w:top w:val="single" w:sz="4" w:space="0" w:color="auto"/>
              <w:bottom w:val="double" w:sz="4" w:space="0" w:color="auto"/>
            </w:tcBorders>
            <w:shd w:val="clear" w:color="auto" w:fill="auto"/>
            <w:vAlign w:val="center"/>
          </w:tcPr>
          <w:p w:rsidR="00080A43" w:rsidRPr="00644C87" w:rsidRDefault="00080A43" w:rsidP="00C4253C">
            <w:pPr>
              <w:pStyle w:val="Heading3"/>
              <w:spacing w:after="96"/>
              <w:rPr>
                <w:b w:val="0"/>
                <w:bCs w:val="0"/>
                <w:sz w:val="20"/>
                <w:szCs w:val="20"/>
              </w:rPr>
            </w:pPr>
            <w:r w:rsidRPr="00644C87">
              <w:rPr>
                <w:b w:val="0"/>
                <w:bCs w:val="0"/>
                <w:sz w:val="20"/>
                <w:szCs w:val="20"/>
              </w:rPr>
              <w:t>International consultants*</w:t>
            </w:r>
          </w:p>
        </w:tc>
        <w:tc>
          <w:tcPr>
            <w:tcW w:w="1620" w:type="dxa"/>
            <w:tcBorders>
              <w:top w:val="single" w:sz="4" w:space="0" w:color="auto"/>
              <w:bottom w:val="double" w:sz="4" w:space="0" w:color="auto"/>
            </w:tcBorders>
            <w:shd w:val="clear" w:color="auto" w:fill="auto"/>
            <w:vAlign w:val="center"/>
          </w:tcPr>
          <w:p w:rsidR="00080A43" w:rsidRPr="00F812C7" w:rsidRDefault="00BF3E4F" w:rsidP="00C4253C">
            <w:pPr>
              <w:spacing w:after="96"/>
              <w:jc w:val="right"/>
              <w:rPr>
                <w:noProof/>
                <w:sz w:val="22"/>
                <w:szCs w:val="22"/>
              </w:rPr>
            </w:pPr>
            <w:r w:rsidRPr="00F812C7">
              <w:rPr>
                <w:noProof/>
                <w:sz w:val="22"/>
                <w:szCs w:val="22"/>
              </w:rPr>
              <w:t>15</w:t>
            </w:r>
            <w:r w:rsidR="00491A0A" w:rsidRPr="00F812C7">
              <w:rPr>
                <w:noProof/>
                <w:sz w:val="22"/>
                <w:szCs w:val="22"/>
              </w:rPr>
              <w:t>0</w:t>
            </w:r>
          </w:p>
        </w:tc>
        <w:tc>
          <w:tcPr>
            <w:tcW w:w="1440" w:type="dxa"/>
            <w:tcBorders>
              <w:top w:val="single" w:sz="4" w:space="0" w:color="auto"/>
              <w:bottom w:val="double" w:sz="4" w:space="0" w:color="auto"/>
            </w:tcBorders>
            <w:shd w:val="clear" w:color="auto" w:fill="auto"/>
            <w:vAlign w:val="center"/>
          </w:tcPr>
          <w:p w:rsidR="00080A43" w:rsidRPr="00F812C7" w:rsidRDefault="00BF3E4F" w:rsidP="00C4253C">
            <w:pPr>
              <w:spacing w:after="96"/>
              <w:jc w:val="right"/>
              <w:rPr>
                <w:noProof/>
                <w:sz w:val="22"/>
                <w:szCs w:val="22"/>
              </w:rPr>
            </w:pPr>
            <w:r w:rsidRPr="00F812C7">
              <w:rPr>
                <w:noProof/>
                <w:sz w:val="22"/>
                <w:szCs w:val="22"/>
              </w:rPr>
              <w:t>3</w:t>
            </w:r>
            <w:r w:rsidR="00A53BB3" w:rsidRPr="00F812C7">
              <w:rPr>
                <w:noProof/>
                <w:sz w:val="22"/>
                <w:szCs w:val="22"/>
              </w:rPr>
              <w:t>00</w:t>
            </w:r>
            <w:r w:rsidR="005478C6" w:rsidRPr="00F812C7">
              <w:rPr>
                <w:noProof/>
                <w:sz w:val="22"/>
                <w:szCs w:val="22"/>
              </w:rPr>
              <w:t>,000</w:t>
            </w:r>
          </w:p>
        </w:tc>
        <w:tc>
          <w:tcPr>
            <w:tcW w:w="1440" w:type="dxa"/>
            <w:tcBorders>
              <w:top w:val="single" w:sz="4" w:space="0" w:color="auto"/>
              <w:bottom w:val="double" w:sz="4" w:space="0" w:color="auto"/>
            </w:tcBorders>
            <w:shd w:val="clear" w:color="auto" w:fill="auto"/>
            <w:vAlign w:val="center"/>
          </w:tcPr>
          <w:p w:rsidR="00080A43" w:rsidRPr="00F812C7" w:rsidRDefault="00661B7B" w:rsidP="00C4253C">
            <w:pPr>
              <w:spacing w:after="96"/>
              <w:jc w:val="right"/>
              <w:rPr>
                <w:noProof/>
                <w:sz w:val="22"/>
                <w:szCs w:val="22"/>
              </w:rPr>
            </w:pPr>
            <w:r w:rsidRPr="00F812C7">
              <w:rPr>
                <w:noProof/>
                <w:sz w:val="22"/>
                <w:szCs w:val="22"/>
              </w:rPr>
              <w:t>15</w:t>
            </w:r>
            <w:r w:rsidR="005478C6" w:rsidRPr="00F812C7">
              <w:rPr>
                <w:noProof/>
                <w:sz w:val="22"/>
                <w:szCs w:val="22"/>
              </w:rPr>
              <w:t>0,000</w:t>
            </w:r>
          </w:p>
        </w:tc>
        <w:tc>
          <w:tcPr>
            <w:tcW w:w="1440" w:type="dxa"/>
            <w:tcBorders>
              <w:top w:val="single" w:sz="4" w:space="0" w:color="auto"/>
              <w:bottom w:val="double" w:sz="4" w:space="0" w:color="auto"/>
            </w:tcBorders>
            <w:shd w:val="clear" w:color="auto" w:fill="auto"/>
            <w:vAlign w:val="center"/>
          </w:tcPr>
          <w:p w:rsidR="00080A43" w:rsidRPr="00F812C7" w:rsidRDefault="00661B7B" w:rsidP="00C4253C">
            <w:pPr>
              <w:spacing w:after="96"/>
              <w:jc w:val="right"/>
              <w:rPr>
                <w:noProof/>
                <w:sz w:val="22"/>
                <w:szCs w:val="22"/>
              </w:rPr>
            </w:pPr>
            <w:r w:rsidRPr="00F812C7">
              <w:rPr>
                <w:noProof/>
                <w:sz w:val="22"/>
                <w:szCs w:val="22"/>
              </w:rPr>
              <w:t>45</w:t>
            </w:r>
            <w:r w:rsidR="00852E2E" w:rsidRPr="00F812C7">
              <w:rPr>
                <w:noProof/>
                <w:sz w:val="22"/>
                <w:szCs w:val="22"/>
              </w:rPr>
              <w:t>0,000</w:t>
            </w:r>
          </w:p>
        </w:tc>
      </w:tr>
      <w:tr w:rsidR="00080A43" w:rsidRPr="00644C87" w:rsidTr="00644C87">
        <w:tc>
          <w:tcPr>
            <w:tcW w:w="2700" w:type="dxa"/>
            <w:tcBorders>
              <w:top w:val="double" w:sz="4" w:space="0" w:color="auto"/>
              <w:bottom w:val="single" w:sz="4" w:space="0" w:color="auto"/>
            </w:tcBorders>
            <w:shd w:val="clear" w:color="auto" w:fill="auto"/>
            <w:vAlign w:val="center"/>
          </w:tcPr>
          <w:p w:rsidR="00080A43" w:rsidRPr="00644C87" w:rsidRDefault="00080A43" w:rsidP="00C4253C">
            <w:pPr>
              <w:pStyle w:val="Heading3"/>
              <w:spacing w:after="96"/>
              <w:rPr>
                <w:bCs w:val="0"/>
                <w:sz w:val="20"/>
                <w:szCs w:val="20"/>
              </w:rPr>
            </w:pPr>
            <w:r w:rsidRPr="00644C87">
              <w:rPr>
                <w:bCs w:val="0"/>
                <w:sz w:val="20"/>
                <w:szCs w:val="20"/>
              </w:rPr>
              <w:t>Total</w:t>
            </w:r>
          </w:p>
        </w:tc>
        <w:tc>
          <w:tcPr>
            <w:tcW w:w="1620" w:type="dxa"/>
            <w:tcBorders>
              <w:top w:val="double" w:sz="4" w:space="0" w:color="auto"/>
              <w:bottom w:val="single" w:sz="4" w:space="0" w:color="auto"/>
            </w:tcBorders>
            <w:shd w:val="clear" w:color="auto" w:fill="auto"/>
            <w:vAlign w:val="center"/>
          </w:tcPr>
          <w:p w:rsidR="00080A43" w:rsidRPr="00F812C7" w:rsidRDefault="00BF3E4F" w:rsidP="00E219BA">
            <w:pPr>
              <w:spacing w:after="96"/>
              <w:jc w:val="right"/>
              <w:rPr>
                <w:noProof/>
                <w:sz w:val="22"/>
                <w:szCs w:val="22"/>
              </w:rPr>
            </w:pPr>
            <w:r w:rsidRPr="00F812C7">
              <w:rPr>
                <w:noProof/>
                <w:sz w:val="22"/>
                <w:szCs w:val="22"/>
              </w:rPr>
              <w:t>3</w:t>
            </w:r>
            <w:r w:rsidR="00E219BA" w:rsidRPr="00F812C7">
              <w:rPr>
                <w:noProof/>
                <w:sz w:val="22"/>
                <w:szCs w:val="22"/>
              </w:rPr>
              <w:t>7</w:t>
            </w:r>
            <w:r w:rsidRPr="00F812C7">
              <w:rPr>
                <w:noProof/>
                <w:sz w:val="22"/>
                <w:szCs w:val="22"/>
              </w:rPr>
              <w:t>5</w:t>
            </w:r>
          </w:p>
        </w:tc>
        <w:tc>
          <w:tcPr>
            <w:tcW w:w="1440" w:type="dxa"/>
            <w:tcBorders>
              <w:top w:val="double" w:sz="4" w:space="0" w:color="auto"/>
              <w:bottom w:val="single" w:sz="4" w:space="0" w:color="auto"/>
            </w:tcBorders>
            <w:shd w:val="clear" w:color="auto" w:fill="auto"/>
            <w:vAlign w:val="center"/>
          </w:tcPr>
          <w:p w:rsidR="00080A43" w:rsidRPr="00F812C7" w:rsidRDefault="00BF3E4F" w:rsidP="00C4253C">
            <w:pPr>
              <w:spacing w:after="96"/>
              <w:jc w:val="right"/>
              <w:rPr>
                <w:noProof/>
                <w:sz w:val="22"/>
                <w:szCs w:val="22"/>
              </w:rPr>
            </w:pPr>
            <w:r w:rsidRPr="00F812C7">
              <w:rPr>
                <w:noProof/>
                <w:sz w:val="22"/>
                <w:szCs w:val="22"/>
              </w:rPr>
              <w:t>6</w:t>
            </w:r>
            <w:r w:rsidR="00852E2E" w:rsidRPr="00F812C7">
              <w:rPr>
                <w:noProof/>
                <w:sz w:val="22"/>
                <w:szCs w:val="22"/>
              </w:rPr>
              <w:t>00,000</w:t>
            </w:r>
          </w:p>
        </w:tc>
        <w:tc>
          <w:tcPr>
            <w:tcW w:w="1440" w:type="dxa"/>
            <w:tcBorders>
              <w:top w:val="double" w:sz="4" w:space="0" w:color="auto"/>
              <w:bottom w:val="single" w:sz="4" w:space="0" w:color="auto"/>
            </w:tcBorders>
            <w:shd w:val="clear" w:color="auto" w:fill="auto"/>
            <w:vAlign w:val="center"/>
          </w:tcPr>
          <w:p w:rsidR="00080A43" w:rsidRPr="00F812C7" w:rsidRDefault="00661B7B" w:rsidP="00C4253C">
            <w:pPr>
              <w:spacing w:after="96"/>
              <w:jc w:val="right"/>
              <w:rPr>
                <w:noProof/>
                <w:sz w:val="22"/>
                <w:szCs w:val="22"/>
              </w:rPr>
            </w:pPr>
            <w:r w:rsidRPr="00F812C7">
              <w:rPr>
                <w:noProof/>
                <w:sz w:val="22"/>
                <w:szCs w:val="22"/>
              </w:rPr>
              <w:t>30</w:t>
            </w:r>
            <w:r w:rsidR="00852E2E" w:rsidRPr="00F812C7">
              <w:rPr>
                <w:noProof/>
                <w:sz w:val="22"/>
                <w:szCs w:val="22"/>
              </w:rPr>
              <w:t>0</w:t>
            </w:r>
            <w:r w:rsidR="005478C6" w:rsidRPr="00F812C7">
              <w:rPr>
                <w:noProof/>
                <w:sz w:val="22"/>
                <w:szCs w:val="22"/>
              </w:rPr>
              <w:t>,000</w:t>
            </w:r>
          </w:p>
        </w:tc>
        <w:tc>
          <w:tcPr>
            <w:tcW w:w="1440" w:type="dxa"/>
            <w:tcBorders>
              <w:top w:val="double" w:sz="4" w:space="0" w:color="auto"/>
              <w:bottom w:val="single" w:sz="4" w:space="0" w:color="auto"/>
            </w:tcBorders>
            <w:shd w:val="clear" w:color="auto" w:fill="auto"/>
            <w:vAlign w:val="center"/>
          </w:tcPr>
          <w:p w:rsidR="00080A43" w:rsidRPr="00F812C7" w:rsidRDefault="00661B7B" w:rsidP="00C4253C">
            <w:pPr>
              <w:spacing w:after="96"/>
              <w:jc w:val="right"/>
              <w:rPr>
                <w:noProof/>
                <w:sz w:val="22"/>
                <w:szCs w:val="22"/>
              </w:rPr>
            </w:pPr>
            <w:r w:rsidRPr="00F812C7">
              <w:rPr>
                <w:noProof/>
                <w:sz w:val="22"/>
                <w:szCs w:val="22"/>
              </w:rPr>
              <w:t>9</w:t>
            </w:r>
            <w:r w:rsidR="00852E2E" w:rsidRPr="00F812C7">
              <w:rPr>
                <w:noProof/>
                <w:sz w:val="22"/>
                <w:szCs w:val="22"/>
              </w:rPr>
              <w:t>00,000</w:t>
            </w:r>
          </w:p>
        </w:tc>
      </w:tr>
    </w:tbl>
    <w:p w:rsidR="00C470EC" w:rsidRDefault="00852E2E" w:rsidP="00C4253C">
      <w:pPr>
        <w:pStyle w:val="Caption"/>
        <w:spacing w:after="96"/>
        <w:ind w:left="360"/>
        <w:rPr>
          <w:rFonts w:ascii="Times New Roman"/>
          <w:b w:val="0"/>
          <w:caps w:val="0"/>
          <w:sz w:val="20"/>
          <w:szCs w:val="20"/>
        </w:rPr>
      </w:pPr>
      <w:r w:rsidRPr="00080A43">
        <w:rPr>
          <w:rFonts w:ascii="Times New Roman"/>
          <w:b w:val="0"/>
          <w:caps w:val="0"/>
          <w:sz w:val="20"/>
          <w:szCs w:val="20"/>
        </w:rPr>
        <w:t>* Details</w:t>
      </w:r>
      <w:r w:rsidR="00080A43" w:rsidRPr="00080A43">
        <w:rPr>
          <w:rFonts w:ascii="Times New Roman"/>
          <w:b w:val="0"/>
          <w:caps w:val="0"/>
          <w:sz w:val="20"/>
          <w:szCs w:val="20"/>
        </w:rPr>
        <w:t xml:space="preserve"> to be provided in Annex C.</w:t>
      </w:r>
    </w:p>
    <w:p w:rsidR="00BE2FA3" w:rsidRPr="006B3BF5" w:rsidRDefault="00BE2FA3" w:rsidP="00C4253C">
      <w:pPr>
        <w:spacing w:after="96"/>
        <w:ind w:left="360"/>
        <w:rPr>
          <w:rFonts w:ascii="Times New Roman Bold" w:hAnsi="Times New Roman Bold"/>
          <w:b/>
          <w:smallCaps/>
          <w:sz w:val="10"/>
          <w:szCs w:val="10"/>
        </w:rPr>
      </w:pPr>
    </w:p>
    <w:p w:rsidR="00080A43" w:rsidRPr="00852E2E" w:rsidRDefault="001B4B65" w:rsidP="00C4253C">
      <w:pPr>
        <w:spacing w:after="96"/>
        <w:ind w:left="360"/>
        <w:rPr>
          <w:rFonts w:ascii="Times New Roman Bold" w:hAnsi="Times New Roman Bold"/>
          <w:b/>
          <w:smallCaps/>
          <w:sz w:val="22"/>
          <w:szCs w:val="22"/>
        </w:rPr>
      </w:pPr>
      <w:r w:rsidRPr="00852E2E">
        <w:rPr>
          <w:rFonts w:ascii="Times New Roman Bold" w:hAnsi="Times New Roman Bold"/>
          <w:b/>
          <w:smallCaps/>
          <w:sz w:val="22"/>
          <w:szCs w:val="22"/>
        </w:rPr>
        <w:t xml:space="preserve">f.  </w:t>
      </w:r>
      <w:r w:rsidR="00080A43" w:rsidRPr="00852E2E">
        <w:rPr>
          <w:rFonts w:ascii="Times New Roman Bold" w:hAnsi="Times New Roman Bold"/>
          <w:b/>
          <w:smallCaps/>
          <w:sz w:val="22"/>
          <w:szCs w:val="22"/>
        </w:rPr>
        <w:t xml:space="preserve"> </w:t>
      </w:r>
      <w:r w:rsidR="00080A43" w:rsidRPr="002C0C7E">
        <w:rPr>
          <w:rFonts w:ascii="Times New Roman Bold" w:hAnsi="Times New Roman Bold"/>
          <w:b/>
          <w:smallCaps/>
          <w:sz w:val="22"/>
          <w:szCs w:val="22"/>
        </w:rPr>
        <w:t>Project management Budget/cost</w:t>
      </w:r>
      <w:r w:rsidR="00BC4E24">
        <w:rPr>
          <w:rFonts w:ascii="Times New Roman Bold" w:hAnsi="Times New Roman Bold"/>
          <w:b/>
          <w:smallCaps/>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980"/>
        <w:gridCol w:w="1530"/>
        <w:gridCol w:w="1620"/>
        <w:gridCol w:w="1350"/>
      </w:tblGrid>
      <w:tr w:rsidR="00080A43" w:rsidRPr="00644C87" w:rsidTr="006F6BE4">
        <w:tc>
          <w:tcPr>
            <w:tcW w:w="2700" w:type="dxa"/>
            <w:tcBorders>
              <w:bottom w:val="double" w:sz="4" w:space="0" w:color="auto"/>
            </w:tcBorders>
            <w:vAlign w:val="center"/>
          </w:tcPr>
          <w:p w:rsidR="00080A43" w:rsidRPr="00644C87" w:rsidRDefault="00080A43" w:rsidP="00C4253C">
            <w:pPr>
              <w:pStyle w:val="Heading3"/>
              <w:spacing w:after="96"/>
              <w:rPr>
                <w:bCs w:val="0"/>
                <w:i/>
                <w:sz w:val="20"/>
                <w:szCs w:val="20"/>
              </w:rPr>
            </w:pPr>
            <w:r w:rsidRPr="00644C87">
              <w:rPr>
                <w:bCs w:val="0"/>
                <w:i/>
                <w:sz w:val="20"/>
                <w:szCs w:val="20"/>
              </w:rPr>
              <w:t>Cost Items</w:t>
            </w:r>
          </w:p>
        </w:tc>
        <w:tc>
          <w:tcPr>
            <w:tcW w:w="1980" w:type="dxa"/>
            <w:tcBorders>
              <w:bottom w:val="double" w:sz="4" w:space="0" w:color="auto"/>
            </w:tcBorders>
          </w:tcPr>
          <w:p w:rsidR="00080A43" w:rsidRPr="00644C87" w:rsidRDefault="00080A43" w:rsidP="00C4253C">
            <w:pPr>
              <w:pStyle w:val="Heading3"/>
              <w:spacing w:after="96"/>
              <w:ind w:left="-108" w:right="-108"/>
              <w:jc w:val="center"/>
              <w:rPr>
                <w:bCs w:val="0"/>
                <w:i/>
                <w:sz w:val="20"/>
                <w:szCs w:val="20"/>
              </w:rPr>
            </w:pPr>
            <w:r w:rsidRPr="00644C87">
              <w:rPr>
                <w:bCs w:val="0"/>
                <w:i/>
                <w:sz w:val="20"/>
                <w:szCs w:val="20"/>
              </w:rPr>
              <w:t>Total Estimated person weeks/months</w:t>
            </w:r>
          </w:p>
        </w:tc>
        <w:tc>
          <w:tcPr>
            <w:tcW w:w="1530" w:type="dxa"/>
            <w:tcBorders>
              <w:bottom w:val="double" w:sz="4" w:space="0" w:color="auto"/>
            </w:tcBorders>
          </w:tcPr>
          <w:p w:rsidR="00080A43" w:rsidRPr="00644C87" w:rsidRDefault="00080A43" w:rsidP="00C4253C">
            <w:pPr>
              <w:pStyle w:val="Heading3"/>
              <w:spacing w:after="96"/>
              <w:jc w:val="center"/>
              <w:rPr>
                <w:bCs w:val="0"/>
                <w:i/>
                <w:sz w:val="20"/>
                <w:szCs w:val="20"/>
              </w:rPr>
            </w:pPr>
            <w:r w:rsidRPr="00644C87">
              <w:rPr>
                <w:bCs w:val="0"/>
                <w:i/>
                <w:sz w:val="20"/>
                <w:szCs w:val="20"/>
              </w:rPr>
              <w:t>GEF</w:t>
            </w:r>
            <w:r w:rsidR="00B63C2D" w:rsidRPr="00644C87">
              <w:rPr>
                <w:bCs w:val="0"/>
                <w:i/>
                <w:sz w:val="20"/>
                <w:szCs w:val="20"/>
              </w:rPr>
              <w:t xml:space="preserve"> amount</w:t>
            </w:r>
          </w:p>
          <w:p w:rsidR="00080A43" w:rsidRPr="00644C87" w:rsidRDefault="00080A43" w:rsidP="00C4253C">
            <w:pPr>
              <w:spacing w:after="96"/>
              <w:jc w:val="center"/>
              <w:rPr>
                <w:b/>
              </w:rPr>
            </w:pPr>
            <w:r w:rsidRPr="00644C87">
              <w:rPr>
                <w:b/>
                <w:bCs/>
                <w:i/>
                <w:sz w:val="20"/>
                <w:szCs w:val="20"/>
              </w:rPr>
              <w:t>($)</w:t>
            </w:r>
          </w:p>
        </w:tc>
        <w:tc>
          <w:tcPr>
            <w:tcW w:w="1620" w:type="dxa"/>
            <w:tcBorders>
              <w:bottom w:val="double" w:sz="4" w:space="0" w:color="auto"/>
            </w:tcBorders>
          </w:tcPr>
          <w:p w:rsidR="00080A43" w:rsidRPr="00644C87" w:rsidRDefault="00080A43" w:rsidP="00C4253C">
            <w:pPr>
              <w:pStyle w:val="Heading3"/>
              <w:spacing w:after="96"/>
              <w:jc w:val="center"/>
              <w:rPr>
                <w:bCs w:val="0"/>
                <w:i/>
                <w:sz w:val="20"/>
                <w:szCs w:val="20"/>
              </w:rPr>
            </w:pPr>
          </w:p>
          <w:p w:rsidR="00080A43" w:rsidRPr="00644C87" w:rsidRDefault="00B63C2D" w:rsidP="00C4253C">
            <w:pPr>
              <w:pStyle w:val="Heading3"/>
              <w:spacing w:after="96"/>
              <w:jc w:val="center"/>
              <w:rPr>
                <w:bCs w:val="0"/>
                <w:i/>
                <w:sz w:val="20"/>
                <w:szCs w:val="20"/>
              </w:rPr>
            </w:pPr>
            <w:r w:rsidRPr="00644C87">
              <w:rPr>
                <w:bCs w:val="0"/>
                <w:i/>
                <w:sz w:val="20"/>
                <w:szCs w:val="20"/>
              </w:rPr>
              <w:t>Co-financing</w:t>
            </w:r>
            <w:r w:rsidR="00080A43" w:rsidRPr="00644C87">
              <w:rPr>
                <w:bCs w:val="0"/>
                <w:i/>
                <w:sz w:val="20"/>
                <w:szCs w:val="20"/>
              </w:rPr>
              <w:t xml:space="preserve"> ($)</w:t>
            </w:r>
          </w:p>
        </w:tc>
        <w:tc>
          <w:tcPr>
            <w:tcW w:w="1350" w:type="dxa"/>
            <w:tcBorders>
              <w:bottom w:val="double" w:sz="4" w:space="0" w:color="auto"/>
            </w:tcBorders>
          </w:tcPr>
          <w:p w:rsidR="00080A43" w:rsidRPr="00644C87" w:rsidRDefault="00080A43" w:rsidP="00C4253C">
            <w:pPr>
              <w:pStyle w:val="Heading3"/>
              <w:spacing w:after="96"/>
              <w:ind w:left="72"/>
              <w:jc w:val="center"/>
              <w:rPr>
                <w:bCs w:val="0"/>
                <w:i/>
                <w:sz w:val="20"/>
                <w:szCs w:val="20"/>
              </w:rPr>
            </w:pPr>
            <w:r w:rsidRPr="00644C87">
              <w:rPr>
                <w:bCs w:val="0"/>
                <w:i/>
                <w:sz w:val="20"/>
                <w:szCs w:val="20"/>
              </w:rPr>
              <w:t>Project total ($)</w:t>
            </w:r>
          </w:p>
        </w:tc>
      </w:tr>
      <w:tr w:rsidR="00080A43" w:rsidRPr="00644C87" w:rsidTr="00122BC3">
        <w:tc>
          <w:tcPr>
            <w:tcW w:w="2700" w:type="dxa"/>
            <w:tcBorders>
              <w:top w:val="double" w:sz="4" w:space="0" w:color="auto"/>
            </w:tcBorders>
          </w:tcPr>
          <w:p w:rsidR="00080A43" w:rsidRPr="00644C87" w:rsidRDefault="00080A43" w:rsidP="00C4253C">
            <w:pPr>
              <w:pStyle w:val="Heading3"/>
              <w:spacing w:after="96"/>
              <w:rPr>
                <w:b w:val="0"/>
                <w:bCs w:val="0"/>
                <w:sz w:val="20"/>
                <w:szCs w:val="20"/>
              </w:rPr>
            </w:pPr>
            <w:r w:rsidRPr="00644C87">
              <w:rPr>
                <w:b w:val="0"/>
                <w:bCs w:val="0"/>
                <w:sz w:val="20"/>
                <w:szCs w:val="20"/>
              </w:rPr>
              <w:t>Local consultants*</w:t>
            </w:r>
          </w:p>
        </w:tc>
        <w:tc>
          <w:tcPr>
            <w:tcW w:w="1980" w:type="dxa"/>
            <w:tcBorders>
              <w:top w:val="double" w:sz="4" w:space="0" w:color="auto"/>
            </w:tcBorders>
          </w:tcPr>
          <w:p w:rsidR="00080A43" w:rsidRPr="00F812C7" w:rsidRDefault="00122BC3" w:rsidP="00122BC3">
            <w:pPr>
              <w:pStyle w:val="Heading3"/>
              <w:spacing w:after="96"/>
              <w:jc w:val="center"/>
              <w:rPr>
                <w:b w:val="0"/>
                <w:bCs w:val="0"/>
                <w:noProof/>
                <w:sz w:val="22"/>
                <w:szCs w:val="22"/>
              </w:rPr>
            </w:pPr>
            <w:r w:rsidRPr="00F812C7">
              <w:rPr>
                <w:b w:val="0"/>
                <w:bCs w:val="0"/>
                <w:noProof/>
                <w:sz w:val="22"/>
                <w:szCs w:val="22"/>
              </w:rPr>
              <w:t>60</w:t>
            </w:r>
          </w:p>
        </w:tc>
        <w:tc>
          <w:tcPr>
            <w:tcW w:w="1530" w:type="dxa"/>
            <w:tcBorders>
              <w:top w:val="double" w:sz="4" w:space="0" w:color="auto"/>
            </w:tcBorders>
            <w:shd w:val="clear" w:color="auto" w:fill="auto"/>
          </w:tcPr>
          <w:p w:rsidR="00080A43" w:rsidRPr="00F812C7" w:rsidRDefault="00122BC3" w:rsidP="00C4253C">
            <w:pPr>
              <w:spacing w:after="96"/>
              <w:jc w:val="right"/>
              <w:rPr>
                <w:noProof/>
                <w:sz w:val="22"/>
                <w:szCs w:val="22"/>
              </w:rPr>
            </w:pPr>
            <w:r w:rsidRPr="00F812C7">
              <w:rPr>
                <w:noProof/>
                <w:sz w:val="22"/>
                <w:szCs w:val="22"/>
              </w:rPr>
              <w:t>120,0</w:t>
            </w:r>
            <w:r w:rsidR="00B3133D" w:rsidRPr="00F812C7">
              <w:rPr>
                <w:noProof/>
                <w:sz w:val="22"/>
                <w:szCs w:val="22"/>
              </w:rPr>
              <w:t>00</w:t>
            </w:r>
          </w:p>
        </w:tc>
        <w:tc>
          <w:tcPr>
            <w:tcW w:w="1620" w:type="dxa"/>
            <w:tcBorders>
              <w:top w:val="double" w:sz="4" w:space="0" w:color="auto"/>
            </w:tcBorders>
            <w:shd w:val="clear" w:color="auto" w:fill="auto"/>
          </w:tcPr>
          <w:p w:rsidR="00080A43" w:rsidRPr="00F812C7" w:rsidRDefault="00D82F2A" w:rsidP="00C4253C">
            <w:pPr>
              <w:spacing w:after="96"/>
              <w:jc w:val="right"/>
              <w:rPr>
                <w:noProof/>
                <w:sz w:val="22"/>
                <w:szCs w:val="22"/>
              </w:rPr>
            </w:pPr>
            <w:r w:rsidRPr="00F812C7">
              <w:rPr>
                <w:noProof/>
                <w:sz w:val="22"/>
                <w:szCs w:val="22"/>
              </w:rPr>
              <w:t>8</w:t>
            </w:r>
            <w:r w:rsidR="00122BC3" w:rsidRPr="00F812C7">
              <w:rPr>
                <w:noProof/>
                <w:sz w:val="22"/>
                <w:szCs w:val="22"/>
              </w:rPr>
              <w:t>0</w:t>
            </w:r>
            <w:r w:rsidR="00B3133D" w:rsidRPr="00F812C7">
              <w:rPr>
                <w:noProof/>
                <w:sz w:val="22"/>
                <w:szCs w:val="22"/>
              </w:rPr>
              <w:t>,000</w:t>
            </w:r>
          </w:p>
        </w:tc>
        <w:tc>
          <w:tcPr>
            <w:tcW w:w="1350" w:type="dxa"/>
            <w:tcBorders>
              <w:top w:val="double" w:sz="4" w:space="0" w:color="auto"/>
            </w:tcBorders>
          </w:tcPr>
          <w:p w:rsidR="00080A43" w:rsidRPr="00F812C7" w:rsidRDefault="00D82F2A" w:rsidP="00C4253C">
            <w:pPr>
              <w:spacing w:after="96"/>
              <w:jc w:val="right"/>
              <w:rPr>
                <w:noProof/>
                <w:sz w:val="22"/>
                <w:szCs w:val="22"/>
              </w:rPr>
            </w:pPr>
            <w:r w:rsidRPr="00F812C7">
              <w:rPr>
                <w:noProof/>
                <w:sz w:val="22"/>
                <w:szCs w:val="22"/>
              </w:rPr>
              <w:t>20</w:t>
            </w:r>
            <w:r w:rsidR="00122BC3" w:rsidRPr="00F812C7">
              <w:rPr>
                <w:noProof/>
                <w:sz w:val="22"/>
                <w:szCs w:val="22"/>
              </w:rPr>
              <w:t>0,000</w:t>
            </w:r>
          </w:p>
        </w:tc>
      </w:tr>
      <w:tr w:rsidR="00080A43" w:rsidRPr="00644C87" w:rsidTr="00122BC3">
        <w:tc>
          <w:tcPr>
            <w:tcW w:w="2700" w:type="dxa"/>
          </w:tcPr>
          <w:p w:rsidR="00080A43" w:rsidRPr="00644C87" w:rsidRDefault="00080A43" w:rsidP="00C4253C">
            <w:pPr>
              <w:pStyle w:val="Heading3"/>
              <w:spacing w:after="96"/>
              <w:rPr>
                <w:b w:val="0"/>
                <w:bCs w:val="0"/>
                <w:sz w:val="20"/>
                <w:szCs w:val="20"/>
              </w:rPr>
            </w:pPr>
            <w:r w:rsidRPr="00644C87">
              <w:rPr>
                <w:b w:val="0"/>
                <w:bCs w:val="0"/>
                <w:sz w:val="20"/>
                <w:szCs w:val="20"/>
              </w:rPr>
              <w:t>International consultants*</w:t>
            </w:r>
          </w:p>
        </w:tc>
        <w:tc>
          <w:tcPr>
            <w:tcW w:w="1980" w:type="dxa"/>
          </w:tcPr>
          <w:p w:rsidR="00080A43" w:rsidRPr="00F812C7" w:rsidRDefault="00122BC3" w:rsidP="00122BC3">
            <w:pPr>
              <w:spacing w:after="96"/>
              <w:jc w:val="center"/>
              <w:rPr>
                <w:noProof/>
                <w:sz w:val="22"/>
                <w:szCs w:val="22"/>
              </w:rPr>
            </w:pPr>
            <w:r w:rsidRPr="00F812C7">
              <w:rPr>
                <w:noProof/>
                <w:sz w:val="22"/>
                <w:szCs w:val="22"/>
              </w:rPr>
              <w:t>20</w:t>
            </w:r>
          </w:p>
        </w:tc>
        <w:tc>
          <w:tcPr>
            <w:tcW w:w="1530" w:type="dxa"/>
            <w:shd w:val="clear" w:color="auto" w:fill="auto"/>
          </w:tcPr>
          <w:p w:rsidR="00080A43" w:rsidRPr="00F812C7" w:rsidRDefault="00122BC3" w:rsidP="00C4253C">
            <w:pPr>
              <w:spacing w:after="96"/>
              <w:jc w:val="right"/>
              <w:rPr>
                <w:noProof/>
                <w:sz w:val="22"/>
                <w:szCs w:val="22"/>
              </w:rPr>
            </w:pPr>
            <w:r w:rsidRPr="00F812C7">
              <w:rPr>
                <w:noProof/>
                <w:sz w:val="22"/>
                <w:szCs w:val="22"/>
              </w:rPr>
              <w:t>60</w:t>
            </w:r>
            <w:r w:rsidR="00521BC3" w:rsidRPr="00F812C7">
              <w:rPr>
                <w:noProof/>
                <w:sz w:val="22"/>
                <w:szCs w:val="22"/>
              </w:rPr>
              <w:t>,000</w:t>
            </w:r>
          </w:p>
        </w:tc>
        <w:tc>
          <w:tcPr>
            <w:tcW w:w="1620" w:type="dxa"/>
            <w:shd w:val="clear" w:color="auto" w:fill="auto"/>
          </w:tcPr>
          <w:p w:rsidR="00080A43" w:rsidRPr="00F812C7" w:rsidRDefault="00D82F2A" w:rsidP="00D82F2A">
            <w:pPr>
              <w:spacing w:after="96"/>
              <w:jc w:val="right"/>
              <w:rPr>
                <w:noProof/>
                <w:sz w:val="22"/>
                <w:szCs w:val="22"/>
              </w:rPr>
            </w:pPr>
            <w:r w:rsidRPr="00F812C7">
              <w:rPr>
                <w:noProof/>
                <w:sz w:val="22"/>
                <w:szCs w:val="22"/>
              </w:rPr>
              <w:t>60,00</w:t>
            </w:r>
            <w:r w:rsidR="00122BC3" w:rsidRPr="00F812C7">
              <w:rPr>
                <w:noProof/>
                <w:sz w:val="22"/>
                <w:szCs w:val="22"/>
              </w:rPr>
              <w:t>0</w:t>
            </w:r>
          </w:p>
        </w:tc>
        <w:tc>
          <w:tcPr>
            <w:tcW w:w="1350" w:type="dxa"/>
          </w:tcPr>
          <w:p w:rsidR="00080A43" w:rsidRPr="00F812C7" w:rsidRDefault="00D82F2A" w:rsidP="00C4253C">
            <w:pPr>
              <w:spacing w:after="96"/>
              <w:jc w:val="right"/>
              <w:rPr>
                <w:noProof/>
                <w:sz w:val="22"/>
                <w:szCs w:val="22"/>
              </w:rPr>
            </w:pPr>
            <w:r w:rsidRPr="00F812C7">
              <w:rPr>
                <w:noProof/>
                <w:sz w:val="22"/>
                <w:szCs w:val="22"/>
              </w:rPr>
              <w:t>12</w:t>
            </w:r>
            <w:r w:rsidR="00122BC3" w:rsidRPr="00F812C7">
              <w:rPr>
                <w:noProof/>
                <w:sz w:val="22"/>
                <w:szCs w:val="22"/>
              </w:rPr>
              <w:t>0,000</w:t>
            </w:r>
          </w:p>
        </w:tc>
      </w:tr>
      <w:tr w:rsidR="00080A43" w:rsidRPr="00644C87" w:rsidTr="006F6BE4">
        <w:tc>
          <w:tcPr>
            <w:tcW w:w="2700" w:type="dxa"/>
            <w:tcBorders>
              <w:top w:val="single" w:sz="4" w:space="0" w:color="auto"/>
            </w:tcBorders>
          </w:tcPr>
          <w:p w:rsidR="00080A43" w:rsidRPr="00644C87" w:rsidRDefault="00080A43" w:rsidP="00C4253C">
            <w:pPr>
              <w:pStyle w:val="Heading3"/>
              <w:spacing w:after="96"/>
              <w:rPr>
                <w:b w:val="0"/>
                <w:bCs w:val="0"/>
                <w:sz w:val="20"/>
                <w:szCs w:val="20"/>
              </w:rPr>
            </w:pPr>
            <w:r w:rsidRPr="00644C87">
              <w:rPr>
                <w:b w:val="0"/>
                <w:bCs w:val="0"/>
                <w:sz w:val="20"/>
                <w:szCs w:val="20"/>
              </w:rPr>
              <w:t>Office facilities, equipment, vehicles and communications*</w:t>
            </w:r>
          </w:p>
        </w:tc>
        <w:tc>
          <w:tcPr>
            <w:tcW w:w="1980" w:type="dxa"/>
            <w:tcBorders>
              <w:top w:val="single" w:sz="4" w:space="0" w:color="auto"/>
            </w:tcBorders>
            <w:shd w:val="clear" w:color="auto" w:fill="A0A0A0"/>
          </w:tcPr>
          <w:p w:rsidR="00080A43" w:rsidRPr="00F812C7" w:rsidRDefault="00080A43" w:rsidP="00C4253C">
            <w:pPr>
              <w:spacing w:after="96"/>
              <w:jc w:val="right"/>
              <w:rPr>
                <w:noProof/>
                <w:sz w:val="22"/>
                <w:szCs w:val="22"/>
              </w:rPr>
            </w:pPr>
          </w:p>
        </w:tc>
        <w:tc>
          <w:tcPr>
            <w:tcW w:w="1530" w:type="dxa"/>
            <w:tcBorders>
              <w:top w:val="single" w:sz="4" w:space="0" w:color="auto"/>
            </w:tcBorders>
          </w:tcPr>
          <w:p w:rsidR="00080A43" w:rsidRPr="00F812C7" w:rsidRDefault="00AE4385" w:rsidP="00C4253C">
            <w:pPr>
              <w:spacing w:after="96"/>
              <w:jc w:val="right"/>
              <w:rPr>
                <w:noProof/>
                <w:sz w:val="22"/>
                <w:szCs w:val="22"/>
              </w:rPr>
            </w:pPr>
            <w:r w:rsidRPr="00F812C7">
              <w:rPr>
                <w:noProof/>
                <w:sz w:val="22"/>
                <w:szCs w:val="22"/>
              </w:rPr>
              <w:fldChar w:fldCharType="begin">
                <w:ffData>
                  <w:name w:val="Text37"/>
                  <w:enabled/>
                  <w:calcOnExit w:val="0"/>
                  <w:textInput/>
                </w:ffData>
              </w:fldChar>
            </w:r>
            <w:r w:rsidR="00852E2E" w:rsidRPr="00F812C7">
              <w:rPr>
                <w:noProof/>
                <w:sz w:val="22"/>
                <w:szCs w:val="22"/>
              </w:rPr>
              <w:instrText xml:space="preserve"> FORMTEXT </w:instrText>
            </w:r>
            <w:r w:rsidRPr="00F812C7">
              <w:rPr>
                <w:noProof/>
                <w:sz w:val="22"/>
                <w:szCs w:val="22"/>
              </w:rPr>
            </w:r>
            <w:r w:rsidRPr="00F812C7">
              <w:rPr>
                <w:noProof/>
                <w:sz w:val="22"/>
                <w:szCs w:val="22"/>
              </w:rPr>
              <w:fldChar w:fldCharType="separate"/>
            </w:r>
            <w:r w:rsidR="00852E2E" w:rsidRPr="00F812C7">
              <w:rPr>
                <w:noProof/>
                <w:sz w:val="22"/>
                <w:szCs w:val="22"/>
              </w:rPr>
              <w:t> </w:t>
            </w:r>
            <w:r w:rsidR="00852E2E" w:rsidRPr="00F812C7">
              <w:rPr>
                <w:noProof/>
                <w:sz w:val="22"/>
                <w:szCs w:val="22"/>
              </w:rPr>
              <w:t> </w:t>
            </w:r>
            <w:r w:rsidR="00852E2E" w:rsidRPr="00F812C7">
              <w:rPr>
                <w:noProof/>
                <w:sz w:val="22"/>
                <w:szCs w:val="22"/>
              </w:rPr>
              <w:t> </w:t>
            </w:r>
            <w:r w:rsidR="00852E2E" w:rsidRPr="00F812C7">
              <w:rPr>
                <w:noProof/>
                <w:sz w:val="22"/>
                <w:szCs w:val="22"/>
              </w:rPr>
              <w:t> </w:t>
            </w:r>
            <w:r w:rsidR="00852E2E" w:rsidRPr="00F812C7">
              <w:rPr>
                <w:noProof/>
                <w:sz w:val="22"/>
                <w:szCs w:val="22"/>
              </w:rPr>
              <w:t> </w:t>
            </w:r>
            <w:r w:rsidRPr="00F812C7">
              <w:rPr>
                <w:noProof/>
                <w:sz w:val="22"/>
                <w:szCs w:val="22"/>
              </w:rPr>
              <w:fldChar w:fldCharType="end"/>
            </w:r>
          </w:p>
        </w:tc>
        <w:tc>
          <w:tcPr>
            <w:tcW w:w="1620" w:type="dxa"/>
            <w:tcBorders>
              <w:top w:val="single" w:sz="4" w:space="0" w:color="auto"/>
            </w:tcBorders>
          </w:tcPr>
          <w:p w:rsidR="00080A43" w:rsidRPr="00F812C7" w:rsidRDefault="00D82F2A" w:rsidP="00C4253C">
            <w:pPr>
              <w:spacing w:after="96"/>
              <w:jc w:val="right"/>
              <w:rPr>
                <w:noProof/>
                <w:sz w:val="22"/>
                <w:szCs w:val="22"/>
              </w:rPr>
            </w:pPr>
            <w:r w:rsidRPr="00F812C7">
              <w:rPr>
                <w:noProof/>
                <w:sz w:val="22"/>
                <w:szCs w:val="22"/>
              </w:rPr>
              <w:t>6</w:t>
            </w:r>
            <w:r w:rsidR="00B3133D" w:rsidRPr="00F812C7">
              <w:rPr>
                <w:noProof/>
                <w:sz w:val="22"/>
                <w:szCs w:val="22"/>
              </w:rPr>
              <w:t>0,000</w:t>
            </w:r>
          </w:p>
        </w:tc>
        <w:tc>
          <w:tcPr>
            <w:tcW w:w="1350" w:type="dxa"/>
            <w:tcBorders>
              <w:top w:val="single" w:sz="4" w:space="0" w:color="auto"/>
            </w:tcBorders>
          </w:tcPr>
          <w:p w:rsidR="00080A43" w:rsidRPr="00F812C7" w:rsidRDefault="00D82F2A" w:rsidP="00C4253C">
            <w:pPr>
              <w:spacing w:after="96"/>
              <w:jc w:val="right"/>
              <w:rPr>
                <w:noProof/>
                <w:sz w:val="22"/>
                <w:szCs w:val="22"/>
              </w:rPr>
            </w:pPr>
            <w:r w:rsidRPr="00F812C7">
              <w:rPr>
                <w:noProof/>
                <w:sz w:val="22"/>
                <w:szCs w:val="22"/>
              </w:rPr>
              <w:t>6</w:t>
            </w:r>
            <w:r w:rsidR="00B3133D" w:rsidRPr="00F812C7">
              <w:rPr>
                <w:noProof/>
                <w:sz w:val="22"/>
                <w:szCs w:val="22"/>
              </w:rPr>
              <w:t>0,000</w:t>
            </w:r>
          </w:p>
        </w:tc>
      </w:tr>
      <w:tr w:rsidR="00581B97" w:rsidRPr="00644C87" w:rsidTr="006F6BE4">
        <w:tc>
          <w:tcPr>
            <w:tcW w:w="2700" w:type="dxa"/>
            <w:tcBorders>
              <w:top w:val="single" w:sz="4" w:space="0" w:color="auto"/>
            </w:tcBorders>
          </w:tcPr>
          <w:p w:rsidR="00581B97" w:rsidRPr="00644C87" w:rsidRDefault="00581B97" w:rsidP="00C4253C">
            <w:pPr>
              <w:pStyle w:val="Heading3"/>
              <w:spacing w:after="96"/>
              <w:rPr>
                <w:b w:val="0"/>
                <w:bCs w:val="0"/>
                <w:sz w:val="20"/>
                <w:szCs w:val="20"/>
              </w:rPr>
            </w:pPr>
            <w:r w:rsidRPr="00644C87">
              <w:rPr>
                <w:b w:val="0"/>
                <w:sz w:val="20"/>
                <w:szCs w:val="20"/>
              </w:rPr>
              <w:t>Travel*</w:t>
            </w:r>
          </w:p>
        </w:tc>
        <w:tc>
          <w:tcPr>
            <w:tcW w:w="1980" w:type="dxa"/>
            <w:tcBorders>
              <w:top w:val="single" w:sz="4" w:space="0" w:color="auto"/>
            </w:tcBorders>
            <w:shd w:val="clear" w:color="auto" w:fill="A0A0A0"/>
          </w:tcPr>
          <w:p w:rsidR="00581B97" w:rsidRPr="00F812C7" w:rsidRDefault="00581B97" w:rsidP="00C4253C">
            <w:pPr>
              <w:spacing w:after="96"/>
              <w:jc w:val="right"/>
              <w:rPr>
                <w:noProof/>
                <w:sz w:val="22"/>
                <w:szCs w:val="22"/>
              </w:rPr>
            </w:pPr>
          </w:p>
        </w:tc>
        <w:tc>
          <w:tcPr>
            <w:tcW w:w="1530" w:type="dxa"/>
            <w:tcBorders>
              <w:top w:val="single" w:sz="4" w:space="0" w:color="auto"/>
            </w:tcBorders>
          </w:tcPr>
          <w:p w:rsidR="00581B97" w:rsidRPr="00F812C7" w:rsidRDefault="00D82F2A" w:rsidP="00C4253C">
            <w:pPr>
              <w:spacing w:after="96"/>
              <w:jc w:val="right"/>
              <w:rPr>
                <w:noProof/>
                <w:sz w:val="22"/>
                <w:szCs w:val="22"/>
              </w:rPr>
            </w:pPr>
            <w:r w:rsidRPr="00F812C7">
              <w:rPr>
                <w:noProof/>
                <w:sz w:val="22"/>
                <w:szCs w:val="22"/>
              </w:rPr>
              <w:t>2</w:t>
            </w:r>
            <w:r w:rsidR="00B3133D" w:rsidRPr="00F812C7">
              <w:rPr>
                <w:noProof/>
                <w:sz w:val="22"/>
                <w:szCs w:val="22"/>
              </w:rPr>
              <w:t>0,000</w:t>
            </w:r>
          </w:p>
        </w:tc>
        <w:tc>
          <w:tcPr>
            <w:tcW w:w="1620" w:type="dxa"/>
            <w:tcBorders>
              <w:top w:val="single" w:sz="4" w:space="0" w:color="auto"/>
            </w:tcBorders>
          </w:tcPr>
          <w:p w:rsidR="00581B97" w:rsidRPr="00F812C7" w:rsidRDefault="00581B97" w:rsidP="00C4253C">
            <w:pPr>
              <w:spacing w:after="96"/>
              <w:jc w:val="right"/>
              <w:rPr>
                <w:noProof/>
                <w:sz w:val="22"/>
                <w:szCs w:val="22"/>
              </w:rPr>
            </w:pPr>
          </w:p>
        </w:tc>
        <w:tc>
          <w:tcPr>
            <w:tcW w:w="1350" w:type="dxa"/>
            <w:tcBorders>
              <w:top w:val="single" w:sz="4" w:space="0" w:color="auto"/>
            </w:tcBorders>
          </w:tcPr>
          <w:p w:rsidR="00581B97" w:rsidRPr="00F812C7" w:rsidRDefault="00D82F2A" w:rsidP="00C4253C">
            <w:pPr>
              <w:spacing w:after="96"/>
              <w:jc w:val="right"/>
              <w:rPr>
                <w:noProof/>
                <w:sz w:val="22"/>
                <w:szCs w:val="22"/>
              </w:rPr>
            </w:pPr>
            <w:r w:rsidRPr="00F812C7">
              <w:rPr>
                <w:noProof/>
                <w:sz w:val="22"/>
                <w:szCs w:val="22"/>
              </w:rPr>
              <w:t>2</w:t>
            </w:r>
            <w:r w:rsidR="00B3133D" w:rsidRPr="00F812C7">
              <w:rPr>
                <w:noProof/>
                <w:sz w:val="22"/>
                <w:szCs w:val="22"/>
              </w:rPr>
              <w:t>0,000</w:t>
            </w:r>
          </w:p>
        </w:tc>
      </w:tr>
      <w:tr w:rsidR="003D4A81" w:rsidRPr="00644C87" w:rsidTr="006F6BE4">
        <w:tc>
          <w:tcPr>
            <w:tcW w:w="2700" w:type="dxa"/>
            <w:tcBorders>
              <w:top w:val="single" w:sz="4" w:space="0" w:color="auto"/>
            </w:tcBorders>
          </w:tcPr>
          <w:p w:rsidR="003D4A81" w:rsidRPr="00644C87" w:rsidRDefault="003D4A81" w:rsidP="00C4253C">
            <w:pPr>
              <w:pStyle w:val="Heading3"/>
              <w:spacing w:after="96"/>
              <w:rPr>
                <w:b w:val="0"/>
                <w:bCs w:val="0"/>
                <w:sz w:val="20"/>
                <w:szCs w:val="20"/>
              </w:rPr>
            </w:pPr>
            <w:r w:rsidRPr="00644C87">
              <w:rPr>
                <w:b w:val="0"/>
                <w:bCs w:val="0"/>
                <w:sz w:val="20"/>
                <w:szCs w:val="20"/>
              </w:rPr>
              <w:t>Others**</w:t>
            </w:r>
          </w:p>
        </w:tc>
        <w:tc>
          <w:tcPr>
            <w:tcW w:w="1980" w:type="dxa"/>
            <w:tcBorders>
              <w:top w:val="single" w:sz="4" w:space="0" w:color="auto"/>
            </w:tcBorders>
            <w:shd w:val="clear" w:color="auto" w:fill="A0A0A0"/>
          </w:tcPr>
          <w:p w:rsidR="003D4A81" w:rsidRPr="00F812C7" w:rsidRDefault="003D4A81" w:rsidP="00C4253C">
            <w:pPr>
              <w:spacing w:after="96"/>
              <w:jc w:val="right"/>
              <w:rPr>
                <w:noProof/>
                <w:sz w:val="22"/>
                <w:szCs w:val="22"/>
              </w:rPr>
            </w:pPr>
          </w:p>
        </w:tc>
        <w:tc>
          <w:tcPr>
            <w:tcW w:w="1530" w:type="dxa"/>
            <w:tcBorders>
              <w:top w:val="single" w:sz="4" w:space="0" w:color="auto"/>
            </w:tcBorders>
          </w:tcPr>
          <w:p w:rsidR="003D4A81" w:rsidRPr="00F812C7" w:rsidRDefault="003D4A81" w:rsidP="00C4253C">
            <w:pPr>
              <w:spacing w:after="96"/>
              <w:jc w:val="right"/>
              <w:rPr>
                <w:noProof/>
                <w:sz w:val="22"/>
                <w:szCs w:val="22"/>
              </w:rPr>
            </w:pPr>
          </w:p>
        </w:tc>
        <w:tc>
          <w:tcPr>
            <w:tcW w:w="1620" w:type="dxa"/>
            <w:tcBorders>
              <w:top w:val="single" w:sz="4" w:space="0" w:color="auto"/>
            </w:tcBorders>
          </w:tcPr>
          <w:p w:rsidR="003D4A81" w:rsidRPr="00F812C7" w:rsidRDefault="003D4A81" w:rsidP="00C4253C">
            <w:pPr>
              <w:spacing w:after="96"/>
              <w:jc w:val="right"/>
              <w:rPr>
                <w:noProof/>
                <w:sz w:val="22"/>
                <w:szCs w:val="22"/>
              </w:rPr>
            </w:pPr>
          </w:p>
        </w:tc>
        <w:tc>
          <w:tcPr>
            <w:tcW w:w="1350" w:type="dxa"/>
            <w:tcBorders>
              <w:top w:val="single" w:sz="4" w:space="0" w:color="auto"/>
            </w:tcBorders>
          </w:tcPr>
          <w:p w:rsidR="003D4A81" w:rsidRPr="00F812C7" w:rsidRDefault="003D4A81" w:rsidP="00C4253C">
            <w:pPr>
              <w:spacing w:after="96"/>
              <w:jc w:val="right"/>
              <w:rPr>
                <w:noProof/>
                <w:sz w:val="22"/>
                <w:szCs w:val="22"/>
              </w:rPr>
            </w:pPr>
          </w:p>
        </w:tc>
      </w:tr>
      <w:tr w:rsidR="003D4A81" w:rsidRPr="00644C87" w:rsidTr="006F6BE4">
        <w:tc>
          <w:tcPr>
            <w:tcW w:w="2700" w:type="dxa"/>
            <w:tcBorders>
              <w:top w:val="double" w:sz="4" w:space="0" w:color="auto"/>
            </w:tcBorders>
          </w:tcPr>
          <w:p w:rsidR="003D4A81" w:rsidRPr="00644C87" w:rsidRDefault="003D4A81" w:rsidP="00C4253C">
            <w:pPr>
              <w:spacing w:after="96"/>
              <w:rPr>
                <w:b/>
                <w:sz w:val="20"/>
                <w:szCs w:val="20"/>
              </w:rPr>
            </w:pPr>
            <w:r w:rsidRPr="00644C87">
              <w:rPr>
                <w:b/>
                <w:sz w:val="20"/>
                <w:szCs w:val="20"/>
              </w:rPr>
              <w:t>Total</w:t>
            </w:r>
          </w:p>
        </w:tc>
        <w:tc>
          <w:tcPr>
            <w:tcW w:w="1980" w:type="dxa"/>
            <w:tcBorders>
              <w:top w:val="double" w:sz="4" w:space="0" w:color="auto"/>
            </w:tcBorders>
            <w:shd w:val="clear" w:color="auto" w:fill="auto"/>
          </w:tcPr>
          <w:p w:rsidR="003D4A81" w:rsidRPr="00F812C7" w:rsidRDefault="003D4A81" w:rsidP="00C4253C">
            <w:pPr>
              <w:spacing w:after="96"/>
              <w:jc w:val="right"/>
              <w:rPr>
                <w:noProof/>
                <w:sz w:val="22"/>
                <w:szCs w:val="22"/>
              </w:rPr>
            </w:pPr>
          </w:p>
        </w:tc>
        <w:tc>
          <w:tcPr>
            <w:tcW w:w="1530" w:type="dxa"/>
            <w:tcBorders>
              <w:top w:val="double" w:sz="4" w:space="0" w:color="auto"/>
            </w:tcBorders>
          </w:tcPr>
          <w:p w:rsidR="003D4A81" w:rsidRPr="00F812C7" w:rsidRDefault="00521BC3" w:rsidP="00C4253C">
            <w:pPr>
              <w:spacing w:after="96"/>
              <w:jc w:val="right"/>
              <w:rPr>
                <w:noProof/>
                <w:sz w:val="22"/>
                <w:szCs w:val="22"/>
              </w:rPr>
            </w:pPr>
            <w:r w:rsidRPr="00F812C7">
              <w:rPr>
                <w:noProof/>
                <w:sz w:val="22"/>
                <w:szCs w:val="22"/>
              </w:rPr>
              <w:t>2</w:t>
            </w:r>
            <w:r w:rsidR="009F4A1A" w:rsidRPr="00F812C7">
              <w:rPr>
                <w:noProof/>
                <w:sz w:val="22"/>
                <w:szCs w:val="22"/>
              </w:rPr>
              <w:t>0</w:t>
            </w:r>
            <w:r w:rsidR="00852E2E" w:rsidRPr="00F812C7">
              <w:rPr>
                <w:noProof/>
                <w:sz w:val="22"/>
                <w:szCs w:val="22"/>
              </w:rPr>
              <w:t>0</w:t>
            </w:r>
            <w:r w:rsidR="00B3133D" w:rsidRPr="00F812C7">
              <w:rPr>
                <w:noProof/>
                <w:sz w:val="22"/>
                <w:szCs w:val="22"/>
              </w:rPr>
              <w:t>,000</w:t>
            </w:r>
          </w:p>
        </w:tc>
        <w:tc>
          <w:tcPr>
            <w:tcW w:w="1620" w:type="dxa"/>
            <w:tcBorders>
              <w:top w:val="double" w:sz="4" w:space="0" w:color="auto"/>
            </w:tcBorders>
          </w:tcPr>
          <w:p w:rsidR="003D4A81" w:rsidRPr="00F812C7" w:rsidRDefault="009F4A1A" w:rsidP="00C4253C">
            <w:pPr>
              <w:spacing w:after="96"/>
              <w:jc w:val="right"/>
              <w:rPr>
                <w:noProof/>
                <w:sz w:val="22"/>
                <w:szCs w:val="22"/>
              </w:rPr>
            </w:pPr>
            <w:r w:rsidRPr="00F812C7">
              <w:rPr>
                <w:noProof/>
                <w:sz w:val="22"/>
                <w:szCs w:val="22"/>
              </w:rPr>
              <w:t>200</w:t>
            </w:r>
            <w:r w:rsidR="00B3133D" w:rsidRPr="00F812C7">
              <w:rPr>
                <w:noProof/>
                <w:sz w:val="22"/>
                <w:szCs w:val="22"/>
              </w:rPr>
              <w:t>,000</w:t>
            </w:r>
          </w:p>
        </w:tc>
        <w:tc>
          <w:tcPr>
            <w:tcW w:w="1350" w:type="dxa"/>
            <w:tcBorders>
              <w:top w:val="double" w:sz="4" w:space="0" w:color="auto"/>
            </w:tcBorders>
          </w:tcPr>
          <w:p w:rsidR="003D4A81" w:rsidRPr="00F812C7" w:rsidRDefault="00D44541" w:rsidP="00C4253C">
            <w:pPr>
              <w:spacing w:after="96"/>
              <w:jc w:val="right"/>
              <w:rPr>
                <w:noProof/>
                <w:sz w:val="22"/>
                <w:szCs w:val="22"/>
              </w:rPr>
            </w:pPr>
            <w:r w:rsidRPr="00F812C7">
              <w:rPr>
                <w:noProof/>
                <w:sz w:val="22"/>
                <w:szCs w:val="22"/>
              </w:rPr>
              <w:t>4</w:t>
            </w:r>
            <w:r w:rsidR="009F4A1A" w:rsidRPr="00F812C7">
              <w:rPr>
                <w:noProof/>
                <w:sz w:val="22"/>
                <w:szCs w:val="22"/>
              </w:rPr>
              <w:t>00,000</w:t>
            </w:r>
          </w:p>
        </w:tc>
      </w:tr>
    </w:tbl>
    <w:p w:rsidR="00080A43" w:rsidRDefault="00080A43" w:rsidP="00C4253C">
      <w:pPr>
        <w:spacing w:after="96"/>
        <w:rPr>
          <w:b/>
          <w:smallCaps/>
        </w:rPr>
      </w:pPr>
      <w:r>
        <w:rPr>
          <w:bCs/>
          <w:sz w:val="20"/>
          <w:szCs w:val="20"/>
        </w:rPr>
        <w:t xml:space="preserve">        </w:t>
      </w:r>
      <w:r w:rsidR="00852E2E" w:rsidRPr="003C4AE7">
        <w:rPr>
          <w:bCs/>
          <w:sz w:val="18"/>
          <w:szCs w:val="18"/>
        </w:rPr>
        <w:t>* Details</w:t>
      </w:r>
      <w:r w:rsidRPr="003C4AE7">
        <w:rPr>
          <w:bCs/>
          <w:sz w:val="18"/>
          <w:szCs w:val="18"/>
        </w:rPr>
        <w:t xml:space="preserve"> to be provided in Annex C</w:t>
      </w:r>
      <w:r>
        <w:rPr>
          <w:bCs/>
          <w:sz w:val="20"/>
          <w:szCs w:val="20"/>
        </w:rPr>
        <w:t>.</w:t>
      </w:r>
      <w:r w:rsidR="003D4A81">
        <w:rPr>
          <w:bCs/>
          <w:sz w:val="20"/>
          <w:szCs w:val="20"/>
        </w:rPr>
        <w:t xml:space="preserve">   ** For others, it has to clearly specify what type of expenses here in a footnote.</w:t>
      </w:r>
    </w:p>
    <w:p w:rsidR="006B3BF5" w:rsidRPr="006B3BF5" w:rsidRDefault="006B3BF5" w:rsidP="00C4253C">
      <w:pPr>
        <w:spacing w:after="96"/>
        <w:ind w:firstLine="360"/>
        <w:rPr>
          <w:b/>
          <w:sz w:val="10"/>
          <w:szCs w:val="10"/>
        </w:rPr>
      </w:pPr>
    </w:p>
    <w:p w:rsidR="00F273FE" w:rsidRPr="005B51E0" w:rsidRDefault="00B63C2D" w:rsidP="00C4253C">
      <w:pPr>
        <w:spacing w:after="96"/>
        <w:ind w:firstLine="360"/>
      </w:pPr>
      <w:r w:rsidRPr="00D472EF">
        <w:rPr>
          <w:b/>
          <w:sz w:val="22"/>
          <w:szCs w:val="22"/>
        </w:rPr>
        <w:t>G.</w:t>
      </w:r>
      <w:r w:rsidR="00562787" w:rsidRPr="00883ECB">
        <w:t xml:space="preserve">  </w:t>
      </w:r>
      <w:r w:rsidR="00D34571" w:rsidRPr="002C0C7E">
        <w:rPr>
          <w:rFonts w:ascii="Times New Roman Bold" w:hAnsi="Times New Roman Bold"/>
          <w:b/>
          <w:smallCaps/>
        </w:rPr>
        <w:t xml:space="preserve">Does the project include a </w:t>
      </w:r>
      <w:r w:rsidR="00D34571" w:rsidRPr="002C0C7E">
        <w:rPr>
          <w:rFonts w:ascii="Times New Roman Bold" w:hAnsi="Times New Roman Bold" w:hint="eastAsia"/>
          <w:b/>
          <w:smallCaps/>
        </w:rPr>
        <w:t>“</w:t>
      </w:r>
      <w:r w:rsidR="00D34571" w:rsidRPr="002C0C7E">
        <w:rPr>
          <w:rFonts w:ascii="Times New Roman Bold" w:hAnsi="Times New Roman Bold"/>
          <w:b/>
          <w:smallCaps/>
        </w:rPr>
        <w:t>non-grant</w:t>
      </w:r>
      <w:r w:rsidR="00D34571" w:rsidRPr="002C0C7E">
        <w:rPr>
          <w:rFonts w:ascii="Times New Roman Bold" w:hAnsi="Times New Roman Bold" w:hint="eastAsia"/>
          <w:b/>
          <w:smallCaps/>
        </w:rPr>
        <w:t>”</w:t>
      </w:r>
      <w:r w:rsidR="00D34571" w:rsidRPr="002C0C7E">
        <w:rPr>
          <w:rFonts w:ascii="Times New Roman Bold" w:hAnsi="Times New Roman Bold"/>
          <w:b/>
          <w:smallCaps/>
        </w:rPr>
        <w:t xml:space="preserve"> instrument?</w:t>
      </w:r>
      <w:r w:rsidR="00D34571" w:rsidRPr="00883ECB">
        <w:t xml:space="preserve"> yes  </w:t>
      </w:r>
      <w:bookmarkStart w:id="13" w:name="NonGrantYES"/>
      <w:r w:rsidR="00AE4385">
        <w:fldChar w:fldCharType="begin">
          <w:ffData>
            <w:name w:val="NonGrantYES"/>
            <w:enabled/>
            <w:calcOnExit w:val="0"/>
            <w:checkBox>
              <w:sizeAuto/>
              <w:default w:val="0"/>
            </w:checkBox>
          </w:ffData>
        </w:fldChar>
      </w:r>
      <w:r w:rsidR="002C0C7E">
        <w:instrText xml:space="preserve"> FORMCHECKBOX </w:instrText>
      </w:r>
      <w:r w:rsidR="00AE4385">
        <w:fldChar w:fldCharType="end"/>
      </w:r>
      <w:bookmarkEnd w:id="13"/>
      <w:r w:rsidR="00D34571" w:rsidRPr="00883ECB">
        <w:t xml:space="preserve">   no </w:t>
      </w:r>
      <w:bookmarkStart w:id="14" w:name="NonGrantNO"/>
      <w:r w:rsidR="00AE4385">
        <w:fldChar w:fldCharType="begin">
          <w:ffData>
            <w:name w:val="NonGrantNO"/>
            <w:enabled/>
            <w:calcOnExit w:val="0"/>
            <w:checkBox>
              <w:sizeAuto/>
              <w:default w:val="0"/>
              <w:checked/>
            </w:checkBox>
          </w:ffData>
        </w:fldChar>
      </w:r>
      <w:r w:rsidR="002C0C7E">
        <w:instrText xml:space="preserve"> FORMCHECKBOX </w:instrText>
      </w:r>
      <w:r w:rsidR="00AE4385">
        <w:fldChar w:fldCharType="end"/>
      </w:r>
      <w:bookmarkEnd w:id="14"/>
      <w:r w:rsidR="005B51E0">
        <w:br/>
        <w:t xml:space="preserve">      (I</w:t>
      </w:r>
      <w:r w:rsidR="009E7F0C" w:rsidRPr="005B51E0">
        <w:rPr>
          <w:rFonts w:hAnsi="Times New Roman Bold"/>
          <w:sz w:val="22"/>
          <w:szCs w:val="22"/>
        </w:rPr>
        <w:t>f</w:t>
      </w:r>
      <w:r w:rsidR="00AD1357" w:rsidRPr="005B51E0">
        <w:rPr>
          <w:rFonts w:hAnsi="Times New Roman Bold"/>
          <w:sz w:val="22"/>
          <w:szCs w:val="22"/>
        </w:rPr>
        <w:t xml:space="preserve"> </w:t>
      </w:r>
      <w:r w:rsidR="009E7F0C" w:rsidRPr="005B51E0">
        <w:rPr>
          <w:rFonts w:hAnsi="Times New Roman Bold"/>
          <w:sz w:val="22"/>
          <w:szCs w:val="22"/>
        </w:rPr>
        <w:t xml:space="preserve">non-grant instruments are used, </w:t>
      </w:r>
      <w:r w:rsidR="00DE4A8E" w:rsidRPr="005B51E0">
        <w:rPr>
          <w:rFonts w:hAnsi="Times New Roman Bold"/>
          <w:sz w:val="22"/>
          <w:szCs w:val="22"/>
        </w:rPr>
        <w:t xml:space="preserve">provide </w:t>
      </w:r>
      <w:r w:rsidR="000327E9" w:rsidRPr="005B51E0">
        <w:rPr>
          <w:rFonts w:hAnsi="Times New Roman Bold"/>
          <w:sz w:val="22"/>
          <w:szCs w:val="22"/>
        </w:rPr>
        <w:t xml:space="preserve">in Annex </w:t>
      </w:r>
      <w:r w:rsidR="008322BC">
        <w:rPr>
          <w:rFonts w:hAnsi="Times New Roman Bold"/>
          <w:sz w:val="22"/>
          <w:szCs w:val="22"/>
        </w:rPr>
        <w:t>E</w:t>
      </w:r>
      <w:r w:rsidR="000327E9" w:rsidRPr="005B51E0">
        <w:rPr>
          <w:rFonts w:hAnsi="Times New Roman Bold"/>
          <w:sz w:val="22"/>
          <w:szCs w:val="22"/>
        </w:rPr>
        <w:t xml:space="preserve"> </w:t>
      </w:r>
      <w:r w:rsidR="00F273FE" w:rsidRPr="005B51E0">
        <w:rPr>
          <w:rFonts w:hAnsi="Times New Roman Bold"/>
          <w:sz w:val="22"/>
          <w:szCs w:val="22"/>
        </w:rPr>
        <w:t xml:space="preserve">an </w:t>
      </w:r>
      <w:r w:rsidR="00A40C76" w:rsidRPr="005B51E0">
        <w:rPr>
          <w:rFonts w:hAnsi="Times New Roman Bold"/>
          <w:sz w:val="22"/>
          <w:szCs w:val="22"/>
        </w:rPr>
        <w:t xml:space="preserve">indicative calendar of expected </w:t>
      </w:r>
      <w:r w:rsidR="000327E9" w:rsidRPr="005B51E0">
        <w:rPr>
          <w:rFonts w:hAnsi="Times New Roman Bold"/>
          <w:sz w:val="22"/>
          <w:szCs w:val="22"/>
        </w:rPr>
        <w:br/>
        <w:t xml:space="preserve">      </w:t>
      </w:r>
      <w:r w:rsidR="00E63C7D" w:rsidRPr="005B51E0">
        <w:rPr>
          <w:rFonts w:hAnsi="Times New Roman Bold"/>
          <w:sz w:val="22"/>
          <w:szCs w:val="22"/>
        </w:rPr>
        <w:t xml:space="preserve">  </w:t>
      </w:r>
      <w:r w:rsidR="00A40C76" w:rsidRPr="005B51E0">
        <w:rPr>
          <w:rFonts w:hAnsi="Times New Roman Bold"/>
          <w:sz w:val="22"/>
          <w:szCs w:val="22"/>
        </w:rPr>
        <w:t>reflows</w:t>
      </w:r>
      <w:r w:rsidR="000327E9" w:rsidRPr="005B51E0">
        <w:rPr>
          <w:rFonts w:hAnsi="Times New Roman Bold"/>
          <w:sz w:val="22"/>
          <w:szCs w:val="22"/>
        </w:rPr>
        <w:t xml:space="preserve"> to your </w:t>
      </w:r>
      <w:r w:rsidR="00A40C76" w:rsidRPr="005B51E0">
        <w:rPr>
          <w:rFonts w:hAnsi="Times New Roman Bold"/>
          <w:sz w:val="22"/>
          <w:szCs w:val="22"/>
        </w:rPr>
        <w:t xml:space="preserve">agency and to the </w:t>
      </w:r>
      <w:r w:rsidR="005B51E0">
        <w:rPr>
          <w:rFonts w:hAnsi="Times New Roman Bold"/>
          <w:sz w:val="22"/>
          <w:szCs w:val="22"/>
        </w:rPr>
        <w:t>GEF</w:t>
      </w:r>
      <w:r w:rsidR="00A40C76" w:rsidRPr="005B51E0">
        <w:rPr>
          <w:rFonts w:hAnsi="Times New Roman Bold"/>
          <w:sz w:val="22"/>
          <w:szCs w:val="22"/>
        </w:rPr>
        <w:t xml:space="preserve"> </w:t>
      </w:r>
      <w:r w:rsidR="005B51E0">
        <w:rPr>
          <w:rFonts w:hAnsi="Times New Roman Bold"/>
          <w:sz w:val="22"/>
          <w:szCs w:val="22"/>
        </w:rPr>
        <w:t>T</w:t>
      </w:r>
      <w:r w:rsidR="00A40C76" w:rsidRPr="005B51E0">
        <w:rPr>
          <w:rFonts w:hAnsi="Times New Roman Bold"/>
          <w:sz w:val="22"/>
          <w:szCs w:val="22"/>
        </w:rPr>
        <w:t xml:space="preserve">rust </w:t>
      </w:r>
      <w:r w:rsidR="005B51E0">
        <w:rPr>
          <w:rFonts w:hAnsi="Times New Roman Bold"/>
          <w:sz w:val="22"/>
          <w:szCs w:val="22"/>
        </w:rPr>
        <w:t>F</w:t>
      </w:r>
      <w:r w:rsidR="00A40C76" w:rsidRPr="005B51E0">
        <w:rPr>
          <w:rFonts w:hAnsi="Times New Roman Bold"/>
          <w:sz w:val="22"/>
          <w:szCs w:val="22"/>
        </w:rPr>
        <w:t>und</w:t>
      </w:r>
      <w:r w:rsidR="005B51E0">
        <w:rPr>
          <w:rFonts w:hAnsi="Times New Roman Bold"/>
          <w:sz w:val="22"/>
          <w:szCs w:val="22"/>
        </w:rPr>
        <w:t>)</w:t>
      </w:r>
      <w:r w:rsidR="00A40C76" w:rsidRPr="005B51E0">
        <w:rPr>
          <w:rFonts w:hAnsi="Times New Roman Bold"/>
          <w:sz w:val="22"/>
          <w:szCs w:val="22"/>
        </w:rPr>
        <w:t>.</w:t>
      </w:r>
      <w:r w:rsidR="00A40C76" w:rsidRPr="00883ECB">
        <w:rPr>
          <w:rFonts w:ascii="Times New Roman Bold" w:hAnsi="Times New Roman Bold"/>
          <w:b/>
          <w:smallCaps/>
          <w:sz w:val="22"/>
          <w:szCs w:val="22"/>
        </w:rPr>
        <w:t xml:space="preserve">   </w:t>
      </w:r>
      <w:r w:rsidR="00DE4A8E">
        <w:rPr>
          <w:rFonts w:ascii="Times New Roman Bold" w:hAnsi="Times New Roman Bold"/>
          <w:b/>
          <w:smallCaps/>
          <w:sz w:val="22"/>
          <w:szCs w:val="22"/>
          <w:highlight w:val="yellow"/>
        </w:rPr>
        <w:t xml:space="preserve">    </w:t>
      </w:r>
      <w:r w:rsidR="00DE4A8E" w:rsidRPr="00F273FE">
        <w:rPr>
          <w:rFonts w:ascii="Times New Roman Bold" w:hAnsi="Times New Roman Bold"/>
          <w:b/>
          <w:smallCaps/>
          <w:sz w:val="22"/>
          <w:szCs w:val="22"/>
          <w:highlight w:val="yellow"/>
        </w:rPr>
        <w:t xml:space="preserve"> </w:t>
      </w:r>
      <w:r w:rsidR="00DE4A8E">
        <w:rPr>
          <w:rFonts w:ascii="Times New Roman Bold" w:hAnsi="Times New Roman Bold"/>
          <w:b/>
          <w:smallCaps/>
          <w:sz w:val="22"/>
          <w:szCs w:val="22"/>
          <w:highlight w:val="yellow"/>
        </w:rPr>
        <w:t xml:space="preserve"> </w:t>
      </w:r>
      <w:r w:rsidR="002A1157">
        <w:rPr>
          <w:rFonts w:ascii="Times New Roman Bold" w:hAnsi="Times New Roman Bold"/>
          <w:b/>
          <w:smallCaps/>
          <w:sz w:val="22"/>
          <w:szCs w:val="22"/>
          <w:highlight w:val="yellow"/>
        </w:rPr>
        <w:t xml:space="preserve">  </w:t>
      </w:r>
    </w:p>
    <w:p w:rsidR="00BE2FA3" w:rsidRPr="006B3BF5" w:rsidRDefault="00BE2FA3" w:rsidP="00C4253C">
      <w:pPr>
        <w:spacing w:after="96"/>
        <w:ind w:left="360"/>
        <w:jc w:val="both"/>
        <w:rPr>
          <w:rFonts w:ascii="Times New Roman Bold" w:hAnsi="Times New Roman Bold"/>
          <w:b/>
          <w:smallCaps/>
          <w:sz w:val="10"/>
          <w:szCs w:val="10"/>
        </w:rPr>
      </w:pPr>
    </w:p>
    <w:p w:rsidR="00D82F92" w:rsidRDefault="00AA1A3F" w:rsidP="00C4253C">
      <w:pPr>
        <w:spacing w:after="96"/>
        <w:ind w:left="360"/>
        <w:jc w:val="both"/>
        <w:rPr>
          <w:b/>
          <w:caps/>
          <w:sz w:val="22"/>
          <w:szCs w:val="22"/>
        </w:rPr>
      </w:pPr>
      <w:r>
        <w:rPr>
          <w:rFonts w:ascii="Times New Roman Bold" w:hAnsi="Times New Roman Bold"/>
          <w:b/>
          <w:smallCaps/>
          <w:sz w:val="22"/>
          <w:szCs w:val="22"/>
        </w:rPr>
        <w:t>H</w:t>
      </w:r>
      <w:r w:rsidR="0043360E" w:rsidRPr="002C0C7E">
        <w:rPr>
          <w:rFonts w:ascii="Times New Roman Bold" w:hAnsi="Times New Roman Bold"/>
          <w:b/>
          <w:smallCaps/>
          <w:sz w:val="22"/>
          <w:szCs w:val="22"/>
        </w:rPr>
        <w:t>.</w:t>
      </w:r>
      <w:r w:rsidR="00F273FE" w:rsidRPr="002C0C7E">
        <w:rPr>
          <w:rFonts w:ascii="Times New Roman Bold" w:hAnsi="Times New Roman Bold"/>
          <w:b/>
          <w:smallCaps/>
          <w:sz w:val="22"/>
          <w:szCs w:val="22"/>
        </w:rPr>
        <w:t xml:space="preserve">  </w:t>
      </w:r>
      <w:r w:rsidR="00562787" w:rsidRPr="00BE2FA3">
        <w:rPr>
          <w:rFonts w:ascii="Times New Roman Bold" w:hAnsi="Times New Roman Bold"/>
          <w:b/>
          <w:smallCaps/>
          <w:sz w:val="22"/>
          <w:szCs w:val="22"/>
        </w:rPr>
        <w:t>describe the budgeted m</w:t>
      </w:r>
      <w:r w:rsidR="00562787" w:rsidRPr="00BE2FA3">
        <w:rPr>
          <w:rFonts w:ascii="Times New Roman Bold" w:hAnsi="Times New Roman Bold"/>
          <w:b/>
          <w:sz w:val="22"/>
          <w:szCs w:val="22"/>
        </w:rPr>
        <w:t>&amp;</w:t>
      </w:r>
      <w:r w:rsidR="008322BC" w:rsidRPr="00BE2FA3">
        <w:rPr>
          <w:rFonts w:ascii="Times New Roman Bold" w:hAnsi="Times New Roman Bold"/>
          <w:b/>
          <w:sz w:val="22"/>
          <w:szCs w:val="22"/>
        </w:rPr>
        <w:t>E PLAN</w:t>
      </w:r>
      <w:r w:rsidR="00562787" w:rsidRPr="00BE2FA3">
        <w:rPr>
          <w:rFonts w:ascii="Times New Roman Bold" w:hAnsi="Times New Roman Bold"/>
          <w:b/>
          <w:smallCaps/>
          <w:sz w:val="22"/>
          <w:szCs w:val="22"/>
        </w:rPr>
        <w:t>:</w:t>
      </w:r>
      <w:r w:rsidR="00562787">
        <w:rPr>
          <w:b/>
          <w:caps/>
          <w:sz w:val="22"/>
          <w:szCs w:val="22"/>
        </w:rPr>
        <w:t xml:space="preserve">  </w:t>
      </w:r>
    </w:p>
    <w:p w:rsidR="00AA52B3" w:rsidRDefault="00C002E1" w:rsidP="00D82F92">
      <w:pPr>
        <w:spacing w:after="160"/>
        <w:ind w:left="360"/>
        <w:jc w:val="both"/>
        <w:rPr>
          <w:noProof/>
          <w:sz w:val="22"/>
          <w:szCs w:val="22"/>
        </w:rPr>
      </w:pPr>
      <w:r>
        <w:rPr>
          <w:noProof/>
          <w:sz w:val="22"/>
          <w:szCs w:val="22"/>
        </w:rPr>
        <w:t>A</w:t>
      </w:r>
      <w:r w:rsidR="00AA52B3" w:rsidRPr="003D0C5D">
        <w:rPr>
          <w:noProof/>
          <w:sz w:val="22"/>
          <w:szCs w:val="22"/>
        </w:rPr>
        <w:t xml:space="preserve"> </w:t>
      </w:r>
      <w:r w:rsidR="00C43FC1">
        <w:rPr>
          <w:noProof/>
          <w:sz w:val="22"/>
          <w:szCs w:val="22"/>
        </w:rPr>
        <w:t>proj</w:t>
      </w:r>
      <w:r>
        <w:rPr>
          <w:noProof/>
          <w:sz w:val="22"/>
          <w:szCs w:val="22"/>
        </w:rPr>
        <w:t xml:space="preserve">ect management team (PMT) </w:t>
      </w:r>
      <w:r w:rsidR="00C43FC1">
        <w:rPr>
          <w:noProof/>
          <w:sz w:val="22"/>
          <w:szCs w:val="22"/>
        </w:rPr>
        <w:t xml:space="preserve">will </w:t>
      </w:r>
      <w:r>
        <w:rPr>
          <w:noProof/>
          <w:sz w:val="22"/>
          <w:szCs w:val="22"/>
        </w:rPr>
        <w:t>be responsible for M&amp;E.</w:t>
      </w:r>
      <w:r w:rsidR="00AA52B3" w:rsidRPr="00170693">
        <w:rPr>
          <w:noProof/>
          <w:sz w:val="22"/>
          <w:szCs w:val="22"/>
        </w:rPr>
        <w:t xml:space="preserve"> </w:t>
      </w:r>
      <w:r w:rsidR="001E19E8" w:rsidRPr="002A3B09">
        <w:rPr>
          <w:noProof/>
          <w:sz w:val="22"/>
          <w:szCs w:val="22"/>
        </w:rPr>
        <w:t xml:space="preserve">The M&amp;E plan will be financed as part of the </w:t>
      </w:r>
      <w:r w:rsidR="00C43FC1">
        <w:rPr>
          <w:noProof/>
          <w:sz w:val="22"/>
          <w:szCs w:val="22"/>
        </w:rPr>
        <w:t>PMT</w:t>
      </w:r>
      <w:r w:rsidR="001E19E8" w:rsidRPr="002A3B09">
        <w:rPr>
          <w:noProof/>
          <w:sz w:val="22"/>
          <w:szCs w:val="22"/>
        </w:rPr>
        <w:t xml:space="preserve"> operating costs.</w:t>
      </w:r>
      <w:r w:rsidR="00AA52B3" w:rsidRPr="00F34F3D">
        <w:rPr>
          <w:noProof/>
          <w:sz w:val="22"/>
          <w:szCs w:val="22"/>
        </w:rPr>
        <w:t xml:space="preserve"> </w:t>
      </w:r>
      <w:r w:rsidR="00AA52B3" w:rsidRPr="00E82067">
        <w:rPr>
          <w:noProof/>
          <w:sz w:val="22"/>
          <w:szCs w:val="22"/>
        </w:rPr>
        <w:t>A</w:t>
      </w:r>
      <w:r w:rsidR="002A203C">
        <w:rPr>
          <w:noProof/>
          <w:sz w:val="22"/>
          <w:szCs w:val="22"/>
        </w:rPr>
        <w:t>n</w:t>
      </w:r>
      <w:r w:rsidR="00AA52B3" w:rsidRPr="00E82067">
        <w:rPr>
          <w:noProof/>
          <w:sz w:val="22"/>
          <w:szCs w:val="22"/>
        </w:rPr>
        <w:t xml:space="preserve"> M&amp;E </w:t>
      </w:r>
      <w:r w:rsidR="002A203C">
        <w:rPr>
          <w:noProof/>
          <w:sz w:val="22"/>
          <w:szCs w:val="22"/>
        </w:rPr>
        <w:t>S</w:t>
      </w:r>
      <w:r w:rsidR="00AA52B3" w:rsidRPr="00E82067">
        <w:rPr>
          <w:noProof/>
          <w:sz w:val="22"/>
          <w:szCs w:val="22"/>
        </w:rPr>
        <w:t>pecialist will be recruted as consultant for the project. He</w:t>
      </w:r>
      <w:r w:rsidR="002A203C">
        <w:rPr>
          <w:noProof/>
          <w:sz w:val="22"/>
          <w:szCs w:val="22"/>
        </w:rPr>
        <w:t>/she</w:t>
      </w:r>
      <w:r w:rsidR="00AA52B3" w:rsidRPr="00E82067">
        <w:rPr>
          <w:noProof/>
          <w:sz w:val="22"/>
          <w:szCs w:val="22"/>
        </w:rPr>
        <w:t xml:space="preserve"> will be responsible for reporting</w:t>
      </w:r>
      <w:r w:rsidR="00AA52B3" w:rsidRPr="00F34F3D">
        <w:rPr>
          <w:noProof/>
          <w:sz w:val="22"/>
          <w:szCs w:val="22"/>
        </w:rPr>
        <w:t xml:space="preserve"> on progress made</w:t>
      </w:r>
      <w:r w:rsidR="00AA52B3" w:rsidRPr="00E82067">
        <w:rPr>
          <w:noProof/>
          <w:sz w:val="22"/>
          <w:szCs w:val="22"/>
        </w:rPr>
        <w:t xml:space="preserve"> via annual progress reports submitted to the World Bank. The detailed arrangements for M&amp;E</w:t>
      </w:r>
      <w:r w:rsidR="00AA52B3">
        <w:rPr>
          <w:noProof/>
          <w:sz w:val="22"/>
          <w:szCs w:val="22"/>
        </w:rPr>
        <w:t>,</w:t>
      </w:r>
      <w:r w:rsidR="00AA52B3" w:rsidRPr="00E82067">
        <w:rPr>
          <w:noProof/>
          <w:sz w:val="22"/>
          <w:szCs w:val="22"/>
        </w:rPr>
        <w:t xml:space="preserve"> including indicators</w:t>
      </w:r>
      <w:r w:rsidR="00AA52B3">
        <w:rPr>
          <w:noProof/>
          <w:sz w:val="22"/>
          <w:szCs w:val="22"/>
        </w:rPr>
        <w:t>,</w:t>
      </w:r>
      <w:r w:rsidR="00AA52B3" w:rsidRPr="00E82067">
        <w:rPr>
          <w:noProof/>
          <w:sz w:val="22"/>
          <w:szCs w:val="22"/>
        </w:rPr>
        <w:t xml:space="preserve"> are </w:t>
      </w:r>
      <w:r w:rsidR="00AA52B3">
        <w:rPr>
          <w:noProof/>
          <w:sz w:val="22"/>
          <w:szCs w:val="22"/>
        </w:rPr>
        <w:t>presented</w:t>
      </w:r>
      <w:r w:rsidR="00AA52B3" w:rsidRPr="00E82067">
        <w:rPr>
          <w:noProof/>
          <w:sz w:val="22"/>
          <w:szCs w:val="22"/>
        </w:rPr>
        <w:t xml:space="preserve"> in the</w:t>
      </w:r>
      <w:r w:rsidR="00AA52B3">
        <w:rPr>
          <w:noProof/>
          <w:sz w:val="22"/>
          <w:szCs w:val="22"/>
        </w:rPr>
        <w:t xml:space="preserve"> Annex</w:t>
      </w:r>
      <w:r w:rsidR="002A203C">
        <w:rPr>
          <w:noProof/>
          <w:sz w:val="22"/>
          <w:szCs w:val="22"/>
        </w:rPr>
        <w:t xml:space="preserve"> A of this document as well as in Annex</w:t>
      </w:r>
      <w:r w:rsidR="00AA52B3">
        <w:rPr>
          <w:noProof/>
          <w:sz w:val="22"/>
          <w:szCs w:val="22"/>
        </w:rPr>
        <w:t xml:space="preserve"> 1 of the</w:t>
      </w:r>
      <w:r w:rsidR="00AA52B3" w:rsidRPr="00E82067">
        <w:rPr>
          <w:noProof/>
          <w:sz w:val="22"/>
          <w:szCs w:val="22"/>
        </w:rPr>
        <w:t xml:space="preserve"> Project Appraisal Document</w:t>
      </w:r>
      <w:r w:rsidR="00AA52B3" w:rsidRPr="00170693">
        <w:rPr>
          <w:noProof/>
          <w:sz w:val="22"/>
          <w:szCs w:val="22"/>
        </w:rPr>
        <w:t xml:space="preserve"> (</w:t>
      </w:r>
      <w:r w:rsidR="00AA52B3">
        <w:rPr>
          <w:noProof/>
          <w:sz w:val="22"/>
          <w:szCs w:val="22"/>
        </w:rPr>
        <w:t>PAD</w:t>
      </w:r>
      <w:r w:rsidR="00AA52B3" w:rsidRPr="00170693">
        <w:rPr>
          <w:noProof/>
          <w:sz w:val="22"/>
          <w:szCs w:val="22"/>
        </w:rPr>
        <w:t>).</w:t>
      </w:r>
      <w:r w:rsidR="00AA52B3">
        <w:rPr>
          <w:noProof/>
          <w:sz w:val="22"/>
          <w:szCs w:val="22"/>
        </w:rPr>
        <w:t xml:space="preserve"> </w:t>
      </w:r>
    </w:p>
    <w:p w:rsidR="00562787" w:rsidRDefault="00AA52B3" w:rsidP="00D82F92">
      <w:pPr>
        <w:spacing w:after="160"/>
        <w:ind w:left="360"/>
        <w:jc w:val="both"/>
        <w:rPr>
          <w:noProof/>
          <w:sz w:val="22"/>
          <w:szCs w:val="22"/>
        </w:rPr>
      </w:pPr>
      <w:r>
        <w:rPr>
          <w:noProof/>
          <w:sz w:val="22"/>
          <w:szCs w:val="22"/>
        </w:rPr>
        <w:t>The team</w:t>
      </w:r>
      <w:r w:rsidRPr="00D0454E">
        <w:rPr>
          <w:noProof/>
          <w:sz w:val="22"/>
          <w:szCs w:val="22"/>
        </w:rPr>
        <w:t xml:space="preserve"> will </w:t>
      </w:r>
      <w:r>
        <w:rPr>
          <w:noProof/>
          <w:sz w:val="22"/>
          <w:szCs w:val="22"/>
        </w:rPr>
        <w:t xml:space="preserve">also </w:t>
      </w:r>
      <w:r w:rsidRPr="00D0454E">
        <w:rPr>
          <w:noProof/>
          <w:sz w:val="22"/>
          <w:szCs w:val="22"/>
        </w:rPr>
        <w:t>u</w:t>
      </w:r>
      <w:r>
        <w:rPr>
          <w:noProof/>
          <w:sz w:val="22"/>
          <w:szCs w:val="22"/>
        </w:rPr>
        <w:t>s</w:t>
      </w:r>
      <w:r w:rsidRPr="00D0454E">
        <w:rPr>
          <w:noProof/>
          <w:sz w:val="22"/>
          <w:szCs w:val="22"/>
        </w:rPr>
        <w:t xml:space="preserve">e the IW:LEARN Tracking tool to report results on an annual basis and will monitor: (i) the establishment and effective implementation of local and regional inter-ministerial committees on improved management of shared and transboundary waters; (ii) the number and impact of national and international IWRM reform policies implemented; (iii) project progress in catalyzing step changes in the way in which water resources are managed </w:t>
      </w:r>
      <w:r w:rsidR="002A203C">
        <w:rPr>
          <w:noProof/>
          <w:sz w:val="22"/>
          <w:szCs w:val="22"/>
        </w:rPr>
        <w:t>at</w:t>
      </w:r>
      <w:r w:rsidRPr="00D0454E">
        <w:rPr>
          <w:noProof/>
          <w:sz w:val="22"/>
          <w:szCs w:val="22"/>
        </w:rPr>
        <w:t xml:space="preserve"> </w:t>
      </w:r>
      <w:r w:rsidR="002A203C">
        <w:rPr>
          <w:noProof/>
          <w:sz w:val="22"/>
          <w:szCs w:val="22"/>
        </w:rPr>
        <w:t>a</w:t>
      </w:r>
      <w:r w:rsidRPr="00D0454E">
        <w:rPr>
          <w:noProof/>
          <w:sz w:val="22"/>
          <w:szCs w:val="22"/>
        </w:rPr>
        <w:t xml:space="preserve"> local and regional scale – through the enhanced and standardized use of real time data on water availability, variability</w:t>
      </w:r>
      <w:r w:rsidR="002A203C">
        <w:rPr>
          <w:noProof/>
          <w:sz w:val="22"/>
          <w:szCs w:val="22"/>
        </w:rPr>
        <w:t>,</w:t>
      </w:r>
      <w:r w:rsidRPr="00D0454E">
        <w:rPr>
          <w:noProof/>
          <w:sz w:val="22"/>
          <w:szCs w:val="22"/>
        </w:rPr>
        <w:t xml:space="preserve"> and trends; (iv) the improved communication and dissemination of knowledge across stakeholders and partners in water and agricultural management both on the regional and local scale – by measuring the quantity and quality of regional and local stakeholder workshops held in line with IW:Learn standards; and (v) </w:t>
      </w:r>
      <w:r w:rsidR="002A203C">
        <w:rPr>
          <w:noProof/>
          <w:sz w:val="22"/>
          <w:szCs w:val="22"/>
        </w:rPr>
        <w:t xml:space="preserve">it </w:t>
      </w:r>
      <w:r w:rsidRPr="00D0454E">
        <w:rPr>
          <w:noProof/>
          <w:sz w:val="22"/>
          <w:szCs w:val="22"/>
        </w:rPr>
        <w:t>will measure the extent to which inter-regional cooperation on shared and transboundary water resources improves as a result of a standardized set of common parameters, definition</w:t>
      </w:r>
      <w:r w:rsidR="002A203C">
        <w:rPr>
          <w:noProof/>
          <w:sz w:val="22"/>
          <w:szCs w:val="22"/>
        </w:rPr>
        <w:t>,</w:t>
      </w:r>
      <w:r w:rsidRPr="00D0454E">
        <w:rPr>
          <w:noProof/>
          <w:sz w:val="22"/>
          <w:szCs w:val="22"/>
        </w:rPr>
        <w:t xml:space="preserve"> and methodologies for water measurement and tracking.</w:t>
      </w:r>
    </w:p>
    <w:p w:rsidR="00EC5C6A" w:rsidRDefault="00EC5C6A" w:rsidP="00C4253C">
      <w:pPr>
        <w:spacing w:after="96"/>
        <w:ind w:left="360"/>
        <w:jc w:val="both"/>
        <w:rPr>
          <w:rFonts w:hAnsi="Times New Roman Bold"/>
          <w:bCs/>
          <w:sz w:val="10"/>
          <w:szCs w:val="10"/>
        </w:rPr>
      </w:pPr>
    </w:p>
    <w:p w:rsidR="00D82F92" w:rsidRDefault="00D82F92" w:rsidP="00C4253C">
      <w:pPr>
        <w:spacing w:after="96"/>
        <w:ind w:left="360"/>
        <w:jc w:val="both"/>
        <w:rPr>
          <w:rFonts w:hAnsi="Times New Roman Bold"/>
          <w:bCs/>
          <w:sz w:val="10"/>
          <w:szCs w:val="10"/>
        </w:rPr>
      </w:pPr>
    </w:p>
    <w:p w:rsidR="00D82F92" w:rsidRDefault="00D82F92" w:rsidP="00C4253C">
      <w:pPr>
        <w:spacing w:after="96"/>
        <w:ind w:left="360"/>
        <w:jc w:val="both"/>
        <w:rPr>
          <w:rFonts w:hAnsi="Times New Roman Bold"/>
          <w:bCs/>
          <w:sz w:val="10"/>
          <w:szCs w:val="10"/>
        </w:rPr>
      </w:pPr>
    </w:p>
    <w:p w:rsidR="00D82F92" w:rsidRPr="006B3BF5" w:rsidRDefault="00D82F92" w:rsidP="00C4253C">
      <w:pPr>
        <w:spacing w:after="96"/>
        <w:ind w:left="360"/>
        <w:jc w:val="both"/>
        <w:rPr>
          <w:rFonts w:hAnsi="Times New Roman Bold"/>
          <w:bCs/>
          <w:sz w:val="10"/>
          <w:szCs w:val="10"/>
        </w:rPr>
      </w:pPr>
    </w:p>
    <w:p w:rsidR="00266149" w:rsidRDefault="00266149" w:rsidP="00C4253C">
      <w:pPr>
        <w:pStyle w:val="Caption"/>
        <w:spacing w:after="96"/>
        <w:ind w:left="360"/>
        <w:rPr>
          <w:rFonts w:ascii="Times New Roman"/>
          <w:b w:val="0"/>
          <w:caps w:val="0"/>
          <w:sz w:val="22"/>
          <w:szCs w:val="22"/>
        </w:rPr>
      </w:pPr>
      <w:r w:rsidRPr="00314547">
        <w:rPr>
          <w:sz w:val="22"/>
          <w:szCs w:val="22"/>
          <w:u w:val="single"/>
        </w:rPr>
        <w:lastRenderedPageBreak/>
        <w:t>part ii:  project justification</w:t>
      </w:r>
      <w:r w:rsidR="004507F1">
        <w:rPr>
          <w:rFonts w:ascii="Times New Roman"/>
          <w:b w:val="0"/>
          <w:caps w:val="0"/>
          <w:sz w:val="22"/>
          <w:szCs w:val="22"/>
        </w:rPr>
        <w:t xml:space="preserve">:  </w:t>
      </w:r>
    </w:p>
    <w:p w:rsidR="00EC5C6A" w:rsidRPr="00EC5C6A" w:rsidRDefault="00EC5C6A" w:rsidP="00C4253C">
      <w:pPr>
        <w:spacing w:after="96"/>
      </w:pPr>
    </w:p>
    <w:p w:rsidR="00000000" w:rsidRDefault="00535CE0" w:rsidP="00F812C7">
      <w:pPr>
        <w:pStyle w:val="Footer"/>
        <w:numPr>
          <w:ilvl w:val="0"/>
          <w:numId w:val="3"/>
        </w:numPr>
        <w:tabs>
          <w:tab w:val="clear" w:pos="720"/>
          <w:tab w:val="clear" w:pos="4320"/>
          <w:tab w:val="clear" w:pos="8640"/>
        </w:tabs>
        <w:spacing w:afterLines="40"/>
        <w:ind w:left="360" w:firstLine="0"/>
        <w:jc w:val="both"/>
        <w:rPr>
          <w:noProof/>
          <w:spacing w:val="-2"/>
          <w:sz w:val="22"/>
          <w:szCs w:val="22"/>
        </w:rPr>
      </w:pPr>
      <w:r w:rsidRPr="00014655">
        <w:rPr>
          <w:rFonts w:ascii="Times New Roman Bold" w:hAnsi="Times New Roman Bold"/>
          <w:b/>
          <w:smallCaps/>
          <w:sz w:val="22"/>
          <w:szCs w:val="22"/>
        </w:rPr>
        <w:t>State the issue, how the project seeks to address it, and the expected global environmental benefits to be delivered:</w:t>
      </w:r>
      <w:r w:rsidRPr="00014655">
        <w:rPr>
          <w:rFonts w:hAnsi="Times New Roman Bold"/>
          <w:sz w:val="22"/>
          <w:szCs w:val="22"/>
        </w:rPr>
        <w:t xml:space="preserve">  </w:t>
      </w:r>
    </w:p>
    <w:p w:rsidR="00000000" w:rsidRDefault="00FF6845" w:rsidP="00F812C7">
      <w:pPr>
        <w:pStyle w:val="Footer"/>
        <w:tabs>
          <w:tab w:val="clear" w:pos="4320"/>
          <w:tab w:val="clear" w:pos="8640"/>
        </w:tabs>
        <w:spacing w:afterLines="80"/>
        <w:ind w:left="360"/>
        <w:jc w:val="both"/>
        <w:rPr>
          <w:noProof/>
          <w:spacing w:val="-2"/>
          <w:sz w:val="22"/>
          <w:szCs w:val="22"/>
        </w:rPr>
      </w:pPr>
      <w:r w:rsidRPr="00BE2FA3">
        <w:rPr>
          <w:noProof/>
          <w:sz w:val="22"/>
          <w:szCs w:val="22"/>
        </w:rPr>
        <w:t xml:space="preserve">The proposed Governance and Knowledge Project is a </w:t>
      </w:r>
      <w:r w:rsidR="00471357">
        <w:rPr>
          <w:noProof/>
          <w:sz w:val="22"/>
          <w:szCs w:val="22"/>
        </w:rPr>
        <w:t>backbone</w:t>
      </w:r>
      <w:r w:rsidRPr="0001335C">
        <w:rPr>
          <w:noProof/>
          <w:spacing w:val="-2"/>
          <w:sz w:val="22"/>
          <w:szCs w:val="22"/>
        </w:rPr>
        <w:t xml:space="preserve"> to the broa</w:t>
      </w:r>
      <w:r w:rsidR="00471357">
        <w:rPr>
          <w:noProof/>
          <w:spacing w:val="-2"/>
          <w:sz w:val="22"/>
          <w:szCs w:val="22"/>
        </w:rPr>
        <w:t>der Sustainable Med Program. I</w:t>
      </w:r>
      <w:r w:rsidRPr="0001335C">
        <w:rPr>
          <w:noProof/>
          <w:spacing w:val="-2"/>
          <w:sz w:val="22"/>
          <w:szCs w:val="22"/>
        </w:rPr>
        <w:t>n this context it is more the f</w:t>
      </w:r>
      <w:r w:rsidR="00471357">
        <w:rPr>
          <w:noProof/>
          <w:spacing w:val="-2"/>
          <w:sz w:val="22"/>
          <w:szCs w:val="22"/>
        </w:rPr>
        <w:t xml:space="preserve">acilitating mechanism that would support </w:t>
      </w:r>
      <w:r w:rsidRPr="0001335C">
        <w:rPr>
          <w:noProof/>
          <w:spacing w:val="-2"/>
          <w:sz w:val="22"/>
          <w:szCs w:val="22"/>
        </w:rPr>
        <w:t xml:space="preserve">that the significant environmental benefits in the Mediterranean basin from all the investment projects of the Program materialize. Better management of scarce water resources, with major emphasis on pollution and recycling, </w:t>
      </w:r>
      <w:r w:rsidRPr="0001335C">
        <w:rPr>
          <w:spacing w:val="-2"/>
          <w:sz w:val="22"/>
          <w:szCs w:val="22"/>
        </w:rPr>
        <w:t xml:space="preserve">transboundary management and capacity building for managing the shared water resources, a transboundary large marine ecosystem management approach with focus on </w:t>
      </w:r>
      <w:r w:rsidRPr="0001335C">
        <w:rPr>
          <w:noProof/>
          <w:spacing w:val="-2"/>
          <w:sz w:val="22"/>
          <w:szCs w:val="22"/>
        </w:rPr>
        <w:t>improved coatal zone management, wastewater treatment and a series of capacity development activities w</w:t>
      </w:r>
      <w:r w:rsidR="00471357">
        <w:rPr>
          <w:noProof/>
          <w:spacing w:val="-2"/>
          <w:sz w:val="22"/>
          <w:szCs w:val="22"/>
        </w:rPr>
        <w:t>ould</w:t>
      </w:r>
      <w:r w:rsidRPr="0001335C">
        <w:rPr>
          <w:noProof/>
          <w:spacing w:val="-2"/>
          <w:sz w:val="22"/>
          <w:szCs w:val="22"/>
        </w:rPr>
        <w:t xml:space="preserve"> contribute to a reduction in pollution loads into the Mediterranean Sea. In addition, the Project will also </w:t>
      </w:r>
      <w:r w:rsidR="00471357">
        <w:rPr>
          <w:noProof/>
          <w:spacing w:val="-2"/>
          <w:sz w:val="22"/>
          <w:szCs w:val="22"/>
        </w:rPr>
        <w:t xml:space="preserve">contribute towards </w:t>
      </w:r>
      <w:r w:rsidRPr="0001335C">
        <w:rPr>
          <w:noProof/>
          <w:spacing w:val="-2"/>
          <w:sz w:val="22"/>
          <w:szCs w:val="22"/>
        </w:rPr>
        <w:t>build</w:t>
      </w:r>
      <w:r w:rsidR="00471357">
        <w:rPr>
          <w:noProof/>
          <w:spacing w:val="-2"/>
          <w:sz w:val="22"/>
          <w:szCs w:val="22"/>
        </w:rPr>
        <w:t>ing</w:t>
      </w:r>
      <w:r w:rsidRPr="0001335C">
        <w:rPr>
          <w:noProof/>
          <w:spacing w:val="-2"/>
          <w:sz w:val="22"/>
          <w:szCs w:val="22"/>
        </w:rPr>
        <w:t xml:space="preserve"> a </w:t>
      </w:r>
      <w:r w:rsidRPr="00471357">
        <w:rPr>
          <w:noProof/>
          <w:spacing w:val="-2"/>
          <w:sz w:val="22"/>
          <w:szCs w:val="22"/>
        </w:rPr>
        <w:t>regional</w:t>
      </w:r>
      <w:r w:rsidRPr="0001335C">
        <w:rPr>
          <w:noProof/>
          <w:spacing w:val="-2"/>
          <w:sz w:val="22"/>
          <w:szCs w:val="22"/>
        </w:rPr>
        <w:t xml:space="preserve"> platform for addressing climate change problems, with clear global environmental benefits (even if not under the direct cadre of international waters</w:t>
      </w:r>
      <w:r w:rsidR="00C002E1">
        <w:rPr>
          <w:noProof/>
          <w:spacing w:val="-2"/>
          <w:sz w:val="22"/>
          <w:szCs w:val="22"/>
        </w:rPr>
        <w:t>)</w:t>
      </w:r>
      <w:r w:rsidRPr="0001335C">
        <w:rPr>
          <w:noProof/>
          <w:spacing w:val="-2"/>
          <w:sz w:val="22"/>
          <w:szCs w:val="22"/>
        </w:rPr>
        <w:t xml:space="preserve">. </w:t>
      </w:r>
    </w:p>
    <w:p w:rsidR="00000000" w:rsidRDefault="009F3BAC" w:rsidP="00F812C7">
      <w:pPr>
        <w:pStyle w:val="Footer"/>
        <w:tabs>
          <w:tab w:val="clear" w:pos="4320"/>
          <w:tab w:val="clear" w:pos="8640"/>
        </w:tabs>
        <w:spacing w:afterLines="80"/>
        <w:ind w:left="360"/>
        <w:jc w:val="both"/>
        <w:rPr>
          <w:rFonts w:hAnsi="Times New Roman Bold"/>
          <w:sz w:val="22"/>
          <w:szCs w:val="22"/>
        </w:rPr>
      </w:pPr>
      <w:r w:rsidRPr="00DA77B0">
        <w:rPr>
          <w:noProof/>
          <w:sz w:val="22"/>
        </w:rPr>
        <w:t>Water is a critical ressource in the Mediterranean</w:t>
      </w:r>
      <w:r w:rsidR="00830A60">
        <w:rPr>
          <w:noProof/>
          <w:sz w:val="22"/>
        </w:rPr>
        <w:t>,</w:t>
      </w:r>
      <w:r w:rsidRPr="00DA77B0">
        <w:rPr>
          <w:noProof/>
          <w:sz w:val="22"/>
        </w:rPr>
        <w:t xml:space="preserve"> and the threats to the environmentally sensitive ecosystems are directly undermining the resource base</w:t>
      </w:r>
      <w:r w:rsidR="00830A60">
        <w:rPr>
          <w:noProof/>
          <w:sz w:val="22"/>
        </w:rPr>
        <w:t>, which is</w:t>
      </w:r>
      <w:r w:rsidRPr="00DA77B0">
        <w:rPr>
          <w:noProof/>
          <w:sz w:val="22"/>
        </w:rPr>
        <w:t xml:space="preserve"> underpinning growing economies and the livelihoods of the communities of the riparian countries, </w:t>
      </w:r>
      <w:r w:rsidR="00C002E1">
        <w:rPr>
          <w:noProof/>
          <w:sz w:val="22"/>
        </w:rPr>
        <w:t>e</w:t>
      </w:r>
      <w:r w:rsidRPr="00DA77B0">
        <w:rPr>
          <w:noProof/>
          <w:sz w:val="22"/>
        </w:rPr>
        <w:t>specially the Southern and Eastern ones. Most of those countries are facing major environmental challenges that have a significant negative impact on their social</w:t>
      </w:r>
      <w:r w:rsidR="00830A60">
        <w:rPr>
          <w:noProof/>
          <w:sz w:val="22"/>
        </w:rPr>
        <w:t>ly</w:t>
      </w:r>
      <w:r w:rsidRPr="00DA77B0">
        <w:rPr>
          <w:noProof/>
          <w:sz w:val="22"/>
        </w:rPr>
        <w:t xml:space="preserve"> and economic</w:t>
      </w:r>
      <w:r w:rsidR="00830A60">
        <w:rPr>
          <w:noProof/>
          <w:sz w:val="22"/>
        </w:rPr>
        <w:t>ally</w:t>
      </w:r>
      <w:r w:rsidRPr="00DA77B0">
        <w:rPr>
          <w:noProof/>
          <w:sz w:val="22"/>
        </w:rPr>
        <w:t xml:space="preserve"> sustainable development. The water resources per capita are predicted to decline</w:t>
      </w:r>
      <w:r w:rsidR="00830A60">
        <w:rPr>
          <w:noProof/>
          <w:sz w:val="22"/>
        </w:rPr>
        <w:t>,</w:t>
      </w:r>
      <w:r w:rsidRPr="00DA77B0">
        <w:rPr>
          <w:noProof/>
          <w:sz w:val="22"/>
        </w:rPr>
        <w:t xml:space="preserve"> given recurring drought</w:t>
      </w:r>
      <w:r w:rsidR="00830A60">
        <w:rPr>
          <w:noProof/>
          <w:sz w:val="22"/>
        </w:rPr>
        <w:t>s</w:t>
      </w:r>
      <w:r w:rsidRPr="00DA77B0">
        <w:rPr>
          <w:noProof/>
          <w:sz w:val="22"/>
        </w:rPr>
        <w:t>, network losses, irregular service coverage, and increasing demand. The threats from climate change and the increased degradation of water quality, los</w:t>
      </w:r>
      <w:r>
        <w:rPr>
          <w:noProof/>
          <w:sz w:val="22"/>
        </w:rPr>
        <w:t>s</w:t>
      </w:r>
      <w:r w:rsidRPr="00DA77B0">
        <w:rPr>
          <w:noProof/>
          <w:sz w:val="22"/>
        </w:rPr>
        <w:t xml:space="preserve"> of arable land, pollution-related health problems, overexploitation and degradation of marine resources, deterioration of coastal zones, rapid urbanization, represent</w:t>
      </w:r>
      <w:r w:rsidR="00830A60">
        <w:rPr>
          <w:noProof/>
          <w:sz w:val="22"/>
        </w:rPr>
        <w:t>,</w:t>
      </w:r>
      <w:r w:rsidR="00C002E1">
        <w:rPr>
          <w:noProof/>
          <w:sz w:val="22"/>
        </w:rPr>
        <w:t xml:space="preserve"> among others, the </w:t>
      </w:r>
      <w:r w:rsidRPr="00DA77B0">
        <w:rPr>
          <w:noProof/>
          <w:sz w:val="22"/>
        </w:rPr>
        <w:t>key sectoral</w:t>
      </w:r>
      <w:r w:rsidR="00C002E1">
        <w:rPr>
          <w:noProof/>
          <w:sz w:val="22"/>
        </w:rPr>
        <w:t xml:space="preserve"> issues and challenges that merit</w:t>
      </w:r>
      <w:r w:rsidRPr="00DA77B0">
        <w:rPr>
          <w:noProof/>
          <w:sz w:val="22"/>
        </w:rPr>
        <w:t xml:space="preserve"> special attention and interest by all countries in the Region, all in a context of constrained environmental institutions, regulatory frameworks</w:t>
      </w:r>
      <w:r w:rsidR="00830A60">
        <w:rPr>
          <w:noProof/>
          <w:sz w:val="22"/>
        </w:rPr>
        <w:t>,</w:t>
      </w:r>
      <w:r w:rsidRPr="00DA77B0">
        <w:rPr>
          <w:noProof/>
          <w:sz w:val="22"/>
        </w:rPr>
        <w:t xml:space="preserve"> and enforcement mechanisms. Economic and population growth have accentuated the pressures on natural resources, especially water and land, which are already under stress. World Bank studies on the costs of environmental degradation estimate the</w:t>
      </w:r>
      <w:r w:rsidR="0001335C">
        <w:rPr>
          <w:noProof/>
          <w:sz w:val="22"/>
        </w:rPr>
        <w:t xml:space="preserve">m </w:t>
      </w:r>
      <w:r w:rsidRPr="00DA77B0">
        <w:rPr>
          <w:noProof/>
          <w:sz w:val="22"/>
        </w:rPr>
        <w:t>in Southern and Eastern Mediterranean countries between 2 and 7 percent of their annual GDPs</w:t>
      </w:r>
      <w:r w:rsidR="00830A60">
        <w:rPr>
          <w:noProof/>
          <w:sz w:val="22"/>
        </w:rPr>
        <w:t>,</w:t>
      </w:r>
      <w:r w:rsidRPr="00DA77B0">
        <w:rPr>
          <w:noProof/>
          <w:sz w:val="22"/>
        </w:rPr>
        <w:t xml:space="preserve"> with spill-over effects on public finances, household budgets, the competitiveness of the economy, and inter-generational equity.</w:t>
      </w:r>
    </w:p>
    <w:p w:rsidR="00000000" w:rsidRDefault="009F3BAC" w:rsidP="00F812C7">
      <w:pPr>
        <w:pStyle w:val="Footer"/>
        <w:tabs>
          <w:tab w:val="clear" w:pos="4320"/>
          <w:tab w:val="clear" w:pos="8640"/>
        </w:tabs>
        <w:spacing w:afterLines="80"/>
        <w:ind w:left="360"/>
        <w:jc w:val="both"/>
        <w:rPr>
          <w:noProof/>
          <w:sz w:val="22"/>
        </w:rPr>
      </w:pPr>
      <w:r>
        <w:rPr>
          <w:noProof/>
          <w:sz w:val="22"/>
        </w:rPr>
        <w:t xml:space="preserve">The </w:t>
      </w:r>
      <w:r w:rsidR="002A3B09">
        <w:rPr>
          <w:noProof/>
          <w:sz w:val="22"/>
        </w:rPr>
        <w:t>national</w:t>
      </w:r>
      <w:r>
        <w:rPr>
          <w:noProof/>
          <w:sz w:val="22"/>
        </w:rPr>
        <w:t xml:space="preserve"> Governments are commited to improve their performance in terms of environment</w:t>
      </w:r>
      <w:r w:rsidR="00830A60">
        <w:rPr>
          <w:noProof/>
          <w:sz w:val="22"/>
        </w:rPr>
        <w:t>al</w:t>
      </w:r>
      <w:r>
        <w:rPr>
          <w:noProof/>
          <w:sz w:val="22"/>
        </w:rPr>
        <w:t xml:space="preserve"> mangement and sustainable development. However, the </w:t>
      </w:r>
      <w:r w:rsidR="00C002E1">
        <w:rPr>
          <w:noProof/>
          <w:sz w:val="22"/>
        </w:rPr>
        <w:t xml:space="preserve">environment </w:t>
      </w:r>
      <w:r>
        <w:rPr>
          <w:noProof/>
          <w:sz w:val="22"/>
        </w:rPr>
        <w:t xml:space="preserve">sector </w:t>
      </w:r>
      <w:r w:rsidR="00C002E1">
        <w:rPr>
          <w:noProof/>
          <w:sz w:val="22"/>
        </w:rPr>
        <w:t>of these countries still suffer</w:t>
      </w:r>
      <w:r>
        <w:rPr>
          <w:noProof/>
          <w:sz w:val="22"/>
        </w:rPr>
        <w:t xml:space="preserve">s from </w:t>
      </w:r>
      <w:r w:rsidR="00C002E1">
        <w:rPr>
          <w:noProof/>
          <w:sz w:val="22"/>
        </w:rPr>
        <w:t>incomplete</w:t>
      </w:r>
      <w:r>
        <w:rPr>
          <w:noProof/>
          <w:sz w:val="22"/>
        </w:rPr>
        <w:t xml:space="preserve"> institutional and legal framework</w:t>
      </w:r>
      <w:r w:rsidR="00830A60">
        <w:rPr>
          <w:noProof/>
          <w:sz w:val="22"/>
        </w:rPr>
        <w:t>s</w:t>
      </w:r>
      <w:r>
        <w:rPr>
          <w:noProof/>
          <w:sz w:val="22"/>
        </w:rPr>
        <w:t xml:space="preserve"> and </w:t>
      </w:r>
      <w:r w:rsidR="00C002E1">
        <w:rPr>
          <w:noProof/>
          <w:sz w:val="22"/>
        </w:rPr>
        <w:t>also from weak</w:t>
      </w:r>
      <w:r>
        <w:rPr>
          <w:noProof/>
          <w:sz w:val="22"/>
        </w:rPr>
        <w:t xml:space="preserve"> coordination </w:t>
      </w:r>
      <w:r w:rsidR="00C002E1">
        <w:rPr>
          <w:noProof/>
          <w:sz w:val="22"/>
        </w:rPr>
        <w:t>with other ministries and government agencies</w:t>
      </w:r>
      <w:r>
        <w:rPr>
          <w:noProof/>
          <w:sz w:val="22"/>
        </w:rPr>
        <w:t>. Environmental guidelines and</w:t>
      </w:r>
      <w:r w:rsidR="002A3B09">
        <w:rPr>
          <w:noProof/>
          <w:sz w:val="22"/>
        </w:rPr>
        <w:t xml:space="preserve"> </w:t>
      </w:r>
      <w:r>
        <w:rPr>
          <w:noProof/>
          <w:sz w:val="22"/>
        </w:rPr>
        <w:t xml:space="preserve">standards need to be strenghtened in order to adequately </w:t>
      </w:r>
      <w:r w:rsidR="00C002E1">
        <w:rPr>
          <w:noProof/>
          <w:sz w:val="22"/>
        </w:rPr>
        <w:t xml:space="preserve">handle the </w:t>
      </w:r>
      <w:r>
        <w:rPr>
          <w:noProof/>
          <w:sz w:val="22"/>
        </w:rPr>
        <w:t>complex and large infrastructure investments.</w:t>
      </w:r>
      <w:r w:rsidR="002A3B09">
        <w:rPr>
          <w:noProof/>
          <w:sz w:val="22"/>
        </w:rPr>
        <w:t xml:space="preserve"> </w:t>
      </w:r>
      <w:r w:rsidRPr="00DA77B0">
        <w:rPr>
          <w:noProof/>
          <w:sz w:val="22"/>
        </w:rPr>
        <w:t>In order to address these various environmental degradation problems, it is necessary for the Bank and other partners to maintain the support to the environmental management systems of these countries – in terms of knowledge, technical and institutional capacity, effective management instruments, etc. – but now also through support to sector ministries</w:t>
      </w:r>
      <w:r w:rsidR="00830A60">
        <w:rPr>
          <w:noProof/>
          <w:sz w:val="22"/>
        </w:rPr>
        <w:t>,</w:t>
      </w:r>
      <w:r w:rsidRPr="00DA77B0">
        <w:rPr>
          <w:noProof/>
          <w:sz w:val="22"/>
        </w:rPr>
        <w:t xml:space="preserve"> so that they too </w:t>
      </w:r>
      <w:r w:rsidR="00471357">
        <w:rPr>
          <w:noProof/>
          <w:sz w:val="22"/>
        </w:rPr>
        <w:t xml:space="preserve">mainstream </w:t>
      </w:r>
      <w:r w:rsidRPr="00DA77B0">
        <w:rPr>
          <w:noProof/>
          <w:sz w:val="22"/>
        </w:rPr>
        <w:t xml:space="preserve">environmental issues under their own constituencies. Furthermore, the cultural similarities </w:t>
      </w:r>
      <w:r w:rsidR="00471357">
        <w:rPr>
          <w:noProof/>
          <w:sz w:val="22"/>
        </w:rPr>
        <w:t xml:space="preserve">and shared interests by </w:t>
      </w:r>
      <w:r w:rsidRPr="00DA77B0">
        <w:rPr>
          <w:noProof/>
          <w:sz w:val="22"/>
        </w:rPr>
        <w:t>the Region’s countries suggest that there are many opportunities for joint work to tackle transboundary pollution problems and to share experience of successful management practice. From the Bank</w:t>
      </w:r>
      <w:r w:rsidR="00830A60">
        <w:rPr>
          <w:noProof/>
          <w:sz w:val="22"/>
        </w:rPr>
        <w:t>’s</w:t>
      </w:r>
      <w:r w:rsidRPr="00DA77B0">
        <w:rPr>
          <w:noProof/>
          <w:sz w:val="22"/>
        </w:rPr>
        <w:t xml:space="preserve"> and donors’ perspectives this makes sense and involves significant economies of scale as well. </w:t>
      </w:r>
      <w:r w:rsidRPr="007B2946">
        <w:rPr>
          <w:noProof/>
          <w:sz w:val="22"/>
        </w:rPr>
        <w:t xml:space="preserve">The </w:t>
      </w:r>
      <w:r w:rsidR="00830A60">
        <w:rPr>
          <w:noProof/>
          <w:sz w:val="22"/>
        </w:rPr>
        <w:t>s</w:t>
      </w:r>
      <w:r w:rsidRPr="007B2946">
        <w:rPr>
          <w:noProof/>
          <w:sz w:val="22"/>
        </w:rPr>
        <w:t xml:space="preserve">ustainability of the proposed </w:t>
      </w:r>
      <w:r w:rsidR="00830A60">
        <w:rPr>
          <w:noProof/>
          <w:sz w:val="22"/>
        </w:rPr>
        <w:t>P</w:t>
      </w:r>
      <w:r w:rsidRPr="007B2946">
        <w:rPr>
          <w:noProof/>
          <w:sz w:val="22"/>
        </w:rPr>
        <w:t>roject will ultimately depend on whether key environmental sustainability issues are integrated into the national and regional development agenda with new sustainable environmental investments identified.</w:t>
      </w:r>
      <w:r>
        <w:rPr>
          <w:noProof/>
          <w:sz w:val="22"/>
        </w:rPr>
        <w:t xml:space="preserve"> The ultimate global common good being benefitted is the Mediterranean ecosystem at large.</w:t>
      </w:r>
    </w:p>
    <w:p w:rsidR="007019F5" w:rsidRPr="006B3BF5" w:rsidRDefault="007019F5" w:rsidP="00D82F92">
      <w:pPr>
        <w:pStyle w:val="Footer"/>
        <w:tabs>
          <w:tab w:val="clear" w:pos="4320"/>
          <w:tab w:val="clear" w:pos="8640"/>
        </w:tabs>
        <w:spacing w:after="96"/>
        <w:ind w:left="360"/>
        <w:jc w:val="both"/>
        <w:rPr>
          <w:rFonts w:hAnsi="Times New Roman Bold"/>
          <w:sz w:val="4"/>
          <w:szCs w:val="4"/>
        </w:rPr>
      </w:pPr>
    </w:p>
    <w:p w:rsidR="00D82F92" w:rsidRPr="00D82F92" w:rsidRDefault="00EC2B1F" w:rsidP="00D82F92">
      <w:pPr>
        <w:pStyle w:val="Caption"/>
        <w:numPr>
          <w:ilvl w:val="0"/>
          <w:numId w:val="3"/>
        </w:numPr>
        <w:tabs>
          <w:tab w:val="clear" w:pos="720"/>
        </w:tabs>
        <w:spacing w:after="160"/>
        <w:ind w:left="360" w:firstLine="0"/>
        <w:jc w:val="both"/>
        <w:rPr>
          <w:rFonts w:ascii="Times New Roman" w:hAnsi="Times New Roman"/>
          <w:b w:val="0"/>
          <w:caps w:val="0"/>
          <w:spacing w:val="-4"/>
          <w:sz w:val="22"/>
          <w:szCs w:val="22"/>
        </w:rPr>
      </w:pPr>
      <w:r w:rsidRPr="00D82F92">
        <w:rPr>
          <w:caps w:val="0"/>
          <w:smallCaps/>
          <w:spacing w:val="-4"/>
        </w:rPr>
        <w:t>Describe the consistency of the project with national</w:t>
      </w:r>
      <w:r w:rsidR="00250DCB" w:rsidRPr="00D82F92">
        <w:rPr>
          <w:caps w:val="0"/>
          <w:smallCaps/>
          <w:spacing w:val="-4"/>
        </w:rPr>
        <w:t xml:space="preserve"> and/or regional</w:t>
      </w:r>
      <w:r w:rsidRPr="00D82F92">
        <w:rPr>
          <w:caps w:val="0"/>
          <w:smallCaps/>
          <w:spacing w:val="-4"/>
        </w:rPr>
        <w:t xml:space="preserve"> priorities/</w:t>
      </w:r>
      <w:r w:rsidR="00D82F92" w:rsidRPr="00D82F92">
        <w:rPr>
          <w:caps w:val="0"/>
          <w:smallCaps/>
          <w:spacing w:val="-4"/>
        </w:rPr>
        <w:t xml:space="preserve"> </w:t>
      </w:r>
      <w:r w:rsidRPr="00D82F92">
        <w:rPr>
          <w:caps w:val="0"/>
          <w:smallCaps/>
          <w:spacing w:val="-4"/>
        </w:rPr>
        <w:t xml:space="preserve">plans:  </w:t>
      </w:r>
    </w:p>
    <w:p w:rsidR="009F3BAC" w:rsidRPr="009F3BAC" w:rsidRDefault="009F3BAC" w:rsidP="00D82F92">
      <w:pPr>
        <w:pStyle w:val="Caption"/>
        <w:spacing w:after="160"/>
        <w:ind w:left="360"/>
        <w:jc w:val="both"/>
        <w:rPr>
          <w:rFonts w:ascii="Times New Roman" w:hAnsi="Times New Roman"/>
          <w:b w:val="0"/>
          <w:caps w:val="0"/>
          <w:sz w:val="22"/>
          <w:szCs w:val="22"/>
        </w:rPr>
      </w:pPr>
      <w:r w:rsidRPr="00566C93">
        <w:rPr>
          <w:rFonts w:ascii="Times New Roman" w:hAnsi="Times New Roman"/>
          <w:b w:val="0"/>
          <w:caps w:val="0"/>
          <w:noProof/>
          <w:sz w:val="22"/>
        </w:rPr>
        <w:t xml:space="preserve">The proposed Project is consistent with the national plans and development strategies of the respective countries. During the past decade, several of those Mediterranean countries have achieved substantial </w:t>
      </w:r>
      <w:r w:rsidR="00C002E1">
        <w:rPr>
          <w:rFonts w:ascii="Times New Roman" w:hAnsi="Times New Roman"/>
          <w:b w:val="0"/>
          <w:caps w:val="0"/>
          <w:noProof/>
          <w:sz w:val="22"/>
        </w:rPr>
        <w:t>progress</w:t>
      </w:r>
      <w:r w:rsidRPr="00566C93">
        <w:rPr>
          <w:rFonts w:ascii="Times New Roman" w:hAnsi="Times New Roman"/>
          <w:b w:val="0"/>
          <w:caps w:val="0"/>
          <w:noProof/>
          <w:sz w:val="22"/>
        </w:rPr>
        <w:t xml:space="preserve"> in developing their framework for environmental management and protection as well as building their environmental institutions. Environmental Strategies and National Environment Action Plans (NEAP</w:t>
      </w:r>
      <w:r w:rsidR="00DA048A">
        <w:rPr>
          <w:rFonts w:ascii="Times New Roman" w:hAnsi="Times New Roman"/>
          <w:b w:val="0"/>
          <w:caps w:val="0"/>
          <w:noProof/>
          <w:sz w:val="22"/>
        </w:rPr>
        <w:t>s</w:t>
      </w:r>
      <w:r w:rsidRPr="00566C93">
        <w:rPr>
          <w:rFonts w:ascii="Times New Roman" w:hAnsi="Times New Roman"/>
          <w:b w:val="0"/>
          <w:caps w:val="0"/>
          <w:noProof/>
          <w:sz w:val="22"/>
        </w:rPr>
        <w:t xml:space="preserve">) have been adopted in association with </w:t>
      </w:r>
      <w:r w:rsidRPr="00566C93">
        <w:rPr>
          <w:rFonts w:ascii="Times New Roman" w:hAnsi="Times New Roman"/>
          <w:b w:val="0"/>
          <w:caps w:val="0"/>
          <w:noProof/>
          <w:sz w:val="22"/>
        </w:rPr>
        <w:lastRenderedPageBreak/>
        <w:t>local environmental institutions and other sector ministry agencies. In the same vein, governments’ action</w:t>
      </w:r>
      <w:r w:rsidR="00DA048A">
        <w:rPr>
          <w:rFonts w:ascii="Times New Roman" w:hAnsi="Times New Roman"/>
          <w:b w:val="0"/>
          <w:caps w:val="0"/>
          <w:noProof/>
          <w:sz w:val="22"/>
        </w:rPr>
        <w:t>s</w:t>
      </w:r>
      <w:r w:rsidRPr="00566C93">
        <w:rPr>
          <w:rFonts w:ascii="Times New Roman" w:hAnsi="Times New Roman"/>
          <w:b w:val="0"/>
          <w:caps w:val="0"/>
          <w:noProof/>
          <w:sz w:val="22"/>
        </w:rPr>
        <w:t xml:space="preserve"> aimed at improving environmental quality by mainstreaming environmental issues into their economic development agenda have been translated into the preparation of national sustainable </w:t>
      </w:r>
      <w:r w:rsidR="00C002E1">
        <w:rPr>
          <w:rFonts w:ascii="Times New Roman" w:hAnsi="Times New Roman"/>
          <w:b w:val="0"/>
          <w:caps w:val="0"/>
          <w:noProof/>
          <w:sz w:val="22"/>
        </w:rPr>
        <w:t xml:space="preserve">development </w:t>
      </w:r>
      <w:r w:rsidRPr="00566C93">
        <w:rPr>
          <w:rFonts w:ascii="Times New Roman" w:hAnsi="Times New Roman"/>
          <w:b w:val="0"/>
          <w:caps w:val="0"/>
          <w:noProof/>
          <w:sz w:val="22"/>
        </w:rPr>
        <w:t xml:space="preserve">action plans, and implementation of national environmental projects.With the establishment of Ministries of Environment, the preparation of National Sustainable Action </w:t>
      </w:r>
      <w:r w:rsidR="00DA048A">
        <w:rPr>
          <w:rFonts w:ascii="Times New Roman" w:hAnsi="Times New Roman"/>
          <w:b w:val="0"/>
          <w:caps w:val="0"/>
          <w:noProof/>
          <w:sz w:val="22"/>
        </w:rPr>
        <w:t>P</w:t>
      </w:r>
      <w:r w:rsidRPr="00566C93">
        <w:rPr>
          <w:rFonts w:ascii="Times New Roman" w:hAnsi="Times New Roman"/>
          <w:b w:val="0"/>
          <w:caps w:val="0"/>
          <w:noProof/>
          <w:sz w:val="22"/>
        </w:rPr>
        <w:t xml:space="preserve">lans/strategies, the implementation of national environmental projects, as well as the ratification of the Barcelona Convention* and its protocols, </w:t>
      </w:r>
      <w:r w:rsidR="00DA048A">
        <w:rPr>
          <w:rFonts w:ascii="Times New Roman" w:hAnsi="Times New Roman"/>
          <w:b w:val="0"/>
          <w:caps w:val="0"/>
          <w:noProof/>
          <w:sz w:val="22"/>
        </w:rPr>
        <w:t>e</w:t>
      </w:r>
      <w:r w:rsidRPr="00566C93">
        <w:rPr>
          <w:rFonts w:ascii="Times New Roman" w:hAnsi="Times New Roman"/>
          <w:b w:val="0"/>
          <w:caps w:val="0"/>
          <w:noProof/>
          <w:sz w:val="22"/>
        </w:rPr>
        <w:t>specially the new ICZM protocol</w:t>
      </w:r>
      <w:r w:rsidR="00DA048A">
        <w:rPr>
          <w:rFonts w:ascii="Times New Roman" w:hAnsi="Times New Roman"/>
          <w:b w:val="0"/>
          <w:caps w:val="0"/>
          <w:noProof/>
          <w:sz w:val="22"/>
        </w:rPr>
        <w:t xml:space="preserve"> (</w:t>
      </w:r>
      <w:r w:rsidRPr="00566C93">
        <w:rPr>
          <w:rFonts w:ascii="Times New Roman" w:hAnsi="Times New Roman"/>
          <w:b w:val="0"/>
          <w:caps w:val="0"/>
          <w:noProof/>
          <w:sz w:val="22"/>
        </w:rPr>
        <w:t>still in process of ratification</w:t>
      </w:r>
      <w:r w:rsidR="00DA048A">
        <w:rPr>
          <w:rFonts w:ascii="Times New Roman" w:hAnsi="Times New Roman"/>
          <w:b w:val="0"/>
          <w:caps w:val="0"/>
          <w:noProof/>
          <w:sz w:val="22"/>
        </w:rPr>
        <w:t>)</w:t>
      </w:r>
      <w:r w:rsidRPr="00566C93">
        <w:rPr>
          <w:rFonts w:ascii="Times New Roman" w:hAnsi="Times New Roman"/>
          <w:b w:val="0"/>
          <w:caps w:val="0"/>
          <w:noProof/>
          <w:sz w:val="22"/>
        </w:rPr>
        <w:t xml:space="preserve">, environment has become a higher national priority, affecting every production sector as well as </w:t>
      </w:r>
      <w:r w:rsidR="00C002E1">
        <w:rPr>
          <w:rFonts w:ascii="Times New Roman" w:hAnsi="Times New Roman"/>
          <w:b w:val="0"/>
          <w:caps w:val="0"/>
          <w:noProof/>
          <w:sz w:val="22"/>
        </w:rPr>
        <w:t xml:space="preserve">related </w:t>
      </w:r>
      <w:r w:rsidRPr="00566C93">
        <w:rPr>
          <w:rFonts w:ascii="Times New Roman" w:hAnsi="Times New Roman"/>
          <w:b w:val="0"/>
          <w:caps w:val="0"/>
          <w:noProof/>
          <w:sz w:val="22"/>
        </w:rPr>
        <w:t xml:space="preserve">livelihoods. </w:t>
      </w:r>
    </w:p>
    <w:p w:rsidR="009F3BAC" w:rsidRDefault="00DE64D3" w:rsidP="00D82F92">
      <w:pPr>
        <w:pStyle w:val="Caption"/>
        <w:spacing w:after="160"/>
        <w:ind w:left="360"/>
        <w:jc w:val="both"/>
        <w:rPr>
          <w:rFonts w:ascii="Times New Roman" w:hAnsi="Times New Roman"/>
          <w:b w:val="0"/>
          <w:caps w:val="0"/>
          <w:noProof/>
          <w:sz w:val="22"/>
        </w:rPr>
      </w:pPr>
      <w:r w:rsidRPr="00DE64D3">
        <w:rPr>
          <w:rFonts w:ascii="Times New Roman" w:hAnsi="Times New Roman"/>
          <w:b w:val="0"/>
          <w:caps w:val="0"/>
          <w:sz w:val="22"/>
          <w:szCs w:val="22"/>
        </w:rPr>
        <w:t xml:space="preserve">Several strategies have been developed by the countries in order to address these sectoral issues. At the institutional level, </w:t>
      </w:r>
      <w:r w:rsidRPr="00DE64D3">
        <w:rPr>
          <w:rFonts w:ascii="Times New Roman" w:hAnsi="Times New Roman"/>
          <w:caps w:val="0"/>
          <w:sz w:val="22"/>
          <w:szCs w:val="22"/>
        </w:rPr>
        <w:t>Egypt,</w:t>
      </w:r>
      <w:r w:rsidRPr="00DE64D3">
        <w:rPr>
          <w:rFonts w:ascii="Times New Roman" w:hAnsi="Times New Roman"/>
          <w:b w:val="0"/>
          <w:caps w:val="0"/>
          <w:sz w:val="22"/>
          <w:szCs w:val="22"/>
        </w:rPr>
        <w:t xml:space="preserve"> for instance, established in 2006 a National Committee on Sustainable Development, consisting of representatives from various ministries and relevant agencies, with the mandate to develop policies, plans, and laws, in addition to the country’s national sustainable development strategy. </w:t>
      </w:r>
      <w:r w:rsidRPr="00DE64D3">
        <w:rPr>
          <w:rFonts w:ascii="Times New Roman" w:hAnsi="Times New Roman"/>
          <w:caps w:val="0"/>
          <w:sz w:val="22"/>
          <w:szCs w:val="22"/>
        </w:rPr>
        <w:t>Lebanon</w:t>
      </w:r>
      <w:r w:rsidRPr="00DE64D3">
        <w:rPr>
          <w:rFonts w:ascii="Times New Roman" w:hAnsi="Times New Roman"/>
          <w:b w:val="0"/>
          <w:caps w:val="0"/>
          <w:sz w:val="22"/>
          <w:szCs w:val="22"/>
        </w:rPr>
        <w:t xml:space="preserve"> has also made substantial efforts to strengthen its environmental institutions by enacting an environmental protection law and environmental impact assessment (EIA) regulations. In the same vein, </w:t>
      </w:r>
      <w:r w:rsidRPr="00DE64D3">
        <w:rPr>
          <w:rFonts w:ascii="Times New Roman" w:hAnsi="Times New Roman"/>
          <w:caps w:val="0"/>
          <w:sz w:val="22"/>
          <w:szCs w:val="22"/>
        </w:rPr>
        <w:t>Morocco</w:t>
      </w:r>
      <w:r w:rsidRPr="00DE64D3">
        <w:rPr>
          <w:rFonts w:ascii="Times New Roman" w:hAnsi="Times New Roman"/>
          <w:b w:val="0"/>
          <w:caps w:val="0"/>
          <w:sz w:val="22"/>
          <w:szCs w:val="22"/>
        </w:rPr>
        <w:t xml:space="preserve"> has launched The Charter for Environment and Sustainable Development, which will lead among other national initiatives to the creation of 16 regional observatories that would provide the government with yearly reports and recommendations on environment and developmental issues. Many of these initiatives have been, or are successfully under implementation with support from the governments as well as donors including the World Bank. Some of the countries have completed their Country Environment Assessment (CEA) with Bank support with the objective to ensure the integration of environmental aspects into the sector development strategies.</w:t>
      </w:r>
    </w:p>
    <w:p w:rsidR="00EC2B1F" w:rsidRDefault="009F3BAC" w:rsidP="00D82F92">
      <w:pPr>
        <w:pStyle w:val="Caption"/>
        <w:spacing w:after="160"/>
        <w:ind w:left="360"/>
        <w:jc w:val="both"/>
        <w:rPr>
          <w:rFonts w:ascii="Times New Roman" w:hAnsi="Times New Roman"/>
          <w:b w:val="0"/>
          <w:bCs w:val="0"/>
          <w:caps w:val="0"/>
          <w:sz w:val="22"/>
        </w:rPr>
      </w:pPr>
      <w:r w:rsidRPr="00566C93">
        <w:rPr>
          <w:rFonts w:ascii="Times New Roman" w:hAnsi="Times New Roman"/>
          <w:b w:val="0"/>
          <w:caps w:val="0"/>
          <w:noProof/>
          <w:sz w:val="22"/>
        </w:rPr>
        <w:t>In parallel, national efforts have been supported by regional initiatives, in particular those affecting the Mediterranean Sea, and benefited from the economies of scale of regional cooperation. As these countries respond to water scarcity, degrading ecosytems in the face of climate risk and external shocks such as the food cris</w:t>
      </w:r>
      <w:r w:rsidR="005422A8">
        <w:rPr>
          <w:rFonts w:ascii="Times New Roman" w:hAnsi="Times New Roman"/>
          <w:b w:val="0"/>
          <w:caps w:val="0"/>
          <w:noProof/>
          <w:sz w:val="22"/>
        </w:rPr>
        <w:t>e</w:t>
      </w:r>
      <w:r w:rsidRPr="00566C93">
        <w:rPr>
          <w:rFonts w:ascii="Times New Roman" w:hAnsi="Times New Roman"/>
          <w:b w:val="0"/>
          <w:caps w:val="0"/>
          <w:noProof/>
          <w:sz w:val="22"/>
        </w:rPr>
        <w:t xml:space="preserve">s, they are looking towards regional efforts such as the Barcelona Convention and its protocols, including the new protocol on ICZM with country support from the UNEP-MAP Program. Other regional initiatives that seek to enhance regional cooperation at the operational level include the EC-funded LIFE third countries and SMAP programs, the Mediterranean Technical Assistance Program (METAP), and lately the EC initiative Horizon 2020. The Sustainable MED program and the proposed </w:t>
      </w:r>
      <w:r w:rsidR="005422A8">
        <w:rPr>
          <w:rFonts w:ascii="Times New Roman" w:hAnsi="Times New Roman"/>
          <w:b w:val="0"/>
          <w:caps w:val="0"/>
          <w:noProof/>
          <w:sz w:val="22"/>
        </w:rPr>
        <w:t>P</w:t>
      </w:r>
      <w:r w:rsidRPr="00566C93">
        <w:rPr>
          <w:rFonts w:ascii="Times New Roman" w:hAnsi="Times New Roman"/>
          <w:b w:val="0"/>
          <w:caps w:val="0"/>
          <w:noProof/>
          <w:sz w:val="22"/>
        </w:rPr>
        <w:t xml:space="preserve">roject will complement these programs and respond to the priorities and objectives of the Union for the Mediterranean (UFM) - Paris Summit declaration - within the Barcelona Process, the EU Marine Strategy Framework Directive, and the GEF/WB/UNEP Mediterranean Sea Large Marine Ecosystem Strategic Partnership. The latter supported the development of country commitments in two regional Strategic Action Programmes (SAPs) and subsequent National Action Plans (NAPs) which identify and prioritize national actions on water, coasts, the sea, environment, and communities. The </w:t>
      </w:r>
      <w:r w:rsidR="005422A8">
        <w:rPr>
          <w:rFonts w:ascii="Times New Roman" w:hAnsi="Times New Roman"/>
          <w:b w:val="0"/>
          <w:caps w:val="0"/>
          <w:noProof/>
          <w:sz w:val="22"/>
        </w:rPr>
        <w:t>P</w:t>
      </w:r>
      <w:r w:rsidRPr="00566C93">
        <w:rPr>
          <w:rFonts w:ascii="Times New Roman" w:hAnsi="Times New Roman"/>
          <w:b w:val="0"/>
          <w:caps w:val="0"/>
          <w:noProof/>
          <w:sz w:val="22"/>
        </w:rPr>
        <w:t>roject  is also aligned closely with the national priorities as identified in the development plans of the countries, in the strategic action plans developed by some of them for specific ecosystems, or in the World Bank’s dialogue and investment programs. The program, further, is consis</w:t>
      </w:r>
      <w:r w:rsidR="005422A8">
        <w:rPr>
          <w:rFonts w:ascii="Times New Roman" w:hAnsi="Times New Roman"/>
          <w:b w:val="0"/>
          <w:caps w:val="0"/>
          <w:noProof/>
          <w:sz w:val="22"/>
        </w:rPr>
        <w:t>t</w:t>
      </w:r>
      <w:r w:rsidRPr="00566C93">
        <w:rPr>
          <w:rFonts w:ascii="Times New Roman" w:hAnsi="Times New Roman"/>
          <w:b w:val="0"/>
          <w:caps w:val="0"/>
          <w:noProof/>
          <w:sz w:val="22"/>
        </w:rPr>
        <w:t>ent with the various country NAP equivalents for the key international conventions (CBD, UNFCCC</w:t>
      </w:r>
      <w:r w:rsidR="005422A8">
        <w:rPr>
          <w:rFonts w:ascii="Times New Roman" w:hAnsi="Times New Roman"/>
          <w:b w:val="0"/>
          <w:caps w:val="0"/>
          <w:noProof/>
          <w:sz w:val="22"/>
        </w:rPr>
        <w:t>,</w:t>
      </w:r>
      <w:r w:rsidRPr="00566C93">
        <w:rPr>
          <w:rFonts w:ascii="Times New Roman" w:hAnsi="Times New Roman"/>
          <w:b w:val="0"/>
          <w:caps w:val="0"/>
          <w:noProof/>
          <w:sz w:val="22"/>
        </w:rPr>
        <w:t xml:space="preserve"> and UNFCCD) and contributes to achieving their international commitments.</w:t>
      </w:r>
      <w:r w:rsidR="00734494">
        <w:rPr>
          <w:rFonts w:ascii="Times New Roman" w:hAnsi="Times New Roman"/>
          <w:b w:val="0"/>
          <w:bCs w:val="0"/>
          <w:caps w:val="0"/>
          <w:sz w:val="22"/>
        </w:rPr>
        <w:t xml:space="preserve"> </w:t>
      </w:r>
    </w:p>
    <w:p w:rsidR="0001335C" w:rsidRPr="006B3BF5" w:rsidRDefault="0001335C" w:rsidP="00C4253C">
      <w:pPr>
        <w:spacing w:after="96"/>
        <w:rPr>
          <w:sz w:val="4"/>
          <w:szCs w:val="4"/>
        </w:rPr>
      </w:pPr>
    </w:p>
    <w:p w:rsidR="00BE6EC4" w:rsidRPr="00BE6EC4" w:rsidRDefault="00EC2B1F" w:rsidP="00D82F92">
      <w:pPr>
        <w:numPr>
          <w:ilvl w:val="0"/>
          <w:numId w:val="1"/>
        </w:numPr>
        <w:spacing w:after="160"/>
        <w:ind w:left="360" w:firstLine="0"/>
        <w:jc w:val="both"/>
        <w:rPr>
          <w:b/>
          <w:bCs/>
          <w:smallCaps/>
          <w:sz w:val="22"/>
          <w:szCs w:val="22"/>
        </w:rPr>
      </w:pPr>
      <w:r>
        <w:rPr>
          <w:b/>
          <w:bCs/>
          <w:smallCaps/>
          <w:sz w:val="22"/>
          <w:szCs w:val="22"/>
        </w:rPr>
        <w:t xml:space="preserve">Describe the </w:t>
      </w:r>
      <w:r w:rsidRPr="006D4E1C">
        <w:rPr>
          <w:b/>
          <w:bCs/>
          <w:smallCaps/>
          <w:sz w:val="22"/>
          <w:szCs w:val="22"/>
        </w:rPr>
        <w:t xml:space="preserve">consistency </w:t>
      </w:r>
      <w:r>
        <w:rPr>
          <w:b/>
          <w:bCs/>
          <w:smallCaps/>
          <w:sz w:val="22"/>
          <w:szCs w:val="22"/>
        </w:rPr>
        <w:t xml:space="preserve">of the project </w:t>
      </w:r>
      <w:r w:rsidRPr="006D4E1C">
        <w:rPr>
          <w:b/>
          <w:bCs/>
          <w:smallCaps/>
          <w:sz w:val="22"/>
          <w:szCs w:val="22"/>
        </w:rPr>
        <w:t xml:space="preserve">with </w:t>
      </w:r>
      <w:hyperlink r:id="rId9" w:history="1">
        <w:r w:rsidRPr="003E3B4C">
          <w:rPr>
            <w:rStyle w:val="Hyperlink"/>
            <w:b/>
            <w:bCs/>
            <w:smallCaps/>
            <w:sz w:val="22"/>
            <w:szCs w:val="22"/>
          </w:rPr>
          <w:t>gef strategies</w:t>
        </w:r>
      </w:hyperlink>
      <w:r w:rsidRPr="006D4E1C">
        <w:rPr>
          <w:b/>
          <w:bCs/>
          <w:smallCaps/>
          <w:sz w:val="22"/>
          <w:szCs w:val="22"/>
        </w:rPr>
        <w:t xml:space="preserve"> and</w:t>
      </w:r>
      <w:r>
        <w:rPr>
          <w:b/>
          <w:bCs/>
          <w:smallCaps/>
          <w:sz w:val="22"/>
          <w:szCs w:val="22"/>
        </w:rPr>
        <w:t xml:space="preserve"> strategic programs</w:t>
      </w:r>
      <w:r w:rsidRPr="006D4E1C">
        <w:rPr>
          <w:b/>
          <w:bCs/>
          <w:smallCaps/>
          <w:sz w:val="22"/>
          <w:szCs w:val="22"/>
        </w:rPr>
        <w:t>:</w:t>
      </w:r>
      <w:r>
        <w:rPr>
          <w:b/>
          <w:bCs/>
          <w:smallCaps/>
          <w:sz w:val="22"/>
          <w:szCs w:val="22"/>
        </w:rPr>
        <w:t xml:space="preserve">  </w:t>
      </w:r>
      <w:r w:rsidR="00BE6EC4" w:rsidRPr="00050F33">
        <w:rPr>
          <w:noProof/>
          <w:sz w:val="22"/>
          <w:szCs w:val="22"/>
        </w:rPr>
        <w:t xml:space="preserve">The </w:t>
      </w:r>
      <w:r w:rsidR="00076E53">
        <w:rPr>
          <w:noProof/>
          <w:sz w:val="22"/>
          <w:szCs w:val="22"/>
        </w:rPr>
        <w:t>p</w:t>
      </w:r>
      <w:r w:rsidR="00BE6EC4" w:rsidRPr="00050F33">
        <w:rPr>
          <w:noProof/>
          <w:sz w:val="22"/>
          <w:szCs w:val="22"/>
        </w:rPr>
        <w:t xml:space="preserve">roposed </w:t>
      </w:r>
      <w:r w:rsidR="00A63EDB">
        <w:rPr>
          <w:noProof/>
          <w:sz w:val="22"/>
          <w:szCs w:val="22"/>
        </w:rPr>
        <w:t>P</w:t>
      </w:r>
      <w:r w:rsidR="00BE6EC4" w:rsidRPr="00050F33">
        <w:rPr>
          <w:noProof/>
          <w:sz w:val="22"/>
          <w:szCs w:val="22"/>
        </w:rPr>
        <w:t xml:space="preserve">roject </w:t>
      </w:r>
      <w:r w:rsidR="00076E53">
        <w:rPr>
          <w:noProof/>
          <w:sz w:val="22"/>
          <w:szCs w:val="22"/>
        </w:rPr>
        <w:t>will contribute to improving</w:t>
      </w:r>
      <w:r w:rsidR="00BE6EC4" w:rsidRPr="00050F33">
        <w:rPr>
          <w:noProof/>
          <w:sz w:val="22"/>
          <w:szCs w:val="22"/>
        </w:rPr>
        <w:t xml:space="preserve"> environmental management systems as part of the broad sustainable development agenda of Southern and Eastern Mediterranean countries with the aim to reduce pollution affecting the Mediterranean Sea, preserve associated biodiversity and minimize vulnerability of natural environmental assets to climate change including droughts and land degradation.  </w:t>
      </w:r>
    </w:p>
    <w:p w:rsidR="00BE6EC4" w:rsidRPr="00BE6EC4" w:rsidRDefault="00BE6EC4" w:rsidP="00D82F92">
      <w:pPr>
        <w:spacing w:after="160"/>
        <w:ind w:left="360"/>
        <w:jc w:val="both"/>
        <w:rPr>
          <w:b/>
          <w:bCs/>
          <w:smallCaps/>
          <w:sz w:val="22"/>
          <w:szCs w:val="22"/>
        </w:rPr>
      </w:pPr>
      <w:r w:rsidRPr="00050F33">
        <w:rPr>
          <w:noProof/>
          <w:sz w:val="22"/>
          <w:szCs w:val="22"/>
        </w:rPr>
        <w:t xml:space="preserve">The </w:t>
      </w:r>
      <w:r w:rsidR="00A63EDB">
        <w:rPr>
          <w:noProof/>
          <w:sz w:val="22"/>
          <w:szCs w:val="22"/>
        </w:rPr>
        <w:t>P</w:t>
      </w:r>
      <w:r w:rsidRPr="00050F33">
        <w:rPr>
          <w:noProof/>
          <w:sz w:val="22"/>
          <w:szCs w:val="22"/>
        </w:rPr>
        <w:t>roject is in line with the Strategic Objectives for the GEF International Waters Focal Area to foster a “more comprehensive, ecosystem-based approach to management of transboudary waters”; and “to play a catalytic role by assisting countries to utilize the full range of technical assistance, economic, financial, regulatory</w:t>
      </w:r>
      <w:r w:rsidR="00A63EDB">
        <w:rPr>
          <w:noProof/>
          <w:sz w:val="22"/>
          <w:szCs w:val="22"/>
        </w:rPr>
        <w:t>,</w:t>
      </w:r>
      <w:r w:rsidRPr="00050F33">
        <w:rPr>
          <w:noProof/>
          <w:sz w:val="22"/>
          <w:szCs w:val="22"/>
        </w:rPr>
        <w:t xml:space="preserve"> and institutional reforms that are needed” in addressing priority transboundary water pollution. </w:t>
      </w:r>
    </w:p>
    <w:p w:rsidR="00BE6EC4" w:rsidRPr="0001335C" w:rsidRDefault="00BE6EC4" w:rsidP="00D82F92">
      <w:pPr>
        <w:spacing w:after="160"/>
        <w:ind w:left="360"/>
        <w:jc w:val="both"/>
        <w:rPr>
          <w:noProof/>
          <w:spacing w:val="-2"/>
          <w:sz w:val="22"/>
          <w:szCs w:val="22"/>
        </w:rPr>
      </w:pPr>
      <w:r w:rsidRPr="00050F33">
        <w:rPr>
          <w:noProof/>
          <w:sz w:val="22"/>
          <w:szCs w:val="22"/>
        </w:rPr>
        <w:t xml:space="preserve">In addition, the </w:t>
      </w:r>
      <w:r w:rsidR="00A63EDB">
        <w:rPr>
          <w:noProof/>
          <w:sz w:val="22"/>
          <w:szCs w:val="22"/>
        </w:rPr>
        <w:t>P</w:t>
      </w:r>
      <w:r w:rsidRPr="00050F33">
        <w:rPr>
          <w:noProof/>
          <w:sz w:val="22"/>
          <w:szCs w:val="22"/>
        </w:rPr>
        <w:t xml:space="preserve">roject fits within the first three International Waters Focal Areas Strategic Programs of GEF-4 (i.e. Strategic Program # 1: Restoring and sustaining coastal and marine fish stocks and associated biological diversity; </w:t>
      </w:r>
      <w:r w:rsidRPr="00050F33">
        <w:rPr>
          <w:noProof/>
          <w:sz w:val="22"/>
          <w:szCs w:val="22"/>
        </w:rPr>
        <w:lastRenderedPageBreak/>
        <w:t>Strategic Program #2: Reducing nutrient over-enrichment and oxygen depletion from land-based pollution of coastal waters in LMEs consistent with the GPA; Strategic Program #3: Balancing overuse and conflicting uses of water resources in surface and groundwater basins that are transboundary in nature).  The project objectives are directly aligned with the Strategic Programs</w:t>
      </w:r>
      <w:r w:rsidR="00A63EDB">
        <w:rPr>
          <w:noProof/>
          <w:sz w:val="22"/>
          <w:szCs w:val="22"/>
        </w:rPr>
        <w:t>’</w:t>
      </w:r>
      <w:r w:rsidRPr="00050F33">
        <w:rPr>
          <w:noProof/>
          <w:sz w:val="22"/>
          <w:szCs w:val="22"/>
        </w:rPr>
        <w:t xml:space="preserve"> expected outcomes including</w:t>
      </w:r>
      <w:r w:rsidR="00A63EDB">
        <w:rPr>
          <w:noProof/>
          <w:sz w:val="22"/>
          <w:szCs w:val="22"/>
        </w:rPr>
        <w:t>:</w:t>
      </w:r>
      <w:r w:rsidRPr="00050F33">
        <w:rPr>
          <w:noProof/>
          <w:sz w:val="22"/>
          <w:szCs w:val="22"/>
        </w:rPr>
        <w:t xml:space="preserve"> (i) political and legal commitments made to address preservation of biological biodiversity, reduction of coastal waters pollution</w:t>
      </w:r>
      <w:r w:rsidR="00A63EDB">
        <w:rPr>
          <w:noProof/>
          <w:sz w:val="22"/>
          <w:szCs w:val="22"/>
        </w:rPr>
        <w:t>,</w:t>
      </w:r>
      <w:r w:rsidRPr="00050F33">
        <w:rPr>
          <w:noProof/>
          <w:sz w:val="22"/>
          <w:szCs w:val="22"/>
        </w:rPr>
        <w:t xml:space="preserve"> and conflicting uses over water resources; and (ii) institutions and reforms introduced to catalyze implementation of policies for sustainable fisheries; integrated coastal zones management and international water resources management. Specifically, the results </w:t>
      </w:r>
      <w:r w:rsidRPr="0001335C">
        <w:rPr>
          <w:noProof/>
          <w:spacing w:val="-2"/>
          <w:sz w:val="22"/>
          <w:szCs w:val="22"/>
        </w:rPr>
        <w:t xml:space="preserve">framework of the project (Annex </w:t>
      </w:r>
      <w:r w:rsidR="00A63EDB" w:rsidRPr="0001335C">
        <w:rPr>
          <w:noProof/>
          <w:spacing w:val="-2"/>
          <w:sz w:val="22"/>
          <w:szCs w:val="22"/>
        </w:rPr>
        <w:t>A</w:t>
      </w:r>
      <w:r w:rsidRPr="0001335C">
        <w:rPr>
          <w:noProof/>
          <w:spacing w:val="-2"/>
          <w:sz w:val="22"/>
          <w:szCs w:val="22"/>
        </w:rPr>
        <w:t>) fits with selected key indicators of the Strategic Programs</w:t>
      </w:r>
      <w:r w:rsidR="00A63EDB" w:rsidRPr="0001335C">
        <w:rPr>
          <w:noProof/>
          <w:spacing w:val="-2"/>
          <w:sz w:val="22"/>
          <w:szCs w:val="22"/>
        </w:rPr>
        <w:t>,</w:t>
      </w:r>
      <w:r w:rsidRPr="0001335C">
        <w:rPr>
          <w:noProof/>
          <w:spacing w:val="-2"/>
          <w:sz w:val="22"/>
          <w:szCs w:val="22"/>
        </w:rPr>
        <w:t xml:space="preserve"> i.e. adoption of ministerially-agreed action programs and local plans on key environmental issues (ICZM, IWRM, etc</w:t>
      </w:r>
      <w:r w:rsidR="00A63EDB" w:rsidRPr="0001335C">
        <w:rPr>
          <w:noProof/>
          <w:spacing w:val="-2"/>
          <w:sz w:val="22"/>
          <w:szCs w:val="22"/>
        </w:rPr>
        <w:t>.</w:t>
      </w:r>
      <w:r w:rsidRPr="0001335C">
        <w:rPr>
          <w:noProof/>
          <w:spacing w:val="-2"/>
          <w:sz w:val="22"/>
          <w:szCs w:val="22"/>
        </w:rPr>
        <w:t>); adoption of regional, national</w:t>
      </w:r>
      <w:r w:rsidR="00A63EDB" w:rsidRPr="0001335C">
        <w:rPr>
          <w:noProof/>
          <w:spacing w:val="-2"/>
          <w:sz w:val="22"/>
          <w:szCs w:val="22"/>
        </w:rPr>
        <w:t>,</w:t>
      </w:r>
      <w:r w:rsidRPr="0001335C">
        <w:rPr>
          <w:noProof/>
          <w:spacing w:val="-2"/>
          <w:sz w:val="22"/>
          <w:szCs w:val="22"/>
        </w:rPr>
        <w:t xml:space="preserve"> and local policy, legal, and institutional reforms on critical environmental challenges; and incorporation of environment into broad development frameworks (CPS, PRSPs, etc</w:t>
      </w:r>
      <w:r w:rsidR="00A63EDB" w:rsidRPr="0001335C">
        <w:rPr>
          <w:noProof/>
          <w:spacing w:val="-2"/>
          <w:sz w:val="22"/>
          <w:szCs w:val="22"/>
        </w:rPr>
        <w:t>.</w:t>
      </w:r>
      <w:r w:rsidRPr="0001335C">
        <w:rPr>
          <w:noProof/>
          <w:spacing w:val="-2"/>
          <w:sz w:val="22"/>
          <w:szCs w:val="22"/>
        </w:rPr>
        <w:t>).</w:t>
      </w:r>
    </w:p>
    <w:p w:rsidR="004C4917" w:rsidRDefault="00BE6EC4" w:rsidP="00D82F92">
      <w:pPr>
        <w:spacing w:after="160"/>
        <w:ind w:left="360"/>
        <w:jc w:val="both"/>
        <w:rPr>
          <w:noProof/>
          <w:sz w:val="22"/>
          <w:szCs w:val="22"/>
        </w:rPr>
      </w:pPr>
      <w:r w:rsidRPr="006D4475">
        <w:rPr>
          <w:noProof/>
          <w:sz w:val="22"/>
          <w:szCs w:val="22"/>
        </w:rPr>
        <w:t xml:space="preserve">In addition, the </w:t>
      </w:r>
      <w:r w:rsidR="00A63EDB">
        <w:rPr>
          <w:noProof/>
          <w:sz w:val="22"/>
          <w:szCs w:val="22"/>
        </w:rPr>
        <w:t>P</w:t>
      </w:r>
      <w:r w:rsidRPr="006D4475">
        <w:rPr>
          <w:noProof/>
          <w:sz w:val="22"/>
          <w:szCs w:val="22"/>
        </w:rPr>
        <w:t>roject is consistent with the strategic orientations of the 2010 World Bank Group Environment Strategy currently being updated. During consultations on the Concept Note of the Strategy, a wide range of stakeholders across developing and developed countries have reiterated the importance that strengthening environmental institutions and governance needed to be a critical component of the World Bank efforts going forward. One of the proposed recommendations is for the continued use of Country Environmental Assessments (CEA</w:t>
      </w:r>
      <w:r w:rsidR="00A63EDB">
        <w:rPr>
          <w:noProof/>
          <w:sz w:val="22"/>
          <w:szCs w:val="22"/>
        </w:rPr>
        <w:t>s</w:t>
      </w:r>
      <w:r w:rsidRPr="006D4475">
        <w:rPr>
          <w:noProof/>
          <w:sz w:val="22"/>
          <w:szCs w:val="22"/>
        </w:rPr>
        <w:t>) as a tool to integrate environmental considerations into country partnership strategies to guide institutional reform and capacity development efforts.</w:t>
      </w:r>
      <w:r w:rsidR="004C4917" w:rsidRPr="004D5272">
        <w:rPr>
          <w:noProof/>
          <w:sz w:val="22"/>
          <w:szCs w:val="22"/>
        </w:rPr>
        <w:t xml:space="preserve"> </w:t>
      </w:r>
    </w:p>
    <w:p w:rsidR="0001335C" w:rsidRPr="006B3BF5" w:rsidRDefault="0001335C" w:rsidP="00D82F92">
      <w:pPr>
        <w:spacing w:after="160"/>
        <w:ind w:left="360"/>
        <w:jc w:val="both"/>
        <w:rPr>
          <w:b/>
          <w:bCs/>
          <w:smallCaps/>
          <w:sz w:val="4"/>
          <w:szCs w:val="4"/>
        </w:rPr>
      </w:pPr>
    </w:p>
    <w:p w:rsidR="00F273FE" w:rsidRPr="002017DB" w:rsidRDefault="00F273FE" w:rsidP="00D82F92">
      <w:pPr>
        <w:numPr>
          <w:ilvl w:val="0"/>
          <w:numId w:val="1"/>
        </w:numPr>
        <w:spacing w:after="160"/>
        <w:ind w:left="360" w:firstLine="0"/>
        <w:jc w:val="both"/>
        <w:rPr>
          <w:b/>
          <w:bCs/>
          <w:smallCaps/>
          <w:sz w:val="22"/>
          <w:szCs w:val="22"/>
        </w:rPr>
      </w:pPr>
      <w:r w:rsidRPr="00883ECB">
        <w:rPr>
          <w:b/>
          <w:bCs/>
          <w:smallCaps/>
          <w:sz w:val="22"/>
          <w:szCs w:val="22"/>
        </w:rPr>
        <w:t>justify the type</w:t>
      </w:r>
      <w:r w:rsidR="006A48E0" w:rsidRPr="00883ECB">
        <w:rPr>
          <w:b/>
          <w:bCs/>
          <w:smallCaps/>
          <w:sz w:val="22"/>
          <w:szCs w:val="22"/>
        </w:rPr>
        <w:t xml:space="preserve"> of financing support provided with</w:t>
      </w:r>
      <w:r w:rsidRPr="00883ECB">
        <w:rPr>
          <w:b/>
          <w:bCs/>
          <w:smallCaps/>
          <w:sz w:val="22"/>
          <w:szCs w:val="22"/>
        </w:rPr>
        <w:t xml:space="preserve"> the gef</w:t>
      </w:r>
      <w:r w:rsidR="006A48E0" w:rsidRPr="00883ECB">
        <w:rPr>
          <w:b/>
          <w:bCs/>
          <w:smallCaps/>
          <w:sz w:val="22"/>
          <w:szCs w:val="22"/>
        </w:rPr>
        <w:t xml:space="preserve"> resources</w:t>
      </w:r>
      <w:r w:rsidRPr="00883ECB">
        <w:rPr>
          <w:b/>
          <w:bCs/>
          <w:smallCaps/>
          <w:sz w:val="22"/>
          <w:szCs w:val="22"/>
        </w:rPr>
        <w:t>.</w:t>
      </w:r>
      <w:r>
        <w:rPr>
          <w:b/>
          <w:bCs/>
          <w:smallCaps/>
          <w:sz w:val="22"/>
          <w:szCs w:val="22"/>
        </w:rPr>
        <w:t xml:space="preserve"> </w:t>
      </w:r>
      <w:r w:rsidR="00385E35" w:rsidRPr="005E0617">
        <w:rPr>
          <w:bCs/>
          <w:noProof/>
          <w:sz w:val="22"/>
          <w:szCs w:val="22"/>
        </w:rPr>
        <w:t xml:space="preserve">Incremental funding from the GEF will support the realization of a number of global environmental benefits associated with the proposed technical assistance activities as well as those defined in the PIFs of the individual investment projects submitted to the GEF together with the Sustainable MED PFD. The </w:t>
      </w:r>
      <w:r w:rsidR="00903A7D">
        <w:rPr>
          <w:bCs/>
          <w:noProof/>
          <w:sz w:val="22"/>
          <w:szCs w:val="22"/>
        </w:rPr>
        <w:t>US</w:t>
      </w:r>
      <w:r w:rsidR="00385E35" w:rsidRPr="005E0617">
        <w:rPr>
          <w:bCs/>
          <w:noProof/>
          <w:sz w:val="22"/>
          <w:szCs w:val="22"/>
        </w:rPr>
        <w:t xml:space="preserve">$ 3 million GEF support for the </w:t>
      </w:r>
      <w:r w:rsidR="00903A7D">
        <w:rPr>
          <w:bCs/>
          <w:noProof/>
          <w:sz w:val="22"/>
          <w:szCs w:val="22"/>
        </w:rPr>
        <w:t>P</w:t>
      </w:r>
      <w:r w:rsidR="00385E35" w:rsidRPr="005E0617">
        <w:rPr>
          <w:bCs/>
          <w:noProof/>
          <w:sz w:val="22"/>
          <w:szCs w:val="22"/>
        </w:rPr>
        <w:t>roject is expected to</w:t>
      </w:r>
      <w:r w:rsidR="00385E35">
        <w:rPr>
          <w:bCs/>
          <w:noProof/>
          <w:sz w:val="22"/>
          <w:szCs w:val="22"/>
        </w:rPr>
        <w:t xml:space="preserve"> initially</w:t>
      </w:r>
      <w:r w:rsidR="00385E35" w:rsidRPr="005E0617">
        <w:rPr>
          <w:bCs/>
          <w:noProof/>
          <w:sz w:val="22"/>
          <w:szCs w:val="22"/>
        </w:rPr>
        <w:t xml:space="preserve"> leverage co-financing of $ </w:t>
      </w:r>
      <w:r w:rsidR="00903A7D">
        <w:rPr>
          <w:bCs/>
          <w:noProof/>
          <w:sz w:val="22"/>
          <w:szCs w:val="22"/>
        </w:rPr>
        <w:t>4.0</w:t>
      </w:r>
      <w:r w:rsidR="00385E35" w:rsidRPr="005E0617">
        <w:rPr>
          <w:bCs/>
          <w:noProof/>
          <w:sz w:val="22"/>
          <w:szCs w:val="22"/>
        </w:rPr>
        <w:t xml:space="preserve"> million for specific regional TA activities, plus </w:t>
      </w:r>
      <w:r w:rsidR="00385E35">
        <w:rPr>
          <w:bCs/>
          <w:noProof/>
          <w:sz w:val="22"/>
          <w:szCs w:val="22"/>
        </w:rPr>
        <w:t xml:space="preserve">co-financing </w:t>
      </w:r>
      <w:r w:rsidR="00385E35" w:rsidRPr="005E0617">
        <w:rPr>
          <w:bCs/>
          <w:noProof/>
          <w:sz w:val="22"/>
          <w:szCs w:val="22"/>
        </w:rPr>
        <w:t xml:space="preserve">for the </w:t>
      </w:r>
      <w:r w:rsidR="00385E35">
        <w:rPr>
          <w:bCs/>
          <w:noProof/>
          <w:sz w:val="22"/>
          <w:szCs w:val="22"/>
        </w:rPr>
        <w:t xml:space="preserve">strategic </w:t>
      </w:r>
      <w:r w:rsidR="00385E35" w:rsidRPr="005E0617">
        <w:rPr>
          <w:bCs/>
          <w:noProof/>
          <w:sz w:val="22"/>
          <w:szCs w:val="22"/>
        </w:rPr>
        <w:t xml:space="preserve">investments </w:t>
      </w:r>
      <w:r w:rsidR="00385E35">
        <w:rPr>
          <w:bCs/>
          <w:noProof/>
          <w:sz w:val="22"/>
          <w:szCs w:val="22"/>
        </w:rPr>
        <w:t xml:space="preserve">which are to be identified as part of the project objectives. </w:t>
      </w:r>
      <w:r w:rsidR="00385E35" w:rsidRPr="005E0617">
        <w:rPr>
          <w:bCs/>
          <w:noProof/>
          <w:sz w:val="22"/>
          <w:szCs w:val="22"/>
        </w:rPr>
        <w:t xml:space="preserve">This support </w:t>
      </w:r>
      <w:r w:rsidR="00385E35">
        <w:rPr>
          <w:bCs/>
          <w:noProof/>
          <w:sz w:val="22"/>
          <w:szCs w:val="22"/>
        </w:rPr>
        <w:t>is expected to</w:t>
      </w:r>
      <w:r w:rsidR="00385E35" w:rsidRPr="005E0617">
        <w:rPr>
          <w:bCs/>
          <w:noProof/>
          <w:sz w:val="22"/>
          <w:szCs w:val="22"/>
        </w:rPr>
        <w:t xml:space="preserve"> catalyze considerable resources from </w:t>
      </w:r>
      <w:r w:rsidR="00385E35">
        <w:rPr>
          <w:bCs/>
          <w:noProof/>
          <w:sz w:val="22"/>
          <w:szCs w:val="22"/>
        </w:rPr>
        <w:t xml:space="preserve">donor </w:t>
      </w:r>
      <w:r w:rsidR="00385E35" w:rsidRPr="005E0617">
        <w:rPr>
          <w:bCs/>
          <w:noProof/>
          <w:sz w:val="22"/>
          <w:szCs w:val="22"/>
        </w:rPr>
        <w:t>countries</w:t>
      </w:r>
      <w:r w:rsidR="00385E35" w:rsidRPr="002017DB">
        <w:rPr>
          <w:bCs/>
          <w:noProof/>
          <w:spacing w:val="-2"/>
          <w:sz w:val="22"/>
          <w:szCs w:val="22"/>
        </w:rPr>
        <w:t xml:space="preserve"> as well as bi-lateral and regional developmental organizations who have expressed</w:t>
      </w:r>
      <w:r w:rsidR="00903A7D" w:rsidRPr="002017DB">
        <w:rPr>
          <w:bCs/>
          <w:noProof/>
          <w:spacing w:val="-2"/>
          <w:sz w:val="22"/>
          <w:szCs w:val="22"/>
        </w:rPr>
        <w:t xml:space="preserve"> an</w:t>
      </w:r>
      <w:r w:rsidR="00385E35" w:rsidRPr="002017DB">
        <w:rPr>
          <w:bCs/>
          <w:noProof/>
          <w:spacing w:val="-2"/>
          <w:sz w:val="22"/>
          <w:szCs w:val="22"/>
        </w:rPr>
        <w:t xml:space="preserve"> interest in supporting the countries of the region through a well</w:t>
      </w:r>
      <w:r w:rsidR="00903A7D" w:rsidRPr="002017DB">
        <w:rPr>
          <w:bCs/>
          <w:noProof/>
          <w:spacing w:val="-2"/>
          <w:sz w:val="22"/>
          <w:szCs w:val="22"/>
        </w:rPr>
        <w:t>-</w:t>
      </w:r>
      <w:r w:rsidR="00385E35" w:rsidRPr="002017DB">
        <w:rPr>
          <w:bCs/>
          <w:noProof/>
          <w:spacing w:val="-2"/>
          <w:sz w:val="22"/>
          <w:szCs w:val="22"/>
        </w:rPr>
        <w:t>developed and sustainable structure. It will also lay the groundwork allowing for scale</w:t>
      </w:r>
      <w:r w:rsidR="00903A7D" w:rsidRPr="002017DB">
        <w:rPr>
          <w:bCs/>
          <w:noProof/>
          <w:spacing w:val="-2"/>
          <w:sz w:val="22"/>
          <w:szCs w:val="22"/>
        </w:rPr>
        <w:t>-</w:t>
      </w:r>
      <w:r w:rsidR="00385E35" w:rsidRPr="002017DB">
        <w:rPr>
          <w:bCs/>
          <w:noProof/>
          <w:spacing w:val="-2"/>
          <w:sz w:val="22"/>
          <w:szCs w:val="22"/>
        </w:rPr>
        <w:t xml:space="preserve">up of the knowledge and TA activities. Further, given the urgency of addressing the water crisis and the constraints faced by a number of the countries in the region due to the food crisis and economic downturn, it is expected that grant funding will likely have a great impact in bridging the knowledge gap and strengthening the existing specialized centers of the </w:t>
      </w:r>
      <w:r w:rsidR="00903A7D" w:rsidRPr="002017DB">
        <w:rPr>
          <w:bCs/>
          <w:noProof/>
          <w:spacing w:val="-2"/>
          <w:sz w:val="22"/>
          <w:szCs w:val="22"/>
        </w:rPr>
        <w:t>S</w:t>
      </w:r>
      <w:r w:rsidR="00385E35" w:rsidRPr="002017DB">
        <w:rPr>
          <w:bCs/>
          <w:noProof/>
          <w:spacing w:val="-2"/>
          <w:sz w:val="22"/>
          <w:szCs w:val="22"/>
        </w:rPr>
        <w:t xml:space="preserve">outhern and </w:t>
      </w:r>
      <w:r w:rsidR="00903A7D" w:rsidRPr="002017DB">
        <w:rPr>
          <w:bCs/>
          <w:noProof/>
          <w:spacing w:val="-2"/>
          <w:sz w:val="22"/>
          <w:szCs w:val="22"/>
        </w:rPr>
        <w:t>E</w:t>
      </w:r>
      <w:r w:rsidR="00385E35" w:rsidRPr="002017DB">
        <w:rPr>
          <w:bCs/>
          <w:noProof/>
          <w:spacing w:val="-2"/>
          <w:sz w:val="22"/>
          <w:szCs w:val="22"/>
        </w:rPr>
        <w:t>astern Mediterranean countries.</w:t>
      </w:r>
    </w:p>
    <w:p w:rsidR="002017DB" w:rsidRPr="006B3BF5" w:rsidRDefault="002017DB" w:rsidP="00D82F92">
      <w:pPr>
        <w:spacing w:after="160"/>
        <w:ind w:left="360"/>
        <w:jc w:val="both"/>
        <w:rPr>
          <w:b/>
          <w:bCs/>
          <w:smallCaps/>
          <w:sz w:val="4"/>
          <w:szCs w:val="4"/>
        </w:rPr>
      </w:pPr>
    </w:p>
    <w:p w:rsidR="006E0259" w:rsidRPr="006E0259" w:rsidRDefault="00EC2B1F" w:rsidP="00D82F92">
      <w:pPr>
        <w:numPr>
          <w:ilvl w:val="0"/>
          <w:numId w:val="1"/>
        </w:numPr>
        <w:spacing w:after="160"/>
        <w:ind w:left="360" w:firstLine="0"/>
        <w:jc w:val="both"/>
        <w:rPr>
          <w:b/>
          <w:bCs/>
          <w:smallCaps/>
          <w:sz w:val="22"/>
          <w:szCs w:val="22"/>
        </w:rPr>
      </w:pPr>
      <w:r>
        <w:rPr>
          <w:rFonts w:ascii="Times New Roman Bold" w:hAnsi="Times New Roman Bold"/>
          <w:b/>
          <w:smallCaps/>
          <w:sz w:val="22"/>
          <w:szCs w:val="22"/>
        </w:rPr>
        <w:t>Outline the C</w:t>
      </w:r>
      <w:r w:rsidRPr="006D4E1C">
        <w:rPr>
          <w:rFonts w:ascii="Times New Roman Bold" w:hAnsi="Times New Roman Bold"/>
          <w:b/>
          <w:smallCaps/>
          <w:sz w:val="22"/>
          <w:szCs w:val="22"/>
        </w:rPr>
        <w:t xml:space="preserve">oordination with other </w:t>
      </w:r>
      <w:r>
        <w:rPr>
          <w:rFonts w:ascii="Times New Roman Bold" w:hAnsi="Times New Roman Bold"/>
          <w:b/>
          <w:smallCaps/>
          <w:sz w:val="22"/>
          <w:szCs w:val="22"/>
        </w:rPr>
        <w:t>related initiatives:</w:t>
      </w:r>
      <w:r>
        <w:rPr>
          <w:color w:val="000000"/>
          <w:sz w:val="18"/>
          <w:szCs w:val="18"/>
        </w:rPr>
        <w:t xml:space="preserve"> </w:t>
      </w:r>
      <w:bookmarkStart w:id="15" w:name="pjCoordination"/>
      <w:r w:rsidR="006E0259" w:rsidRPr="006C2670">
        <w:rPr>
          <w:noProof/>
          <w:color w:val="000000"/>
          <w:sz w:val="22"/>
          <w:szCs w:val="18"/>
        </w:rPr>
        <w:t>In an effort to increase the enhancement of existing cooperation within the Mediterranean basin, the World Bank and the GEF, in cooperation with beneficiary countries and relevant partners</w:t>
      </w:r>
      <w:r w:rsidR="00903A7D">
        <w:rPr>
          <w:noProof/>
          <w:color w:val="000000"/>
          <w:sz w:val="22"/>
          <w:szCs w:val="18"/>
        </w:rPr>
        <w:t>,</w:t>
      </w:r>
      <w:r w:rsidR="006E0259" w:rsidRPr="006C2670">
        <w:rPr>
          <w:noProof/>
          <w:color w:val="000000"/>
          <w:sz w:val="22"/>
          <w:szCs w:val="18"/>
        </w:rPr>
        <w:t xml:space="preserve"> has launched the new Mediterranean Environmental Sustainable Development Program, “Sustainable MED”. The objective of the Program is to integrate environment within the economic development agenda of the Mediterranean countries and to promote environmentally sound development</w:t>
      </w:r>
      <w:r w:rsidR="00903A7D">
        <w:rPr>
          <w:noProof/>
          <w:color w:val="000000"/>
          <w:sz w:val="22"/>
          <w:szCs w:val="18"/>
        </w:rPr>
        <w:t>,</w:t>
      </w:r>
      <w:r w:rsidR="006E0259" w:rsidRPr="006C2670">
        <w:rPr>
          <w:noProof/>
          <w:color w:val="000000"/>
          <w:sz w:val="22"/>
          <w:szCs w:val="18"/>
        </w:rPr>
        <w:t xml:space="preserve"> which will thus facilitate mainstreaming the environment into sectoral strategies development, following a shared common vision. In its first phase, Sustainable MED will comprise ten complementary projects, of which the proposed Governance and Knowledge is one.</w:t>
      </w:r>
    </w:p>
    <w:p w:rsidR="006E0259" w:rsidRDefault="006E0259" w:rsidP="00A96E69">
      <w:pPr>
        <w:spacing w:after="160"/>
        <w:ind w:left="360"/>
        <w:jc w:val="both"/>
        <w:rPr>
          <w:noProof/>
          <w:color w:val="000000"/>
          <w:sz w:val="22"/>
          <w:szCs w:val="18"/>
        </w:rPr>
      </w:pPr>
      <w:r w:rsidRPr="006C2670">
        <w:rPr>
          <w:noProof/>
          <w:color w:val="000000"/>
          <w:sz w:val="22"/>
          <w:szCs w:val="18"/>
        </w:rPr>
        <w:t xml:space="preserve">The proposed Governance and Knowledge </w:t>
      </w:r>
      <w:r w:rsidR="00903A7D">
        <w:rPr>
          <w:noProof/>
          <w:color w:val="000000"/>
          <w:sz w:val="22"/>
          <w:szCs w:val="18"/>
        </w:rPr>
        <w:t>P</w:t>
      </w:r>
      <w:r w:rsidRPr="006C2670">
        <w:rPr>
          <w:noProof/>
          <w:color w:val="000000"/>
          <w:sz w:val="22"/>
          <w:szCs w:val="18"/>
        </w:rPr>
        <w:t>roject is intended to serve as a backbone for the Sustainable MED Program</w:t>
      </w:r>
      <w:r>
        <w:rPr>
          <w:noProof/>
          <w:color w:val="000000"/>
          <w:sz w:val="22"/>
          <w:szCs w:val="18"/>
        </w:rPr>
        <w:t>. It</w:t>
      </w:r>
      <w:r w:rsidRPr="006C2670">
        <w:rPr>
          <w:noProof/>
          <w:color w:val="000000"/>
          <w:sz w:val="22"/>
          <w:szCs w:val="18"/>
        </w:rPr>
        <w:t xml:space="preserve"> complements these other projects in the sense that it ultimately focuses on the broader environmental management systems of countries, including all sectors that directly or indirectly affect the environment. It thus aims at enhancing the existing governance structures in the environmental field, introducing more effective market-based instruments, enforcement schemes of environmental laws, monitoring of trends and indicators, enhancing public participation, building partnerships with the private sector, clarifying institutional responsibilities in environmental management, helping to introduce greater transparency and accountability, in sum, a modernization of the governance mechanisms in environmental management. “Sustainable MED” will continue </w:t>
      </w:r>
      <w:r>
        <w:rPr>
          <w:noProof/>
          <w:color w:val="000000"/>
          <w:sz w:val="22"/>
          <w:szCs w:val="18"/>
        </w:rPr>
        <w:t>to be engaged</w:t>
      </w:r>
      <w:r w:rsidRPr="006C2670">
        <w:rPr>
          <w:noProof/>
          <w:color w:val="000000"/>
          <w:sz w:val="22"/>
          <w:szCs w:val="18"/>
        </w:rPr>
        <w:t xml:space="preserve"> </w:t>
      </w:r>
      <w:r>
        <w:rPr>
          <w:noProof/>
          <w:color w:val="000000"/>
          <w:sz w:val="22"/>
          <w:szCs w:val="18"/>
        </w:rPr>
        <w:t xml:space="preserve">in </w:t>
      </w:r>
      <w:r w:rsidRPr="006C2670">
        <w:rPr>
          <w:noProof/>
          <w:color w:val="000000"/>
          <w:sz w:val="22"/>
          <w:szCs w:val="18"/>
        </w:rPr>
        <w:t>the partnership between organizations, led by the GEF</w:t>
      </w:r>
      <w:r w:rsidR="00903A7D">
        <w:rPr>
          <w:noProof/>
          <w:color w:val="000000"/>
          <w:sz w:val="22"/>
          <w:szCs w:val="18"/>
        </w:rPr>
        <w:t>,</w:t>
      </w:r>
      <w:r w:rsidRPr="006C2670">
        <w:rPr>
          <w:noProof/>
          <w:color w:val="000000"/>
          <w:sz w:val="22"/>
          <w:szCs w:val="18"/>
        </w:rPr>
        <w:t xml:space="preserve"> in the context of the Mediterranean Strategic Partnership, that brings together the World Bank, UNEP, MAP</w:t>
      </w:r>
      <w:r>
        <w:rPr>
          <w:noProof/>
          <w:color w:val="000000"/>
          <w:sz w:val="22"/>
          <w:szCs w:val="18"/>
        </w:rPr>
        <w:t>, The European Union,</w:t>
      </w:r>
      <w:r w:rsidRPr="006C2670">
        <w:rPr>
          <w:noProof/>
          <w:color w:val="000000"/>
          <w:sz w:val="22"/>
          <w:szCs w:val="18"/>
        </w:rPr>
        <w:t xml:space="preserve"> and a variety of agencies and donors </w:t>
      </w:r>
      <w:r w:rsidRPr="006C2670">
        <w:rPr>
          <w:noProof/>
          <w:color w:val="000000"/>
          <w:sz w:val="22"/>
          <w:szCs w:val="18"/>
        </w:rPr>
        <w:lastRenderedPageBreak/>
        <w:t>active in the Mediterranean region, taking into consideration the broadening and deepening of the scope of “Sustainable MED”. The World Bank</w:t>
      </w:r>
      <w:r w:rsidR="00903A7D">
        <w:rPr>
          <w:noProof/>
          <w:color w:val="000000"/>
          <w:sz w:val="22"/>
          <w:szCs w:val="18"/>
        </w:rPr>
        <w:t>,</w:t>
      </w:r>
      <w:r w:rsidRPr="006C2670">
        <w:rPr>
          <w:noProof/>
          <w:color w:val="000000"/>
          <w:sz w:val="22"/>
          <w:szCs w:val="18"/>
        </w:rPr>
        <w:t xml:space="preserve"> as the Lead Implementing Agency of the Sustainable MED Program and of the proposed Governance and Knowledge Project</w:t>
      </w:r>
      <w:r w:rsidR="00903A7D">
        <w:rPr>
          <w:noProof/>
          <w:color w:val="000000"/>
          <w:sz w:val="22"/>
          <w:szCs w:val="18"/>
        </w:rPr>
        <w:t>,</w:t>
      </w:r>
      <w:r w:rsidRPr="006C2670">
        <w:rPr>
          <w:noProof/>
          <w:color w:val="000000"/>
          <w:sz w:val="22"/>
          <w:szCs w:val="18"/>
        </w:rPr>
        <w:t xml:space="preserve"> will continue its collaboration with UNEP/MAP as a partner and executing agency for the regional TA component of the Investment Fund of the Mediterranean Strategic Partnership. Shared learning that will be provided through the regional TA and associated GEF IW LEARN activities in Mediterranean Basin countries will also be critical to provide a programmatic link across projects and a link to the MENARID program.</w:t>
      </w:r>
    </w:p>
    <w:p w:rsidR="00297DE4" w:rsidRDefault="006E0259" w:rsidP="00A96E69">
      <w:pPr>
        <w:spacing w:after="160"/>
        <w:ind w:left="360"/>
        <w:jc w:val="both"/>
        <w:rPr>
          <w:noProof/>
          <w:sz w:val="22"/>
          <w:szCs w:val="22"/>
        </w:rPr>
      </w:pPr>
      <w:r w:rsidRPr="006C2670">
        <w:rPr>
          <w:noProof/>
          <w:color w:val="000000"/>
          <w:sz w:val="22"/>
          <w:szCs w:val="18"/>
        </w:rPr>
        <w:t xml:space="preserve">The </w:t>
      </w:r>
      <w:r w:rsidR="00903A7D">
        <w:rPr>
          <w:noProof/>
          <w:color w:val="000000"/>
          <w:sz w:val="22"/>
          <w:szCs w:val="18"/>
        </w:rPr>
        <w:t>P</w:t>
      </w:r>
      <w:r w:rsidRPr="006C2670">
        <w:rPr>
          <w:noProof/>
          <w:color w:val="000000"/>
          <w:sz w:val="22"/>
          <w:szCs w:val="18"/>
        </w:rPr>
        <w:t>roject also will be closely aligned with several other GEF projects currently under preparation by the MNA region of the World Bank</w:t>
      </w:r>
      <w:r w:rsidR="00903A7D">
        <w:rPr>
          <w:noProof/>
          <w:color w:val="000000"/>
          <w:sz w:val="22"/>
          <w:szCs w:val="18"/>
        </w:rPr>
        <w:t>,</w:t>
      </w:r>
      <w:r w:rsidRPr="006C2670">
        <w:rPr>
          <w:noProof/>
          <w:color w:val="000000"/>
          <w:sz w:val="22"/>
          <w:szCs w:val="18"/>
        </w:rPr>
        <w:t xml:space="preserve"> including</w:t>
      </w:r>
      <w:r w:rsidR="00903A7D">
        <w:rPr>
          <w:noProof/>
          <w:color w:val="000000"/>
          <w:sz w:val="22"/>
          <w:szCs w:val="18"/>
        </w:rPr>
        <w:t>,</w:t>
      </w:r>
      <w:r w:rsidRPr="006C2670">
        <w:rPr>
          <w:noProof/>
          <w:color w:val="000000"/>
          <w:sz w:val="22"/>
          <w:szCs w:val="18"/>
        </w:rPr>
        <w:t xml:space="preserve"> but not limited to</w:t>
      </w:r>
      <w:r w:rsidR="00903A7D">
        <w:rPr>
          <w:noProof/>
          <w:color w:val="000000"/>
          <w:sz w:val="22"/>
          <w:szCs w:val="18"/>
        </w:rPr>
        <w:t>,</w:t>
      </w:r>
      <w:r w:rsidRPr="006C2670">
        <w:rPr>
          <w:noProof/>
          <w:color w:val="000000"/>
          <w:sz w:val="22"/>
          <w:szCs w:val="18"/>
        </w:rPr>
        <w:t xml:space="preserve"> the “</w:t>
      </w:r>
      <w:r w:rsidR="00531319">
        <w:rPr>
          <w:noProof/>
          <w:color w:val="000000"/>
          <w:sz w:val="22"/>
          <w:szCs w:val="18"/>
        </w:rPr>
        <w:t xml:space="preserve">Enhanced </w:t>
      </w:r>
      <w:r w:rsidRPr="006C2670">
        <w:rPr>
          <w:noProof/>
          <w:color w:val="000000"/>
          <w:sz w:val="22"/>
          <w:szCs w:val="18"/>
        </w:rPr>
        <w:t xml:space="preserve">Water Resources Management Project” in Egypt, the </w:t>
      </w:r>
      <w:r w:rsidR="00531319">
        <w:rPr>
          <w:noProof/>
          <w:color w:val="000000"/>
          <w:sz w:val="22"/>
          <w:szCs w:val="18"/>
        </w:rPr>
        <w:t>“</w:t>
      </w:r>
      <w:r w:rsidR="002017DB" w:rsidRPr="00C67450">
        <w:rPr>
          <w:bCs/>
          <w:color w:val="000000"/>
          <w:kern w:val="24"/>
          <w:sz w:val="22"/>
          <w:szCs w:val="22"/>
        </w:rPr>
        <w:t>Integrated Coastal Zone Management for Lake Nador</w:t>
      </w:r>
      <w:r w:rsidR="002017DB">
        <w:rPr>
          <w:bCs/>
          <w:color w:val="000000"/>
          <w:kern w:val="24"/>
          <w:sz w:val="22"/>
          <w:szCs w:val="22"/>
        </w:rPr>
        <w:t xml:space="preserve">”, the </w:t>
      </w:r>
      <w:r w:rsidRPr="006C2670">
        <w:rPr>
          <w:noProof/>
          <w:color w:val="000000"/>
          <w:sz w:val="22"/>
          <w:szCs w:val="18"/>
        </w:rPr>
        <w:t>“</w:t>
      </w:r>
      <w:r w:rsidR="00531319" w:rsidRPr="00C67450">
        <w:rPr>
          <w:bCs/>
          <w:color w:val="000000"/>
          <w:kern w:val="24"/>
          <w:sz w:val="22"/>
          <w:szCs w:val="22"/>
        </w:rPr>
        <w:t>Regional TA and Capacity Building for the Promotion of Treated Wastewater Reuse in the Mediterranean</w:t>
      </w:r>
      <w:r w:rsidR="00531319">
        <w:rPr>
          <w:bCs/>
          <w:color w:val="000000"/>
          <w:kern w:val="24"/>
          <w:sz w:val="22"/>
          <w:szCs w:val="22"/>
        </w:rPr>
        <w:t xml:space="preserve"> </w:t>
      </w:r>
      <w:r w:rsidRPr="006C2670">
        <w:rPr>
          <w:noProof/>
          <w:color w:val="000000"/>
          <w:sz w:val="22"/>
          <w:szCs w:val="18"/>
        </w:rPr>
        <w:t xml:space="preserve">– all of which are proposed for GEF financing. In addition, the </w:t>
      </w:r>
      <w:r w:rsidR="00903A7D">
        <w:rPr>
          <w:noProof/>
          <w:color w:val="000000"/>
          <w:sz w:val="22"/>
          <w:szCs w:val="18"/>
        </w:rPr>
        <w:t>P</w:t>
      </w:r>
      <w:r w:rsidRPr="006C2670">
        <w:rPr>
          <w:noProof/>
          <w:color w:val="000000"/>
          <w:sz w:val="22"/>
          <w:szCs w:val="18"/>
        </w:rPr>
        <w:t>roject is closely aligned with existing regional ini</w:t>
      </w:r>
      <w:r w:rsidR="00903A7D">
        <w:rPr>
          <w:noProof/>
          <w:color w:val="000000"/>
          <w:sz w:val="22"/>
          <w:szCs w:val="18"/>
        </w:rPr>
        <w:t>ti</w:t>
      </w:r>
      <w:r w:rsidRPr="006C2670">
        <w:rPr>
          <w:noProof/>
          <w:color w:val="000000"/>
          <w:sz w:val="22"/>
          <w:szCs w:val="18"/>
        </w:rPr>
        <w:t>atives on the enhancement of water management across the MNA region</w:t>
      </w:r>
      <w:r w:rsidR="00903A7D">
        <w:rPr>
          <w:noProof/>
          <w:color w:val="000000"/>
          <w:sz w:val="22"/>
          <w:szCs w:val="18"/>
        </w:rPr>
        <w:t>,</w:t>
      </w:r>
      <w:r w:rsidRPr="006C2670">
        <w:rPr>
          <w:noProof/>
          <w:color w:val="000000"/>
          <w:sz w:val="22"/>
          <w:szCs w:val="18"/>
        </w:rPr>
        <w:t xml:space="preserve"> including activities under the Arab League Ministerial Council for Water (which will be represented on the Technical Advisory Committee of the Arab Water Council), the Arab Water Academy</w:t>
      </w:r>
      <w:r w:rsidR="00903A7D">
        <w:rPr>
          <w:noProof/>
          <w:color w:val="000000"/>
          <w:sz w:val="22"/>
          <w:szCs w:val="18"/>
        </w:rPr>
        <w:t>,</w:t>
      </w:r>
      <w:r w:rsidRPr="006C2670">
        <w:rPr>
          <w:noProof/>
          <w:color w:val="000000"/>
          <w:sz w:val="22"/>
          <w:szCs w:val="18"/>
        </w:rPr>
        <w:t xml:space="preserve"> and the </w:t>
      </w:r>
      <w:r w:rsidRPr="00C637B9">
        <w:rPr>
          <w:noProof/>
          <w:color w:val="000000"/>
          <w:spacing w:val="-4"/>
          <w:sz w:val="22"/>
          <w:szCs w:val="18"/>
        </w:rPr>
        <w:t>Arab Water Council. The World Bank is furthermore already extensively involved in many of MENA’s water resources management-related research, projects</w:t>
      </w:r>
      <w:r w:rsidR="00903A7D" w:rsidRPr="00C637B9">
        <w:rPr>
          <w:noProof/>
          <w:color w:val="000000"/>
          <w:spacing w:val="-4"/>
          <w:sz w:val="22"/>
          <w:szCs w:val="18"/>
        </w:rPr>
        <w:t>,</w:t>
      </w:r>
      <w:r w:rsidRPr="00C637B9">
        <w:rPr>
          <w:noProof/>
          <w:color w:val="000000"/>
          <w:spacing w:val="-4"/>
          <w:sz w:val="22"/>
          <w:szCs w:val="18"/>
        </w:rPr>
        <w:t xml:space="preserve"> and reforms – many of which include international riparians. The proposed </w:t>
      </w:r>
      <w:r w:rsidR="00903A7D" w:rsidRPr="00C637B9">
        <w:rPr>
          <w:noProof/>
          <w:color w:val="000000"/>
          <w:spacing w:val="-4"/>
          <w:sz w:val="22"/>
          <w:szCs w:val="18"/>
        </w:rPr>
        <w:t>P</w:t>
      </w:r>
      <w:r w:rsidRPr="00C637B9">
        <w:rPr>
          <w:noProof/>
          <w:color w:val="000000"/>
          <w:spacing w:val="-4"/>
          <w:sz w:val="22"/>
          <w:szCs w:val="18"/>
        </w:rPr>
        <w:t>roject, through the Bank’s convening power and established relationships with MNA countries, will thus compound the positive development impacts of existing and ongoing initiatives in the water sector across the Mediterranean</w:t>
      </w:r>
      <w:r w:rsidRPr="006C2670">
        <w:rPr>
          <w:noProof/>
          <w:color w:val="000000"/>
          <w:sz w:val="22"/>
          <w:szCs w:val="18"/>
        </w:rPr>
        <w:t>.</w:t>
      </w:r>
      <w:r w:rsidR="00971244" w:rsidRPr="00287BE9">
        <w:rPr>
          <w:noProof/>
          <w:sz w:val="22"/>
          <w:szCs w:val="22"/>
        </w:rPr>
        <w:t xml:space="preserve"> </w:t>
      </w:r>
    </w:p>
    <w:p w:rsidR="00531319" w:rsidRPr="006B3BF5" w:rsidRDefault="00531319" w:rsidP="00D82F92">
      <w:pPr>
        <w:spacing w:after="160"/>
        <w:ind w:left="360"/>
        <w:jc w:val="both"/>
        <w:rPr>
          <w:b/>
          <w:bCs/>
          <w:smallCaps/>
          <w:sz w:val="4"/>
          <w:szCs w:val="4"/>
        </w:rPr>
      </w:pPr>
    </w:p>
    <w:bookmarkEnd w:id="15"/>
    <w:p w:rsidR="006E0259" w:rsidRDefault="00F273FE" w:rsidP="00D82F92">
      <w:pPr>
        <w:numPr>
          <w:ilvl w:val="0"/>
          <w:numId w:val="1"/>
        </w:numPr>
        <w:spacing w:after="160"/>
        <w:ind w:left="360" w:firstLine="0"/>
        <w:jc w:val="both"/>
        <w:rPr>
          <w:noProof/>
          <w:sz w:val="22"/>
          <w:szCs w:val="22"/>
        </w:rPr>
      </w:pPr>
      <w:r w:rsidRPr="00EE19C6">
        <w:rPr>
          <w:b/>
          <w:bCs/>
          <w:smallCaps/>
          <w:sz w:val="22"/>
          <w:szCs w:val="22"/>
        </w:rPr>
        <w:t>D</w:t>
      </w:r>
      <w:r>
        <w:rPr>
          <w:b/>
          <w:bCs/>
          <w:smallCaps/>
          <w:sz w:val="22"/>
          <w:szCs w:val="22"/>
        </w:rPr>
        <w:t xml:space="preserve">iscuss the value-added of GEF involvement in the project demonstrated through </w:t>
      </w:r>
      <w:hyperlink r:id="rId10" w:history="1">
        <w:r w:rsidRPr="00CD5E2E">
          <w:rPr>
            <w:rStyle w:val="Hyperlink"/>
            <w:rFonts w:ascii="Times New Roman Bold" w:hAnsi="Times New Roman Bold"/>
            <w:b/>
            <w:smallCaps/>
            <w:sz w:val="22"/>
            <w:szCs w:val="22"/>
          </w:rPr>
          <w:t>incremental reasoning</w:t>
        </w:r>
      </w:hyperlink>
      <w:r w:rsidRPr="00EE19C6">
        <w:rPr>
          <w:rFonts w:ascii="Times New Roman Bold" w:hAnsi="Times New Roman Bold"/>
          <w:b/>
          <w:smallCaps/>
          <w:sz w:val="22"/>
          <w:szCs w:val="22"/>
        </w:rPr>
        <w:t xml:space="preserve"> </w:t>
      </w:r>
      <w:r>
        <w:rPr>
          <w:rFonts w:ascii="Times New Roman Bold" w:hAnsi="Times New Roman Bold"/>
          <w:smallCaps/>
          <w:sz w:val="22"/>
          <w:szCs w:val="22"/>
        </w:rPr>
        <w:t xml:space="preserve">:  </w:t>
      </w:r>
      <w:r w:rsidRPr="00976401">
        <w:rPr>
          <w:rFonts w:ascii="Times New Roman Bold" w:hAnsi="Times New Roman Bold"/>
          <w:b/>
          <w:smallCaps/>
          <w:sz w:val="18"/>
          <w:szCs w:val="18"/>
        </w:rPr>
        <w:t xml:space="preserve"> </w:t>
      </w:r>
      <w:r>
        <w:rPr>
          <w:rFonts w:ascii="Times New Roman Bold" w:hAnsi="Times New Roman Bold"/>
          <w:b/>
          <w:smallCaps/>
          <w:sz w:val="22"/>
          <w:szCs w:val="22"/>
        </w:rPr>
        <w:t xml:space="preserve"> </w:t>
      </w:r>
      <w:r w:rsidR="006E0259" w:rsidRPr="005E0617">
        <w:rPr>
          <w:noProof/>
          <w:sz w:val="22"/>
          <w:szCs w:val="22"/>
        </w:rPr>
        <w:t xml:space="preserve">The major characteristics of the incremental reasoning of the proposed </w:t>
      </w:r>
      <w:r w:rsidR="006E0259">
        <w:rPr>
          <w:noProof/>
          <w:sz w:val="22"/>
          <w:szCs w:val="22"/>
        </w:rPr>
        <w:t>Project</w:t>
      </w:r>
      <w:r w:rsidR="006E0259" w:rsidRPr="005E0617">
        <w:rPr>
          <w:noProof/>
          <w:sz w:val="22"/>
          <w:szCs w:val="22"/>
        </w:rPr>
        <w:t xml:space="preserve"> can be summarized as follows: (i) </w:t>
      </w:r>
      <w:r w:rsidR="006E0259">
        <w:rPr>
          <w:noProof/>
          <w:sz w:val="22"/>
          <w:szCs w:val="22"/>
        </w:rPr>
        <w:t>t</w:t>
      </w:r>
      <w:r w:rsidR="006E0259" w:rsidRPr="005E0617">
        <w:rPr>
          <w:noProof/>
          <w:sz w:val="22"/>
          <w:szCs w:val="22"/>
        </w:rPr>
        <w:t xml:space="preserve">he </w:t>
      </w:r>
      <w:r w:rsidR="006E0259">
        <w:rPr>
          <w:noProof/>
          <w:sz w:val="22"/>
          <w:szCs w:val="22"/>
        </w:rPr>
        <w:t>Project</w:t>
      </w:r>
      <w:r w:rsidR="006E0259" w:rsidRPr="005E0617">
        <w:rPr>
          <w:noProof/>
          <w:sz w:val="22"/>
          <w:szCs w:val="22"/>
        </w:rPr>
        <w:t xml:space="preserve"> provides strategic, targeted support to Southern partners to address the broadening gap between the increasing human needs and shrinking resource base; (ii) it will catalyze for the Southern partners as a group the historic evolution from a first generation approach of environmental management focused on the capacity building of environmental institutions, to a second generation approach ensuring that development in all sectors is environmentally and socially sustainable; (iii) it will promote an inclusive cooperation </w:t>
      </w:r>
      <w:r w:rsidR="00903A7D">
        <w:rPr>
          <w:noProof/>
          <w:sz w:val="22"/>
          <w:szCs w:val="22"/>
        </w:rPr>
        <w:t>of</w:t>
      </w:r>
      <w:r w:rsidR="006E0259" w:rsidRPr="005E0617">
        <w:rPr>
          <w:noProof/>
          <w:sz w:val="22"/>
          <w:szCs w:val="22"/>
        </w:rPr>
        <w:t xml:space="preserve"> various partners, particularly North-South, South-South, private sector, scientific communities, and civil society around the sustainable use of the Mediterranean; and (iv) it will provide,</w:t>
      </w:r>
      <w:r w:rsidR="006E0259">
        <w:rPr>
          <w:noProof/>
          <w:sz w:val="22"/>
          <w:szCs w:val="22"/>
        </w:rPr>
        <w:t xml:space="preserve"> in collaboration with</w:t>
      </w:r>
      <w:r w:rsidR="006E0259" w:rsidRPr="005E0617">
        <w:rPr>
          <w:noProof/>
          <w:sz w:val="22"/>
          <w:szCs w:val="22"/>
        </w:rPr>
        <w:t xml:space="preserve"> a series of strategic pilot projects</w:t>
      </w:r>
      <w:r w:rsidR="006E0259">
        <w:rPr>
          <w:noProof/>
          <w:sz w:val="22"/>
          <w:szCs w:val="22"/>
        </w:rPr>
        <w:t xml:space="preserve"> included in the Sustainable MED framework</w:t>
      </w:r>
      <w:r w:rsidR="006E0259" w:rsidRPr="005E0617">
        <w:rPr>
          <w:noProof/>
          <w:sz w:val="22"/>
          <w:szCs w:val="22"/>
        </w:rPr>
        <w:t>, the ability to undertake catalytic technical assistance and investment programs which could then inform and lead to replication and scaling up throughout the Mediterranean. The regional approach of the proposed Governance and Knowledge component</w:t>
      </w:r>
      <w:r w:rsidR="006E0259">
        <w:rPr>
          <w:noProof/>
          <w:sz w:val="22"/>
          <w:szCs w:val="22"/>
        </w:rPr>
        <w:t>s</w:t>
      </w:r>
      <w:r w:rsidR="006E0259" w:rsidRPr="005E0617">
        <w:rPr>
          <w:noProof/>
          <w:sz w:val="22"/>
          <w:szCs w:val="22"/>
        </w:rPr>
        <w:t xml:space="preserve"> are intended to provide a higher level of commitment for delivering global environmental benefits and to shift the sustainable development agenda from its current narrow environmental focus at the country levels to a broader multi-sectoral and regional focus.  The </w:t>
      </w:r>
      <w:r w:rsidR="00903A7D">
        <w:rPr>
          <w:noProof/>
          <w:sz w:val="22"/>
          <w:szCs w:val="22"/>
        </w:rPr>
        <w:t>P</w:t>
      </w:r>
      <w:r w:rsidR="006E0259" w:rsidRPr="005E0617">
        <w:rPr>
          <w:noProof/>
          <w:sz w:val="22"/>
          <w:szCs w:val="22"/>
        </w:rPr>
        <w:t>roject will also catalyze cross</w:t>
      </w:r>
      <w:r w:rsidR="00903A7D">
        <w:rPr>
          <w:noProof/>
          <w:sz w:val="22"/>
          <w:szCs w:val="22"/>
        </w:rPr>
        <w:t>-</w:t>
      </w:r>
      <w:r w:rsidR="006E0259" w:rsidRPr="005E0617">
        <w:rPr>
          <w:noProof/>
          <w:sz w:val="22"/>
          <w:szCs w:val="22"/>
        </w:rPr>
        <w:t>sectoral benefits by strengthening the linkages across the GEF focal areas, and will develop the basis for the expansion of the Sustainable MED program to these other focal areas.</w:t>
      </w:r>
    </w:p>
    <w:p w:rsidR="00C637B9" w:rsidRPr="006B3BF5" w:rsidRDefault="00C637B9" w:rsidP="00D82F92">
      <w:pPr>
        <w:spacing w:after="160"/>
        <w:ind w:left="360"/>
        <w:jc w:val="both"/>
        <w:rPr>
          <w:noProof/>
          <w:sz w:val="4"/>
          <w:szCs w:val="4"/>
        </w:rPr>
      </w:pPr>
    </w:p>
    <w:p w:rsidR="004D5272" w:rsidRPr="00C637B9" w:rsidRDefault="00EC2B1F" w:rsidP="00D82F92">
      <w:pPr>
        <w:numPr>
          <w:ilvl w:val="0"/>
          <w:numId w:val="1"/>
        </w:numPr>
        <w:spacing w:after="160"/>
        <w:ind w:left="360" w:firstLine="0"/>
        <w:jc w:val="both"/>
        <w:rPr>
          <w:noProof/>
          <w:sz w:val="22"/>
          <w:szCs w:val="22"/>
        </w:rPr>
      </w:pPr>
      <w:r w:rsidRPr="00E80A8B">
        <w:rPr>
          <w:rFonts w:ascii="Times New Roman Bold" w:hAnsi="Times New Roman Bold"/>
          <w:b/>
          <w:bCs/>
          <w:smallCaps/>
          <w:sz w:val="22"/>
          <w:szCs w:val="22"/>
        </w:rPr>
        <w:t>Indicate risks, including climate change risks, that might prevent the project objective(s) from being achieved</w:t>
      </w:r>
      <w:r w:rsidR="00AF0AA3" w:rsidRPr="00E80A8B">
        <w:rPr>
          <w:rFonts w:ascii="Times New Roman Bold" w:hAnsi="Times New Roman Bold"/>
          <w:b/>
          <w:bCs/>
          <w:smallCaps/>
          <w:sz w:val="22"/>
          <w:szCs w:val="22"/>
        </w:rPr>
        <w:t xml:space="preserve"> and </w:t>
      </w:r>
      <w:r w:rsidR="0098763F" w:rsidRPr="00E80A8B">
        <w:rPr>
          <w:rFonts w:ascii="Times New Roman Bold" w:hAnsi="Times New Roman Bold"/>
          <w:b/>
          <w:bCs/>
          <w:smallCaps/>
          <w:sz w:val="22"/>
          <w:szCs w:val="22"/>
        </w:rPr>
        <w:t>outline risk management measures</w:t>
      </w:r>
      <w:r w:rsidRPr="00E80A8B">
        <w:rPr>
          <w:rFonts w:ascii="Times New Roman Bold" w:hAnsi="Times New Roman Bold"/>
          <w:b/>
          <w:smallCaps/>
          <w:sz w:val="22"/>
          <w:szCs w:val="22"/>
        </w:rPr>
        <w:t>:</w:t>
      </w:r>
      <w:r w:rsidR="005A3962" w:rsidRPr="00E80A8B">
        <w:rPr>
          <w:rFonts w:ascii="Times New Roman Bold" w:hAnsi="Times New Roman Bold"/>
          <w:b/>
          <w:smallCaps/>
          <w:sz w:val="22"/>
          <w:szCs w:val="22"/>
        </w:rPr>
        <w:t xml:space="preserve"> </w:t>
      </w:r>
      <w:r w:rsidR="006E0259" w:rsidRPr="006E0259">
        <w:rPr>
          <w:rFonts w:hAnsi="Times New Roman Bold"/>
          <w:noProof/>
          <w:sz w:val="22"/>
          <w:szCs w:val="22"/>
        </w:rPr>
        <w:t>N</w:t>
      </w:r>
      <w:r w:rsidR="006E0259" w:rsidRPr="006850E7">
        <w:rPr>
          <w:rFonts w:hAnsi="Times New Roman Bold"/>
          <w:noProof/>
          <w:sz w:val="22"/>
          <w:szCs w:val="22"/>
        </w:rPr>
        <w:t xml:space="preserve">otwithstanding the political uncertainties related to the regional events and Arab spring, the overall project risks are rated Medium - Low Impact and appropriate mitigation measures are in place. A key set of actions consists of ensuring that non-government stakeholders are empowered. This is clearly in line with the current political shifts in the region and serves as a mitigating measure for risks in governance. </w:t>
      </w:r>
      <w:r w:rsidR="00392502">
        <w:rPr>
          <w:rFonts w:hAnsi="Times New Roman Bold"/>
          <w:noProof/>
          <w:sz w:val="22"/>
          <w:szCs w:val="22"/>
        </w:rPr>
        <w:t xml:space="preserve">Another </w:t>
      </w:r>
      <w:r w:rsidR="004E42D2">
        <w:rPr>
          <w:rFonts w:hAnsi="Times New Roman Bold"/>
          <w:noProof/>
          <w:sz w:val="22"/>
          <w:szCs w:val="22"/>
        </w:rPr>
        <w:t xml:space="preserve">important </w:t>
      </w:r>
      <w:r w:rsidR="00392502">
        <w:rPr>
          <w:rFonts w:hAnsi="Times New Roman Bold"/>
          <w:noProof/>
          <w:sz w:val="22"/>
          <w:szCs w:val="22"/>
        </w:rPr>
        <w:t xml:space="preserve">mitigation measure is that the project team will ensure </w:t>
      </w:r>
      <w:r w:rsidR="001E19E8" w:rsidRPr="001E19E8">
        <w:rPr>
          <w:rFonts w:hAnsi="Times New Roman Bold"/>
          <w:noProof/>
          <w:sz w:val="22"/>
          <w:szCs w:val="22"/>
        </w:rPr>
        <w:t xml:space="preserve">that GEF resources would not be used directly in those countries where risks are high given current upheavals in the region until the situation becomes clearer though the participation in related knowledge sharing and training would include </w:t>
      </w:r>
      <w:r w:rsidR="002A3B09">
        <w:rPr>
          <w:rFonts w:hAnsi="Times New Roman Bold"/>
          <w:noProof/>
          <w:sz w:val="22"/>
          <w:szCs w:val="22"/>
        </w:rPr>
        <w:t xml:space="preserve">all </w:t>
      </w:r>
      <w:r w:rsidR="00392502">
        <w:rPr>
          <w:rFonts w:hAnsi="Times New Roman Bold"/>
          <w:noProof/>
          <w:sz w:val="22"/>
          <w:szCs w:val="22"/>
        </w:rPr>
        <w:t xml:space="preserve">relevant </w:t>
      </w:r>
      <w:r w:rsidR="001E19E8" w:rsidRPr="001E19E8">
        <w:rPr>
          <w:rFonts w:hAnsi="Times New Roman Bold"/>
          <w:noProof/>
          <w:sz w:val="22"/>
          <w:szCs w:val="22"/>
        </w:rPr>
        <w:t>countries</w:t>
      </w:r>
      <w:r w:rsidR="00392502">
        <w:rPr>
          <w:rFonts w:hAnsi="Times New Roman Bold"/>
          <w:noProof/>
          <w:sz w:val="22"/>
          <w:szCs w:val="22"/>
        </w:rPr>
        <w:t xml:space="preserve">. </w:t>
      </w:r>
      <w:r w:rsidR="006E0259" w:rsidRPr="006850E7">
        <w:rPr>
          <w:rFonts w:hAnsi="Times New Roman Bold"/>
          <w:noProof/>
          <w:sz w:val="22"/>
          <w:szCs w:val="22"/>
        </w:rPr>
        <w:t xml:space="preserve">Other potential risks and mitigation measures are summarized in the Operational Risk Assessment Framework presented in the Project PAD. On </w:t>
      </w:r>
      <w:r w:rsidR="006E0259">
        <w:rPr>
          <w:rFonts w:hAnsi="Times New Roman Bold"/>
          <w:noProof/>
          <w:sz w:val="22"/>
          <w:szCs w:val="22"/>
        </w:rPr>
        <w:t xml:space="preserve">a more </w:t>
      </w:r>
      <w:r w:rsidR="006E0259" w:rsidRPr="006850E7">
        <w:rPr>
          <w:rFonts w:hAnsi="Times New Roman Bold"/>
          <w:noProof/>
          <w:sz w:val="22"/>
          <w:szCs w:val="22"/>
        </w:rPr>
        <w:t xml:space="preserve">technical front, one of the project risks which mostly relates to the difficulty in shifting the sustainable development agenda from its current environmental focus at the country level to a broader multi-sectoral and economic focus (mainstreaming) will be mitigated by conducting relevant knowledge and developing innovative tools on the economic and social aspects of environmental challenges. In addition, the </w:t>
      </w:r>
      <w:r w:rsidR="00F204E1">
        <w:rPr>
          <w:rFonts w:hAnsi="Times New Roman Bold"/>
          <w:noProof/>
          <w:sz w:val="22"/>
          <w:szCs w:val="22"/>
        </w:rPr>
        <w:t>P</w:t>
      </w:r>
      <w:r w:rsidR="006E0259" w:rsidRPr="006850E7">
        <w:rPr>
          <w:rFonts w:hAnsi="Times New Roman Bold"/>
          <w:noProof/>
          <w:sz w:val="22"/>
          <w:szCs w:val="22"/>
        </w:rPr>
        <w:t xml:space="preserve">roject will also support pilot initiatives which demonstrate the economic </w:t>
      </w:r>
      <w:r w:rsidR="006E0259" w:rsidRPr="006850E7">
        <w:rPr>
          <w:rFonts w:hAnsi="Times New Roman Bold"/>
          <w:noProof/>
          <w:sz w:val="22"/>
          <w:szCs w:val="22"/>
        </w:rPr>
        <w:lastRenderedPageBreak/>
        <w:t>benefits of sustainable environmental investments and win-win situations both for the environment and the economy (GDP change and job creation).</w:t>
      </w:r>
    </w:p>
    <w:p w:rsidR="00C637B9" w:rsidRPr="006B3BF5" w:rsidRDefault="00C637B9" w:rsidP="00D82F92">
      <w:pPr>
        <w:spacing w:after="160"/>
        <w:ind w:left="360"/>
        <w:jc w:val="both"/>
        <w:rPr>
          <w:noProof/>
          <w:sz w:val="4"/>
          <w:szCs w:val="4"/>
        </w:rPr>
      </w:pPr>
    </w:p>
    <w:p w:rsidR="006E0259" w:rsidRDefault="00EC2B1F" w:rsidP="00D82F92">
      <w:pPr>
        <w:numPr>
          <w:ilvl w:val="0"/>
          <w:numId w:val="1"/>
        </w:numPr>
        <w:spacing w:after="160"/>
        <w:ind w:left="360" w:firstLine="0"/>
        <w:jc w:val="both"/>
        <w:rPr>
          <w:noProof/>
          <w:sz w:val="22"/>
          <w:szCs w:val="22"/>
        </w:rPr>
      </w:pPr>
      <w:r w:rsidRPr="00CA446C">
        <w:rPr>
          <w:rFonts w:ascii="Times New Roman Bold" w:hAnsi="Times New Roman Bold"/>
          <w:b/>
          <w:smallCaps/>
          <w:sz w:val="22"/>
          <w:szCs w:val="22"/>
        </w:rPr>
        <w:t xml:space="preserve">  </w:t>
      </w:r>
      <w:r w:rsidR="00E42AF7" w:rsidRPr="00CA446C">
        <w:rPr>
          <w:rFonts w:ascii="Times New Roman Bold" w:hAnsi="Times New Roman Bold"/>
          <w:b/>
          <w:smallCaps/>
          <w:sz w:val="22"/>
          <w:szCs w:val="22"/>
        </w:rPr>
        <w:t>explain how cost-effectiveness is reflected in the proj</w:t>
      </w:r>
      <w:r w:rsidR="005304E4" w:rsidRPr="00CA446C">
        <w:rPr>
          <w:rFonts w:ascii="Times New Roman Bold" w:hAnsi="Times New Roman Bold"/>
          <w:b/>
          <w:smallCaps/>
          <w:sz w:val="22"/>
          <w:szCs w:val="22"/>
        </w:rPr>
        <w:t>ect design</w:t>
      </w:r>
      <w:r w:rsidR="00C876F7" w:rsidRPr="00CA446C">
        <w:rPr>
          <w:sz w:val="22"/>
          <w:szCs w:val="22"/>
        </w:rPr>
        <w:t xml:space="preserve">: </w:t>
      </w:r>
      <w:r w:rsidR="001E4AE1" w:rsidRPr="00CA446C">
        <w:rPr>
          <w:caps/>
          <w:sz w:val="22"/>
          <w:szCs w:val="22"/>
        </w:rPr>
        <w:t xml:space="preserve"> </w:t>
      </w:r>
      <w:r w:rsidR="006E0259" w:rsidRPr="00CA446C">
        <w:rPr>
          <w:noProof/>
          <w:sz w:val="22"/>
          <w:szCs w:val="22"/>
        </w:rPr>
        <w:t>Although it may be difficult to estimate in monetary terms the global and local benefits expected as a result of the Project interventions (mainly policy dialogue and knowledge generation and dissemination activities), the design of the Project has been based on the principle of cost-effectiveness:</w:t>
      </w:r>
    </w:p>
    <w:p w:rsidR="008413C6" w:rsidRPr="00D82F92" w:rsidRDefault="008413C6" w:rsidP="00D82F92">
      <w:pPr>
        <w:spacing w:after="160"/>
        <w:jc w:val="both"/>
        <w:rPr>
          <w:noProof/>
          <w:sz w:val="4"/>
          <w:szCs w:val="4"/>
        </w:rPr>
      </w:pPr>
    </w:p>
    <w:p w:rsidR="008413C6" w:rsidRPr="008413C6" w:rsidRDefault="006E0259" w:rsidP="00A96E69">
      <w:pPr>
        <w:pStyle w:val="ListParagraph"/>
        <w:numPr>
          <w:ilvl w:val="0"/>
          <w:numId w:val="1"/>
        </w:numPr>
        <w:spacing w:after="160"/>
        <w:ind w:left="634" w:hanging="274"/>
        <w:contextualSpacing w:val="0"/>
        <w:jc w:val="both"/>
        <w:rPr>
          <w:noProof/>
          <w:sz w:val="22"/>
          <w:szCs w:val="22"/>
        </w:rPr>
      </w:pPr>
      <w:r w:rsidRPr="008413C6">
        <w:rPr>
          <w:noProof/>
          <w:sz w:val="22"/>
          <w:szCs w:val="22"/>
        </w:rPr>
        <w:t>Addressing the cost of environmental degradation. Different World Bank studies have estimated the costs of environmental degradation in Southern and Eastern Mediterranean countries between 2 and 7 percent of their annual GDPs. These high costs spill into public finances, household budgets, the competitiveness of the economy, and inter-generational equity. By supporting the improvement of environmental management systems of these countries (through knowledge, technical and institutional capacity, effective management instruments) and by targeting sector ministries so that they address environmental issues under their own constituencies (through mainstreaming), the Project will address some of those various environmental degradation problems and thus achieve a reduction of the cost of environmental degradation</w:t>
      </w:r>
      <w:r w:rsidR="00DB1E9E" w:rsidRPr="008413C6">
        <w:rPr>
          <w:noProof/>
          <w:sz w:val="22"/>
          <w:szCs w:val="22"/>
        </w:rPr>
        <w:t>,</w:t>
      </w:r>
      <w:r w:rsidRPr="008413C6">
        <w:rPr>
          <w:noProof/>
          <w:sz w:val="22"/>
          <w:szCs w:val="22"/>
        </w:rPr>
        <w:t xml:space="preserve"> particularly the degradation of water resources. The focus on reviewing and improving sectoral policies and investments has a primary objective to shift the sustainable development agenda from its current narrow environmental focus at the country levels to a broader multi-sectoral and economic focus, thus facilitating mainstreaming. By providing non-environmental specialist decisionmakers with a wider access to relevant knowledge and tools on economic and social aspects of environmental challenges, the </w:t>
      </w:r>
      <w:r w:rsidR="00DB1E9E" w:rsidRPr="008413C6">
        <w:rPr>
          <w:noProof/>
          <w:sz w:val="22"/>
          <w:szCs w:val="22"/>
        </w:rPr>
        <w:t>P</w:t>
      </w:r>
      <w:r w:rsidRPr="008413C6">
        <w:rPr>
          <w:noProof/>
          <w:sz w:val="22"/>
          <w:szCs w:val="22"/>
        </w:rPr>
        <w:t>roject will enforce the integration of environment as criteria for policy decision</w:t>
      </w:r>
      <w:r w:rsidR="00DB1E9E" w:rsidRPr="008413C6">
        <w:rPr>
          <w:noProof/>
          <w:sz w:val="22"/>
          <w:szCs w:val="22"/>
        </w:rPr>
        <w:t>s</w:t>
      </w:r>
      <w:r w:rsidRPr="008413C6">
        <w:rPr>
          <w:noProof/>
          <w:sz w:val="22"/>
          <w:szCs w:val="22"/>
        </w:rPr>
        <w:t xml:space="preserve"> by central government and core ministries a</w:t>
      </w:r>
      <w:r w:rsidR="00DB1E9E" w:rsidRPr="008413C6">
        <w:rPr>
          <w:noProof/>
          <w:sz w:val="22"/>
          <w:szCs w:val="22"/>
        </w:rPr>
        <w:t>s well as</w:t>
      </w:r>
      <w:r w:rsidRPr="008413C6">
        <w:rPr>
          <w:noProof/>
          <w:sz w:val="22"/>
          <w:szCs w:val="22"/>
        </w:rPr>
        <w:t xml:space="preserve"> donors in riparian Mediterranean countries, and this must be considered a cost-effective way of addressing environmental problems.</w:t>
      </w:r>
    </w:p>
    <w:p w:rsidR="00C637B9" w:rsidRPr="008413C6" w:rsidRDefault="006E0259" w:rsidP="00A96E69">
      <w:pPr>
        <w:pStyle w:val="ListParagraph"/>
        <w:numPr>
          <w:ilvl w:val="0"/>
          <w:numId w:val="1"/>
        </w:numPr>
        <w:spacing w:after="160"/>
        <w:ind w:left="634" w:hanging="274"/>
        <w:contextualSpacing w:val="0"/>
        <w:jc w:val="both"/>
        <w:rPr>
          <w:noProof/>
          <w:sz w:val="22"/>
          <w:szCs w:val="22"/>
        </w:rPr>
      </w:pPr>
      <w:r w:rsidRPr="008413C6">
        <w:rPr>
          <w:noProof/>
          <w:sz w:val="22"/>
          <w:szCs w:val="22"/>
        </w:rPr>
        <w:t>Fostering synergies with other Sustainable MED projects. The proposed Project is intended to serve as a backbone for the Sustainable MED Program. To bring consistency and synergy between Sustainable MED’s various projects, the Project will provide them with technical and strategic support, and promote dialogue among countries, projects and institutions to identify commonalities and enhance synergy. Technical assistance under Sustainable MED will be provided both by the stand-alone Governance and Knowledge Project as well as through knowledge components within the Program’s individual technical assistance and investment projects. However, this Project will capitalize on other knowledge generation activities from those regional technical assistance and investment projects and provide information targeted to policy decisionmakers in order to develop new modalities for development assistance formulation and to bring various countries and sectors to agree on regional priorities and commonalities linked to the International Water Global agenda. The Project complements these other projects of Sustainable MED in the sense that it ultimately focuses on the broader environmental management systems of countries, including all sectors that directly or indirectly affect the environment. It thus aims at enhancing the existing governance structures in the environmental field, introducing more effective market-based instruments, enforcement schemes of environmental laws, monitoring of trends and indicators, enhancing public participation, building partnerships with the private sector, clarifying institutional responsibilities in environmental management, helping to introduce greater transparency and accountability, in sum, a modernization of the governance mechanisms in environmental management. Those synergies within Sustainable MED program are contributing to the cost-effectiveness of the Project.</w:t>
      </w:r>
    </w:p>
    <w:p w:rsidR="00C637B9" w:rsidRDefault="006E0259" w:rsidP="00A96E69">
      <w:pPr>
        <w:pStyle w:val="ListParagraph"/>
        <w:numPr>
          <w:ilvl w:val="0"/>
          <w:numId w:val="1"/>
        </w:numPr>
        <w:spacing w:after="160"/>
        <w:ind w:hanging="270"/>
        <w:jc w:val="both"/>
        <w:rPr>
          <w:noProof/>
          <w:sz w:val="22"/>
          <w:szCs w:val="22"/>
        </w:rPr>
      </w:pPr>
      <w:r w:rsidRPr="00C637B9">
        <w:rPr>
          <w:noProof/>
          <w:sz w:val="22"/>
          <w:szCs w:val="22"/>
        </w:rPr>
        <w:t>Identifying new bankable investment opportunities. Knowledge generation and dissemination activities (including technical assistance and capacity building) developed under this Project will support a change within the broader development assistance agenda of the region. The World Bank will use its convening power, working in partnership with governments, other donors and private sector organizations, (i) to promote the environment agenda in country dialogues, (ii) to support the elaboration of public policies in the different sectors of development in order to address not only the consequences of environmental degradation but also its causes, (iii) to identify local investment opportunities</w:t>
      </w:r>
      <w:r w:rsidR="00DB1E9E" w:rsidRPr="00C637B9">
        <w:rPr>
          <w:noProof/>
          <w:sz w:val="22"/>
          <w:szCs w:val="22"/>
        </w:rPr>
        <w:t>,</w:t>
      </w:r>
      <w:r w:rsidRPr="00C637B9">
        <w:rPr>
          <w:noProof/>
          <w:sz w:val="22"/>
          <w:szCs w:val="22"/>
        </w:rPr>
        <w:t xml:space="preserve"> and (iv) to assist countries in identifying sustainable development priorities of intervention. </w:t>
      </w:r>
    </w:p>
    <w:p w:rsidR="00F2469A" w:rsidRPr="00C637B9" w:rsidRDefault="006E0259" w:rsidP="00A96E69">
      <w:pPr>
        <w:pStyle w:val="ListParagraph"/>
        <w:numPr>
          <w:ilvl w:val="0"/>
          <w:numId w:val="1"/>
        </w:numPr>
        <w:spacing w:after="160"/>
        <w:ind w:hanging="270"/>
        <w:jc w:val="both"/>
        <w:rPr>
          <w:noProof/>
          <w:sz w:val="22"/>
          <w:szCs w:val="22"/>
        </w:rPr>
      </w:pPr>
      <w:r w:rsidRPr="00C637B9">
        <w:rPr>
          <w:noProof/>
          <w:sz w:val="22"/>
          <w:szCs w:val="22"/>
        </w:rPr>
        <w:lastRenderedPageBreak/>
        <w:t>Achieving economies of scale from regional cooperation. The activities proposed for the project complement those being carried by the countries and by other bilateral and regional organizations with similar objectives. The priority approach promoted within Sustainable MED is to collaborate and partner with all existing initiatives such as the UNEP Med Strategic Partnership, the EU Horizon 2020, the Union for Mediterranean,</w:t>
      </w:r>
      <w:r w:rsidR="00DB1E9E" w:rsidRPr="00C637B9">
        <w:rPr>
          <w:noProof/>
          <w:sz w:val="22"/>
          <w:szCs w:val="22"/>
        </w:rPr>
        <w:t xml:space="preserve"> and</w:t>
      </w:r>
      <w:r w:rsidRPr="00C637B9">
        <w:rPr>
          <w:noProof/>
          <w:sz w:val="22"/>
          <w:szCs w:val="22"/>
        </w:rPr>
        <w:t xml:space="preserve"> the UNEP/MAP in its capacity as technical secretariat of the Barcelona Convention and the Mediterranean Commission on Sustainable Development (MCSD). A good dialogue and coordination is already being built with the respective agencies to avoid duplication and strengthen complementarities. Project activities will support the implementation of existing regional agenda</w:t>
      </w:r>
      <w:r w:rsidR="00DB1E9E" w:rsidRPr="00C637B9">
        <w:rPr>
          <w:noProof/>
          <w:sz w:val="22"/>
          <w:szCs w:val="22"/>
        </w:rPr>
        <w:t>s</w:t>
      </w:r>
      <w:r w:rsidRPr="00C637B9">
        <w:rPr>
          <w:noProof/>
          <w:sz w:val="22"/>
          <w:szCs w:val="22"/>
        </w:rPr>
        <w:t xml:space="preserve"> and complement existing program by the World Bank niche of expertise. From the Bank and donors’ perspectives this makes sense and involves significant economies of scale as well.</w:t>
      </w:r>
      <w:r w:rsidR="00360104" w:rsidRPr="00C637B9">
        <w:rPr>
          <w:noProof/>
          <w:sz w:val="22"/>
          <w:szCs w:val="22"/>
        </w:rPr>
        <w:t xml:space="preserve"> </w:t>
      </w:r>
    </w:p>
    <w:p w:rsidR="00D82F92" w:rsidRDefault="00D82F92" w:rsidP="00C4253C">
      <w:pPr>
        <w:pStyle w:val="Footer"/>
        <w:tabs>
          <w:tab w:val="clear" w:pos="4320"/>
          <w:tab w:val="clear" w:pos="8640"/>
        </w:tabs>
        <w:spacing w:after="96"/>
        <w:ind w:left="360"/>
        <w:rPr>
          <w:rFonts w:ascii="Times New Roman Bold" w:hAnsi="Times New Roman Bold"/>
          <w:b/>
          <w:caps/>
          <w:sz w:val="22"/>
          <w:u w:val="single"/>
        </w:rPr>
      </w:pPr>
    </w:p>
    <w:p w:rsidR="00976401" w:rsidRPr="00001EF5" w:rsidRDefault="00E514B7" w:rsidP="00C4253C">
      <w:pPr>
        <w:pStyle w:val="Footer"/>
        <w:tabs>
          <w:tab w:val="clear" w:pos="4320"/>
          <w:tab w:val="clear" w:pos="8640"/>
        </w:tabs>
        <w:spacing w:after="96"/>
        <w:ind w:left="360"/>
        <w:rPr>
          <w:rFonts w:ascii="Times New Roman Bold" w:hAnsi="Times New Roman Bold"/>
          <w:b/>
          <w:caps/>
          <w:sz w:val="22"/>
          <w:szCs w:val="22"/>
          <w:u w:val="single"/>
        </w:rPr>
      </w:pPr>
      <w:r w:rsidRPr="0040350B">
        <w:rPr>
          <w:rFonts w:ascii="Times New Roman Bold" w:hAnsi="Times New Roman Bold"/>
          <w:b/>
          <w:caps/>
          <w:sz w:val="22"/>
          <w:u w:val="single"/>
        </w:rPr>
        <w:t>part ii</w:t>
      </w:r>
      <w:r w:rsidR="00991A60">
        <w:rPr>
          <w:rFonts w:ascii="Times New Roman Bold" w:hAnsi="Times New Roman Bold"/>
          <w:b/>
          <w:caps/>
          <w:sz w:val="22"/>
          <w:u w:val="single"/>
        </w:rPr>
        <w:t>i</w:t>
      </w:r>
      <w:r w:rsidRPr="0040350B">
        <w:rPr>
          <w:rFonts w:ascii="Times New Roman Bold" w:hAnsi="Times New Roman Bold"/>
          <w:b/>
          <w:caps/>
          <w:sz w:val="22"/>
          <w:u w:val="single"/>
        </w:rPr>
        <w:t xml:space="preserve">:  </w:t>
      </w:r>
      <w:r w:rsidR="00991A60">
        <w:rPr>
          <w:rFonts w:ascii="Times New Roman Bold" w:hAnsi="Times New Roman Bold"/>
          <w:b/>
          <w:caps/>
          <w:sz w:val="22"/>
          <w:u w:val="single"/>
        </w:rPr>
        <w:t>institutional coordination and support</w:t>
      </w:r>
    </w:p>
    <w:p w:rsidR="00C637B9" w:rsidRDefault="00C637B9" w:rsidP="00C4253C">
      <w:pPr>
        <w:spacing w:after="96"/>
        <w:ind w:left="360" w:hanging="7"/>
        <w:jc w:val="both"/>
        <w:rPr>
          <w:rFonts w:ascii="Times New Roman Bold" w:hAnsi="Times New Roman Bold"/>
          <w:b/>
          <w:smallCaps/>
          <w:sz w:val="22"/>
          <w:szCs w:val="22"/>
        </w:rPr>
      </w:pPr>
    </w:p>
    <w:p w:rsidR="00000000" w:rsidRDefault="00802C07" w:rsidP="00F812C7">
      <w:pPr>
        <w:pStyle w:val="ListParagraph"/>
        <w:numPr>
          <w:ilvl w:val="0"/>
          <w:numId w:val="16"/>
        </w:numPr>
        <w:spacing w:afterLines="80"/>
        <w:ind w:left="360" w:firstLine="0"/>
        <w:contextualSpacing w:val="0"/>
        <w:jc w:val="both"/>
        <w:rPr>
          <w:sz w:val="22"/>
          <w:szCs w:val="22"/>
          <w:lang w:val="en-GB"/>
        </w:rPr>
      </w:pPr>
      <w:r w:rsidRPr="00C4253C">
        <w:rPr>
          <w:rFonts w:ascii="Times New Roman Bold" w:hAnsi="Times New Roman Bold"/>
          <w:b/>
          <w:smallCaps/>
          <w:sz w:val="22"/>
          <w:szCs w:val="22"/>
        </w:rPr>
        <w:t>Institutional</w:t>
      </w:r>
      <w:r w:rsidR="00B63C2D" w:rsidRPr="00C4253C">
        <w:rPr>
          <w:rFonts w:ascii="Times New Roman Bold" w:hAnsi="Times New Roman Bold"/>
          <w:b/>
          <w:smallCaps/>
          <w:sz w:val="22"/>
          <w:szCs w:val="22"/>
        </w:rPr>
        <w:t xml:space="preserve"> arrangement</w:t>
      </w:r>
      <w:r w:rsidR="005A3962" w:rsidRPr="00C4253C">
        <w:rPr>
          <w:noProof/>
          <w:sz w:val="22"/>
          <w:szCs w:val="22"/>
        </w:rPr>
        <w:t xml:space="preserve">: </w:t>
      </w:r>
      <w:r w:rsidR="00416F3C" w:rsidRPr="00C4253C">
        <w:rPr>
          <w:sz w:val="22"/>
          <w:szCs w:val="22"/>
          <w:lang w:val="en-GB"/>
        </w:rPr>
        <w:t xml:space="preserve">The region hosts several institutions with a mandate to support environmental protection and to bring solutions to common trans-boundary pollution problems. However, regional institutions with a mandate to mainstream environment into key policy decisions, like the </w:t>
      </w:r>
      <w:r w:rsidR="00416F3C" w:rsidRPr="00C4253C">
        <w:rPr>
          <w:sz w:val="22"/>
          <w:szCs w:val="22"/>
        </w:rPr>
        <w:t>Mediterranean Commission on Sustainable Development</w:t>
      </w:r>
      <w:r w:rsidR="00416F3C" w:rsidRPr="00C4253C">
        <w:rPr>
          <w:sz w:val="22"/>
          <w:szCs w:val="22"/>
          <w:lang w:val="en-GB"/>
        </w:rPr>
        <w:t>, do not have yet the accumulated experience to inform broad development policies, and do not typically involve economic and sector ministries.</w:t>
      </w:r>
      <w:r w:rsidR="00416F3C" w:rsidRPr="00C4253C">
        <w:rPr>
          <w:bCs/>
          <w:iCs/>
          <w:sz w:val="22"/>
          <w:szCs w:val="22"/>
        </w:rPr>
        <w:t xml:space="preserve"> This is partly due to the fact that only </w:t>
      </w:r>
      <w:r w:rsidR="00416F3C" w:rsidRPr="00C4253C">
        <w:rPr>
          <w:sz w:val="22"/>
          <w:szCs w:val="22"/>
          <w:lang w:val="en-GB"/>
        </w:rPr>
        <w:t xml:space="preserve">recently has more serious attention been given by governments in the region to environmental sustainability. Therefore, there is no established regional institution with proven capacity to gather regional and international stakeholders in the field and significantly influence the development agenda by mainstreaming environmental issues. </w:t>
      </w:r>
      <w:r w:rsidR="00C4253C">
        <w:rPr>
          <w:sz w:val="22"/>
          <w:szCs w:val="22"/>
          <w:lang w:val="en-GB"/>
        </w:rPr>
        <w:t>An institution that has been created to fill in such gap – although beyond the stricter sphere of the environment</w:t>
      </w:r>
      <w:r w:rsidR="0037153E">
        <w:rPr>
          <w:sz w:val="22"/>
          <w:szCs w:val="22"/>
          <w:lang w:val="en-GB"/>
        </w:rPr>
        <w:t xml:space="preserve"> –</w:t>
      </w:r>
      <w:r w:rsidR="00C4253C">
        <w:rPr>
          <w:sz w:val="22"/>
          <w:szCs w:val="22"/>
          <w:lang w:val="en-GB"/>
        </w:rPr>
        <w:t xml:space="preserve"> is the</w:t>
      </w:r>
      <w:r w:rsidR="0037153E">
        <w:rPr>
          <w:sz w:val="22"/>
          <w:szCs w:val="22"/>
          <w:lang w:val="en-GB"/>
        </w:rPr>
        <w:t xml:space="preserve"> Marseille Center of Mediterranean Integration – CMI.</w:t>
      </w:r>
      <w:r w:rsidR="00C4253C">
        <w:rPr>
          <w:sz w:val="22"/>
          <w:szCs w:val="22"/>
          <w:lang w:val="en-GB"/>
        </w:rPr>
        <w:t xml:space="preserve"> </w:t>
      </w:r>
    </w:p>
    <w:p w:rsidR="00000000" w:rsidRDefault="00416F3C" w:rsidP="00F812C7">
      <w:pPr>
        <w:pStyle w:val="ListParagraph"/>
        <w:spacing w:afterLines="80"/>
        <w:ind w:left="360"/>
        <w:jc w:val="both"/>
        <w:rPr>
          <w:sz w:val="22"/>
          <w:szCs w:val="22"/>
          <w:lang w:val="en-GB"/>
        </w:rPr>
      </w:pPr>
      <w:r w:rsidRPr="00C4253C">
        <w:rPr>
          <w:bCs/>
          <w:iCs/>
          <w:sz w:val="22"/>
          <w:szCs w:val="22"/>
        </w:rPr>
        <w:t xml:space="preserve">The CMI has been involved in the conceptualization and design of the Sustainable MED Program and has a mandate which entirely juxtaposes with the Sustainable MED as it pertains to environment program. The links with key European partners and the proximity of client countries make CMI an ideal choice to anchor the Sustainable MED Program and its backbone operation which is the proposed Governance and Knowledge project. </w:t>
      </w:r>
    </w:p>
    <w:p w:rsidR="00000000" w:rsidRDefault="00416F3C" w:rsidP="00F812C7">
      <w:pPr>
        <w:spacing w:afterLines="80"/>
        <w:ind w:left="360"/>
        <w:jc w:val="both"/>
        <w:rPr>
          <w:bCs/>
          <w:iCs/>
          <w:sz w:val="22"/>
          <w:szCs w:val="22"/>
        </w:rPr>
      </w:pPr>
      <w:r w:rsidRPr="00416F3C">
        <w:rPr>
          <w:bCs/>
          <w:iCs/>
          <w:sz w:val="22"/>
          <w:szCs w:val="22"/>
        </w:rPr>
        <w:t>A Project Management Team (PMT) will manage day to day implementation of the project.</w:t>
      </w:r>
      <w:r w:rsidRPr="00416F3C">
        <w:rPr>
          <w:b/>
          <w:bCs/>
          <w:iCs/>
          <w:sz w:val="22"/>
          <w:szCs w:val="22"/>
        </w:rPr>
        <w:t xml:space="preserve"> </w:t>
      </w:r>
      <w:r w:rsidRPr="00416F3C">
        <w:rPr>
          <w:iCs/>
          <w:sz w:val="22"/>
          <w:szCs w:val="22"/>
        </w:rPr>
        <w:t xml:space="preserve">The PMT will be housed at CMI under an implementation agreement with a third party. A specific legal agreement to make this arrangement effective is under discussion and a potential third party agency to execute the GEF grant in close coordination with CMI has been identified. </w:t>
      </w:r>
      <w:r w:rsidRPr="00416F3C">
        <w:rPr>
          <w:bCs/>
          <w:iCs/>
          <w:sz w:val="22"/>
          <w:szCs w:val="22"/>
        </w:rPr>
        <w:t>The</w:t>
      </w:r>
      <w:r w:rsidRPr="00416F3C">
        <w:rPr>
          <w:iCs/>
          <w:sz w:val="22"/>
          <w:szCs w:val="22"/>
        </w:rPr>
        <w:t xml:space="preserve"> PMT </w:t>
      </w:r>
      <w:r w:rsidRPr="00416F3C">
        <w:rPr>
          <w:bCs/>
          <w:iCs/>
          <w:sz w:val="22"/>
          <w:szCs w:val="22"/>
        </w:rPr>
        <w:t xml:space="preserve">will include </w:t>
      </w:r>
      <w:r w:rsidRPr="00416F3C">
        <w:rPr>
          <w:noProof/>
          <w:sz w:val="22"/>
          <w:szCs w:val="22"/>
        </w:rPr>
        <w:t>a team leader plus three staff seconded from other partners or consultants</w:t>
      </w:r>
      <w:r w:rsidRPr="00416F3C">
        <w:rPr>
          <w:bCs/>
          <w:iCs/>
          <w:sz w:val="22"/>
          <w:szCs w:val="22"/>
        </w:rPr>
        <w:t xml:space="preserve"> (see Annex 3). At the Program level, the Sustainable MED Program Coordinator, also based in the CMI, reports directly to the MNSEN Sector Manager in the World Bank Headquarters and will have the </w:t>
      </w:r>
      <w:r w:rsidRPr="00D82F92">
        <w:rPr>
          <w:bCs/>
          <w:iCs/>
          <w:spacing w:val="-2"/>
          <w:sz w:val="22"/>
          <w:szCs w:val="22"/>
        </w:rPr>
        <w:t>overall coordination role of the Program. At the project level, the Program coordinator will be the Bank TTL of the Governance and Knowledge Project and will be responsible for supervision of the project implementation by the PMT.</w:t>
      </w:r>
    </w:p>
    <w:p w:rsidR="00000000" w:rsidRDefault="00416F3C" w:rsidP="00F812C7">
      <w:pPr>
        <w:spacing w:afterLines="80"/>
        <w:ind w:left="360"/>
        <w:jc w:val="both"/>
        <w:rPr>
          <w:sz w:val="22"/>
          <w:szCs w:val="22"/>
        </w:rPr>
      </w:pPr>
      <w:r w:rsidRPr="00416F3C">
        <w:rPr>
          <w:sz w:val="22"/>
          <w:szCs w:val="22"/>
        </w:rPr>
        <w:t>The Project will have an Advisory Panel consisting of representatives from the environment sector from participating countries.  During the initial phases of implementation of the Project, the representatives will be the GEF Focal points in each country given their technical background.</w:t>
      </w:r>
    </w:p>
    <w:p w:rsidR="00000000" w:rsidRDefault="00416F3C" w:rsidP="00F812C7">
      <w:pPr>
        <w:pStyle w:val="ListParagraph"/>
        <w:spacing w:afterLines="80"/>
        <w:ind w:left="360"/>
        <w:jc w:val="both"/>
        <w:rPr>
          <w:sz w:val="22"/>
          <w:szCs w:val="22"/>
        </w:rPr>
      </w:pPr>
      <w:r w:rsidRPr="00416F3C">
        <w:rPr>
          <w:sz w:val="22"/>
          <w:szCs w:val="22"/>
        </w:rPr>
        <w:t>The Project will be implemented in very close collaboration with development partners</w:t>
      </w:r>
      <w:r w:rsidRPr="00416F3C">
        <w:rPr>
          <w:bCs/>
          <w:sz w:val="22"/>
          <w:szCs w:val="22"/>
        </w:rPr>
        <w:t xml:space="preserve"> and institutions</w:t>
      </w:r>
      <w:r w:rsidRPr="00416F3C">
        <w:rPr>
          <w:b/>
          <w:bCs/>
          <w:sz w:val="22"/>
          <w:szCs w:val="22"/>
        </w:rPr>
        <w:t xml:space="preserve"> </w:t>
      </w:r>
      <w:r w:rsidRPr="00416F3C">
        <w:rPr>
          <w:sz w:val="22"/>
          <w:szCs w:val="22"/>
        </w:rPr>
        <w:t>(nationally and at donor headquarters levels), including the Union for the Mediterranean and the UNEP/MAP in its capacity as technical secretariat of the Barcelona Convention and the Mediterranean Commission on Sustainable Development (MCSD), and through them representatives of ministries of environment, environmental IGOs and NGOs, experts, and members of the scientific community.</w:t>
      </w:r>
    </w:p>
    <w:p w:rsidR="00416F3C" w:rsidRDefault="00416F3C" w:rsidP="00D82F92">
      <w:pPr>
        <w:pStyle w:val="ListParagraph"/>
        <w:spacing w:after="96"/>
        <w:ind w:left="360"/>
        <w:rPr>
          <w:rFonts w:ascii="Times New Roman Bold" w:hAnsi="Times New Roman Bold"/>
          <w:b/>
          <w:smallCaps/>
          <w:sz w:val="22"/>
          <w:szCs w:val="22"/>
          <w:lang w:val="en-GB"/>
        </w:rPr>
      </w:pPr>
    </w:p>
    <w:p w:rsidR="00CA446C" w:rsidRPr="00CA446C" w:rsidRDefault="00B63C2D" w:rsidP="00374A1E">
      <w:pPr>
        <w:spacing w:after="96"/>
        <w:ind w:left="360"/>
        <w:rPr>
          <w:noProof/>
          <w:sz w:val="22"/>
          <w:szCs w:val="22"/>
        </w:rPr>
      </w:pPr>
      <w:r w:rsidRPr="005827D9">
        <w:rPr>
          <w:rFonts w:ascii="Times New Roman Bold" w:hAnsi="Times New Roman Bold"/>
          <w:b/>
          <w:smallCaps/>
          <w:sz w:val="22"/>
          <w:szCs w:val="22"/>
        </w:rPr>
        <w:t xml:space="preserve">B.  </w:t>
      </w:r>
      <w:r w:rsidR="003921DE">
        <w:rPr>
          <w:rFonts w:ascii="Times New Roman Bold" w:hAnsi="Times New Roman Bold"/>
          <w:b/>
          <w:smallCaps/>
          <w:sz w:val="22"/>
          <w:szCs w:val="22"/>
        </w:rPr>
        <w:t xml:space="preserve"> </w:t>
      </w:r>
      <w:r w:rsidR="003921DE">
        <w:rPr>
          <w:rFonts w:ascii="Times New Roman Bold" w:hAnsi="Times New Roman Bold"/>
          <w:b/>
          <w:smallCaps/>
          <w:sz w:val="22"/>
          <w:szCs w:val="22"/>
        </w:rPr>
        <w:tab/>
      </w:r>
      <w:r w:rsidR="00991A60" w:rsidRPr="00E66658">
        <w:rPr>
          <w:rFonts w:ascii="Times New Roman Bold" w:hAnsi="Times New Roman Bold"/>
          <w:b/>
          <w:smallCaps/>
          <w:sz w:val="22"/>
          <w:szCs w:val="22"/>
        </w:rPr>
        <w:t>Project Implementation Arrangement</w:t>
      </w:r>
      <w:r w:rsidR="00E7602A" w:rsidRPr="00E66658">
        <w:rPr>
          <w:sz w:val="22"/>
          <w:szCs w:val="22"/>
        </w:rPr>
        <w:t xml:space="preserve">: </w:t>
      </w:r>
      <w:r w:rsidR="006E4BDF" w:rsidRPr="00E66658">
        <w:rPr>
          <w:sz w:val="20"/>
          <w:szCs w:val="20"/>
        </w:rPr>
        <w:t xml:space="preserve">  </w:t>
      </w:r>
      <w:r w:rsidR="00CA446C" w:rsidRPr="00CA446C">
        <w:rPr>
          <w:noProof/>
          <w:sz w:val="22"/>
          <w:szCs w:val="22"/>
        </w:rPr>
        <w:t xml:space="preserve">An “internal” governance structure of the </w:t>
      </w:r>
      <w:r w:rsidR="00D822C8">
        <w:rPr>
          <w:noProof/>
          <w:sz w:val="22"/>
          <w:szCs w:val="22"/>
        </w:rPr>
        <w:t>P</w:t>
      </w:r>
      <w:r w:rsidR="00CA446C" w:rsidRPr="00CA446C">
        <w:rPr>
          <w:noProof/>
          <w:sz w:val="22"/>
          <w:szCs w:val="22"/>
        </w:rPr>
        <w:t>roject itself has been developed and will be further refined in the early stages of project implementation – including:</w:t>
      </w:r>
    </w:p>
    <w:p w:rsidR="00121C1D" w:rsidRPr="00121C1D" w:rsidRDefault="00121C1D" w:rsidP="00374A1E">
      <w:pPr>
        <w:numPr>
          <w:ilvl w:val="0"/>
          <w:numId w:val="17"/>
        </w:numPr>
        <w:spacing w:after="96"/>
        <w:ind w:firstLine="0"/>
        <w:jc w:val="both"/>
        <w:rPr>
          <w:bCs/>
          <w:iCs/>
          <w:sz w:val="22"/>
          <w:szCs w:val="22"/>
        </w:rPr>
      </w:pPr>
      <w:r w:rsidRPr="00121C1D">
        <w:rPr>
          <w:bCs/>
          <w:iCs/>
          <w:sz w:val="22"/>
          <w:szCs w:val="22"/>
          <w:u w:val="single"/>
        </w:rPr>
        <w:lastRenderedPageBreak/>
        <w:t>A Sustainable MED Program Steering Committee</w:t>
      </w:r>
      <w:r w:rsidRPr="00121C1D">
        <w:rPr>
          <w:bCs/>
          <w:iCs/>
          <w:sz w:val="22"/>
          <w:szCs w:val="22"/>
        </w:rPr>
        <w:t xml:space="preserve"> chaired by the World Bank and composed of representatives from the World Bank, the MCSD, UNEP, EU H2020, UfM, EIB, government representatives of key economic sectors, and the private sector, to provide overall guidance to the Project Management Team. The Steering Committee will be meeting once every year; </w:t>
      </w:r>
    </w:p>
    <w:p w:rsidR="00121C1D" w:rsidRPr="00121C1D" w:rsidRDefault="00121C1D" w:rsidP="00374A1E">
      <w:pPr>
        <w:numPr>
          <w:ilvl w:val="0"/>
          <w:numId w:val="17"/>
        </w:numPr>
        <w:spacing w:after="96"/>
        <w:ind w:firstLine="0"/>
        <w:jc w:val="both"/>
        <w:rPr>
          <w:bCs/>
          <w:iCs/>
          <w:spacing w:val="-2"/>
          <w:sz w:val="22"/>
          <w:szCs w:val="22"/>
        </w:rPr>
      </w:pPr>
      <w:r w:rsidRPr="00121C1D">
        <w:rPr>
          <w:bCs/>
          <w:iCs/>
          <w:spacing w:val="-2"/>
          <w:sz w:val="22"/>
          <w:szCs w:val="22"/>
          <w:u w:val="single"/>
        </w:rPr>
        <w:t>A Project Management Team</w:t>
      </w:r>
      <w:r w:rsidR="00A96E69">
        <w:rPr>
          <w:bCs/>
          <w:iCs/>
          <w:spacing w:val="-2"/>
          <w:sz w:val="22"/>
          <w:szCs w:val="22"/>
        </w:rPr>
        <w:t xml:space="preserve"> (PMT) composed of a</w:t>
      </w:r>
      <w:r w:rsidRPr="00121C1D">
        <w:rPr>
          <w:bCs/>
          <w:iCs/>
          <w:spacing w:val="-2"/>
          <w:sz w:val="22"/>
          <w:szCs w:val="22"/>
        </w:rPr>
        <w:t xml:space="preserve"> team leader, three staff </w:t>
      </w:r>
      <w:r w:rsidR="0037153E">
        <w:rPr>
          <w:bCs/>
          <w:iCs/>
          <w:spacing w:val="-2"/>
          <w:sz w:val="22"/>
          <w:szCs w:val="22"/>
        </w:rPr>
        <w:t xml:space="preserve">including procurement, </w:t>
      </w:r>
      <w:r w:rsidRPr="00121C1D">
        <w:rPr>
          <w:bCs/>
          <w:iCs/>
          <w:spacing w:val="-2"/>
          <w:sz w:val="22"/>
          <w:szCs w:val="22"/>
        </w:rPr>
        <w:t xml:space="preserve">financial management </w:t>
      </w:r>
      <w:r w:rsidR="0037153E">
        <w:rPr>
          <w:bCs/>
          <w:iCs/>
          <w:spacing w:val="-2"/>
          <w:sz w:val="22"/>
          <w:szCs w:val="22"/>
        </w:rPr>
        <w:t>and M&amp;E specialists. T</w:t>
      </w:r>
      <w:r w:rsidRPr="00121C1D">
        <w:rPr>
          <w:bCs/>
          <w:iCs/>
          <w:spacing w:val="-2"/>
          <w:sz w:val="22"/>
          <w:szCs w:val="22"/>
        </w:rPr>
        <w:t>echnical specialists</w:t>
      </w:r>
      <w:r w:rsidR="0037153E">
        <w:rPr>
          <w:bCs/>
          <w:iCs/>
          <w:spacing w:val="-2"/>
          <w:sz w:val="22"/>
          <w:szCs w:val="22"/>
        </w:rPr>
        <w:t xml:space="preserve"> will be hired as consultants</w:t>
      </w:r>
      <w:r w:rsidRPr="00121C1D">
        <w:rPr>
          <w:bCs/>
          <w:iCs/>
          <w:spacing w:val="-2"/>
          <w:sz w:val="22"/>
          <w:szCs w:val="22"/>
        </w:rPr>
        <w:t xml:space="preserve">. The PMT will be housed at the CMI in Marseille; </w:t>
      </w:r>
    </w:p>
    <w:p w:rsidR="00121C1D" w:rsidRPr="00121C1D" w:rsidRDefault="00121C1D" w:rsidP="00374A1E">
      <w:pPr>
        <w:numPr>
          <w:ilvl w:val="0"/>
          <w:numId w:val="17"/>
        </w:numPr>
        <w:spacing w:after="160"/>
        <w:ind w:firstLine="0"/>
        <w:jc w:val="both"/>
        <w:rPr>
          <w:bCs/>
          <w:iCs/>
          <w:sz w:val="22"/>
          <w:szCs w:val="22"/>
        </w:rPr>
      </w:pPr>
      <w:r w:rsidRPr="00121C1D">
        <w:rPr>
          <w:bCs/>
          <w:iCs/>
          <w:sz w:val="22"/>
          <w:szCs w:val="22"/>
          <w:u w:val="single"/>
        </w:rPr>
        <w:t>An Advisory Panel for the Knowledge and Governance Project</w:t>
      </w:r>
      <w:r w:rsidRPr="00121C1D">
        <w:rPr>
          <w:bCs/>
          <w:iCs/>
          <w:sz w:val="22"/>
          <w:szCs w:val="22"/>
        </w:rPr>
        <w:t xml:space="preserve"> composed initially of GEF National Focal Points of beneficiary countries which will meet twice a year. </w:t>
      </w:r>
    </w:p>
    <w:p w:rsidR="00121C1D" w:rsidRDefault="00121C1D" w:rsidP="00374A1E">
      <w:pPr>
        <w:pStyle w:val="ListParagraph"/>
        <w:spacing w:after="160"/>
        <w:ind w:left="360"/>
        <w:jc w:val="both"/>
        <w:rPr>
          <w:bCs/>
          <w:iCs/>
          <w:sz w:val="22"/>
          <w:szCs w:val="22"/>
        </w:rPr>
      </w:pPr>
      <w:r w:rsidRPr="00121C1D">
        <w:rPr>
          <w:bCs/>
          <w:iCs/>
          <w:sz w:val="22"/>
          <w:szCs w:val="22"/>
        </w:rPr>
        <w:t>The PMT will interact on a regular basis with designated Representatives from Regional Networks and Centers of Excellence, National Focal Points in Key Ministries, Private Sector, and Civil Society Organizations from all beneficiary countries on general coordination issues and policy advice.</w:t>
      </w:r>
    </w:p>
    <w:p w:rsidR="00121C1D" w:rsidRPr="00121C1D" w:rsidRDefault="00121C1D" w:rsidP="00374A1E">
      <w:pPr>
        <w:pStyle w:val="ListParagraph"/>
        <w:spacing w:after="160"/>
        <w:ind w:left="360"/>
        <w:jc w:val="both"/>
        <w:rPr>
          <w:bCs/>
          <w:iCs/>
          <w:sz w:val="8"/>
          <w:szCs w:val="8"/>
        </w:rPr>
      </w:pPr>
    </w:p>
    <w:p w:rsidR="00121C1D" w:rsidRPr="00121C1D" w:rsidRDefault="00121C1D" w:rsidP="00374A1E">
      <w:pPr>
        <w:pStyle w:val="ListParagraph"/>
        <w:spacing w:after="160"/>
        <w:ind w:left="360"/>
        <w:jc w:val="both"/>
        <w:rPr>
          <w:bCs/>
          <w:iCs/>
          <w:spacing w:val="-2"/>
          <w:sz w:val="22"/>
          <w:szCs w:val="22"/>
        </w:rPr>
      </w:pPr>
      <w:r w:rsidRPr="00121C1D">
        <w:rPr>
          <w:bCs/>
          <w:iCs/>
          <w:spacing w:val="-2"/>
          <w:sz w:val="22"/>
          <w:szCs w:val="22"/>
        </w:rPr>
        <w:t xml:space="preserve">Given the policy advocacy and knowledge dimension objectives of the Project, </w:t>
      </w:r>
      <w:r w:rsidR="0037153E">
        <w:rPr>
          <w:bCs/>
          <w:iCs/>
          <w:spacing w:val="-2"/>
          <w:sz w:val="22"/>
          <w:szCs w:val="22"/>
        </w:rPr>
        <w:t xml:space="preserve">a communication specialist will provide </w:t>
      </w:r>
      <w:r w:rsidRPr="00121C1D">
        <w:rPr>
          <w:bCs/>
          <w:iCs/>
          <w:spacing w:val="-2"/>
          <w:sz w:val="22"/>
          <w:szCs w:val="22"/>
        </w:rPr>
        <w:t xml:space="preserve">expertise to the team as needed. The Project will not seek to create new institutional structures but rather to strengthen relevant ones such as regional networks or centers of excellence. </w:t>
      </w:r>
    </w:p>
    <w:p w:rsidR="00121C1D" w:rsidRDefault="00121C1D" w:rsidP="00374A1E">
      <w:pPr>
        <w:spacing w:after="96"/>
        <w:ind w:left="360" w:hanging="7"/>
        <w:jc w:val="both"/>
        <w:rPr>
          <w:noProof/>
          <w:sz w:val="8"/>
          <w:szCs w:val="8"/>
        </w:rPr>
      </w:pPr>
    </w:p>
    <w:p w:rsidR="00A96E69" w:rsidRPr="00374A1E" w:rsidRDefault="00A96E69" w:rsidP="00374A1E">
      <w:pPr>
        <w:spacing w:after="96"/>
        <w:ind w:left="360" w:hanging="7"/>
        <w:jc w:val="both"/>
        <w:rPr>
          <w:noProof/>
          <w:sz w:val="8"/>
          <w:szCs w:val="8"/>
        </w:rPr>
      </w:pPr>
    </w:p>
    <w:p w:rsidR="00374A1E" w:rsidRDefault="00661329" w:rsidP="00C4253C">
      <w:pPr>
        <w:pStyle w:val="Footer"/>
        <w:spacing w:after="96"/>
        <w:ind w:left="360"/>
        <w:jc w:val="both"/>
        <w:rPr>
          <w:rFonts w:hAnsi="Times New Roman Bold"/>
          <w:sz w:val="18"/>
          <w:szCs w:val="18"/>
        </w:rPr>
      </w:pPr>
      <w:r w:rsidRPr="00AD1646">
        <w:rPr>
          <w:rFonts w:ascii="Times New Roman Bold" w:hAnsi="Times New Roman Bold"/>
          <w:b/>
          <w:caps/>
          <w:sz w:val="22"/>
          <w:u w:val="single"/>
        </w:rPr>
        <w:t>part iv:  expla</w:t>
      </w:r>
      <w:r w:rsidR="00462E74" w:rsidRPr="00AD1646">
        <w:rPr>
          <w:rFonts w:ascii="Times New Roman Bold" w:hAnsi="Times New Roman Bold"/>
          <w:b/>
          <w:caps/>
          <w:sz w:val="22"/>
          <w:u w:val="single"/>
        </w:rPr>
        <w:t>in the alignment of project design with the original PIF</w:t>
      </w:r>
      <w:r w:rsidR="00DB2256">
        <w:rPr>
          <w:rFonts w:ascii="Times New Roman Bold" w:hAnsi="Times New Roman Bold"/>
          <w:caps/>
          <w:sz w:val="18"/>
          <w:szCs w:val="18"/>
        </w:rPr>
        <w:t>:</w:t>
      </w:r>
      <w:r w:rsidR="00D87882" w:rsidRPr="00D4763C">
        <w:rPr>
          <w:rFonts w:hAnsi="Times New Roman Bold"/>
          <w:sz w:val="18"/>
          <w:szCs w:val="18"/>
        </w:rPr>
        <w:t xml:space="preserve">  </w:t>
      </w:r>
    </w:p>
    <w:p w:rsidR="00374A1E" w:rsidRDefault="00374A1E" w:rsidP="00C4253C">
      <w:pPr>
        <w:pStyle w:val="Footer"/>
        <w:spacing w:after="96"/>
        <w:ind w:left="360"/>
        <w:jc w:val="both"/>
        <w:rPr>
          <w:noProof/>
          <w:sz w:val="22"/>
          <w:szCs w:val="22"/>
        </w:rPr>
      </w:pPr>
    </w:p>
    <w:p w:rsidR="00A81FBA" w:rsidRDefault="00A81FBA" w:rsidP="00374A1E">
      <w:pPr>
        <w:pStyle w:val="Footer"/>
        <w:spacing w:after="160"/>
        <w:ind w:left="360"/>
        <w:jc w:val="both"/>
        <w:rPr>
          <w:noProof/>
          <w:sz w:val="22"/>
          <w:szCs w:val="22"/>
        </w:rPr>
      </w:pPr>
      <w:r w:rsidRPr="00A81FBA">
        <w:rPr>
          <w:noProof/>
          <w:sz w:val="22"/>
          <w:szCs w:val="22"/>
        </w:rPr>
        <w:t xml:space="preserve">The </w:t>
      </w:r>
      <w:r w:rsidRPr="00EC5C6A">
        <w:rPr>
          <w:noProof/>
          <w:spacing w:val="-2"/>
          <w:sz w:val="22"/>
          <w:szCs w:val="22"/>
        </w:rPr>
        <w:t>project concept remains mostly in line with the original PIF</w:t>
      </w:r>
      <w:r w:rsidR="00272A98" w:rsidRPr="00EC5C6A">
        <w:rPr>
          <w:noProof/>
          <w:spacing w:val="-2"/>
          <w:sz w:val="22"/>
          <w:szCs w:val="22"/>
        </w:rPr>
        <w:t>,</w:t>
      </w:r>
      <w:r w:rsidRPr="00EC5C6A">
        <w:rPr>
          <w:noProof/>
          <w:spacing w:val="-2"/>
          <w:sz w:val="22"/>
          <w:szCs w:val="22"/>
        </w:rPr>
        <w:t xml:space="preserve"> except for the Governance component</w:t>
      </w:r>
      <w:r w:rsidR="00272A98" w:rsidRPr="00EC5C6A">
        <w:rPr>
          <w:noProof/>
          <w:spacing w:val="-2"/>
          <w:sz w:val="22"/>
          <w:szCs w:val="22"/>
        </w:rPr>
        <w:t>,</w:t>
      </w:r>
      <w:r w:rsidRPr="00EC5C6A">
        <w:rPr>
          <w:noProof/>
          <w:spacing w:val="-2"/>
          <w:sz w:val="22"/>
          <w:szCs w:val="22"/>
        </w:rPr>
        <w:t xml:space="preserve"> which originally intended to create a new governance structure, the "Higher Council for Environment and Sustainable Development" with clear mandate and responsibilities, and fully recognized and owned by the countries.  After consultation with beneficiary countries</w:t>
      </w:r>
      <w:r w:rsidR="00272A98" w:rsidRPr="00EC5C6A">
        <w:rPr>
          <w:noProof/>
          <w:spacing w:val="-2"/>
          <w:sz w:val="22"/>
          <w:szCs w:val="22"/>
        </w:rPr>
        <w:t>,</w:t>
      </w:r>
      <w:r w:rsidRPr="00EC5C6A">
        <w:rPr>
          <w:noProof/>
          <w:spacing w:val="-2"/>
          <w:sz w:val="22"/>
          <w:szCs w:val="22"/>
        </w:rPr>
        <w:t xml:space="preserve"> development partners</w:t>
      </w:r>
      <w:r w:rsidR="00272A98" w:rsidRPr="00EC5C6A">
        <w:rPr>
          <w:noProof/>
          <w:spacing w:val="-2"/>
          <w:sz w:val="22"/>
          <w:szCs w:val="22"/>
        </w:rPr>
        <w:t>,</w:t>
      </w:r>
      <w:r w:rsidRPr="00EC5C6A">
        <w:rPr>
          <w:noProof/>
          <w:spacing w:val="-2"/>
          <w:sz w:val="22"/>
          <w:szCs w:val="22"/>
        </w:rPr>
        <w:t xml:space="preserve"> and institutions in the region, the objective of this component was redefined. It now consists of a Steering Committee for the broader Sustainable MED Program, with representatives from both environment and the economic sectors, in addition to an Advisory Panel to the Knowledge and Governance Project consisting exclusively of representatives of the environmental ministries of each country.</w:t>
      </w:r>
    </w:p>
    <w:p w:rsidR="00A81FBA" w:rsidRPr="00A81FBA" w:rsidRDefault="00A81FBA" w:rsidP="00374A1E">
      <w:pPr>
        <w:pStyle w:val="Footer"/>
        <w:spacing w:after="160"/>
        <w:ind w:left="360"/>
        <w:jc w:val="both"/>
        <w:rPr>
          <w:noProof/>
          <w:sz w:val="22"/>
          <w:szCs w:val="22"/>
        </w:rPr>
      </w:pPr>
      <w:r w:rsidRPr="00A81FBA">
        <w:rPr>
          <w:noProof/>
          <w:sz w:val="22"/>
          <w:szCs w:val="22"/>
        </w:rPr>
        <w:t>The governance component of the Project will thus not create new governance structures. It is more process</w:t>
      </w:r>
      <w:r w:rsidR="00272A98">
        <w:rPr>
          <w:noProof/>
          <w:sz w:val="22"/>
          <w:szCs w:val="22"/>
        </w:rPr>
        <w:t>-</w:t>
      </w:r>
      <w:r w:rsidRPr="00A81FBA">
        <w:rPr>
          <w:noProof/>
          <w:sz w:val="22"/>
          <w:szCs w:val="22"/>
        </w:rPr>
        <w:t>oriented and is fundamentally centered on consultation with MED countries. It is a facilitating mechanism to achieve</w:t>
      </w:r>
      <w:r w:rsidR="00272A98">
        <w:rPr>
          <w:noProof/>
          <w:sz w:val="22"/>
          <w:szCs w:val="22"/>
        </w:rPr>
        <w:t xml:space="preserve"> a</w:t>
      </w:r>
      <w:r w:rsidRPr="00A81FBA">
        <w:rPr>
          <w:noProof/>
          <w:sz w:val="22"/>
          <w:szCs w:val="22"/>
        </w:rPr>
        <w:t xml:space="preserve"> better understanding of problems and to promote coordination, integration</w:t>
      </w:r>
      <w:r w:rsidR="00272A98">
        <w:rPr>
          <w:noProof/>
          <w:sz w:val="22"/>
          <w:szCs w:val="22"/>
        </w:rPr>
        <w:t>,</w:t>
      </w:r>
      <w:r w:rsidRPr="00A81FBA">
        <w:rPr>
          <w:noProof/>
          <w:sz w:val="22"/>
          <w:szCs w:val="22"/>
        </w:rPr>
        <w:t xml:space="preserve"> and synergy. It is the needed instrument to elevate the national interests to a more regional level. The component’s ultimate success lies within the anticipated transformational change in environmental policy</w:t>
      </w:r>
      <w:r w:rsidR="00272A98">
        <w:rPr>
          <w:noProof/>
          <w:sz w:val="22"/>
          <w:szCs w:val="22"/>
        </w:rPr>
        <w:t>-</w:t>
      </w:r>
      <w:r w:rsidRPr="00A81FBA">
        <w:rPr>
          <w:noProof/>
          <w:sz w:val="22"/>
          <w:szCs w:val="22"/>
        </w:rPr>
        <w:t>making across all sectors, at both national and regional levels.  In this sense, the component starts being implemented at its concept and design stage through the identification of how these issues are directly perceived by the beneficiary governments, and it will be based on a constant dialogue and interaction with them. The existing projects under the Sustainable MED will serve as a platform for dialogue and consultation with the individual governments, which</w:t>
      </w:r>
      <w:r w:rsidR="00272A98">
        <w:rPr>
          <w:noProof/>
          <w:sz w:val="22"/>
          <w:szCs w:val="22"/>
        </w:rPr>
        <w:t>,</w:t>
      </w:r>
      <w:r w:rsidRPr="00A81FBA">
        <w:rPr>
          <w:noProof/>
          <w:sz w:val="22"/>
          <w:szCs w:val="22"/>
        </w:rPr>
        <w:t xml:space="preserve"> in time</w:t>
      </w:r>
      <w:r w:rsidR="00272A98">
        <w:rPr>
          <w:noProof/>
          <w:sz w:val="22"/>
          <w:szCs w:val="22"/>
        </w:rPr>
        <w:t>,</w:t>
      </w:r>
      <w:r w:rsidRPr="00A81FBA">
        <w:rPr>
          <w:noProof/>
          <w:sz w:val="22"/>
          <w:szCs w:val="22"/>
        </w:rPr>
        <w:t xml:space="preserve"> will be “scaled-up” to include Ministries beyond the direct domain of the environment and natural resources. </w:t>
      </w:r>
    </w:p>
    <w:p w:rsidR="003D0C5D" w:rsidRPr="00EC5C6A" w:rsidRDefault="00A81FBA" w:rsidP="00374A1E">
      <w:pPr>
        <w:pStyle w:val="Footer"/>
        <w:spacing w:after="160"/>
        <w:ind w:left="360"/>
        <w:jc w:val="both"/>
        <w:rPr>
          <w:noProof/>
          <w:spacing w:val="-4"/>
          <w:sz w:val="22"/>
          <w:szCs w:val="22"/>
        </w:rPr>
      </w:pPr>
      <w:r w:rsidRPr="00EC5C6A">
        <w:rPr>
          <w:noProof/>
          <w:spacing w:val="-4"/>
          <w:sz w:val="22"/>
          <w:szCs w:val="22"/>
        </w:rPr>
        <w:t>Despite its name</w:t>
      </w:r>
      <w:r w:rsidR="00272A98" w:rsidRPr="00EC5C6A">
        <w:rPr>
          <w:noProof/>
          <w:spacing w:val="-4"/>
          <w:sz w:val="22"/>
          <w:szCs w:val="22"/>
        </w:rPr>
        <w:t>,</w:t>
      </w:r>
      <w:r w:rsidRPr="00EC5C6A">
        <w:rPr>
          <w:noProof/>
          <w:spacing w:val="-4"/>
          <w:sz w:val="22"/>
          <w:szCs w:val="22"/>
        </w:rPr>
        <w:t xml:space="preserve"> the governance component will not seek to create new institutional structures. Depending on its level of success or evolution – particularly in terms of creating investment platforms – new organizational arrangements might be </w:t>
      </w:r>
      <w:r w:rsidR="00272A98" w:rsidRPr="00EC5C6A">
        <w:rPr>
          <w:noProof/>
          <w:spacing w:val="-4"/>
          <w:sz w:val="22"/>
          <w:szCs w:val="22"/>
        </w:rPr>
        <w:t>consider</w:t>
      </w:r>
      <w:r w:rsidRPr="00EC5C6A">
        <w:rPr>
          <w:noProof/>
          <w:spacing w:val="-4"/>
          <w:sz w:val="22"/>
          <w:szCs w:val="22"/>
        </w:rPr>
        <w:t xml:space="preserve">ed appropriate. This, however, will eventually be a result of the process created by the </w:t>
      </w:r>
      <w:r w:rsidR="00272A98" w:rsidRPr="00EC5C6A">
        <w:rPr>
          <w:noProof/>
          <w:spacing w:val="-4"/>
          <w:sz w:val="22"/>
          <w:szCs w:val="22"/>
        </w:rPr>
        <w:t>P</w:t>
      </w:r>
      <w:r w:rsidRPr="00EC5C6A">
        <w:rPr>
          <w:noProof/>
          <w:spacing w:val="-4"/>
          <w:sz w:val="22"/>
          <w:szCs w:val="22"/>
        </w:rPr>
        <w:t>roject and this specific component, rather than one of its specific objectives.</w:t>
      </w:r>
    </w:p>
    <w:p w:rsidR="00A81FBA" w:rsidRPr="00EC5C6A" w:rsidRDefault="00A81FBA" w:rsidP="00374A1E">
      <w:pPr>
        <w:spacing w:after="160"/>
        <w:ind w:left="360"/>
        <w:jc w:val="both"/>
        <w:rPr>
          <w:noProof/>
          <w:spacing w:val="-4"/>
          <w:sz w:val="22"/>
          <w:szCs w:val="22"/>
        </w:rPr>
      </w:pPr>
      <w:r w:rsidRPr="00EC5C6A">
        <w:rPr>
          <w:noProof/>
          <w:spacing w:val="-4"/>
          <w:sz w:val="22"/>
          <w:szCs w:val="22"/>
        </w:rPr>
        <w:t xml:space="preserve">The governance component has </w:t>
      </w:r>
      <w:r w:rsidR="004C5A13" w:rsidRPr="00EC5C6A">
        <w:rPr>
          <w:noProof/>
          <w:spacing w:val="-4"/>
          <w:sz w:val="22"/>
          <w:szCs w:val="22"/>
        </w:rPr>
        <w:t xml:space="preserve">five main activities: </w:t>
      </w:r>
      <w:r w:rsidR="003D0C5D" w:rsidRPr="00EC5C6A">
        <w:rPr>
          <w:noProof/>
          <w:spacing w:val="-4"/>
          <w:sz w:val="22"/>
          <w:szCs w:val="22"/>
        </w:rPr>
        <w:t>S</w:t>
      </w:r>
      <w:r w:rsidR="004C5A13" w:rsidRPr="00EC5C6A">
        <w:rPr>
          <w:spacing w:val="-4"/>
        </w:rPr>
        <w:t>trengthening the environmental management systems of countries (EMS)</w:t>
      </w:r>
      <w:r w:rsidR="003D0C5D" w:rsidRPr="00EC5C6A">
        <w:rPr>
          <w:spacing w:val="-4"/>
        </w:rPr>
        <w:t>; M</w:t>
      </w:r>
      <w:r w:rsidR="004C5A13" w:rsidRPr="00EC5C6A">
        <w:rPr>
          <w:spacing w:val="-4"/>
        </w:rPr>
        <w:t>ainstreaming</w:t>
      </w:r>
      <w:r w:rsidR="003D0C5D" w:rsidRPr="00EC5C6A">
        <w:rPr>
          <w:spacing w:val="-4"/>
        </w:rPr>
        <w:t>; Engaging the p</w:t>
      </w:r>
      <w:r w:rsidR="004C5A13" w:rsidRPr="00EC5C6A">
        <w:rPr>
          <w:spacing w:val="-4"/>
        </w:rPr>
        <w:t>rivate sector</w:t>
      </w:r>
      <w:r w:rsidR="003D0C5D" w:rsidRPr="00EC5C6A">
        <w:rPr>
          <w:spacing w:val="-4"/>
        </w:rPr>
        <w:t xml:space="preserve">; Empowering local </w:t>
      </w:r>
      <w:r w:rsidR="004C5A13" w:rsidRPr="00EC5C6A">
        <w:rPr>
          <w:spacing w:val="-4"/>
        </w:rPr>
        <w:t>constituencies</w:t>
      </w:r>
      <w:r w:rsidR="003D0C5D" w:rsidRPr="00EC5C6A">
        <w:rPr>
          <w:spacing w:val="-4"/>
        </w:rPr>
        <w:t>; and r</w:t>
      </w:r>
      <w:r w:rsidR="004C5A13" w:rsidRPr="00EC5C6A">
        <w:rPr>
          <w:spacing w:val="-4"/>
        </w:rPr>
        <w:t xml:space="preserve">egional </w:t>
      </w:r>
      <w:r w:rsidR="003D0C5D" w:rsidRPr="00EC5C6A">
        <w:rPr>
          <w:spacing w:val="-4"/>
        </w:rPr>
        <w:t>i</w:t>
      </w:r>
      <w:r w:rsidR="004C5A13" w:rsidRPr="00EC5C6A">
        <w:rPr>
          <w:spacing w:val="-4"/>
        </w:rPr>
        <w:t>ntegration</w:t>
      </w:r>
      <w:r w:rsidR="003D0C5D" w:rsidRPr="00EC5C6A">
        <w:rPr>
          <w:spacing w:val="-4"/>
        </w:rPr>
        <w:t>. The knowledge Generation and Technical Assistance component has two main activities: Knowledge generation and sharing, training and TA; and identification of investment opportunities</w:t>
      </w:r>
    </w:p>
    <w:p w:rsidR="00374A1E" w:rsidRDefault="00374A1E" w:rsidP="00374A1E">
      <w:pPr>
        <w:pStyle w:val="Footer"/>
        <w:spacing w:after="160"/>
        <w:ind w:left="360"/>
        <w:jc w:val="both"/>
        <w:rPr>
          <w:noProof/>
          <w:spacing w:val="-4"/>
        </w:rPr>
      </w:pPr>
    </w:p>
    <w:p w:rsidR="00AA2722" w:rsidRDefault="00D3394C" w:rsidP="00374A1E">
      <w:pPr>
        <w:pStyle w:val="Footer"/>
        <w:spacing w:after="160"/>
        <w:ind w:left="360"/>
        <w:jc w:val="both"/>
        <w:rPr>
          <w:rFonts w:ascii="Times New Roman Bold" w:hAnsi="Times New Roman Bold"/>
          <w:b/>
          <w:caps/>
          <w:sz w:val="22"/>
          <w:szCs w:val="22"/>
          <w:u w:val="single"/>
        </w:rPr>
      </w:pPr>
      <w:r w:rsidRPr="009C3317">
        <w:rPr>
          <w:rFonts w:ascii="Times New Roman Bold" w:hAnsi="Times New Roman Bold"/>
          <w:b/>
          <w:caps/>
          <w:sz w:val="22"/>
          <w:szCs w:val="22"/>
          <w:u w:val="single"/>
        </w:rPr>
        <w:lastRenderedPageBreak/>
        <w:t xml:space="preserve">part </w:t>
      </w:r>
      <w:r w:rsidR="00991A60" w:rsidRPr="009C3317">
        <w:rPr>
          <w:rFonts w:ascii="Times New Roman Bold" w:hAnsi="Times New Roman Bold"/>
          <w:b/>
          <w:caps/>
          <w:sz w:val="22"/>
          <w:szCs w:val="22"/>
          <w:u w:val="single"/>
        </w:rPr>
        <w:t>v</w:t>
      </w:r>
      <w:r w:rsidR="00B744BA" w:rsidRPr="009C3317">
        <w:rPr>
          <w:rFonts w:ascii="Times New Roman Bold" w:hAnsi="Times New Roman Bold"/>
          <w:b/>
          <w:caps/>
          <w:sz w:val="22"/>
          <w:szCs w:val="22"/>
          <w:u w:val="single"/>
        </w:rPr>
        <w:t xml:space="preserve">:  </w:t>
      </w:r>
      <w:r w:rsidR="005C6793" w:rsidRPr="009C3317">
        <w:rPr>
          <w:rFonts w:ascii="Times New Roman Bold" w:hAnsi="Times New Roman Bold"/>
          <w:b/>
          <w:caps/>
          <w:sz w:val="22"/>
          <w:szCs w:val="22"/>
          <w:u w:val="single"/>
        </w:rPr>
        <w:t>Agency</w:t>
      </w:r>
      <w:r w:rsidR="00291FFD" w:rsidRPr="009C3317">
        <w:rPr>
          <w:rFonts w:ascii="Times New Roman Bold" w:hAnsi="Times New Roman Bold"/>
          <w:b/>
          <w:caps/>
          <w:sz w:val="22"/>
          <w:szCs w:val="22"/>
          <w:u w:val="single"/>
        </w:rPr>
        <w:t>(ies)</w:t>
      </w:r>
      <w:r w:rsidR="005C6793" w:rsidRPr="009C3317">
        <w:rPr>
          <w:rFonts w:ascii="Times New Roman Bold" w:hAnsi="Times New Roman Bold"/>
          <w:b/>
          <w:caps/>
          <w:sz w:val="22"/>
          <w:szCs w:val="22"/>
          <w:u w:val="single"/>
        </w:rPr>
        <w:t xml:space="preserve"> certification</w:t>
      </w:r>
    </w:p>
    <w:p w:rsidR="00534C23" w:rsidRPr="009C3317" w:rsidRDefault="00534C23" w:rsidP="00C4253C">
      <w:pPr>
        <w:pStyle w:val="Footer"/>
        <w:spacing w:after="96"/>
        <w:ind w:left="360"/>
        <w:jc w:val="both"/>
        <w:rPr>
          <w:rFonts w:ascii="Times New Roman Bold" w:hAnsi="Times New Roman Bold"/>
          <w:b/>
          <w:caps/>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4"/>
        <w:gridCol w:w="2286"/>
        <w:gridCol w:w="1621"/>
        <w:gridCol w:w="1477"/>
        <w:gridCol w:w="1281"/>
        <w:gridCol w:w="2181"/>
      </w:tblGrid>
      <w:tr w:rsidR="00AA2722" w:rsidRPr="006D4E1C" w:rsidTr="00EC5C6A">
        <w:trPr>
          <w:cantSplit/>
          <w:trHeight w:val="377"/>
        </w:trPr>
        <w:tc>
          <w:tcPr>
            <w:tcW w:w="10260" w:type="dxa"/>
            <w:gridSpan w:val="6"/>
          </w:tcPr>
          <w:p w:rsidR="00AA2722" w:rsidRPr="006D4E1C" w:rsidRDefault="00AA2722" w:rsidP="00C4253C">
            <w:pPr>
              <w:spacing w:after="96"/>
              <w:rPr>
                <w:sz w:val="22"/>
                <w:szCs w:val="22"/>
              </w:rPr>
            </w:pPr>
            <w:r w:rsidRPr="006D4E1C">
              <w:rPr>
                <w:sz w:val="22"/>
                <w:szCs w:val="22"/>
              </w:rPr>
              <w:t xml:space="preserve">This request has been prepared in accordance with GEF policies and procedures </w:t>
            </w:r>
            <w:r w:rsidR="00AC1C21">
              <w:rPr>
                <w:sz w:val="22"/>
                <w:szCs w:val="22"/>
              </w:rPr>
              <w:t xml:space="preserve">and meets the GEF criteria for </w:t>
            </w:r>
            <w:r w:rsidR="00D3394C">
              <w:rPr>
                <w:sz w:val="22"/>
                <w:szCs w:val="22"/>
              </w:rPr>
              <w:t>CEO Endorsement</w:t>
            </w:r>
            <w:r w:rsidRPr="006D4E1C">
              <w:rPr>
                <w:sz w:val="22"/>
                <w:szCs w:val="22"/>
              </w:rPr>
              <w:t>.</w:t>
            </w:r>
          </w:p>
        </w:tc>
      </w:tr>
      <w:tr w:rsidR="00B63C2D" w:rsidRPr="00644C87" w:rsidTr="00EC5C6A">
        <w:tblPrEx>
          <w:tblLook w:val="01E0"/>
        </w:tblPrEx>
        <w:tc>
          <w:tcPr>
            <w:tcW w:w="1414" w:type="dxa"/>
          </w:tcPr>
          <w:p w:rsidR="00B63C2D" w:rsidRPr="00644C87" w:rsidRDefault="00D23F7B" w:rsidP="00C4253C">
            <w:pPr>
              <w:spacing w:after="96"/>
              <w:jc w:val="center"/>
              <w:rPr>
                <w:sz w:val="20"/>
                <w:szCs w:val="20"/>
              </w:rPr>
            </w:pPr>
            <w:r>
              <w:t xml:space="preserve">   </w:t>
            </w:r>
            <w:r w:rsidR="00B63C2D" w:rsidRPr="0037295B">
              <w:rPr>
                <w:sz w:val="20"/>
                <w:szCs w:val="20"/>
              </w:rPr>
              <w:t>Agency Coordinator,</w:t>
            </w:r>
            <w:r w:rsidR="00B63C2D" w:rsidRPr="00644C87">
              <w:rPr>
                <w:sz w:val="20"/>
                <w:szCs w:val="20"/>
              </w:rPr>
              <w:t xml:space="preserve"> Agency name</w:t>
            </w:r>
          </w:p>
        </w:tc>
        <w:tc>
          <w:tcPr>
            <w:tcW w:w="2286" w:type="dxa"/>
          </w:tcPr>
          <w:p w:rsidR="00B63C2D" w:rsidRPr="00644C87" w:rsidRDefault="00B63C2D" w:rsidP="00C4253C">
            <w:pPr>
              <w:spacing w:after="96"/>
              <w:jc w:val="center"/>
              <w:rPr>
                <w:sz w:val="20"/>
                <w:szCs w:val="20"/>
              </w:rPr>
            </w:pPr>
          </w:p>
          <w:p w:rsidR="00B63C2D" w:rsidRPr="00644C87" w:rsidRDefault="00B63C2D" w:rsidP="00C4253C">
            <w:pPr>
              <w:spacing w:after="96"/>
              <w:jc w:val="center"/>
              <w:rPr>
                <w:sz w:val="20"/>
                <w:szCs w:val="20"/>
              </w:rPr>
            </w:pPr>
            <w:r w:rsidRPr="0037295B">
              <w:rPr>
                <w:sz w:val="20"/>
                <w:szCs w:val="20"/>
              </w:rPr>
              <w:t>Signature</w:t>
            </w:r>
          </w:p>
        </w:tc>
        <w:tc>
          <w:tcPr>
            <w:tcW w:w="1621" w:type="dxa"/>
          </w:tcPr>
          <w:p w:rsidR="00B63C2D" w:rsidRPr="00644C87" w:rsidRDefault="00B63C2D" w:rsidP="00C4253C">
            <w:pPr>
              <w:spacing w:after="96"/>
              <w:jc w:val="center"/>
              <w:rPr>
                <w:sz w:val="20"/>
                <w:szCs w:val="20"/>
              </w:rPr>
            </w:pPr>
            <w:r w:rsidRPr="00644C87">
              <w:rPr>
                <w:sz w:val="20"/>
                <w:szCs w:val="20"/>
              </w:rPr>
              <w:t xml:space="preserve">Date </w:t>
            </w:r>
          </w:p>
          <w:p w:rsidR="00B63C2D" w:rsidRPr="00644C87" w:rsidRDefault="00AE4385" w:rsidP="00C4253C">
            <w:pPr>
              <w:spacing w:after="96"/>
              <w:jc w:val="center"/>
              <w:rPr>
                <w:sz w:val="20"/>
                <w:szCs w:val="20"/>
              </w:rPr>
            </w:pPr>
            <w:r w:rsidRPr="00644C87">
              <w:rPr>
                <w:i/>
                <w:iCs/>
                <w:sz w:val="20"/>
                <w:szCs w:val="20"/>
              </w:rPr>
              <w:fldChar w:fldCharType="begin">
                <w:ffData>
                  <w:name w:val="Text31"/>
                  <w:enabled/>
                  <w:calcOnExit w:val="0"/>
                  <w:helpText w:type="text" w:val="Date of endorsement by the Operational or Political Focal Point."/>
                  <w:textInput>
                    <w:default w:val="(Month, day, year)"/>
                  </w:textInput>
                </w:ffData>
              </w:fldChar>
            </w:r>
            <w:r w:rsidR="00B63C2D" w:rsidRPr="00644C87">
              <w:rPr>
                <w:i/>
                <w:iCs/>
                <w:sz w:val="20"/>
                <w:szCs w:val="20"/>
              </w:rPr>
              <w:instrText xml:space="preserve"> FORMTEXT </w:instrText>
            </w:r>
            <w:r w:rsidRPr="00644C87">
              <w:rPr>
                <w:i/>
                <w:iCs/>
                <w:sz w:val="20"/>
                <w:szCs w:val="20"/>
              </w:rPr>
            </w:r>
            <w:r w:rsidRPr="00644C87">
              <w:rPr>
                <w:i/>
                <w:iCs/>
                <w:sz w:val="20"/>
                <w:szCs w:val="20"/>
              </w:rPr>
              <w:fldChar w:fldCharType="separate"/>
            </w:r>
            <w:r w:rsidR="007653F3" w:rsidRPr="00644C87">
              <w:rPr>
                <w:i/>
                <w:iCs/>
                <w:noProof/>
                <w:sz w:val="20"/>
                <w:szCs w:val="20"/>
              </w:rPr>
              <w:t>(Month, day, year)</w:t>
            </w:r>
            <w:r w:rsidRPr="00644C87">
              <w:rPr>
                <w:i/>
                <w:iCs/>
                <w:sz w:val="20"/>
                <w:szCs w:val="20"/>
              </w:rPr>
              <w:fldChar w:fldCharType="end"/>
            </w:r>
          </w:p>
        </w:tc>
        <w:tc>
          <w:tcPr>
            <w:tcW w:w="1477" w:type="dxa"/>
          </w:tcPr>
          <w:p w:rsidR="00B63C2D" w:rsidRPr="00644C87" w:rsidRDefault="00B63C2D" w:rsidP="00C4253C">
            <w:pPr>
              <w:spacing w:after="96"/>
              <w:jc w:val="center"/>
              <w:rPr>
                <w:sz w:val="20"/>
                <w:szCs w:val="20"/>
              </w:rPr>
            </w:pPr>
            <w:r w:rsidRPr="0037295B">
              <w:rPr>
                <w:sz w:val="20"/>
                <w:szCs w:val="20"/>
              </w:rPr>
              <w:t>Project Contact</w:t>
            </w:r>
            <w:r w:rsidRPr="00644C87">
              <w:rPr>
                <w:sz w:val="20"/>
                <w:szCs w:val="20"/>
              </w:rPr>
              <w:t xml:space="preserve"> Person</w:t>
            </w:r>
          </w:p>
        </w:tc>
        <w:tc>
          <w:tcPr>
            <w:tcW w:w="1281" w:type="dxa"/>
          </w:tcPr>
          <w:p w:rsidR="00B63C2D" w:rsidRPr="00644C87" w:rsidRDefault="00B63C2D" w:rsidP="00C4253C">
            <w:pPr>
              <w:spacing w:after="96"/>
              <w:jc w:val="center"/>
              <w:rPr>
                <w:sz w:val="20"/>
                <w:szCs w:val="20"/>
              </w:rPr>
            </w:pPr>
          </w:p>
          <w:p w:rsidR="00B63C2D" w:rsidRPr="00644C87" w:rsidRDefault="00B63C2D" w:rsidP="00C4253C">
            <w:pPr>
              <w:spacing w:after="96"/>
              <w:jc w:val="center"/>
              <w:rPr>
                <w:sz w:val="20"/>
                <w:szCs w:val="20"/>
              </w:rPr>
            </w:pPr>
            <w:r w:rsidRPr="00644C87">
              <w:rPr>
                <w:sz w:val="20"/>
                <w:szCs w:val="20"/>
              </w:rPr>
              <w:t>Telephone</w:t>
            </w:r>
          </w:p>
        </w:tc>
        <w:tc>
          <w:tcPr>
            <w:tcW w:w="2181" w:type="dxa"/>
          </w:tcPr>
          <w:p w:rsidR="00B63C2D" w:rsidRPr="00644C87" w:rsidRDefault="00B63C2D" w:rsidP="00C4253C">
            <w:pPr>
              <w:spacing w:after="96"/>
              <w:jc w:val="center"/>
              <w:rPr>
                <w:sz w:val="20"/>
                <w:szCs w:val="20"/>
              </w:rPr>
            </w:pPr>
          </w:p>
          <w:p w:rsidR="00B63C2D" w:rsidRPr="00644C87" w:rsidRDefault="00B63C2D" w:rsidP="00C4253C">
            <w:pPr>
              <w:spacing w:after="96"/>
              <w:jc w:val="center"/>
              <w:rPr>
                <w:sz w:val="20"/>
                <w:szCs w:val="20"/>
              </w:rPr>
            </w:pPr>
            <w:r w:rsidRPr="00644C87">
              <w:rPr>
                <w:sz w:val="20"/>
                <w:szCs w:val="20"/>
              </w:rPr>
              <w:t>Email Address</w:t>
            </w:r>
          </w:p>
        </w:tc>
      </w:tr>
      <w:tr w:rsidR="00BE7262" w:rsidRPr="00644C87" w:rsidTr="00EC5C6A">
        <w:tblPrEx>
          <w:tblLook w:val="01E0"/>
        </w:tblPrEx>
        <w:tc>
          <w:tcPr>
            <w:tcW w:w="1414" w:type="dxa"/>
          </w:tcPr>
          <w:p w:rsidR="00BE7262" w:rsidRPr="00A81FBA" w:rsidRDefault="00BE7262" w:rsidP="00C4253C">
            <w:pPr>
              <w:spacing w:after="96"/>
              <w:jc w:val="center"/>
              <w:rPr>
                <w:sz w:val="22"/>
                <w:szCs w:val="22"/>
                <w:highlight w:val="lightGray"/>
              </w:rPr>
            </w:pPr>
            <w:r w:rsidRPr="00A81FBA">
              <w:rPr>
                <w:sz w:val="22"/>
                <w:szCs w:val="22"/>
                <w:highlight w:val="lightGray"/>
              </w:rPr>
              <w:t>Karin Shepardson</w:t>
            </w:r>
          </w:p>
          <w:p w:rsidR="00BE7262" w:rsidRPr="00644C87" w:rsidRDefault="00BE7262" w:rsidP="00C4253C">
            <w:pPr>
              <w:spacing w:after="96"/>
              <w:jc w:val="center"/>
              <w:rPr>
                <w:sz w:val="22"/>
                <w:szCs w:val="22"/>
              </w:rPr>
            </w:pPr>
            <w:r w:rsidRPr="00A81FBA">
              <w:rPr>
                <w:sz w:val="22"/>
                <w:szCs w:val="22"/>
                <w:highlight w:val="lightGray"/>
              </w:rPr>
              <w:t>World Bank</w:t>
            </w:r>
          </w:p>
        </w:tc>
        <w:tc>
          <w:tcPr>
            <w:tcW w:w="2286" w:type="dxa"/>
          </w:tcPr>
          <w:p w:rsidR="00BE7262" w:rsidRPr="00644C87" w:rsidRDefault="00AA21E0" w:rsidP="00C4253C">
            <w:pPr>
              <w:spacing w:after="96"/>
              <w:jc w:val="center"/>
              <w:rPr>
                <w:sz w:val="22"/>
                <w:szCs w:val="22"/>
              </w:rPr>
            </w:pPr>
            <w:r>
              <w:rPr>
                <w:noProof/>
                <w:sz w:val="22"/>
                <w:szCs w:val="22"/>
                <w:lang w:eastAsia="zh-CN"/>
              </w:rPr>
              <w:drawing>
                <wp:inline distT="0" distB="0" distL="0" distR="0">
                  <wp:extent cx="1285875" cy="390525"/>
                  <wp:effectExtent l="19050" t="0" r="9525" b="0"/>
                  <wp:docPr id="1" name="Picture 1" descr="Kari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nSignature"/>
                          <pic:cNvPicPr>
                            <a:picLocks noChangeAspect="1" noChangeArrowheads="1"/>
                          </pic:cNvPicPr>
                        </pic:nvPicPr>
                        <pic:blipFill>
                          <a:blip r:embed="rId11" cstate="print"/>
                          <a:srcRect/>
                          <a:stretch>
                            <a:fillRect/>
                          </a:stretch>
                        </pic:blipFill>
                        <pic:spPr bwMode="auto">
                          <a:xfrm>
                            <a:off x="0" y="0"/>
                            <a:ext cx="1285875" cy="390525"/>
                          </a:xfrm>
                          <a:prstGeom prst="rect">
                            <a:avLst/>
                          </a:prstGeom>
                          <a:noFill/>
                          <a:ln w="9525">
                            <a:noFill/>
                            <a:miter lim="800000"/>
                            <a:headEnd/>
                            <a:tailEnd/>
                          </a:ln>
                        </pic:spPr>
                      </pic:pic>
                    </a:graphicData>
                  </a:graphic>
                </wp:inline>
              </w:drawing>
            </w:r>
          </w:p>
        </w:tc>
        <w:tc>
          <w:tcPr>
            <w:tcW w:w="1621" w:type="dxa"/>
          </w:tcPr>
          <w:p w:rsidR="00BE7262" w:rsidRPr="00644C87" w:rsidRDefault="00760B57" w:rsidP="00C4253C">
            <w:pPr>
              <w:spacing w:after="96"/>
              <w:jc w:val="center"/>
              <w:rPr>
                <w:sz w:val="22"/>
                <w:szCs w:val="22"/>
              </w:rPr>
            </w:pPr>
            <w:r w:rsidRPr="003D0C5D">
              <w:rPr>
                <w:sz w:val="22"/>
                <w:szCs w:val="22"/>
              </w:rPr>
              <w:t>0</w:t>
            </w:r>
            <w:r w:rsidR="003D0C5D" w:rsidRPr="003D0C5D">
              <w:rPr>
                <w:sz w:val="22"/>
                <w:szCs w:val="22"/>
              </w:rPr>
              <w:t>6/30</w:t>
            </w:r>
            <w:r w:rsidRPr="003D0C5D">
              <w:rPr>
                <w:sz w:val="22"/>
                <w:szCs w:val="22"/>
              </w:rPr>
              <w:t>/2011</w:t>
            </w:r>
          </w:p>
        </w:tc>
        <w:tc>
          <w:tcPr>
            <w:tcW w:w="1477" w:type="dxa"/>
          </w:tcPr>
          <w:p w:rsidR="00BE7262" w:rsidRPr="00621914" w:rsidRDefault="00783024" w:rsidP="00C4253C">
            <w:pPr>
              <w:spacing w:after="96"/>
              <w:jc w:val="center"/>
              <w:rPr>
                <w:sz w:val="22"/>
                <w:szCs w:val="22"/>
              </w:rPr>
            </w:pPr>
            <w:r>
              <w:rPr>
                <w:sz w:val="22"/>
                <w:szCs w:val="22"/>
              </w:rPr>
              <w:t xml:space="preserve">Song Li </w:t>
            </w:r>
          </w:p>
          <w:p w:rsidR="00BE7262" w:rsidRPr="00644C87" w:rsidRDefault="00783024" w:rsidP="00C4253C">
            <w:pPr>
              <w:spacing w:after="96"/>
              <w:jc w:val="center"/>
              <w:rPr>
                <w:sz w:val="22"/>
                <w:szCs w:val="22"/>
              </w:rPr>
            </w:pPr>
            <w:r>
              <w:rPr>
                <w:sz w:val="22"/>
                <w:szCs w:val="22"/>
              </w:rPr>
              <w:t xml:space="preserve">Acting </w:t>
            </w:r>
            <w:r w:rsidR="00BE7262">
              <w:rPr>
                <w:sz w:val="22"/>
                <w:szCs w:val="22"/>
              </w:rPr>
              <w:t>GEF MNA Regional Co</w:t>
            </w:r>
            <w:r w:rsidR="00BE7262" w:rsidRPr="00621914">
              <w:rPr>
                <w:sz w:val="22"/>
                <w:szCs w:val="22"/>
              </w:rPr>
              <w:t>ordinator</w:t>
            </w:r>
          </w:p>
        </w:tc>
        <w:tc>
          <w:tcPr>
            <w:tcW w:w="1281" w:type="dxa"/>
          </w:tcPr>
          <w:p w:rsidR="00BE7262" w:rsidRPr="00644C87" w:rsidRDefault="00BE7262" w:rsidP="00C4253C">
            <w:pPr>
              <w:spacing w:after="96"/>
              <w:jc w:val="center"/>
              <w:rPr>
                <w:sz w:val="22"/>
                <w:szCs w:val="22"/>
              </w:rPr>
            </w:pPr>
            <w:r w:rsidRPr="00621914">
              <w:rPr>
                <w:sz w:val="22"/>
                <w:szCs w:val="22"/>
              </w:rPr>
              <w:t>202-473-4269</w:t>
            </w:r>
          </w:p>
        </w:tc>
        <w:tc>
          <w:tcPr>
            <w:tcW w:w="2181" w:type="dxa"/>
          </w:tcPr>
          <w:p w:rsidR="00BE7262" w:rsidRPr="00621914" w:rsidRDefault="00783024" w:rsidP="00C4253C">
            <w:pPr>
              <w:spacing w:after="96"/>
              <w:jc w:val="center"/>
              <w:rPr>
                <w:sz w:val="22"/>
                <w:szCs w:val="22"/>
              </w:rPr>
            </w:pPr>
            <w:r>
              <w:rPr>
                <w:sz w:val="22"/>
                <w:szCs w:val="22"/>
              </w:rPr>
              <w:t>Sli</w:t>
            </w:r>
            <w:r w:rsidR="00BE7262">
              <w:rPr>
                <w:sz w:val="22"/>
                <w:szCs w:val="22"/>
              </w:rPr>
              <w:t>@worldban</w:t>
            </w:r>
            <w:r w:rsidR="00BE7262" w:rsidRPr="00621914">
              <w:rPr>
                <w:sz w:val="22"/>
                <w:szCs w:val="22"/>
              </w:rPr>
              <w:t>k.org</w:t>
            </w:r>
          </w:p>
          <w:p w:rsidR="00BE7262" w:rsidRPr="00B20932" w:rsidRDefault="00BE7262" w:rsidP="00C4253C">
            <w:pPr>
              <w:spacing w:after="96"/>
              <w:jc w:val="center"/>
              <w:rPr>
                <w:sz w:val="22"/>
                <w:szCs w:val="22"/>
              </w:rPr>
            </w:pPr>
          </w:p>
        </w:tc>
      </w:tr>
    </w:tbl>
    <w:p w:rsidR="00E857C0" w:rsidRDefault="00E857C0" w:rsidP="00C4253C">
      <w:pPr>
        <w:spacing w:after="96"/>
        <w:rPr>
          <w:rFonts w:ascii="Times New Roman Bold" w:hAnsi="Times New Roman Bold"/>
          <w:b/>
          <w:smallCaps/>
        </w:rPr>
      </w:pPr>
    </w:p>
    <w:p w:rsidR="00CB2909" w:rsidRDefault="00CB2909" w:rsidP="00C4253C">
      <w:pPr>
        <w:spacing w:after="96"/>
        <w:rPr>
          <w:rFonts w:ascii="Times New Roman Bold" w:hAnsi="Times New Roman Bold"/>
          <w:b/>
          <w:smallCaps/>
        </w:rPr>
        <w:sectPr w:rsidR="00CB2909" w:rsidSect="00CB2909">
          <w:footerReference w:type="even" r:id="rId12"/>
          <w:footerReference w:type="default" r:id="rId13"/>
          <w:pgSz w:w="12240" w:h="15840" w:code="1"/>
          <w:pgMar w:top="1152" w:right="900" w:bottom="720" w:left="720" w:header="720" w:footer="0" w:gutter="0"/>
          <w:cols w:space="720"/>
          <w:docGrid w:linePitch="360"/>
        </w:sectPr>
      </w:pPr>
    </w:p>
    <w:p w:rsidR="00991A60" w:rsidRDefault="00991A60" w:rsidP="00C4253C">
      <w:pPr>
        <w:spacing w:after="96"/>
        <w:ind w:left="360"/>
        <w:rPr>
          <w:rFonts w:ascii="Times New Roman Bold" w:hAnsi="Times New Roman Bold"/>
          <w:b/>
          <w:smallCaps/>
        </w:rPr>
      </w:pPr>
      <w:r w:rsidRPr="005C2552">
        <w:rPr>
          <w:rFonts w:ascii="Times New Roman Bold" w:hAnsi="Times New Roman Bold"/>
          <w:b/>
          <w:smallCaps/>
        </w:rPr>
        <w:lastRenderedPageBreak/>
        <w:t>Annex A: Project Results Framework</w:t>
      </w:r>
    </w:p>
    <w:tbl>
      <w:tblPr>
        <w:tblW w:w="13753"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329"/>
        <w:gridCol w:w="391"/>
        <w:gridCol w:w="2355"/>
        <w:gridCol w:w="804"/>
        <w:gridCol w:w="701"/>
        <w:gridCol w:w="693"/>
        <w:gridCol w:w="720"/>
        <w:gridCol w:w="836"/>
        <w:gridCol w:w="1062"/>
        <w:gridCol w:w="1316"/>
        <w:gridCol w:w="1238"/>
        <w:gridCol w:w="1308"/>
      </w:tblGrid>
      <w:tr w:rsidR="000D274D" w:rsidRPr="00350F1A" w:rsidTr="002F45B6">
        <w:trPr>
          <w:trHeight w:val="20"/>
          <w:jc w:val="center"/>
        </w:trPr>
        <w:tc>
          <w:tcPr>
            <w:tcW w:w="13753" w:type="dxa"/>
            <w:gridSpan w:val="12"/>
            <w:shd w:val="clear" w:color="auto" w:fill="auto"/>
            <w:vAlign w:val="center"/>
          </w:tcPr>
          <w:p w:rsidR="000D274D" w:rsidRPr="00350F1A" w:rsidRDefault="000D274D" w:rsidP="002F45B6">
            <w:pPr>
              <w:rPr>
                <w:b/>
                <w:bCs/>
                <w:sz w:val="20"/>
                <w:szCs w:val="20"/>
              </w:rPr>
            </w:pPr>
            <w:r w:rsidRPr="00350F1A">
              <w:rPr>
                <w:b/>
                <w:bCs/>
                <w:sz w:val="20"/>
                <w:szCs w:val="20"/>
                <w:u w:val="single"/>
              </w:rPr>
              <w:t>Project Development Objective (PDO)</w:t>
            </w:r>
            <w:r w:rsidRPr="00350F1A">
              <w:rPr>
                <w:b/>
                <w:bCs/>
                <w:sz w:val="20"/>
                <w:szCs w:val="20"/>
              </w:rPr>
              <w:t xml:space="preserve">: </w:t>
            </w:r>
          </w:p>
          <w:p w:rsidR="000D274D" w:rsidRPr="00350F1A" w:rsidRDefault="000D274D" w:rsidP="002F45B6">
            <w:pPr>
              <w:pStyle w:val="PCNTitle1"/>
              <w:jc w:val="left"/>
            </w:pPr>
            <w:r w:rsidRPr="00350F1A">
              <w:t>The proposed project’s development objective is to secure and enhance the delivery and impacts of the Sustainable MED Program, to put in place the sustainability elements of improved management of freshwater, costal and marine resources of Mediterranean countries, and to strengthen the integration of environmental issues into sectoral and development policies.</w:t>
            </w:r>
          </w:p>
        </w:tc>
      </w:tr>
      <w:tr w:rsidR="000D274D" w:rsidRPr="00350F1A" w:rsidTr="002F45B6">
        <w:trPr>
          <w:trHeight w:val="314"/>
          <w:jc w:val="center"/>
        </w:trPr>
        <w:tc>
          <w:tcPr>
            <w:tcW w:w="2329" w:type="dxa"/>
            <w:vMerge w:val="restart"/>
            <w:tcBorders>
              <w:right w:val="double" w:sz="4" w:space="0" w:color="auto"/>
            </w:tcBorders>
            <w:shd w:val="clear" w:color="auto" w:fill="auto"/>
            <w:vAlign w:val="center"/>
          </w:tcPr>
          <w:p w:rsidR="000D274D" w:rsidRPr="00350F1A" w:rsidRDefault="000D274D" w:rsidP="002F45B6">
            <w:pPr>
              <w:jc w:val="center"/>
              <w:rPr>
                <w:b/>
                <w:bCs/>
                <w:sz w:val="20"/>
                <w:szCs w:val="20"/>
              </w:rPr>
            </w:pPr>
            <w:r w:rsidRPr="00350F1A">
              <w:rPr>
                <w:b/>
                <w:bCs/>
                <w:sz w:val="20"/>
                <w:szCs w:val="20"/>
              </w:rPr>
              <w:t>PDO Level Results Indicators*</w:t>
            </w:r>
          </w:p>
        </w:tc>
        <w:tc>
          <w:tcPr>
            <w:tcW w:w="391" w:type="dxa"/>
            <w:vMerge w:val="restart"/>
            <w:tcBorders>
              <w:left w:val="double" w:sz="4" w:space="0" w:color="auto"/>
            </w:tcBorders>
            <w:shd w:val="clear" w:color="auto" w:fill="auto"/>
            <w:textDirection w:val="btLr"/>
            <w:vAlign w:val="center"/>
          </w:tcPr>
          <w:p w:rsidR="000D274D" w:rsidRPr="00350F1A" w:rsidRDefault="000D274D" w:rsidP="002F45B6">
            <w:pPr>
              <w:jc w:val="center"/>
              <w:rPr>
                <w:bCs/>
                <w:sz w:val="20"/>
                <w:szCs w:val="20"/>
              </w:rPr>
            </w:pPr>
            <w:r w:rsidRPr="00350F1A">
              <w:rPr>
                <w:bCs/>
                <w:sz w:val="20"/>
                <w:szCs w:val="20"/>
              </w:rPr>
              <w:t>Core</w:t>
            </w:r>
          </w:p>
        </w:tc>
        <w:tc>
          <w:tcPr>
            <w:tcW w:w="2355" w:type="dxa"/>
            <w:vMerge w:val="restart"/>
            <w:shd w:val="clear" w:color="auto" w:fill="auto"/>
            <w:vAlign w:val="center"/>
          </w:tcPr>
          <w:p w:rsidR="000D274D" w:rsidRPr="00350F1A" w:rsidRDefault="000D274D" w:rsidP="002F45B6">
            <w:pPr>
              <w:jc w:val="center"/>
              <w:rPr>
                <w:b/>
                <w:bCs/>
                <w:sz w:val="20"/>
                <w:szCs w:val="20"/>
              </w:rPr>
            </w:pPr>
            <w:r w:rsidRPr="00350F1A">
              <w:rPr>
                <w:b/>
                <w:bCs/>
                <w:sz w:val="20"/>
                <w:szCs w:val="20"/>
              </w:rPr>
              <w:t>Unit of Measure</w:t>
            </w:r>
          </w:p>
        </w:tc>
        <w:tc>
          <w:tcPr>
            <w:tcW w:w="804" w:type="dxa"/>
            <w:vMerge w:val="restart"/>
            <w:tcBorders>
              <w:right w:val="double" w:sz="4" w:space="0" w:color="auto"/>
            </w:tcBorders>
            <w:shd w:val="clear" w:color="auto" w:fill="auto"/>
            <w:vAlign w:val="center"/>
          </w:tcPr>
          <w:p w:rsidR="000D274D" w:rsidRPr="00350F1A" w:rsidRDefault="000D274D" w:rsidP="002F45B6">
            <w:pPr>
              <w:ind w:left="-79" w:right="-94"/>
              <w:jc w:val="both"/>
              <w:rPr>
                <w:rFonts w:ascii="Times New Roman Bold" w:hAnsi="Times New Roman Bold"/>
                <w:b/>
                <w:bCs/>
                <w:spacing w:val="-4"/>
                <w:sz w:val="20"/>
                <w:szCs w:val="20"/>
              </w:rPr>
            </w:pPr>
            <w:r w:rsidRPr="00350F1A">
              <w:rPr>
                <w:rFonts w:ascii="Times New Roman Bold" w:hAnsi="Times New Roman Bold"/>
                <w:b/>
                <w:bCs/>
                <w:spacing w:val="-4"/>
                <w:sz w:val="20"/>
                <w:szCs w:val="20"/>
              </w:rPr>
              <w:t>Baseline</w:t>
            </w:r>
          </w:p>
        </w:tc>
        <w:tc>
          <w:tcPr>
            <w:tcW w:w="2950" w:type="dxa"/>
            <w:gridSpan w:val="4"/>
            <w:tcBorders>
              <w:left w:val="double" w:sz="4" w:space="0" w:color="auto"/>
              <w:right w:val="double" w:sz="4" w:space="0" w:color="auto"/>
            </w:tcBorders>
            <w:shd w:val="clear" w:color="auto" w:fill="auto"/>
            <w:vAlign w:val="center"/>
          </w:tcPr>
          <w:p w:rsidR="000D274D" w:rsidRPr="00350F1A" w:rsidRDefault="000D274D" w:rsidP="002F45B6">
            <w:pPr>
              <w:jc w:val="center"/>
              <w:rPr>
                <w:b/>
                <w:bCs/>
                <w:sz w:val="20"/>
                <w:szCs w:val="20"/>
              </w:rPr>
            </w:pPr>
            <w:r w:rsidRPr="00350F1A">
              <w:rPr>
                <w:b/>
                <w:bCs/>
                <w:sz w:val="20"/>
                <w:szCs w:val="20"/>
              </w:rPr>
              <w:t>Cumulative Target Values**</w:t>
            </w:r>
          </w:p>
        </w:tc>
        <w:tc>
          <w:tcPr>
            <w:tcW w:w="1062" w:type="dxa"/>
            <w:vMerge w:val="restart"/>
            <w:tcBorders>
              <w:left w:val="double" w:sz="4" w:space="0" w:color="auto"/>
            </w:tcBorders>
            <w:shd w:val="clear" w:color="auto" w:fill="auto"/>
            <w:vAlign w:val="center"/>
          </w:tcPr>
          <w:p w:rsidR="000D274D" w:rsidRPr="00350F1A" w:rsidRDefault="000D274D" w:rsidP="002F45B6">
            <w:pPr>
              <w:ind w:left="-139" w:right="-126"/>
              <w:jc w:val="center"/>
              <w:rPr>
                <w:rFonts w:ascii="Times New Roman Bold" w:hAnsi="Times New Roman Bold"/>
                <w:b/>
                <w:bCs/>
                <w:spacing w:val="-4"/>
                <w:sz w:val="20"/>
                <w:szCs w:val="20"/>
              </w:rPr>
            </w:pPr>
            <w:r w:rsidRPr="00350F1A">
              <w:rPr>
                <w:rFonts w:ascii="Times New Roman Bold" w:hAnsi="Times New Roman Bold"/>
                <w:b/>
                <w:bCs/>
                <w:spacing w:val="-4"/>
                <w:sz w:val="20"/>
                <w:szCs w:val="20"/>
              </w:rPr>
              <w:t>Frequency</w:t>
            </w:r>
          </w:p>
        </w:tc>
        <w:tc>
          <w:tcPr>
            <w:tcW w:w="1316" w:type="dxa"/>
            <w:vMerge w:val="restart"/>
            <w:shd w:val="clear" w:color="auto" w:fill="auto"/>
            <w:vAlign w:val="center"/>
          </w:tcPr>
          <w:p w:rsidR="000D274D" w:rsidRPr="00350F1A" w:rsidRDefault="000D274D" w:rsidP="002F45B6">
            <w:pPr>
              <w:jc w:val="center"/>
              <w:rPr>
                <w:rFonts w:ascii="Times New Roman Bold" w:hAnsi="Times New Roman Bold"/>
                <w:b/>
                <w:bCs/>
                <w:spacing w:val="-4"/>
                <w:sz w:val="20"/>
                <w:szCs w:val="20"/>
              </w:rPr>
            </w:pPr>
            <w:r w:rsidRPr="00350F1A">
              <w:rPr>
                <w:rFonts w:ascii="Times New Roman Bold" w:hAnsi="Times New Roman Bold"/>
                <w:b/>
                <w:bCs/>
                <w:spacing w:val="-4"/>
                <w:sz w:val="20"/>
                <w:szCs w:val="20"/>
              </w:rPr>
              <w:t>Data Source/</w:t>
            </w:r>
          </w:p>
          <w:p w:rsidR="000D274D" w:rsidRPr="00350F1A" w:rsidRDefault="000D274D" w:rsidP="002F45B6">
            <w:pPr>
              <w:jc w:val="center"/>
              <w:rPr>
                <w:b/>
                <w:bCs/>
                <w:sz w:val="20"/>
                <w:szCs w:val="20"/>
              </w:rPr>
            </w:pPr>
            <w:r w:rsidRPr="00350F1A">
              <w:rPr>
                <w:rFonts w:ascii="Times New Roman Bold" w:hAnsi="Times New Roman Bold"/>
                <w:b/>
                <w:bCs/>
                <w:spacing w:val="-4"/>
                <w:sz w:val="20"/>
                <w:szCs w:val="20"/>
              </w:rPr>
              <w:t>Methodology</w:t>
            </w:r>
          </w:p>
        </w:tc>
        <w:tc>
          <w:tcPr>
            <w:tcW w:w="1238" w:type="dxa"/>
            <w:vMerge w:val="restart"/>
            <w:shd w:val="clear" w:color="auto" w:fill="auto"/>
            <w:vAlign w:val="center"/>
          </w:tcPr>
          <w:p w:rsidR="008510D3" w:rsidRPr="00350F1A" w:rsidRDefault="000D274D" w:rsidP="002F45B6">
            <w:pPr>
              <w:ind w:left="-115" w:right="-130"/>
              <w:jc w:val="center"/>
              <w:rPr>
                <w:rFonts w:ascii="Times New Roman Bold" w:hAnsi="Times New Roman Bold"/>
                <w:b/>
                <w:bCs/>
                <w:spacing w:val="-4"/>
                <w:sz w:val="20"/>
                <w:szCs w:val="20"/>
              </w:rPr>
            </w:pPr>
            <w:r w:rsidRPr="00350F1A">
              <w:rPr>
                <w:rFonts w:ascii="Times New Roman Bold" w:hAnsi="Times New Roman Bold"/>
                <w:b/>
                <w:bCs/>
                <w:spacing w:val="-4"/>
                <w:sz w:val="20"/>
                <w:szCs w:val="20"/>
              </w:rPr>
              <w:t xml:space="preserve">Responsibility </w:t>
            </w:r>
          </w:p>
          <w:p w:rsidR="000D274D" w:rsidRPr="00350F1A" w:rsidRDefault="000D274D" w:rsidP="002F45B6">
            <w:pPr>
              <w:ind w:left="-115" w:right="-130"/>
              <w:jc w:val="center"/>
              <w:rPr>
                <w:b/>
                <w:bCs/>
                <w:sz w:val="20"/>
                <w:szCs w:val="20"/>
              </w:rPr>
            </w:pPr>
            <w:r w:rsidRPr="00350F1A">
              <w:rPr>
                <w:rFonts w:ascii="Times New Roman Bold" w:hAnsi="Times New Roman Bold"/>
                <w:b/>
                <w:bCs/>
                <w:spacing w:val="-4"/>
                <w:sz w:val="20"/>
                <w:szCs w:val="20"/>
              </w:rPr>
              <w:t>for Data Collection</w:t>
            </w:r>
          </w:p>
        </w:tc>
        <w:tc>
          <w:tcPr>
            <w:tcW w:w="1308" w:type="dxa"/>
            <w:vMerge w:val="restart"/>
          </w:tcPr>
          <w:p w:rsidR="000D274D" w:rsidRPr="00350F1A" w:rsidRDefault="000D274D" w:rsidP="002F45B6">
            <w:pPr>
              <w:ind w:left="-83" w:right="-106"/>
              <w:jc w:val="center"/>
              <w:rPr>
                <w:rFonts w:ascii="Times New Roman Bold" w:hAnsi="Times New Roman Bold"/>
                <w:b/>
                <w:bCs/>
                <w:spacing w:val="-6"/>
                <w:sz w:val="20"/>
                <w:szCs w:val="20"/>
              </w:rPr>
            </w:pPr>
            <w:r w:rsidRPr="00350F1A">
              <w:rPr>
                <w:rFonts w:ascii="Times New Roman Bold" w:hAnsi="Times New Roman Bold"/>
                <w:b/>
                <w:bCs/>
                <w:spacing w:val="-6"/>
                <w:sz w:val="20"/>
                <w:szCs w:val="20"/>
              </w:rPr>
              <w:t>Description (indicator definition etc.)</w:t>
            </w:r>
          </w:p>
        </w:tc>
      </w:tr>
      <w:tr w:rsidR="00F66901" w:rsidRPr="00350F1A" w:rsidTr="00E805A2">
        <w:trPr>
          <w:trHeight w:val="350"/>
          <w:jc w:val="center"/>
        </w:trPr>
        <w:tc>
          <w:tcPr>
            <w:tcW w:w="2329" w:type="dxa"/>
            <w:vMerge/>
            <w:tcBorders>
              <w:bottom w:val="single" w:sz="4" w:space="0" w:color="auto"/>
              <w:right w:val="double" w:sz="4" w:space="0" w:color="auto"/>
            </w:tcBorders>
            <w:shd w:val="clear" w:color="auto" w:fill="E6E6E6"/>
            <w:vAlign w:val="center"/>
          </w:tcPr>
          <w:p w:rsidR="00F66901" w:rsidRPr="00350F1A" w:rsidRDefault="00F66901" w:rsidP="002F45B6">
            <w:pPr>
              <w:jc w:val="center"/>
              <w:rPr>
                <w:b/>
                <w:bCs/>
                <w:sz w:val="20"/>
                <w:szCs w:val="20"/>
              </w:rPr>
            </w:pPr>
          </w:p>
        </w:tc>
        <w:tc>
          <w:tcPr>
            <w:tcW w:w="391" w:type="dxa"/>
            <w:vMerge/>
            <w:tcBorders>
              <w:left w:val="double" w:sz="4" w:space="0" w:color="auto"/>
              <w:bottom w:val="single" w:sz="4" w:space="0" w:color="auto"/>
            </w:tcBorders>
            <w:shd w:val="clear" w:color="auto" w:fill="E6E6E6"/>
            <w:vAlign w:val="center"/>
          </w:tcPr>
          <w:p w:rsidR="00F66901" w:rsidRPr="00350F1A" w:rsidRDefault="00F66901" w:rsidP="002F45B6">
            <w:pPr>
              <w:jc w:val="center"/>
              <w:rPr>
                <w:bCs/>
                <w:sz w:val="20"/>
                <w:szCs w:val="20"/>
              </w:rPr>
            </w:pPr>
          </w:p>
        </w:tc>
        <w:tc>
          <w:tcPr>
            <w:tcW w:w="2355" w:type="dxa"/>
            <w:vMerge/>
            <w:tcBorders>
              <w:bottom w:val="single" w:sz="4" w:space="0" w:color="auto"/>
            </w:tcBorders>
            <w:shd w:val="clear" w:color="auto" w:fill="E6E6E6"/>
            <w:vAlign w:val="center"/>
          </w:tcPr>
          <w:p w:rsidR="00F66901" w:rsidRPr="00350F1A" w:rsidRDefault="00F66901" w:rsidP="002F45B6">
            <w:pPr>
              <w:jc w:val="center"/>
              <w:rPr>
                <w:bCs/>
                <w:sz w:val="20"/>
                <w:szCs w:val="20"/>
              </w:rPr>
            </w:pPr>
          </w:p>
        </w:tc>
        <w:tc>
          <w:tcPr>
            <w:tcW w:w="804" w:type="dxa"/>
            <w:vMerge/>
            <w:tcBorders>
              <w:bottom w:val="single" w:sz="4" w:space="0" w:color="auto"/>
              <w:right w:val="double" w:sz="4" w:space="0" w:color="auto"/>
            </w:tcBorders>
            <w:shd w:val="clear" w:color="auto" w:fill="E6E6E6"/>
            <w:vAlign w:val="center"/>
          </w:tcPr>
          <w:p w:rsidR="00F66901" w:rsidRPr="00350F1A" w:rsidRDefault="00F66901" w:rsidP="002F45B6">
            <w:pPr>
              <w:jc w:val="center"/>
              <w:rPr>
                <w:bCs/>
                <w:sz w:val="20"/>
                <w:szCs w:val="20"/>
              </w:rPr>
            </w:pPr>
          </w:p>
        </w:tc>
        <w:tc>
          <w:tcPr>
            <w:tcW w:w="701" w:type="dxa"/>
            <w:tcBorders>
              <w:left w:val="double" w:sz="4" w:space="0" w:color="auto"/>
              <w:bottom w:val="single" w:sz="4" w:space="0" w:color="auto"/>
            </w:tcBorders>
            <w:shd w:val="clear" w:color="auto" w:fill="auto"/>
            <w:vAlign w:val="center"/>
          </w:tcPr>
          <w:p w:rsidR="00F66901" w:rsidRPr="00350F1A" w:rsidRDefault="00F66901" w:rsidP="002F45B6">
            <w:pPr>
              <w:ind w:left="-108" w:right="-163"/>
              <w:jc w:val="center"/>
              <w:rPr>
                <w:bCs/>
                <w:sz w:val="20"/>
                <w:szCs w:val="20"/>
              </w:rPr>
            </w:pPr>
            <w:r w:rsidRPr="00350F1A">
              <w:rPr>
                <w:bCs/>
                <w:sz w:val="20"/>
                <w:szCs w:val="20"/>
              </w:rPr>
              <w:t>YR 1</w:t>
            </w:r>
          </w:p>
        </w:tc>
        <w:tc>
          <w:tcPr>
            <w:tcW w:w="693" w:type="dxa"/>
            <w:tcBorders>
              <w:bottom w:val="single" w:sz="4" w:space="0" w:color="auto"/>
            </w:tcBorders>
            <w:shd w:val="clear" w:color="auto" w:fill="auto"/>
            <w:vAlign w:val="center"/>
          </w:tcPr>
          <w:p w:rsidR="00F66901" w:rsidRPr="00350F1A" w:rsidRDefault="00F66901" w:rsidP="002F45B6">
            <w:pPr>
              <w:ind w:left="-122" w:right="-129"/>
              <w:jc w:val="center"/>
              <w:rPr>
                <w:bCs/>
                <w:sz w:val="20"/>
                <w:szCs w:val="20"/>
              </w:rPr>
            </w:pPr>
            <w:r w:rsidRPr="00350F1A">
              <w:rPr>
                <w:bCs/>
                <w:sz w:val="20"/>
                <w:szCs w:val="20"/>
              </w:rPr>
              <w:t>YR 2</w:t>
            </w:r>
          </w:p>
        </w:tc>
        <w:tc>
          <w:tcPr>
            <w:tcW w:w="720" w:type="dxa"/>
            <w:tcBorders>
              <w:bottom w:val="single" w:sz="4" w:space="0" w:color="auto"/>
            </w:tcBorders>
            <w:shd w:val="clear" w:color="auto" w:fill="auto"/>
            <w:vAlign w:val="center"/>
          </w:tcPr>
          <w:p w:rsidR="00F66901" w:rsidRPr="00350F1A" w:rsidRDefault="00F66901" w:rsidP="002F45B6">
            <w:pPr>
              <w:ind w:left="-62" w:right="-103"/>
              <w:jc w:val="center"/>
              <w:rPr>
                <w:bCs/>
                <w:sz w:val="20"/>
                <w:szCs w:val="20"/>
              </w:rPr>
            </w:pPr>
            <w:r w:rsidRPr="00350F1A">
              <w:rPr>
                <w:bCs/>
                <w:sz w:val="20"/>
                <w:szCs w:val="20"/>
              </w:rPr>
              <w:t>YR3</w:t>
            </w:r>
          </w:p>
        </w:tc>
        <w:tc>
          <w:tcPr>
            <w:tcW w:w="836" w:type="dxa"/>
            <w:tcBorders>
              <w:bottom w:val="single" w:sz="4" w:space="0" w:color="auto"/>
              <w:right w:val="double" w:sz="4" w:space="0" w:color="auto"/>
            </w:tcBorders>
            <w:shd w:val="clear" w:color="auto" w:fill="auto"/>
            <w:vAlign w:val="center"/>
          </w:tcPr>
          <w:p w:rsidR="00F66901" w:rsidRPr="00350F1A" w:rsidRDefault="00F66901" w:rsidP="002F45B6">
            <w:pPr>
              <w:ind w:right="-67"/>
              <w:jc w:val="center"/>
              <w:rPr>
                <w:bCs/>
                <w:sz w:val="20"/>
                <w:szCs w:val="20"/>
              </w:rPr>
            </w:pPr>
            <w:r w:rsidRPr="00350F1A">
              <w:rPr>
                <w:bCs/>
                <w:sz w:val="20"/>
                <w:szCs w:val="20"/>
              </w:rPr>
              <w:t>YR 4</w:t>
            </w:r>
          </w:p>
        </w:tc>
        <w:tc>
          <w:tcPr>
            <w:tcW w:w="1062" w:type="dxa"/>
            <w:vMerge/>
            <w:tcBorders>
              <w:left w:val="double" w:sz="4" w:space="0" w:color="auto"/>
              <w:bottom w:val="single" w:sz="4" w:space="0" w:color="auto"/>
            </w:tcBorders>
            <w:shd w:val="clear" w:color="auto" w:fill="E6E6E6"/>
            <w:vAlign w:val="center"/>
          </w:tcPr>
          <w:p w:rsidR="00F66901" w:rsidRPr="00350F1A" w:rsidRDefault="00F66901" w:rsidP="002F45B6">
            <w:pPr>
              <w:jc w:val="center"/>
              <w:rPr>
                <w:bCs/>
                <w:sz w:val="20"/>
                <w:szCs w:val="20"/>
              </w:rPr>
            </w:pPr>
          </w:p>
        </w:tc>
        <w:tc>
          <w:tcPr>
            <w:tcW w:w="1316" w:type="dxa"/>
            <w:vMerge/>
            <w:tcBorders>
              <w:bottom w:val="single" w:sz="4" w:space="0" w:color="auto"/>
            </w:tcBorders>
            <w:shd w:val="clear" w:color="auto" w:fill="E6E6E6"/>
            <w:vAlign w:val="center"/>
          </w:tcPr>
          <w:p w:rsidR="00F66901" w:rsidRPr="00350F1A" w:rsidRDefault="00F66901" w:rsidP="002F45B6">
            <w:pPr>
              <w:jc w:val="center"/>
              <w:rPr>
                <w:bCs/>
                <w:sz w:val="20"/>
                <w:szCs w:val="20"/>
              </w:rPr>
            </w:pPr>
          </w:p>
        </w:tc>
        <w:tc>
          <w:tcPr>
            <w:tcW w:w="1238" w:type="dxa"/>
            <w:vMerge/>
            <w:tcBorders>
              <w:bottom w:val="single" w:sz="4" w:space="0" w:color="auto"/>
            </w:tcBorders>
            <w:shd w:val="clear" w:color="auto" w:fill="E6E6E6"/>
            <w:vAlign w:val="center"/>
          </w:tcPr>
          <w:p w:rsidR="00F66901" w:rsidRPr="00350F1A" w:rsidRDefault="00F66901" w:rsidP="002F45B6">
            <w:pPr>
              <w:jc w:val="center"/>
              <w:rPr>
                <w:bCs/>
                <w:sz w:val="20"/>
                <w:szCs w:val="20"/>
              </w:rPr>
            </w:pPr>
          </w:p>
        </w:tc>
        <w:tc>
          <w:tcPr>
            <w:tcW w:w="1308" w:type="dxa"/>
            <w:vMerge/>
            <w:tcBorders>
              <w:bottom w:val="single" w:sz="4" w:space="0" w:color="auto"/>
            </w:tcBorders>
            <w:shd w:val="clear" w:color="auto" w:fill="E6E6E6"/>
          </w:tcPr>
          <w:p w:rsidR="00F66901" w:rsidRPr="00350F1A" w:rsidRDefault="00F66901" w:rsidP="002F45B6">
            <w:pPr>
              <w:jc w:val="center"/>
              <w:rPr>
                <w:bCs/>
                <w:sz w:val="20"/>
                <w:szCs w:val="20"/>
              </w:rPr>
            </w:pPr>
          </w:p>
        </w:tc>
      </w:tr>
      <w:tr w:rsidR="00F66901" w:rsidRPr="00350F1A" w:rsidTr="00E805A2">
        <w:trPr>
          <w:trHeight w:val="1133"/>
          <w:jc w:val="center"/>
        </w:trPr>
        <w:tc>
          <w:tcPr>
            <w:tcW w:w="2329" w:type="dxa"/>
            <w:tcBorders>
              <w:bottom w:val="single" w:sz="4" w:space="0" w:color="auto"/>
              <w:right w:val="double" w:sz="4" w:space="0" w:color="auto"/>
            </w:tcBorders>
          </w:tcPr>
          <w:p w:rsidR="00F66901" w:rsidRPr="007D2859" w:rsidRDefault="00F66901" w:rsidP="002F45B6">
            <w:pPr>
              <w:ind w:right="-108"/>
              <w:rPr>
                <w:bCs/>
                <w:i/>
                <w:sz w:val="20"/>
                <w:szCs w:val="20"/>
              </w:rPr>
            </w:pPr>
            <w:r w:rsidRPr="007D2859">
              <w:rPr>
                <w:b/>
                <w:bCs/>
                <w:sz w:val="20"/>
                <w:szCs w:val="20"/>
              </w:rPr>
              <w:t xml:space="preserve">Strengthened Environ. Management Systems: </w:t>
            </w:r>
            <w:r w:rsidRPr="007D2859">
              <w:rPr>
                <w:b/>
                <w:bCs/>
                <w:sz w:val="20"/>
                <w:szCs w:val="20"/>
              </w:rPr>
              <w:br/>
            </w:r>
            <w:r w:rsidRPr="007D2859">
              <w:rPr>
                <w:bCs/>
                <w:spacing w:val="-6"/>
                <w:sz w:val="20"/>
                <w:szCs w:val="20"/>
              </w:rPr>
              <w:t>EMS more efficient, effective and socially focused*</w:t>
            </w:r>
          </w:p>
        </w:tc>
        <w:tc>
          <w:tcPr>
            <w:tcW w:w="391" w:type="dxa"/>
            <w:tcBorders>
              <w:left w:val="double" w:sz="4" w:space="0" w:color="auto"/>
              <w:bottom w:val="single" w:sz="4" w:space="0" w:color="auto"/>
            </w:tcBorders>
            <w:vAlign w:val="center"/>
          </w:tcPr>
          <w:p w:rsidR="00F66901" w:rsidRPr="007D2859" w:rsidRDefault="00AE4385" w:rsidP="002F45B6">
            <w:pPr>
              <w:jc w:val="center"/>
              <w:rPr>
                <w:bCs/>
                <w:sz w:val="20"/>
                <w:szCs w:val="20"/>
              </w:rPr>
            </w:pPr>
            <w:r w:rsidRPr="00AE4385">
              <w:rPr>
                <w:bCs/>
                <w:sz w:val="20"/>
                <w:szCs w:val="20"/>
              </w:rPr>
              <w:fldChar w:fldCharType="begin">
                <w:ffData>
                  <w:name w:val="Check1"/>
                  <w:enabled/>
                  <w:calcOnExit w:val="0"/>
                  <w:checkBox>
                    <w:sizeAuto/>
                    <w:default w:val="0"/>
                  </w:checkBox>
                </w:ffData>
              </w:fldChar>
            </w:r>
            <w:r w:rsidR="00F66901" w:rsidRPr="007D2859">
              <w:rPr>
                <w:bCs/>
                <w:sz w:val="20"/>
                <w:szCs w:val="20"/>
              </w:rPr>
              <w:instrText xml:space="preserve"> FORMCHECKBOX </w:instrText>
            </w:r>
            <w:r w:rsidRPr="007D2859">
              <w:rPr>
                <w:bCs/>
                <w:sz w:val="20"/>
                <w:szCs w:val="20"/>
                <w:lang w:val="en-GB"/>
              </w:rPr>
            </w:r>
            <w:r w:rsidRPr="007D2859">
              <w:rPr>
                <w:bCs/>
                <w:sz w:val="20"/>
                <w:szCs w:val="20"/>
                <w:lang w:val="en-GB"/>
              </w:rPr>
              <w:fldChar w:fldCharType="end"/>
            </w:r>
          </w:p>
        </w:tc>
        <w:tc>
          <w:tcPr>
            <w:tcW w:w="2355" w:type="dxa"/>
            <w:tcBorders>
              <w:bottom w:val="single" w:sz="4" w:space="0" w:color="auto"/>
            </w:tcBorders>
            <w:shd w:val="clear" w:color="auto" w:fill="auto"/>
          </w:tcPr>
          <w:p w:rsidR="00F66901" w:rsidRPr="007D2859" w:rsidRDefault="00F66901" w:rsidP="002F45B6">
            <w:pPr>
              <w:ind w:right="-52"/>
              <w:rPr>
                <w:bCs/>
                <w:sz w:val="20"/>
                <w:szCs w:val="20"/>
              </w:rPr>
            </w:pPr>
            <w:r w:rsidRPr="007D2859">
              <w:rPr>
                <w:bCs/>
                <w:sz w:val="20"/>
                <w:szCs w:val="20"/>
              </w:rPr>
              <w:t>Capacity building events and products financed by the project to strengthen EMS</w:t>
            </w:r>
          </w:p>
        </w:tc>
        <w:tc>
          <w:tcPr>
            <w:tcW w:w="804" w:type="dxa"/>
            <w:tcBorders>
              <w:bottom w:val="single" w:sz="4" w:space="0" w:color="auto"/>
              <w:right w:val="doub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701"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1</w:t>
            </w:r>
          </w:p>
        </w:tc>
        <w:tc>
          <w:tcPr>
            <w:tcW w:w="693"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3</w:t>
            </w:r>
          </w:p>
        </w:tc>
        <w:tc>
          <w:tcPr>
            <w:tcW w:w="720"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5</w:t>
            </w:r>
          </w:p>
        </w:tc>
        <w:tc>
          <w:tcPr>
            <w:tcW w:w="836" w:type="dxa"/>
            <w:tcBorders>
              <w:bottom w:val="single" w:sz="4" w:space="0" w:color="auto"/>
              <w:right w:val="double" w:sz="4" w:space="0" w:color="auto"/>
            </w:tcBorders>
            <w:vAlign w:val="center"/>
          </w:tcPr>
          <w:p w:rsidR="00F66901" w:rsidRPr="007D2859" w:rsidRDefault="00F66901" w:rsidP="002F45B6">
            <w:pPr>
              <w:jc w:val="center"/>
              <w:rPr>
                <w:bCs/>
                <w:sz w:val="20"/>
                <w:szCs w:val="20"/>
              </w:rPr>
            </w:pPr>
            <w:r w:rsidRPr="007D2859">
              <w:rPr>
                <w:bCs/>
                <w:sz w:val="20"/>
                <w:szCs w:val="20"/>
              </w:rPr>
              <w:t>7</w:t>
            </w:r>
          </w:p>
        </w:tc>
        <w:tc>
          <w:tcPr>
            <w:tcW w:w="1062"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w:t>
            </w:r>
          </w:p>
        </w:tc>
        <w:tc>
          <w:tcPr>
            <w:tcW w:w="1316"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 Reports</w:t>
            </w:r>
          </w:p>
        </w:tc>
        <w:tc>
          <w:tcPr>
            <w:tcW w:w="1238"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World Bank</w:t>
            </w:r>
          </w:p>
        </w:tc>
        <w:tc>
          <w:tcPr>
            <w:tcW w:w="1308" w:type="dxa"/>
            <w:tcBorders>
              <w:bottom w:val="single" w:sz="4" w:space="0" w:color="auto"/>
            </w:tcBorders>
            <w:vAlign w:val="center"/>
          </w:tcPr>
          <w:p w:rsidR="00F66901" w:rsidRPr="007D2859" w:rsidRDefault="00F66901" w:rsidP="002F45B6">
            <w:pPr>
              <w:jc w:val="center"/>
              <w:rPr>
                <w:bCs/>
                <w:sz w:val="20"/>
                <w:szCs w:val="20"/>
              </w:rPr>
            </w:pPr>
            <w:r w:rsidRPr="007D2859">
              <w:rPr>
                <w:bCs/>
                <w:sz w:val="20"/>
                <w:szCs w:val="20"/>
              </w:rPr>
              <w:t>Proceedings of training events</w:t>
            </w:r>
          </w:p>
        </w:tc>
      </w:tr>
      <w:tr w:rsidR="00F66901" w:rsidRPr="00350F1A" w:rsidTr="002F45B6">
        <w:trPr>
          <w:trHeight w:val="1063"/>
          <w:jc w:val="center"/>
        </w:trPr>
        <w:tc>
          <w:tcPr>
            <w:tcW w:w="2329" w:type="dxa"/>
            <w:tcBorders>
              <w:bottom w:val="single" w:sz="4" w:space="0" w:color="auto"/>
              <w:right w:val="double" w:sz="4" w:space="0" w:color="auto"/>
            </w:tcBorders>
          </w:tcPr>
          <w:p w:rsidR="00F66901" w:rsidRPr="007D2859" w:rsidRDefault="00F66901" w:rsidP="002F45B6">
            <w:pPr>
              <w:rPr>
                <w:b/>
                <w:bCs/>
                <w:sz w:val="20"/>
                <w:szCs w:val="20"/>
              </w:rPr>
            </w:pPr>
            <w:r w:rsidRPr="007D2859">
              <w:rPr>
                <w:b/>
                <w:bCs/>
                <w:sz w:val="20"/>
                <w:szCs w:val="20"/>
              </w:rPr>
              <w:t xml:space="preserve">Mainstreaming: </w:t>
            </w:r>
            <w:r w:rsidRPr="007D2859">
              <w:rPr>
                <w:bCs/>
                <w:sz w:val="20"/>
                <w:szCs w:val="20"/>
              </w:rPr>
              <w:t>Environment more central pillar of economic development</w:t>
            </w:r>
          </w:p>
        </w:tc>
        <w:tc>
          <w:tcPr>
            <w:tcW w:w="391" w:type="dxa"/>
            <w:tcBorders>
              <w:left w:val="double" w:sz="4" w:space="0" w:color="auto"/>
              <w:bottom w:val="single" w:sz="4" w:space="0" w:color="auto"/>
            </w:tcBorders>
            <w:vAlign w:val="center"/>
          </w:tcPr>
          <w:p w:rsidR="00F66901" w:rsidRPr="007D2859" w:rsidRDefault="00AE4385" w:rsidP="002F45B6">
            <w:pPr>
              <w:jc w:val="center"/>
              <w:rPr>
                <w:bCs/>
                <w:sz w:val="20"/>
                <w:szCs w:val="20"/>
              </w:rPr>
            </w:pPr>
            <w:r w:rsidRPr="00AE4385">
              <w:rPr>
                <w:bCs/>
                <w:sz w:val="20"/>
                <w:szCs w:val="20"/>
              </w:rPr>
              <w:fldChar w:fldCharType="begin">
                <w:ffData>
                  <w:name w:val="Check1"/>
                  <w:enabled/>
                  <w:calcOnExit w:val="0"/>
                  <w:checkBox>
                    <w:sizeAuto/>
                    <w:default w:val="0"/>
                  </w:checkBox>
                </w:ffData>
              </w:fldChar>
            </w:r>
            <w:r w:rsidR="00F66901" w:rsidRPr="007D2859">
              <w:rPr>
                <w:bCs/>
                <w:sz w:val="20"/>
                <w:szCs w:val="20"/>
              </w:rPr>
              <w:instrText xml:space="preserve"> FORMCHECKBOX </w:instrText>
            </w:r>
            <w:r w:rsidRPr="007D2859">
              <w:rPr>
                <w:bCs/>
                <w:sz w:val="20"/>
                <w:szCs w:val="20"/>
                <w:lang w:val="en-GB"/>
              </w:rPr>
            </w:r>
            <w:r w:rsidRPr="007D2859">
              <w:rPr>
                <w:bCs/>
                <w:sz w:val="20"/>
                <w:szCs w:val="20"/>
                <w:lang w:val="en-GB"/>
              </w:rPr>
              <w:fldChar w:fldCharType="end"/>
            </w:r>
          </w:p>
        </w:tc>
        <w:tc>
          <w:tcPr>
            <w:tcW w:w="2355" w:type="dxa"/>
            <w:tcBorders>
              <w:bottom w:val="single" w:sz="4" w:space="0" w:color="auto"/>
            </w:tcBorders>
            <w:shd w:val="clear" w:color="auto" w:fill="auto"/>
          </w:tcPr>
          <w:p w:rsidR="00F66901" w:rsidRPr="007D2859" w:rsidRDefault="00F66901" w:rsidP="002F45B6">
            <w:pPr>
              <w:rPr>
                <w:bCs/>
                <w:sz w:val="20"/>
                <w:szCs w:val="20"/>
              </w:rPr>
            </w:pPr>
            <w:r w:rsidRPr="007D2859">
              <w:rPr>
                <w:bCs/>
                <w:sz w:val="20"/>
                <w:szCs w:val="20"/>
              </w:rPr>
              <w:t>National commitments to policy, legal &amp; institutional reforms to mainstream environment in sector policies.</w:t>
            </w:r>
          </w:p>
        </w:tc>
        <w:tc>
          <w:tcPr>
            <w:tcW w:w="804" w:type="dxa"/>
            <w:tcBorders>
              <w:bottom w:val="single" w:sz="4" w:space="0" w:color="auto"/>
              <w:right w:val="doub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701"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693"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2</w:t>
            </w:r>
          </w:p>
        </w:tc>
        <w:tc>
          <w:tcPr>
            <w:tcW w:w="720"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4</w:t>
            </w:r>
          </w:p>
        </w:tc>
        <w:tc>
          <w:tcPr>
            <w:tcW w:w="836" w:type="dxa"/>
            <w:tcBorders>
              <w:bottom w:val="single" w:sz="4" w:space="0" w:color="auto"/>
              <w:right w:val="double" w:sz="4" w:space="0" w:color="auto"/>
            </w:tcBorders>
            <w:vAlign w:val="center"/>
          </w:tcPr>
          <w:p w:rsidR="00F66901" w:rsidRPr="007D2859" w:rsidRDefault="00F66901" w:rsidP="002F45B6">
            <w:pPr>
              <w:jc w:val="center"/>
              <w:rPr>
                <w:bCs/>
                <w:sz w:val="20"/>
                <w:szCs w:val="20"/>
              </w:rPr>
            </w:pPr>
            <w:r w:rsidRPr="007D2859">
              <w:rPr>
                <w:bCs/>
                <w:sz w:val="20"/>
                <w:szCs w:val="20"/>
              </w:rPr>
              <w:t>8</w:t>
            </w:r>
          </w:p>
        </w:tc>
        <w:tc>
          <w:tcPr>
            <w:tcW w:w="1062"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w:t>
            </w:r>
          </w:p>
        </w:tc>
        <w:tc>
          <w:tcPr>
            <w:tcW w:w="1316"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 Reports</w:t>
            </w:r>
          </w:p>
        </w:tc>
        <w:tc>
          <w:tcPr>
            <w:tcW w:w="1238"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World Bank</w:t>
            </w:r>
          </w:p>
        </w:tc>
        <w:tc>
          <w:tcPr>
            <w:tcW w:w="1308" w:type="dxa"/>
            <w:tcBorders>
              <w:bottom w:val="single" w:sz="4" w:space="0" w:color="auto"/>
            </w:tcBorders>
            <w:vAlign w:val="center"/>
          </w:tcPr>
          <w:p w:rsidR="00F66901" w:rsidRPr="007D2859" w:rsidRDefault="00F66901" w:rsidP="002F45B6">
            <w:pPr>
              <w:ind w:left="-114" w:right="-121"/>
              <w:jc w:val="center"/>
              <w:rPr>
                <w:bCs/>
                <w:spacing w:val="-4"/>
                <w:sz w:val="20"/>
                <w:szCs w:val="20"/>
              </w:rPr>
            </w:pPr>
            <w:r w:rsidRPr="007D2859">
              <w:rPr>
                <w:bCs/>
                <w:spacing w:val="-4"/>
                <w:sz w:val="20"/>
                <w:szCs w:val="20"/>
              </w:rPr>
              <w:t>Reforms submitted for endorsement/ adopted at local, national or regional level</w:t>
            </w:r>
          </w:p>
        </w:tc>
      </w:tr>
      <w:tr w:rsidR="00F66901" w:rsidRPr="00350F1A" w:rsidTr="002F45B6">
        <w:trPr>
          <w:trHeight w:val="816"/>
          <w:jc w:val="center"/>
        </w:trPr>
        <w:tc>
          <w:tcPr>
            <w:tcW w:w="2329" w:type="dxa"/>
            <w:tcBorders>
              <w:bottom w:val="single" w:sz="4" w:space="0" w:color="auto"/>
              <w:right w:val="double" w:sz="4" w:space="0" w:color="auto"/>
            </w:tcBorders>
          </w:tcPr>
          <w:p w:rsidR="00F66901" w:rsidRPr="007D2859" w:rsidRDefault="00F66901" w:rsidP="002F45B6">
            <w:pPr>
              <w:rPr>
                <w:b/>
                <w:bCs/>
                <w:sz w:val="20"/>
                <w:szCs w:val="20"/>
              </w:rPr>
            </w:pPr>
            <w:r w:rsidRPr="007D2859">
              <w:rPr>
                <w:b/>
                <w:bCs/>
                <w:sz w:val="20"/>
                <w:szCs w:val="20"/>
              </w:rPr>
              <w:t>Private sector:</w:t>
            </w:r>
          </w:p>
          <w:p w:rsidR="00F66901" w:rsidRPr="007D2859" w:rsidRDefault="00F66901" w:rsidP="002F45B6">
            <w:pPr>
              <w:rPr>
                <w:bCs/>
                <w:sz w:val="20"/>
                <w:szCs w:val="20"/>
              </w:rPr>
            </w:pPr>
            <w:r w:rsidRPr="007D2859">
              <w:rPr>
                <w:bCs/>
                <w:sz w:val="20"/>
                <w:szCs w:val="20"/>
              </w:rPr>
              <w:t>More engagement in environmental control</w:t>
            </w:r>
          </w:p>
        </w:tc>
        <w:tc>
          <w:tcPr>
            <w:tcW w:w="391" w:type="dxa"/>
            <w:tcBorders>
              <w:left w:val="double" w:sz="4" w:space="0" w:color="auto"/>
              <w:bottom w:val="single" w:sz="4" w:space="0" w:color="auto"/>
            </w:tcBorders>
            <w:vAlign w:val="center"/>
          </w:tcPr>
          <w:p w:rsidR="00F66901" w:rsidRPr="007D2859" w:rsidRDefault="00AE4385" w:rsidP="002F45B6">
            <w:pPr>
              <w:jc w:val="center"/>
              <w:rPr>
                <w:bCs/>
                <w:sz w:val="20"/>
                <w:szCs w:val="20"/>
              </w:rPr>
            </w:pPr>
            <w:r w:rsidRPr="00AE4385">
              <w:rPr>
                <w:bCs/>
                <w:sz w:val="20"/>
                <w:szCs w:val="20"/>
              </w:rPr>
              <w:fldChar w:fldCharType="begin">
                <w:ffData>
                  <w:name w:val="Check1"/>
                  <w:enabled/>
                  <w:calcOnExit w:val="0"/>
                  <w:checkBox>
                    <w:sizeAuto/>
                    <w:default w:val="0"/>
                  </w:checkBox>
                </w:ffData>
              </w:fldChar>
            </w:r>
            <w:r w:rsidR="00F66901" w:rsidRPr="007D2859">
              <w:rPr>
                <w:bCs/>
                <w:sz w:val="20"/>
                <w:szCs w:val="20"/>
              </w:rPr>
              <w:instrText xml:space="preserve"> FORMCHECKBOX </w:instrText>
            </w:r>
            <w:r w:rsidRPr="007D2859">
              <w:rPr>
                <w:bCs/>
                <w:sz w:val="20"/>
                <w:szCs w:val="20"/>
                <w:lang w:val="en-GB"/>
              </w:rPr>
            </w:r>
            <w:r w:rsidRPr="007D2859">
              <w:rPr>
                <w:bCs/>
                <w:sz w:val="20"/>
                <w:szCs w:val="20"/>
                <w:lang w:val="en-GB"/>
              </w:rPr>
              <w:fldChar w:fldCharType="end"/>
            </w:r>
          </w:p>
        </w:tc>
        <w:tc>
          <w:tcPr>
            <w:tcW w:w="2355" w:type="dxa"/>
            <w:tcBorders>
              <w:bottom w:val="single" w:sz="4" w:space="0" w:color="auto"/>
            </w:tcBorders>
            <w:shd w:val="clear" w:color="auto" w:fill="auto"/>
          </w:tcPr>
          <w:p w:rsidR="00F66901" w:rsidRPr="007D2859" w:rsidRDefault="00F66901" w:rsidP="002F45B6">
            <w:pPr>
              <w:ind w:right="-142"/>
              <w:rPr>
                <w:bCs/>
                <w:sz w:val="20"/>
                <w:szCs w:val="20"/>
              </w:rPr>
            </w:pPr>
            <w:r w:rsidRPr="007D2859">
              <w:rPr>
                <w:bCs/>
                <w:sz w:val="20"/>
                <w:szCs w:val="20"/>
              </w:rPr>
              <w:t xml:space="preserve">Programs / platforms / mechanisms created to foster private sector engagement in environmt. </w:t>
            </w:r>
          </w:p>
        </w:tc>
        <w:tc>
          <w:tcPr>
            <w:tcW w:w="804" w:type="dxa"/>
            <w:tcBorders>
              <w:bottom w:val="single" w:sz="4" w:space="0" w:color="auto"/>
              <w:right w:val="doub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701"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693"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1</w:t>
            </w:r>
          </w:p>
        </w:tc>
        <w:tc>
          <w:tcPr>
            <w:tcW w:w="720"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2</w:t>
            </w:r>
          </w:p>
        </w:tc>
        <w:tc>
          <w:tcPr>
            <w:tcW w:w="836" w:type="dxa"/>
            <w:tcBorders>
              <w:bottom w:val="single" w:sz="4" w:space="0" w:color="auto"/>
              <w:right w:val="double" w:sz="4" w:space="0" w:color="auto"/>
            </w:tcBorders>
            <w:vAlign w:val="center"/>
          </w:tcPr>
          <w:p w:rsidR="00F66901" w:rsidRPr="007D2859" w:rsidRDefault="00F66901" w:rsidP="002F45B6">
            <w:pPr>
              <w:jc w:val="center"/>
              <w:rPr>
                <w:bCs/>
                <w:sz w:val="20"/>
                <w:szCs w:val="20"/>
              </w:rPr>
            </w:pPr>
            <w:r w:rsidRPr="007D2859">
              <w:rPr>
                <w:bCs/>
                <w:sz w:val="20"/>
                <w:szCs w:val="20"/>
              </w:rPr>
              <w:t>3</w:t>
            </w:r>
          </w:p>
        </w:tc>
        <w:tc>
          <w:tcPr>
            <w:tcW w:w="1062"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w:t>
            </w:r>
          </w:p>
        </w:tc>
        <w:tc>
          <w:tcPr>
            <w:tcW w:w="1316"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 Reports</w:t>
            </w:r>
          </w:p>
        </w:tc>
        <w:tc>
          <w:tcPr>
            <w:tcW w:w="1238"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World Bank</w:t>
            </w:r>
          </w:p>
        </w:tc>
        <w:tc>
          <w:tcPr>
            <w:tcW w:w="1308" w:type="dxa"/>
            <w:tcBorders>
              <w:bottom w:val="single" w:sz="4" w:space="0" w:color="auto"/>
            </w:tcBorders>
            <w:vAlign w:val="center"/>
          </w:tcPr>
          <w:p w:rsidR="00F66901" w:rsidRPr="007D2859" w:rsidRDefault="00F66901" w:rsidP="002F45B6">
            <w:pPr>
              <w:jc w:val="center"/>
              <w:rPr>
                <w:bCs/>
                <w:sz w:val="20"/>
                <w:szCs w:val="20"/>
              </w:rPr>
            </w:pPr>
            <w:r w:rsidRPr="007D2859">
              <w:rPr>
                <w:bCs/>
                <w:sz w:val="20"/>
                <w:szCs w:val="20"/>
              </w:rPr>
              <w:t>Minutes of meetings</w:t>
            </w:r>
          </w:p>
        </w:tc>
      </w:tr>
      <w:tr w:rsidR="00F66901" w:rsidRPr="00350F1A" w:rsidTr="002F45B6">
        <w:trPr>
          <w:trHeight w:val="428"/>
          <w:jc w:val="center"/>
        </w:trPr>
        <w:tc>
          <w:tcPr>
            <w:tcW w:w="2329" w:type="dxa"/>
            <w:tcBorders>
              <w:bottom w:val="single" w:sz="4" w:space="0" w:color="auto"/>
              <w:right w:val="double" w:sz="4" w:space="0" w:color="auto"/>
            </w:tcBorders>
          </w:tcPr>
          <w:p w:rsidR="00F66901" w:rsidRPr="007D2859" w:rsidRDefault="00F66901" w:rsidP="002F45B6">
            <w:pPr>
              <w:rPr>
                <w:b/>
                <w:bCs/>
                <w:sz w:val="20"/>
                <w:szCs w:val="20"/>
              </w:rPr>
            </w:pPr>
            <w:r w:rsidRPr="007D2859">
              <w:rPr>
                <w:b/>
                <w:bCs/>
                <w:sz w:val="20"/>
                <w:szCs w:val="20"/>
              </w:rPr>
              <w:t>Strengthen constituencies</w:t>
            </w:r>
          </w:p>
        </w:tc>
        <w:tc>
          <w:tcPr>
            <w:tcW w:w="391" w:type="dxa"/>
            <w:tcBorders>
              <w:left w:val="double" w:sz="4" w:space="0" w:color="auto"/>
              <w:bottom w:val="single" w:sz="4" w:space="0" w:color="auto"/>
            </w:tcBorders>
            <w:vAlign w:val="center"/>
          </w:tcPr>
          <w:p w:rsidR="00F66901" w:rsidRPr="007D2859" w:rsidRDefault="00AE4385" w:rsidP="002F45B6">
            <w:pPr>
              <w:rPr>
                <w:bCs/>
                <w:sz w:val="20"/>
                <w:szCs w:val="20"/>
              </w:rPr>
            </w:pPr>
            <w:r w:rsidRPr="00AE4385">
              <w:rPr>
                <w:bCs/>
                <w:sz w:val="20"/>
                <w:szCs w:val="20"/>
              </w:rPr>
              <w:fldChar w:fldCharType="begin">
                <w:ffData>
                  <w:name w:val="Check1"/>
                  <w:enabled/>
                  <w:calcOnExit w:val="0"/>
                  <w:checkBox>
                    <w:sizeAuto/>
                    <w:default w:val="0"/>
                  </w:checkBox>
                </w:ffData>
              </w:fldChar>
            </w:r>
            <w:r w:rsidR="00F66901" w:rsidRPr="007D2859">
              <w:rPr>
                <w:bCs/>
                <w:sz w:val="20"/>
                <w:szCs w:val="20"/>
              </w:rPr>
              <w:instrText xml:space="preserve"> FORMCHECKBOX </w:instrText>
            </w:r>
            <w:r w:rsidRPr="007D2859">
              <w:rPr>
                <w:bCs/>
                <w:sz w:val="20"/>
                <w:szCs w:val="20"/>
                <w:lang w:val="en-GB"/>
              </w:rPr>
            </w:r>
            <w:r w:rsidRPr="007D2859">
              <w:rPr>
                <w:bCs/>
                <w:sz w:val="20"/>
                <w:szCs w:val="20"/>
                <w:lang w:val="en-GB"/>
              </w:rPr>
              <w:fldChar w:fldCharType="end"/>
            </w:r>
          </w:p>
        </w:tc>
        <w:tc>
          <w:tcPr>
            <w:tcW w:w="2355" w:type="dxa"/>
            <w:tcBorders>
              <w:bottom w:val="single" w:sz="4" w:space="0" w:color="auto"/>
            </w:tcBorders>
            <w:shd w:val="clear" w:color="auto" w:fill="auto"/>
          </w:tcPr>
          <w:p w:rsidR="00F66901" w:rsidRPr="007D2859" w:rsidRDefault="00F66901" w:rsidP="002F45B6">
            <w:pPr>
              <w:rPr>
                <w:bCs/>
                <w:spacing w:val="-4"/>
                <w:sz w:val="20"/>
                <w:szCs w:val="20"/>
              </w:rPr>
            </w:pPr>
            <w:r w:rsidRPr="007D2859">
              <w:rPr>
                <w:bCs/>
                <w:spacing w:val="-4"/>
                <w:sz w:val="20"/>
                <w:szCs w:val="20"/>
              </w:rPr>
              <w:t># of environ. observatories and # of consultations</w:t>
            </w:r>
          </w:p>
        </w:tc>
        <w:tc>
          <w:tcPr>
            <w:tcW w:w="804" w:type="dxa"/>
            <w:tcBorders>
              <w:bottom w:val="single" w:sz="4" w:space="0" w:color="auto"/>
              <w:right w:val="doub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701"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3</w:t>
            </w:r>
          </w:p>
        </w:tc>
        <w:tc>
          <w:tcPr>
            <w:tcW w:w="693"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6</w:t>
            </w:r>
          </w:p>
        </w:tc>
        <w:tc>
          <w:tcPr>
            <w:tcW w:w="720"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9</w:t>
            </w:r>
          </w:p>
        </w:tc>
        <w:tc>
          <w:tcPr>
            <w:tcW w:w="836" w:type="dxa"/>
            <w:tcBorders>
              <w:bottom w:val="single" w:sz="4" w:space="0" w:color="auto"/>
              <w:right w:val="double" w:sz="4" w:space="0" w:color="auto"/>
            </w:tcBorders>
            <w:vAlign w:val="center"/>
          </w:tcPr>
          <w:p w:rsidR="00F66901" w:rsidRPr="007D2859" w:rsidRDefault="00F66901" w:rsidP="002F45B6">
            <w:pPr>
              <w:rPr>
                <w:bCs/>
                <w:sz w:val="20"/>
                <w:szCs w:val="20"/>
              </w:rPr>
            </w:pPr>
            <w:r w:rsidRPr="007D2859">
              <w:rPr>
                <w:bCs/>
                <w:sz w:val="20"/>
                <w:szCs w:val="20"/>
              </w:rPr>
              <w:t>15</w:t>
            </w:r>
          </w:p>
        </w:tc>
        <w:tc>
          <w:tcPr>
            <w:tcW w:w="1062"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w:t>
            </w:r>
          </w:p>
        </w:tc>
        <w:tc>
          <w:tcPr>
            <w:tcW w:w="1316"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 Reports</w:t>
            </w:r>
          </w:p>
        </w:tc>
        <w:tc>
          <w:tcPr>
            <w:tcW w:w="1238"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World Bank</w:t>
            </w:r>
          </w:p>
        </w:tc>
        <w:tc>
          <w:tcPr>
            <w:tcW w:w="1308" w:type="dxa"/>
            <w:tcBorders>
              <w:bottom w:val="single" w:sz="4" w:space="0" w:color="auto"/>
            </w:tcBorders>
            <w:vAlign w:val="center"/>
          </w:tcPr>
          <w:p w:rsidR="00F66901" w:rsidRPr="007D2859" w:rsidRDefault="00F66901" w:rsidP="002F45B6">
            <w:pPr>
              <w:jc w:val="center"/>
              <w:rPr>
                <w:bCs/>
                <w:sz w:val="20"/>
                <w:szCs w:val="20"/>
              </w:rPr>
            </w:pPr>
            <w:r w:rsidRPr="007D2859">
              <w:rPr>
                <w:bCs/>
                <w:sz w:val="20"/>
                <w:szCs w:val="20"/>
              </w:rPr>
              <w:t>Minutes of meetings</w:t>
            </w:r>
          </w:p>
        </w:tc>
      </w:tr>
      <w:tr w:rsidR="00F66901" w:rsidRPr="00350F1A" w:rsidTr="002F45B6">
        <w:trPr>
          <w:trHeight w:val="428"/>
          <w:jc w:val="center"/>
        </w:trPr>
        <w:tc>
          <w:tcPr>
            <w:tcW w:w="2329" w:type="dxa"/>
            <w:tcBorders>
              <w:bottom w:val="single" w:sz="4" w:space="0" w:color="auto"/>
              <w:right w:val="double" w:sz="4" w:space="0" w:color="auto"/>
            </w:tcBorders>
          </w:tcPr>
          <w:p w:rsidR="00F66901" w:rsidRPr="007D2859" w:rsidRDefault="00F66901" w:rsidP="002F45B6">
            <w:pPr>
              <w:rPr>
                <w:b/>
                <w:bCs/>
                <w:sz w:val="20"/>
                <w:szCs w:val="20"/>
              </w:rPr>
            </w:pPr>
            <w:r w:rsidRPr="007D2859">
              <w:rPr>
                <w:b/>
                <w:bCs/>
                <w:sz w:val="20"/>
                <w:szCs w:val="20"/>
              </w:rPr>
              <w:t xml:space="preserve">Regional integration: </w:t>
            </w:r>
            <w:r w:rsidRPr="007D2859">
              <w:rPr>
                <w:bCs/>
                <w:sz w:val="20"/>
                <w:szCs w:val="20"/>
              </w:rPr>
              <w:t>synergy of environmental actions among Mediterranean countries</w:t>
            </w:r>
          </w:p>
        </w:tc>
        <w:tc>
          <w:tcPr>
            <w:tcW w:w="391" w:type="dxa"/>
            <w:tcBorders>
              <w:left w:val="double" w:sz="4" w:space="0" w:color="auto"/>
              <w:bottom w:val="single" w:sz="4" w:space="0" w:color="auto"/>
            </w:tcBorders>
            <w:vAlign w:val="center"/>
          </w:tcPr>
          <w:p w:rsidR="00F66901" w:rsidRPr="007D2859" w:rsidRDefault="00AE4385" w:rsidP="002F45B6">
            <w:pPr>
              <w:jc w:val="center"/>
              <w:rPr>
                <w:bCs/>
                <w:sz w:val="20"/>
                <w:szCs w:val="20"/>
              </w:rPr>
            </w:pPr>
            <w:r w:rsidRPr="00AE4385">
              <w:rPr>
                <w:bCs/>
                <w:sz w:val="20"/>
                <w:szCs w:val="20"/>
              </w:rPr>
              <w:fldChar w:fldCharType="begin">
                <w:ffData>
                  <w:name w:val="Check1"/>
                  <w:enabled/>
                  <w:calcOnExit w:val="0"/>
                  <w:checkBox>
                    <w:sizeAuto/>
                    <w:default w:val="0"/>
                  </w:checkBox>
                </w:ffData>
              </w:fldChar>
            </w:r>
            <w:r w:rsidR="00F66901" w:rsidRPr="007D2859">
              <w:rPr>
                <w:bCs/>
                <w:sz w:val="20"/>
                <w:szCs w:val="20"/>
              </w:rPr>
              <w:instrText xml:space="preserve"> FORMCHECKBOX </w:instrText>
            </w:r>
            <w:r w:rsidRPr="007D2859">
              <w:rPr>
                <w:bCs/>
                <w:sz w:val="20"/>
                <w:szCs w:val="20"/>
                <w:lang w:val="en-GB"/>
              </w:rPr>
            </w:r>
            <w:r w:rsidRPr="007D2859">
              <w:rPr>
                <w:bCs/>
                <w:sz w:val="20"/>
                <w:szCs w:val="20"/>
                <w:lang w:val="en-GB"/>
              </w:rPr>
              <w:fldChar w:fldCharType="end"/>
            </w:r>
          </w:p>
        </w:tc>
        <w:tc>
          <w:tcPr>
            <w:tcW w:w="2355" w:type="dxa"/>
            <w:tcBorders>
              <w:bottom w:val="single" w:sz="4" w:space="0" w:color="auto"/>
            </w:tcBorders>
            <w:shd w:val="clear" w:color="auto" w:fill="auto"/>
          </w:tcPr>
          <w:p w:rsidR="00F66901" w:rsidRPr="007D2859" w:rsidRDefault="00F66901" w:rsidP="002F45B6">
            <w:pPr>
              <w:ind w:right="-142"/>
              <w:rPr>
                <w:bCs/>
                <w:spacing w:val="-4"/>
                <w:sz w:val="20"/>
                <w:szCs w:val="20"/>
              </w:rPr>
            </w:pPr>
            <w:r w:rsidRPr="007D2859">
              <w:rPr>
                <w:bCs/>
                <w:spacing w:val="-4"/>
                <w:sz w:val="20"/>
                <w:szCs w:val="20"/>
              </w:rPr>
              <w:t>Joint events on environm. sustainability in the region planned and financed by the Project and partners.</w:t>
            </w:r>
          </w:p>
        </w:tc>
        <w:tc>
          <w:tcPr>
            <w:tcW w:w="804" w:type="dxa"/>
            <w:tcBorders>
              <w:bottom w:val="single" w:sz="4" w:space="0" w:color="auto"/>
              <w:right w:val="doub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701"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693"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1</w:t>
            </w:r>
          </w:p>
        </w:tc>
        <w:tc>
          <w:tcPr>
            <w:tcW w:w="720"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2</w:t>
            </w:r>
          </w:p>
        </w:tc>
        <w:tc>
          <w:tcPr>
            <w:tcW w:w="836" w:type="dxa"/>
            <w:tcBorders>
              <w:bottom w:val="single" w:sz="4" w:space="0" w:color="auto"/>
              <w:right w:val="double" w:sz="4" w:space="0" w:color="auto"/>
            </w:tcBorders>
            <w:vAlign w:val="center"/>
          </w:tcPr>
          <w:p w:rsidR="00F66901" w:rsidRPr="007D2859" w:rsidRDefault="00F66901" w:rsidP="002F45B6">
            <w:pPr>
              <w:jc w:val="center"/>
              <w:rPr>
                <w:bCs/>
                <w:sz w:val="20"/>
                <w:szCs w:val="20"/>
              </w:rPr>
            </w:pPr>
            <w:r w:rsidRPr="007D2859">
              <w:rPr>
                <w:bCs/>
                <w:sz w:val="20"/>
                <w:szCs w:val="20"/>
              </w:rPr>
              <w:t>3</w:t>
            </w:r>
          </w:p>
        </w:tc>
        <w:tc>
          <w:tcPr>
            <w:tcW w:w="1062"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w:t>
            </w:r>
          </w:p>
        </w:tc>
        <w:tc>
          <w:tcPr>
            <w:tcW w:w="1316"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 Reports</w:t>
            </w:r>
          </w:p>
        </w:tc>
        <w:tc>
          <w:tcPr>
            <w:tcW w:w="1238"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World Bank</w:t>
            </w:r>
          </w:p>
        </w:tc>
        <w:tc>
          <w:tcPr>
            <w:tcW w:w="1308" w:type="dxa"/>
            <w:tcBorders>
              <w:bottom w:val="single" w:sz="4" w:space="0" w:color="auto"/>
            </w:tcBorders>
            <w:vAlign w:val="center"/>
          </w:tcPr>
          <w:p w:rsidR="00F66901" w:rsidRPr="007D2859" w:rsidRDefault="00F66901" w:rsidP="002F45B6">
            <w:pPr>
              <w:jc w:val="center"/>
              <w:rPr>
                <w:bCs/>
                <w:sz w:val="20"/>
                <w:szCs w:val="20"/>
              </w:rPr>
            </w:pPr>
            <w:r w:rsidRPr="007D2859">
              <w:rPr>
                <w:bCs/>
                <w:sz w:val="20"/>
                <w:szCs w:val="20"/>
              </w:rPr>
              <w:t>Proceedings of multi-country events</w:t>
            </w:r>
          </w:p>
        </w:tc>
      </w:tr>
      <w:tr w:rsidR="00F66901" w:rsidRPr="00350F1A" w:rsidTr="002F45B6">
        <w:trPr>
          <w:trHeight w:val="445"/>
          <w:jc w:val="center"/>
        </w:trPr>
        <w:tc>
          <w:tcPr>
            <w:tcW w:w="2329" w:type="dxa"/>
            <w:tcBorders>
              <w:bottom w:val="single" w:sz="4" w:space="0" w:color="auto"/>
              <w:right w:val="double" w:sz="4" w:space="0" w:color="auto"/>
            </w:tcBorders>
          </w:tcPr>
          <w:p w:rsidR="00F66901" w:rsidRPr="007D2859" w:rsidRDefault="00F66901" w:rsidP="002F45B6">
            <w:pPr>
              <w:rPr>
                <w:bCs/>
                <w:sz w:val="20"/>
                <w:szCs w:val="20"/>
              </w:rPr>
            </w:pPr>
            <w:r w:rsidRPr="007D2859">
              <w:rPr>
                <w:b/>
                <w:bCs/>
                <w:sz w:val="20"/>
                <w:szCs w:val="20"/>
              </w:rPr>
              <w:t>Knowledge generation and sharing, training/TA</w:t>
            </w:r>
          </w:p>
        </w:tc>
        <w:tc>
          <w:tcPr>
            <w:tcW w:w="391" w:type="dxa"/>
            <w:tcBorders>
              <w:left w:val="double" w:sz="4" w:space="0" w:color="auto"/>
              <w:bottom w:val="single" w:sz="4" w:space="0" w:color="auto"/>
            </w:tcBorders>
            <w:vAlign w:val="center"/>
          </w:tcPr>
          <w:p w:rsidR="00F66901" w:rsidRPr="007D2859" w:rsidRDefault="00AE4385" w:rsidP="002F45B6">
            <w:pPr>
              <w:jc w:val="center"/>
              <w:rPr>
                <w:bCs/>
                <w:sz w:val="20"/>
                <w:szCs w:val="20"/>
              </w:rPr>
            </w:pPr>
            <w:r w:rsidRPr="00AE4385">
              <w:rPr>
                <w:bCs/>
                <w:sz w:val="20"/>
                <w:szCs w:val="20"/>
              </w:rPr>
              <w:fldChar w:fldCharType="begin">
                <w:ffData>
                  <w:name w:val="Check1"/>
                  <w:enabled/>
                  <w:calcOnExit w:val="0"/>
                  <w:checkBox>
                    <w:sizeAuto/>
                    <w:default w:val="0"/>
                  </w:checkBox>
                </w:ffData>
              </w:fldChar>
            </w:r>
            <w:r w:rsidR="00F66901" w:rsidRPr="007D2859">
              <w:rPr>
                <w:bCs/>
                <w:sz w:val="20"/>
                <w:szCs w:val="20"/>
              </w:rPr>
              <w:instrText xml:space="preserve"> FORMCHECKBOX </w:instrText>
            </w:r>
            <w:r w:rsidRPr="007D2859">
              <w:rPr>
                <w:bCs/>
                <w:sz w:val="20"/>
                <w:szCs w:val="20"/>
                <w:lang w:val="en-GB"/>
              </w:rPr>
            </w:r>
            <w:r w:rsidRPr="007D2859">
              <w:rPr>
                <w:bCs/>
                <w:sz w:val="20"/>
                <w:szCs w:val="20"/>
                <w:lang w:val="en-GB"/>
              </w:rPr>
              <w:fldChar w:fldCharType="end"/>
            </w:r>
          </w:p>
        </w:tc>
        <w:tc>
          <w:tcPr>
            <w:tcW w:w="2355" w:type="dxa"/>
            <w:tcBorders>
              <w:bottom w:val="single" w:sz="4" w:space="0" w:color="auto"/>
            </w:tcBorders>
            <w:shd w:val="clear" w:color="auto" w:fill="auto"/>
          </w:tcPr>
          <w:p w:rsidR="00F66901" w:rsidRPr="007D2859" w:rsidRDefault="00F66901" w:rsidP="002F45B6">
            <w:pPr>
              <w:rPr>
                <w:bCs/>
                <w:spacing w:val="-4"/>
                <w:sz w:val="20"/>
                <w:szCs w:val="20"/>
              </w:rPr>
            </w:pPr>
            <w:r w:rsidRPr="007D2859">
              <w:rPr>
                <w:bCs/>
                <w:spacing w:val="-4"/>
                <w:sz w:val="20"/>
                <w:szCs w:val="20"/>
              </w:rPr>
              <w:t>No. of studies, disseminat. &amp; training events, publications, TA activities</w:t>
            </w:r>
          </w:p>
        </w:tc>
        <w:tc>
          <w:tcPr>
            <w:tcW w:w="804" w:type="dxa"/>
            <w:tcBorders>
              <w:bottom w:val="single" w:sz="4" w:space="0" w:color="auto"/>
              <w:right w:val="doub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701"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693"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10</w:t>
            </w:r>
          </w:p>
        </w:tc>
        <w:tc>
          <w:tcPr>
            <w:tcW w:w="720"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20</w:t>
            </w:r>
          </w:p>
        </w:tc>
        <w:tc>
          <w:tcPr>
            <w:tcW w:w="836" w:type="dxa"/>
            <w:tcBorders>
              <w:bottom w:val="single" w:sz="4" w:space="0" w:color="auto"/>
              <w:right w:val="double" w:sz="4" w:space="0" w:color="auto"/>
            </w:tcBorders>
            <w:vAlign w:val="center"/>
          </w:tcPr>
          <w:p w:rsidR="00F66901" w:rsidRPr="007D2859" w:rsidRDefault="00F66901" w:rsidP="002F45B6">
            <w:pPr>
              <w:jc w:val="center"/>
              <w:rPr>
                <w:bCs/>
                <w:sz w:val="20"/>
                <w:szCs w:val="20"/>
              </w:rPr>
            </w:pPr>
            <w:r w:rsidRPr="007D2859">
              <w:rPr>
                <w:bCs/>
                <w:sz w:val="20"/>
                <w:szCs w:val="20"/>
              </w:rPr>
              <w:t>30</w:t>
            </w:r>
          </w:p>
        </w:tc>
        <w:tc>
          <w:tcPr>
            <w:tcW w:w="1062"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w:t>
            </w:r>
          </w:p>
        </w:tc>
        <w:tc>
          <w:tcPr>
            <w:tcW w:w="1316"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 Reports</w:t>
            </w:r>
          </w:p>
        </w:tc>
        <w:tc>
          <w:tcPr>
            <w:tcW w:w="1238"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World Bank</w:t>
            </w:r>
          </w:p>
        </w:tc>
        <w:tc>
          <w:tcPr>
            <w:tcW w:w="1308" w:type="dxa"/>
            <w:tcBorders>
              <w:bottom w:val="single" w:sz="4" w:space="0" w:color="auto"/>
            </w:tcBorders>
            <w:vAlign w:val="center"/>
          </w:tcPr>
          <w:p w:rsidR="00F66901" w:rsidRPr="007D2859" w:rsidRDefault="00F66901" w:rsidP="002F45B6">
            <w:pPr>
              <w:jc w:val="center"/>
              <w:rPr>
                <w:bCs/>
                <w:sz w:val="20"/>
                <w:szCs w:val="20"/>
              </w:rPr>
            </w:pPr>
            <w:r w:rsidRPr="007D2859">
              <w:rPr>
                <w:bCs/>
                <w:sz w:val="20"/>
                <w:szCs w:val="20"/>
              </w:rPr>
              <w:t>Publications, proceedings</w:t>
            </w:r>
          </w:p>
        </w:tc>
      </w:tr>
      <w:tr w:rsidR="00F66901" w:rsidRPr="00350F1A" w:rsidTr="002F45B6">
        <w:trPr>
          <w:trHeight w:val="665"/>
          <w:jc w:val="center"/>
        </w:trPr>
        <w:tc>
          <w:tcPr>
            <w:tcW w:w="2329" w:type="dxa"/>
            <w:tcBorders>
              <w:bottom w:val="single" w:sz="4" w:space="0" w:color="auto"/>
              <w:right w:val="double" w:sz="4" w:space="0" w:color="auto"/>
            </w:tcBorders>
          </w:tcPr>
          <w:p w:rsidR="00F66901" w:rsidRPr="007D2859" w:rsidRDefault="00F66901" w:rsidP="002F45B6">
            <w:pPr>
              <w:rPr>
                <w:b/>
                <w:bCs/>
                <w:sz w:val="20"/>
                <w:szCs w:val="20"/>
              </w:rPr>
            </w:pPr>
            <w:r w:rsidRPr="007D2859">
              <w:rPr>
                <w:b/>
                <w:bCs/>
                <w:sz w:val="20"/>
                <w:szCs w:val="20"/>
              </w:rPr>
              <w:t>Investment portfolio identified</w:t>
            </w:r>
          </w:p>
        </w:tc>
        <w:tc>
          <w:tcPr>
            <w:tcW w:w="391" w:type="dxa"/>
            <w:tcBorders>
              <w:left w:val="double" w:sz="4" w:space="0" w:color="auto"/>
              <w:bottom w:val="single" w:sz="4" w:space="0" w:color="auto"/>
            </w:tcBorders>
            <w:vAlign w:val="center"/>
          </w:tcPr>
          <w:p w:rsidR="00F66901" w:rsidRPr="007D2859" w:rsidRDefault="00AE4385" w:rsidP="002F45B6">
            <w:pPr>
              <w:jc w:val="center"/>
              <w:rPr>
                <w:bCs/>
                <w:sz w:val="20"/>
                <w:szCs w:val="20"/>
              </w:rPr>
            </w:pPr>
            <w:r w:rsidRPr="00AE4385">
              <w:rPr>
                <w:bCs/>
                <w:sz w:val="20"/>
                <w:szCs w:val="20"/>
              </w:rPr>
              <w:fldChar w:fldCharType="begin">
                <w:ffData>
                  <w:name w:val="Check1"/>
                  <w:enabled/>
                  <w:calcOnExit w:val="0"/>
                  <w:checkBox>
                    <w:sizeAuto/>
                    <w:default w:val="0"/>
                  </w:checkBox>
                </w:ffData>
              </w:fldChar>
            </w:r>
            <w:r w:rsidR="00F66901" w:rsidRPr="007D2859">
              <w:rPr>
                <w:bCs/>
                <w:sz w:val="20"/>
                <w:szCs w:val="20"/>
              </w:rPr>
              <w:instrText xml:space="preserve"> FORMCHECKBOX </w:instrText>
            </w:r>
            <w:r w:rsidRPr="007D2859">
              <w:rPr>
                <w:bCs/>
                <w:sz w:val="20"/>
                <w:szCs w:val="20"/>
                <w:lang w:val="en-GB"/>
              </w:rPr>
            </w:r>
            <w:r w:rsidRPr="007D2859">
              <w:rPr>
                <w:bCs/>
                <w:sz w:val="20"/>
                <w:szCs w:val="20"/>
                <w:lang w:val="en-GB"/>
              </w:rPr>
              <w:fldChar w:fldCharType="end"/>
            </w:r>
          </w:p>
        </w:tc>
        <w:tc>
          <w:tcPr>
            <w:tcW w:w="2355" w:type="dxa"/>
            <w:tcBorders>
              <w:bottom w:val="single" w:sz="4" w:space="0" w:color="auto"/>
            </w:tcBorders>
            <w:shd w:val="clear" w:color="auto" w:fill="auto"/>
          </w:tcPr>
          <w:p w:rsidR="00F66901" w:rsidRPr="007D2859" w:rsidRDefault="00F66901" w:rsidP="002F45B6">
            <w:pPr>
              <w:rPr>
                <w:bCs/>
                <w:sz w:val="20"/>
                <w:szCs w:val="20"/>
              </w:rPr>
            </w:pPr>
            <w:r w:rsidRPr="007D2859">
              <w:rPr>
                <w:bCs/>
                <w:sz w:val="20"/>
                <w:szCs w:val="20"/>
              </w:rPr>
              <w:t>Strategic investment identified and costed (at national/regional level)</w:t>
            </w:r>
          </w:p>
        </w:tc>
        <w:tc>
          <w:tcPr>
            <w:tcW w:w="804" w:type="dxa"/>
            <w:tcBorders>
              <w:bottom w:val="single" w:sz="4" w:space="0" w:color="auto"/>
              <w:right w:val="doub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701"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693"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0</w:t>
            </w:r>
          </w:p>
        </w:tc>
        <w:tc>
          <w:tcPr>
            <w:tcW w:w="720"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3</w:t>
            </w:r>
          </w:p>
        </w:tc>
        <w:tc>
          <w:tcPr>
            <w:tcW w:w="836" w:type="dxa"/>
            <w:tcBorders>
              <w:bottom w:val="single" w:sz="4" w:space="0" w:color="auto"/>
              <w:right w:val="double" w:sz="4" w:space="0" w:color="auto"/>
            </w:tcBorders>
            <w:vAlign w:val="center"/>
          </w:tcPr>
          <w:p w:rsidR="00F66901" w:rsidRPr="007D2859" w:rsidRDefault="00F66901" w:rsidP="002F45B6">
            <w:pPr>
              <w:jc w:val="center"/>
              <w:rPr>
                <w:bCs/>
                <w:sz w:val="20"/>
                <w:szCs w:val="20"/>
              </w:rPr>
            </w:pPr>
            <w:r w:rsidRPr="007D2859">
              <w:rPr>
                <w:bCs/>
                <w:sz w:val="20"/>
                <w:szCs w:val="20"/>
              </w:rPr>
              <w:t>5</w:t>
            </w:r>
          </w:p>
        </w:tc>
        <w:tc>
          <w:tcPr>
            <w:tcW w:w="1062" w:type="dxa"/>
            <w:tcBorders>
              <w:left w:val="double" w:sz="4" w:space="0" w:color="auto"/>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w:t>
            </w:r>
          </w:p>
        </w:tc>
        <w:tc>
          <w:tcPr>
            <w:tcW w:w="1316"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Quarterly Reports</w:t>
            </w:r>
          </w:p>
        </w:tc>
        <w:tc>
          <w:tcPr>
            <w:tcW w:w="1238" w:type="dxa"/>
            <w:tcBorders>
              <w:bottom w:val="single" w:sz="4" w:space="0" w:color="auto"/>
            </w:tcBorders>
            <w:shd w:val="clear" w:color="auto" w:fill="auto"/>
            <w:vAlign w:val="center"/>
          </w:tcPr>
          <w:p w:rsidR="00F66901" w:rsidRPr="007D2859" w:rsidRDefault="00F66901" w:rsidP="002F45B6">
            <w:pPr>
              <w:jc w:val="center"/>
              <w:rPr>
                <w:bCs/>
                <w:sz w:val="20"/>
                <w:szCs w:val="20"/>
              </w:rPr>
            </w:pPr>
            <w:r w:rsidRPr="007D2859">
              <w:rPr>
                <w:bCs/>
                <w:sz w:val="20"/>
                <w:szCs w:val="20"/>
              </w:rPr>
              <w:t>World Bank</w:t>
            </w:r>
          </w:p>
        </w:tc>
        <w:tc>
          <w:tcPr>
            <w:tcW w:w="1308" w:type="dxa"/>
            <w:tcBorders>
              <w:bottom w:val="single" w:sz="4" w:space="0" w:color="auto"/>
            </w:tcBorders>
            <w:vAlign w:val="center"/>
          </w:tcPr>
          <w:p w:rsidR="00F66901" w:rsidRPr="007D2859" w:rsidRDefault="00F66901" w:rsidP="002F45B6">
            <w:pPr>
              <w:jc w:val="center"/>
              <w:rPr>
                <w:bCs/>
                <w:sz w:val="20"/>
                <w:szCs w:val="20"/>
              </w:rPr>
            </w:pPr>
            <w:r w:rsidRPr="007D2859">
              <w:rPr>
                <w:bCs/>
                <w:sz w:val="20"/>
                <w:szCs w:val="20"/>
              </w:rPr>
              <w:t>Funding proposals to donors</w:t>
            </w:r>
          </w:p>
        </w:tc>
      </w:tr>
      <w:tr w:rsidR="008510D3" w:rsidRPr="00350F1A" w:rsidTr="00E805A2">
        <w:trPr>
          <w:trHeight w:val="440"/>
          <w:jc w:val="center"/>
        </w:trPr>
        <w:tc>
          <w:tcPr>
            <w:tcW w:w="13753" w:type="dxa"/>
            <w:gridSpan w:val="12"/>
            <w:tcBorders>
              <w:bottom w:val="single" w:sz="4" w:space="0" w:color="auto"/>
            </w:tcBorders>
          </w:tcPr>
          <w:p w:rsidR="008510D3" w:rsidRPr="00350F1A" w:rsidRDefault="00350F1A" w:rsidP="002F45B6">
            <w:pPr>
              <w:rPr>
                <w:b/>
                <w:sz w:val="20"/>
                <w:szCs w:val="20"/>
                <w:lang w:val="en-GB"/>
              </w:rPr>
            </w:pPr>
            <w:r w:rsidRPr="00350F1A">
              <w:rPr>
                <w:bCs/>
                <w:i/>
                <w:sz w:val="20"/>
                <w:szCs w:val="20"/>
              </w:rPr>
              <w:t>*Ideally environmental effectiveness should be measured by environmental quality improvement but this would be impossible to measure. We opted to measure the capacity building effort.</w:t>
            </w:r>
          </w:p>
        </w:tc>
      </w:tr>
      <w:tr w:rsidR="000D274D" w:rsidRPr="00350F1A" w:rsidTr="002F45B6">
        <w:trPr>
          <w:trHeight w:val="321"/>
          <w:jc w:val="center"/>
        </w:trPr>
        <w:tc>
          <w:tcPr>
            <w:tcW w:w="12445" w:type="dxa"/>
            <w:gridSpan w:val="11"/>
            <w:shd w:val="clear" w:color="auto" w:fill="D9D9D9"/>
            <w:vAlign w:val="center"/>
          </w:tcPr>
          <w:p w:rsidR="000D274D" w:rsidRPr="00350F1A" w:rsidRDefault="000D274D" w:rsidP="002F45B6">
            <w:pPr>
              <w:jc w:val="center"/>
              <w:rPr>
                <w:b/>
                <w:bCs/>
                <w:sz w:val="20"/>
                <w:szCs w:val="20"/>
              </w:rPr>
            </w:pPr>
            <w:r w:rsidRPr="00350F1A">
              <w:rPr>
                <w:b/>
                <w:bCs/>
                <w:sz w:val="20"/>
                <w:szCs w:val="20"/>
              </w:rPr>
              <w:lastRenderedPageBreak/>
              <w:t>INTERMEDIATE RESULTS</w:t>
            </w:r>
          </w:p>
        </w:tc>
        <w:tc>
          <w:tcPr>
            <w:tcW w:w="1308" w:type="dxa"/>
            <w:shd w:val="clear" w:color="auto" w:fill="D9D9D9"/>
          </w:tcPr>
          <w:p w:rsidR="000D274D" w:rsidRPr="00350F1A" w:rsidRDefault="000D274D" w:rsidP="002F45B6">
            <w:pPr>
              <w:jc w:val="center"/>
              <w:rPr>
                <w:bCs/>
                <w:sz w:val="20"/>
                <w:szCs w:val="20"/>
              </w:rPr>
            </w:pPr>
          </w:p>
        </w:tc>
      </w:tr>
      <w:tr w:rsidR="000D274D" w:rsidRPr="00350F1A" w:rsidTr="002F45B6">
        <w:trPr>
          <w:trHeight w:val="271"/>
          <w:jc w:val="center"/>
        </w:trPr>
        <w:tc>
          <w:tcPr>
            <w:tcW w:w="12445" w:type="dxa"/>
            <w:gridSpan w:val="11"/>
            <w:shd w:val="clear" w:color="auto" w:fill="DAEEF3"/>
          </w:tcPr>
          <w:p w:rsidR="000D274D" w:rsidRPr="00350F1A" w:rsidRDefault="000D274D" w:rsidP="002F45B6">
            <w:pPr>
              <w:rPr>
                <w:b/>
                <w:bCs/>
                <w:sz w:val="20"/>
                <w:szCs w:val="20"/>
              </w:rPr>
            </w:pPr>
            <w:r w:rsidRPr="00350F1A">
              <w:rPr>
                <w:b/>
                <w:bCs/>
                <w:sz w:val="20"/>
                <w:szCs w:val="20"/>
              </w:rPr>
              <w:t>Intermediate Result (Component One): Governance – Policies, Institutions and Private Sector Engagement</w:t>
            </w:r>
          </w:p>
        </w:tc>
        <w:tc>
          <w:tcPr>
            <w:tcW w:w="1308" w:type="dxa"/>
            <w:shd w:val="clear" w:color="auto" w:fill="DAEEF3"/>
          </w:tcPr>
          <w:p w:rsidR="000D274D" w:rsidRPr="00350F1A" w:rsidRDefault="000D274D" w:rsidP="002F45B6">
            <w:pPr>
              <w:jc w:val="center"/>
              <w:rPr>
                <w:bCs/>
                <w:sz w:val="20"/>
                <w:szCs w:val="20"/>
              </w:rPr>
            </w:pPr>
          </w:p>
        </w:tc>
      </w:tr>
      <w:tr w:rsidR="00F66901" w:rsidRPr="00350F1A" w:rsidTr="002F45B6">
        <w:trPr>
          <w:trHeight w:val="1121"/>
          <w:jc w:val="center"/>
        </w:trPr>
        <w:tc>
          <w:tcPr>
            <w:tcW w:w="2329" w:type="dxa"/>
            <w:tcBorders>
              <w:right w:val="double" w:sz="4" w:space="0" w:color="auto"/>
            </w:tcBorders>
          </w:tcPr>
          <w:p w:rsidR="00F66901" w:rsidRPr="00350F1A" w:rsidRDefault="00F66901" w:rsidP="002F45B6">
            <w:pPr>
              <w:rPr>
                <w:bCs/>
                <w:i/>
                <w:sz w:val="20"/>
                <w:szCs w:val="20"/>
              </w:rPr>
            </w:pPr>
            <w:r w:rsidRPr="00350F1A">
              <w:rPr>
                <w:bCs/>
                <w:i/>
                <w:sz w:val="20"/>
                <w:szCs w:val="20"/>
              </w:rPr>
              <w:t>Number of regional networks and centers of excellence with enhanced capabilities on envir. sustainability</w:t>
            </w:r>
          </w:p>
        </w:tc>
        <w:tc>
          <w:tcPr>
            <w:tcW w:w="391" w:type="dxa"/>
            <w:tcBorders>
              <w:left w:val="double" w:sz="4" w:space="0" w:color="auto"/>
            </w:tcBorders>
            <w:vAlign w:val="center"/>
          </w:tcPr>
          <w:p w:rsidR="00F66901" w:rsidRPr="00350F1A" w:rsidRDefault="00AE4385" w:rsidP="002F45B6">
            <w:pPr>
              <w:rPr>
                <w:bCs/>
                <w:sz w:val="20"/>
                <w:szCs w:val="20"/>
              </w:rPr>
            </w:pPr>
            <w:r w:rsidRPr="00AE4385">
              <w:rPr>
                <w:bCs/>
                <w:sz w:val="20"/>
                <w:szCs w:val="20"/>
              </w:rPr>
              <w:fldChar w:fldCharType="begin">
                <w:ffData>
                  <w:name w:val="Check1"/>
                  <w:enabled/>
                  <w:calcOnExit w:val="0"/>
                  <w:checkBox>
                    <w:sizeAuto/>
                    <w:default w:val="0"/>
                  </w:checkBox>
                </w:ffData>
              </w:fldChar>
            </w:r>
            <w:r w:rsidR="00F66901" w:rsidRPr="00350F1A">
              <w:rPr>
                <w:bCs/>
                <w:sz w:val="20"/>
                <w:szCs w:val="20"/>
              </w:rPr>
              <w:instrText xml:space="preserve"> FORMCHECKBOX </w:instrText>
            </w:r>
            <w:r w:rsidRPr="00350F1A">
              <w:rPr>
                <w:bCs/>
                <w:sz w:val="20"/>
                <w:szCs w:val="20"/>
                <w:lang w:val="en-GB"/>
              </w:rPr>
            </w:r>
            <w:r w:rsidRPr="00350F1A">
              <w:rPr>
                <w:bCs/>
                <w:sz w:val="20"/>
                <w:szCs w:val="20"/>
                <w:lang w:val="en-GB"/>
              </w:rPr>
              <w:fldChar w:fldCharType="end"/>
            </w:r>
          </w:p>
        </w:tc>
        <w:tc>
          <w:tcPr>
            <w:tcW w:w="2355" w:type="dxa"/>
          </w:tcPr>
          <w:p w:rsidR="00F66901" w:rsidRPr="00350F1A" w:rsidRDefault="00F66901" w:rsidP="002F45B6">
            <w:pPr>
              <w:rPr>
                <w:bCs/>
                <w:sz w:val="20"/>
                <w:szCs w:val="20"/>
              </w:rPr>
            </w:pPr>
            <w:r w:rsidRPr="00350F1A">
              <w:rPr>
                <w:bCs/>
                <w:sz w:val="20"/>
                <w:szCs w:val="20"/>
              </w:rPr>
              <w:t xml:space="preserve">No. of regional networks and/or centre of excellence with trained staff on key environmental issues </w:t>
            </w:r>
          </w:p>
        </w:tc>
        <w:tc>
          <w:tcPr>
            <w:tcW w:w="804"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0</w:t>
            </w:r>
          </w:p>
        </w:tc>
        <w:tc>
          <w:tcPr>
            <w:tcW w:w="701"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0</w:t>
            </w:r>
          </w:p>
        </w:tc>
        <w:tc>
          <w:tcPr>
            <w:tcW w:w="693" w:type="dxa"/>
            <w:vAlign w:val="center"/>
          </w:tcPr>
          <w:p w:rsidR="00F66901" w:rsidRPr="00350F1A" w:rsidRDefault="00F66901" w:rsidP="002F45B6">
            <w:pPr>
              <w:jc w:val="center"/>
              <w:rPr>
                <w:bCs/>
                <w:sz w:val="20"/>
                <w:szCs w:val="20"/>
              </w:rPr>
            </w:pPr>
            <w:r w:rsidRPr="00350F1A">
              <w:rPr>
                <w:bCs/>
                <w:sz w:val="20"/>
                <w:szCs w:val="20"/>
              </w:rPr>
              <w:t>1</w:t>
            </w:r>
          </w:p>
        </w:tc>
        <w:tc>
          <w:tcPr>
            <w:tcW w:w="720" w:type="dxa"/>
            <w:vAlign w:val="center"/>
          </w:tcPr>
          <w:p w:rsidR="00F66901" w:rsidRPr="00350F1A" w:rsidRDefault="00F66901" w:rsidP="002F45B6">
            <w:pPr>
              <w:jc w:val="center"/>
              <w:rPr>
                <w:bCs/>
                <w:sz w:val="20"/>
                <w:szCs w:val="20"/>
              </w:rPr>
            </w:pPr>
            <w:r w:rsidRPr="00350F1A">
              <w:rPr>
                <w:bCs/>
                <w:sz w:val="20"/>
                <w:szCs w:val="20"/>
              </w:rPr>
              <w:t>2</w:t>
            </w:r>
          </w:p>
        </w:tc>
        <w:tc>
          <w:tcPr>
            <w:tcW w:w="836"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3</w:t>
            </w:r>
          </w:p>
        </w:tc>
        <w:tc>
          <w:tcPr>
            <w:tcW w:w="1062"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Quarterly</w:t>
            </w:r>
          </w:p>
        </w:tc>
        <w:tc>
          <w:tcPr>
            <w:tcW w:w="1316" w:type="dxa"/>
            <w:vAlign w:val="center"/>
          </w:tcPr>
          <w:p w:rsidR="00F66901" w:rsidRPr="00350F1A" w:rsidRDefault="00F66901" w:rsidP="002F45B6">
            <w:pPr>
              <w:jc w:val="center"/>
              <w:rPr>
                <w:bCs/>
                <w:sz w:val="20"/>
                <w:szCs w:val="20"/>
              </w:rPr>
            </w:pPr>
            <w:r w:rsidRPr="00350F1A">
              <w:rPr>
                <w:bCs/>
                <w:sz w:val="20"/>
                <w:szCs w:val="20"/>
              </w:rPr>
              <w:t>Quarterly Reports</w:t>
            </w:r>
          </w:p>
        </w:tc>
        <w:tc>
          <w:tcPr>
            <w:tcW w:w="1238" w:type="dxa"/>
            <w:vAlign w:val="center"/>
          </w:tcPr>
          <w:p w:rsidR="00F66901" w:rsidRPr="00350F1A" w:rsidRDefault="00F66901" w:rsidP="002F45B6">
            <w:pPr>
              <w:jc w:val="center"/>
              <w:rPr>
                <w:bCs/>
                <w:sz w:val="20"/>
                <w:szCs w:val="20"/>
              </w:rPr>
            </w:pPr>
            <w:r w:rsidRPr="00350F1A">
              <w:rPr>
                <w:bCs/>
                <w:sz w:val="20"/>
                <w:szCs w:val="20"/>
              </w:rPr>
              <w:t>World Bank</w:t>
            </w:r>
          </w:p>
        </w:tc>
        <w:tc>
          <w:tcPr>
            <w:tcW w:w="1308" w:type="dxa"/>
            <w:vAlign w:val="center"/>
          </w:tcPr>
          <w:p w:rsidR="00F66901" w:rsidRPr="00350F1A" w:rsidRDefault="00F66901" w:rsidP="002F45B6">
            <w:pPr>
              <w:jc w:val="center"/>
              <w:rPr>
                <w:bCs/>
                <w:sz w:val="20"/>
                <w:szCs w:val="20"/>
              </w:rPr>
            </w:pPr>
            <w:r w:rsidRPr="00350F1A">
              <w:rPr>
                <w:bCs/>
                <w:sz w:val="20"/>
                <w:szCs w:val="20"/>
              </w:rPr>
              <w:t xml:space="preserve">Training Evaluations </w:t>
            </w:r>
          </w:p>
        </w:tc>
      </w:tr>
      <w:tr w:rsidR="00F66901" w:rsidRPr="00350F1A" w:rsidTr="002F45B6">
        <w:trPr>
          <w:trHeight w:val="1022"/>
          <w:jc w:val="center"/>
        </w:trPr>
        <w:tc>
          <w:tcPr>
            <w:tcW w:w="2329" w:type="dxa"/>
            <w:tcBorders>
              <w:right w:val="double" w:sz="4" w:space="0" w:color="auto"/>
            </w:tcBorders>
          </w:tcPr>
          <w:p w:rsidR="00F66901" w:rsidRPr="00350F1A" w:rsidRDefault="00F66901" w:rsidP="002F45B6">
            <w:pPr>
              <w:rPr>
                <w:bCs/>
                <w:i/>
                <w:sz w:val="20"/>
                <w:szCs w:val="20"/>
              </w:rPr>
            </w:pPr>
            <w:r w:rsidRPr="00350F1A">
              <w:rPr>
                <w:bCs/>
                <w:i/>
                <w:sz w:val="20"/>
                <w:szCs w:val="20"/>
              </w:rPr>
              <w:t>Analysis on mechanisms for private sector involvement completed and shared with stakeholders</w:t>
            </w:r>
          </w:p>
        </w:tc>
        <w:tc>
          <w:tcPr>
            <w:tcW w:w="391" w:type="dxa"/>
            <w:tcBorders>
              <w:left w:val="double" w:sz="4" w:space="0" w:color="auto"/>
            </w:tcBorders>
            <w:vAlign w:val="center"/>
          </w:tcPr>
          <w:p w:rsidR="00F66901" w:rsidRPr="00350F1A" w:rsidRDefault="00AE4385" w:rsidP="002F45B6">
            <w:pPr>
              <w:rPr>
                <w:bCs/>
                <w:sz w:val="20"/>
                <w:szCs w:val="20"/>
              </w:rPr>
            </w:pPr>
            <w:r w:rsidRPr="00AE4385">
              <w:rPr>
                <w:bCs/>
                <w:sz w:val="20"/>
                <w:szCs w:val="20"/>
              </w:rPr>
              <w:fldChar w:fldCharType="begin">
                <w:ffData>
                  <w:name w:val="Check1"/>
                  <w:enabled/>
                  <w:calcOnExit w:val="0"/>
                  <w:checkBox>
                    <w:sizeAuto/>
                    <w:default w:val="0"/>
                  </w:checkBox>
                </w:ffData>
              </w:fldChar>
            </w:r>
            <w:r w:rsidR="00F66901" w:rsidRPr="00350F1A">
              <w:rPr>
                <w:bCs/>
                <w:sz w:val="20"/>
                <w:szCs w:val="20"/>
              </w:rPr>
              <w:instrText xml:space="preserve"> FORMCHECKBOX </w:instrText>
            </w:r>
            <w:r w:rsidRPr="00350F1A">
              <w:rPr>
                <w:bCs/>
                <w:sz w:val="20"/>
                <w:szCs w:val="20"/>
                <w:lang w:val="en-GB"/>
              </w:rPr>
            </w:r>
            <w:r w:rsidRPr="00350F1A">
              <w:rPr>
                <w:bCs/>
                <w:sz w:val="20"/>
                <w:szCs w:val="20"/>
                <w:lang w:val="en-GB"/>
              </w:rPr>
              <w:fldChar w:fldCharType="end"/>
            </w:r>
          </w:p>
        </w:tc>
        <w:tc>
          <w:tcPr>
            <w:tcW w:w="2355" w:type="dxa"/>
          </w:tcPr>
          <w:p w:rsidR="00F66901" w:rsidRPr="00350F1A" w:rsidRDefault="00F66901" w:rsidP="002F45B6">
            <w:pPr>
              <w:rPr>
                <w:bCs/>
                <w:sz w:val="20"/>
                <w:szCs w:val="20"/>
              </w:rPr>
            </w:pPr>
            <w:r>
              <w:rPr>
                <w:bCs/>
                <w:sz w:val="20"/>
                <w:szCs w:val="20"/>
              </w:rPr>
              <w:t xml:space="preserve"># of </w:t>
            </w:r>
            <w:r w:rsidRPr="00350F1A">
              <w:rPr>
                <w:bCs/>
                <w:sz w:val="20"/>
                <w:szCs w:val="20"/>
              </w:rPr>
              <w:t>national level programs</w:t>
            </w:r>
            <w:r>
              <w:rPr>
                <w:bCs/>
                <w:sz w:val="20"/>
                <w:szCs w:val="20"/>
              </w:rPr>
              <w:t>/</w:t>
            </w:r>
            <w:r w:rsidRPr="00350F1A">
              <w:rPr>
                <w:bCs/>
                <w:sz w:val="20"/>
                <w:szCs w:val="20"/>
              </w:rPr>
              <w:t>platforms created fostering private sector involvement in environmental</w:t>
            </w:r>
            <w:r>
              <w:rPr>
                <w:bCs/>
                <w:sz w:val="20"/>
                <w:szCs w:val="20"/>
              </w:rPr>
              <w:t xml:space="preserve"> protection</w:t>
            </w:r>
            <w:r w:rsidRPr="00350F1A">
              <w:rPr>
                <w:bCs/>
                <w:sz w:val="20"/>
                <w:szCs w:val="20"/>
              </w:rPr>
              <w:t xml:space="preserve"> </w:t>
            </w:r>
          </w:p>
        </w:tc>
        <w:tc>
          <w:tcPr>
            <w:tcW w:w="804"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0</w:t>
            </w:r>
          </w:p>
        </w:tc>
        <w:tc>
          <w:tcPr>
            <w:tcW w:w="701"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0</w:t>
            </w:r>
          </w:p>
        </w:tc>
        <w:tc>
          <w:tcPr>
            <w:tcW w:w="693" w:type="dxa"/>
            <w:vAlign w:val="center"/>
          </w:tcPr>
          <w:p w:rsidR="00F66901" w:rsidRPr="00350F1A" w:rsidRDefault="00F66901" w:rsidP="002F45B6">
            <w:pPr>
              <w:jc w:val="center"/>
              <w:rPr>
                <w:bCs/>
                <w:sz w:val="20"/>
                <w:szCs w:val="20"/>
              </w:rPr>
            </w:pPr>
            <w:r w:rsidRPr="00350F1A">
              <w:rPr>
                <w:bCs/>
                <w:sz w:val="20"/>
                <w:szCs w:val="20"/>
              </w:rPr>
              <w:t>1</w:t>
            </w:r>
          </w:p>
        </w:tc>
        <w:tc>
          <w:tcPr>
            <w:tcW w:w="720" w:type="dxa"/>
            <w:vAlign w:val="center"/>
          </w:tcPr>
          <w:p w:rsidR="00F66901" w:rsidRPr="00350F1A" w:rsidRDefault="00F66901" w:rsidP="002F45B6">
            <w:pPr>
              <w:jc w:val="center"/>
              <w:rPr>
                <w:bCs/>
                <w:sz w:val="20"/>
                <w:szCs w:val="20"/>
              </w:rPr>
            </w:pPr>
            <w:r w:rsidRPr="00350F1A">
              <w:rPr>
                <w:bCs/>
                <w:sz w:val="20"/>
                <w:szCs w:val="20"/>
              </w:rPr>
              <w:t>2</w:t>
            </w:r>
          </w:p>
        </w:tc>
        <w:tc>
          <w:tcPr>
            <w:tcW w:w="836"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3</w:t>
            </w:r>
          </w:p>
        </w:tc>
        <w:tc>
          <w:tcPr>
            <w:tcW w:w="1062"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Quarterly</w:t>
            </w:r>
          </w:p>
        </w:tc>
        <w:tc>
          <w:tcPr>
            <w:tcW w:w="1316" w:type="dxa"/>
            <w:vAlign w:val="center"/>
          </w:tcPr>
          <w:p w:rsidR="00F66901" w:rsidRPr="00350F1A" w:rsidRDefault="00F66901" w:rsidP="002F45B6">
            <w:pPr>
              <w:jc w:val="center"/>
              <w:rPr>
                <w:bCs/>
                <w:sz w:val="20"/>
                <w:szCs w:val="20"/>
              </w:rPr>
            </w:pPr>
            <w:r w:rsidRPr="00350F1A">
              <w:rPr>
                <w:bCs/>
                <w:sz w:val="20"/>
                <w:szCs w:val="20"/>
              </w:rPr>
              <w:t>Quarterly Reports</w:t>
            </w:r>
          </w:p>
        </w:tc>
        <w:tc>
          <w:tcPr>
            <w:tcW w:w="1238" w:type="dxa"/>
            <w:vAlign w:val="center"/>
          </w:tcPr>
          <w:p w:rsidR="00F66901" w:rsidRPr="00350F1A" w:rsidRDefault="00F66901" w:rsidP="002F45B6">
            <w:pPr>
              <w:jc w:val="center"/>
              <w:rPr>
                <w:bCs/>
                <w:sz w:val="20"/>
                <w:szCs w:val="20"/>
              </w:rPr>
            </w:pPr>
            <w:r w:rsidRPr="00350F1A">
              <w:rPr>
                <w:bCs/>
                <w:sz w:val="20"/>
                <w:szCs w:val="20"/>
              </w:rPr>
              <w:t>World Bank</w:t>
            </w:r>
          </w:p>
        </w:tc>
        <w:tc>
          <w:tcPr>
            <w:tcW w:w="1308" w:type="dxa"/>
            <w:vAlign w:val="center"/>
          </w:tcPr>
          <w:p w:rsidR="00F66901" w:rsidRPr="00350F1A" w:rsidRDefault="00F66901" w:rsidP="002F45B6">
            <w:pPr>
              <w:jc w:val="center"/>
              <w:rPr>
                <w:bCs/>
                <w:sz w:val="20"/>
                <w:szCs w:val="20"/>
              </w:rPr>
            </w:pPr>
            <w:r w:rsidRPr="00350F1A">
              <w:rPr>
                <w:bCs/>
                <w:sz w:val="20"/>
                <w:szCs w:val="20"/>
              </w:rPr>
              <w:t xml:space="preserve">Business Plans </w:t>
            </w:r>
          </w:p>
        </w:tc>
      </w:tr>
      <w:tr w:rsidR="00F66901" w:rsidRPr="00350F1A" w:rsidTr="002F45B6">
        <w:trPr>
          <w:trHeight w:val="403"/>
          <w:jc w:val="center"/>
        </w:trPr>
        <w:tc>
          <w:tcPr>
            <w:tcW w:w="2329" w:type="dxa"/>
            <w:tcBorders>
              <w:right w:val="double" w:sz="4" w:space="0" w:color="auto"/>
            </w:tcBorders>
          </w:tcPr>
          <w:p w:rsidR="00F66901" w:rsidRPr="00350F1A" w:rsidRDefault="00F66901" w:rsidP="002F45B6">
            <w:pPr>
              <w:rPr>
                <w:bCs/>
                <w:i/>
                <w:sz w:val="20"/>
                <w:szCs w:val="20"/>
              </w:rPr>
            </w:pPr>
            <w:r w:rsidRPr="00350F1A">
              <w:rPr>
                <w:bCs/>
                <w:i/>
                <w:sz w:val="20"/>
                <w:szCs w:val="20"/>
              </w:rPr>
              <w:t xml:space="preserve">Establishment of the </w:t>
            </w:r>
            <w:r w:rsidRPr="00350F1A">
              <w:rPr>
                <w:bCs/>
                <w:i/>
                <w:spacing w:val="-4"/>
                <w:sz w:val="20"/>
                <w:szCs w:val="20"/>
              </w:rPr>
              <w:t>Sustainable MED Program</w:t>
            </w:r>
            <w:r w:rsidRPr="00350F1A">
              <w:rPr>
                <w:bCs/>
                <w:i/>
                <w:sz w:val="20"/>
                <w:szCs w:val="20"/>
              </w:rPr>
              <w:t xml:space="preserve"> Steering Committee</w:t>
            </w:r>
          </w:p>
        </w:tc>
        <w:tc>
          <w:tcPr>
            <w:tcW w:w="391" w:type="dxa"/>
            <w:tcBorders>
              <w:left w:val="double" w:sz="4" w:space="0" w:color="auto"/>
            </w:tcBorders>
            <w:vAlign w:val="center"/>
          </w:tcPr>
          <w:p w:rsidR="00F66901" w:rsidRPr="00350F1A" w:rsidRDefault="00AE4385" w:rsidP="002F45B6">
            <w:pPr>
              <w:rPr>
                <w:bCs/>
                <w:sz w:val="20"/>
                <w:szCs w:val="20"/>
              </w:rPr>
            </w:pPr>
            <w:r w:rsidRPr="00AE4385">
              <w:rPr>
                <w:bCs/>
                <w:sz w:val="20"/>
                <w:szCs w:val="20"/>
              </w:rPr>
              <w:fldChar w:fldCharType="begin">
                <w:ffData>
                  <w:name w:val="Check1"/>
                  <w:enabled/>
                  <w:calcOnExit w:val="0"/>
                  <w:checkBox>
                    <w:sizeAuto/>
                    <w:default w:val="0"/>
                  </w:checkBox>
                </w:ffData>
              </w:fldChar>
            </w:r>
            <w:r w:rsidR="00F66901" w:rsidRPr="00350F1A">
              <w:rPr>
                <w:bCs/>
                <w:sz w:val="20"/>
                <w:szCs w:val="20"/>
              </w:rPr>
              <w:instrText xml:space="preserve"> FORMCHECKBOX </w:instrText>
            </w:r>
            <w:r w:rsidRPr="00350F1A">
              <w:rPr>
                <w:bCs/>
                <w:sz w:val="20"/>
                <w:szCs w:val="20"/>
                <w:lang w:val="en-GB"/>
              </w:rPr>
            </w:r>
            <w:r w:rsidRPr="00350F1A">
              <w:rPr>
                <w:bCs/>
                <w:sz w:val="20"/>
                <w:szCs w:val="20"/>
                <w:lang w:val="en-GB"/>
              </w:rPr>
              <w:fldChar w:fldCharType="end"/>
            </w:r>
          </w:p>
        </w:tc>
        <w:tc>
          <w:tcPr>
            <w:tcW w:w="2355" w:type="dxa"/>
          </w:tcPr>
          <w:p w:rsidR="00F66901" w:rsidRPr="00350F1A" w:rsidRDefault="00F66901" w:rsidP="002F45B6">
            <w:pPr>
              <w:rPr>
                <w:bCs/>
                <w:sz w:val="20"/>
                <w:szCs w:val="20"/>
              </w:rPr>
            </w:pPr>
            <w:r>
              <w:rPr>
                <w:bCs/>
                <w:sz w:val="20"/>
                <w:szCs w:val="20"/>
              </w:rPr>
              <w:t># of</w:t>
            </w:r>
            <w:r w:rsidRPr="00350F1A">
              <w:rPr>
                <w:bCs/>
                <w:sz w:val="20"/>
                <w:szCs w:val="20"/>
              </w:rPr>
              <w:t xml:space="preserve"> meetings of Sustainable M</w:t>
            </w:r>
            <w:r>
              <w:rPr>
                <w:bCs/>
                <w:sz w:val="20"/>
                <w:szCs w:val="20"/>
              </w:rPr>
              <w:t>ed</w:t>
            </w:r>
            <w:r w:rsidRPr="00350F1A">
              <w:rPr>
                <w:bCs/>
                <w:sz w:val="20"/>
                <w:szCs w:val="20"/>
              </w:rPr>
              <w:t xml:space="preserve"> Program </w:t>
            </w:r>
            <w:r>
              <w:rPr>
                <w:bCs/>
                <w:sz w:val="20"/>
                <w:szCs w:val="20"/>
              </w:rPr>
              <w:t>Steering C</w:t>
            </w:r>
            <w:r w:rsidRPr="00350F1A">
              <w:rPr>
                <w:bCs/>
                <w:sz w:val="20"/>
                <w:szCs w:val="20"/>
              </w:rPr>
              <w:t xml:space="preserve">ommittee </w:t>
            </w:r>
          </w:p>
        </w:tc>
        <w:tc>
          <w:tcPr>
            <w:tcW w:w="804"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0</w:t>
            </w:r>
          </w:p>
        </w:tc>
        <w:tc>
          <w:tcPr>
            <w:tcW w:w="701"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1</w:t>
            </w:r>
          </w:p>
        </w:tc>
        <w:tc>
          <w:tcPr>
            <w:tcW w:w="693" w:type="dxa"/>
            <w:vAlign w:val="center"/>
          </w:tcPr>
          <w:p w:rsidR="00F66901" w:rsidRPr="00350F1A" w:rsidRDefault="00F66901" w:rsidP="002F45B6">
            <w:pPr>
              <w:jc w:val="center"/>
              <w:rPr>
                <w:bCs/>
                <w:sz w:val="20"/>
                <w:szCs w:val="20"/>
              </w:rPr>
            </w:pPr>
            <w:r w:rsidRPr="00350F1A">
              <w:rPr>
                <w:bCs/>
                <w:sz w:val="20"/>
                <w:szCs w:val="20"/>
              </w:rPr>
              <w:t>2</w:t>
            </w:r>
          </w:p>
        </w:tc>
        <w:tc>
          <w:tcPr>
            <w:tcW w:w="720" w:type="dxa"/>
            <w:vAlign w:val="center"/>
          </w:tcPr>
          <w:p w:rsidR="00F66901" w:rsidRPr="00350F1A" w:rsidRDefault="00F66901" w:rsidP="002F45B6">
            <w:pPr>
              <w:jc w:val="center"/>
              <w:rPr>
                <w:bCs/>
                <w:sz w:val="20"/>
                <w:szCs w:val="20"/>
              </w:rPr>
            </w:pPr>
            <w:r w:rsidRPr="00350F1A">
              <w:rPr>
                <w:bCs/>
                <w:sz w:val="20"/>
                <w:szCs w:val="20"/>
              </w:rPr>
              <w:t>3</w:t>
            </w:r>
          </w:p>
        </w:tc>
        <w:tc>
          <w:tcPr>
            <w:tcW w:w="836"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4</w:t>
            </w:r>
          </w:p>
        </w:tc>
        <w:tc>
          <w:tcPr>
            <w:tcW w:w="1062"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Quarterly</w:t>
            </w:r>
          </w:p>
        </w:tc>
        <w:tc>
          <w:tcPr>
            <w:tcW w:w="1316" w:type="dxa"/>
            <w:vAlign w:val="center"/>
          </w:tcPr>
          <w:p w:rsidR="00F66901" w:rsidRPr="00350F1A" w:rsidRDefault="00F66901" w:rsidP="002F45B6">
            <w:pPr>
              <w:jc w:val="center"/>
              <w:rPr>
                <w:bCs/>
                <w:sz w:val="20"/>
                <w:szCs w:val="20"/>
              </w:rPr>
            </w:pPr>
            <w:r w:rsidRPr="00350F1A">
              <w:rPr>
                <w:bCs/>
                <w:sz w:val="20"/>
                <w:szCs w:val="20"/>
              </w:rPr>
              <w:t>Quarterly Reports</w:t>
            </w:r>
          </w:p>
        </w:tc>
        <w:tc>
          <w:tcPr>
            <w:tcW w:w="1238" w:type="dxa"/>
            <w:vAlign w:val="center"/>
          </w:tcPr>
          <w:p w:rsidR="00F66901" w:rsidRPr="00350F1A" w:rsidRDefault="00F66901" w:rsidP="002F45B6">
            <w:pPr>
              <w:jc w:val="center"/>
              <w:rPr>
                <w:bCs/>
                <w:sz w:val="20"/>
                <w:szCs w:val="20"/>
              </w:rPr>
            </w:pPr>
            <w:r w:rsidRPr="00350F1A">
              <w:rPr>
                <w:bCs/>
                <w:sz w:val="20"/>
                <w:szCs w:val="20"/>
              </w:rPr>
              <w:t>World Bank</w:t>
            </w:r>
          </w:p>
        </w:tc>
        <w:tc>
          <w:tcPr>
            <w:tcW w:w="1308" w:type="dxa"/>
            <w:vAlign w:val="center"/>
          </w:tcPr>
          <w:p w:rsidR="00F66901" w:rsidRPr="00350F1A" w:rsidRDefault="00F66901" w:rsidP="002F45B6">
            <w:pPr>
              <w:jc w:val="center"/>
              <w:rPr>
                <w:bCs/>
                <w:sz w:val="20"/>
                <w:szCs w:val="20"/>
              </w:rPr>
            </w:pPr>
            <w:r w:rsidRPr="00350F1A">
              <w:rPr>
                <w:bCs/>
                <w:sz w:val="20"/>
                <w:szCs w:val="20"/>
              </w:rPr>
              <w:t xml:space="preserve">Meeting reports </w:t>
            </w:r>
          </w:p>
        </w:tc>
      </w:tr>
      <w:tr w:rsidR="000D274D" w:rsidRPr="00350F1A" w:rsidTr="002F45B6">
        <w:trPr>
          <w:trHeight w:val="247"/>
          <w:jc w:val="center"/>
        </w:trPr>
        <w:tc>
          <w:tcPr>
            <w:tcW w:w="12445" w:type="dxa"/>
            <w:gridSpan w:val="11"/>
            <w:shd w:val="clear" w:color="auto" w:fill="DAEEF3"/>
          </w:tcPr>
          <w:p w:rsidR="000D274D" w:rsidRPr="00350F1A" w:rsidRDefault="000D274D" w:rsidP="002F45B6">
            <w:pPr>
              <w:rPr>
                <w:b/>
                <w:bCs/>
                <w:sz w:val="20"/>
                <w:szCs w:val="20"/>
              </w:rPr>
            </w:pPr>
            <w:r w:rsidRPr="00350F1A">
              <w:rPr>
                <w:b/>
                <w:bCs/>
                <w:sz w:val="20"/>
                <w:szCs w:val="20"/>
              </w:rPr>
              <w:t>Intermediate Result (Component Two): Knowledge Generation and Technical Assistance</w:t>
            </w:r>
          </w:p>
        </w:tc>
        <w:tc>
          <w:tcPr>
            <w:tcW w:w="1308" w:type="dxa"/>
            <w:shd w:val="clear" w:color="auto" w:fill="DAEEF3"/>
          </w:tcPr>
          <w:p w:rsidR="000D274D" w:rsidRPr="00350F1A" w:rsidRDefault="000D274D" w:rsidP="002F45B6">
            <w:pPr>
              <w:jc w:val="center"/>
              <w:rPr>
                <w:bCs/>
                <w:sz w:val="20"/>
                <w:szCs w:val="20"/>
              </w:rPr>
            </w:pPr>
          </w:p>
        </w:tc>
      </w:tr>
      <w:tr w:rsidR="00F66901" w:rsidRPr="00350F1A" w:rsidTr="002F45B6">
        <w:trPr>
          <w:trHeight w:val="857"/>
          <w:jc w:val="center"/>
        </w:trPr>
        <w:tc>
          <w:tcPr>
            <w:tcW w:w="2329" w:type="dxa"/>
            <w:tcBorders>
              <w:right w:val="double" w:sz="4" w:space="0" w:color="auto"/>
            </w:tcBorders>
            <w:shd w:val="clear" w:color="auto" w:fill="auto"/>
          </w:tcPr>
          <w:p w:rsidR="00F66901" w:rsidRPr="00350F1A" w:rsidRDefault="00F66901" w:rsidP="002F45B6">
            <w:pPr>
              <w:rPr>
                <w:bCs/>
                <w:sz w:val="20"/>
                <w:szCs w:val="20"/>
              </w:rPr>
            </w:pPr>
            <w:r w:rsidRPr="00350F1A">
              <w:rPr>
                <w:bCs/>
                <w:i/>
                <w:sz w:val="20"/>
                <w:szCs w:val="20"/>
              </w:rPr>
              <w:t>Analysis of key cross-sector environmental sustainability issues completed</w:t>
            </w:r>
          </w:p>
        </w:tc>
        <w:tc>
          <w:tcPr>
            <w:tcW w:w="391" w:type="dxa"/>
            <w:tcBorders>
              <w:left w:val="double" w:sz="4" w:space="0" w:color="auto"/>
            </w:tcBorders>
            <w:shd w:val="clear" w:color="auto" w:fill="auto"/>
            <w:vAlign w:val="center"/>
          </w:tcPr>
          <w:p w:rsidR="00F66901" w:rsidRPr="00350F1A" w:rsidRDefault="00AE4385" w:rsidP="002F45B6">
            <w:pPr>
              <w:rPr>
                <w:bCs/>
                <w:sz w:val="20"/>
                <w:szCs w:val="20"/>
              </w:rPr>
            </w:pPr>
            <w:r w:rsidRPr="00AE4385">
              <w:rPr>
                <w:bCs/>
                <w:sz w:val="20"/>
                <w:szCs w:val="20"/>
              </w:rPr>
              <w:fldChar w:fldCharType="begin">
                <w:ffData>
                  <w:name w:val="Check1"/>
                  <w:enabled/>
                  <w:calcOnExit w:val="0"/>
                  <w:checkBox>
                    <w:sizeAuto/>
                    <w:default w:val="0"/>
                  </w:checkBox>
                </w:ffData>
              </w:fldChar>
            </w:r>
            <w:r w:rsidR="00F66901" w:rsidRPr="00350F1A">
              <w:rPr>
                <w:bCs/>
                <w:sz w:val="20"/>
                <w:szCs w:val="20"/>
              </w:rPr>
              <w:instrText xml:space="preserve"> FORMCHECKBOX </w:instrText>
            </w:r>
            <w:r w:rsidRPr="00350F1A">
              <w:rPr>
                <w:bCs/>
                <w:sz w:val="20"/>
                <w:szCs w:val="20"/>
                <w:lang w:val="en-GB"/>
              </w:rPr>
            </w:r>
            <w:r w:rsidRPr="00350F1A">
              <w:rPr>
                <w:bCs/>
                <w:sz w:val="20"/>
                <w:szCs w:val="20"/>
                <w:lang w:val="en-GB"/>
              </w:rPr>
              <w:fldChar w:fldCharType="end"/>
            </w:r>
          </w:p>
        </w:tc>
        <w:tc>
          <w:tcPr>
            <w:tcW w:w="2355" w:type="dxa"/>
            <w:shd w:val="clear" w:color="auto" w:fill="auto"/>
          </w:tcPr>
          <w:p w:rsidR="00F66901" w:rsidRPr="00350F1A" w:rsidRDefault="00F66901" w:rsidP="002F45B6">
            <w:pPr>
              <w:ind w:right="-142"/>
              <w:rPr>
                <w:bCs/>
                <w:sz w:val="20"/>
                <w:szCs w:val="20"/>
              </w:rPr>
            </w:pPr>
            <w:r w:rsidRPr="00350F1A">
              <w:rPr>
                <w:bCs/>
                <w:sz w:val="20"/>
                <w:szCs w:val="20"/>
              </w:rPr>
              <w:t>No. of knowledge products, tools and reports completed, disseminated and adopted by countries</w:t>
            </w:r>
          </w:p>
        </w:tc>
        <w:tc>
          <w:tcPr>
            <w:tcW w:w="804" w:type="dxa"/>
            <w:tcBorders>
              <w:right w:val="double" w:sz="4" w:space="0" w:color="auto"/>
            </w:tcBorders>
            <w:shd w:val="clear" w:color="auto" w:fill="auto"/>
            <w:vAlign w:val="center"/>
          </w:tcPr>
          <w:p w:rsidR="00F66901" w:rsidRPr="00350F1A" w:rsidRDefault="00F66901" w:rsidP="002F45B6">
            <w:pPr>
              <w:jc w:val="center"/>
              <w:rPr>
                <w:bCs/>
                <w:sz w:val="20"/>
                <w:szCs w:val="20"/>
              </w:rPr>
            </w:pPr>
            <w:r w:rsidRPr="00350F1A">
              <w:rPr>
                <w:bCs/>
                <w:sz w:val="20"/>
                <w:szCs w:val="20"/>
              </w:rPr>
              <w:t>0</w:t>
            </w:r>
          </w:p>
        </w:tc>
        <w:tc>
          <w:tcPr>
            <w:tcW w:w="701" w:type="dxa"/>
            <w:tcBorders>
              <w:left w:val="double" w:sz="4" w:space="0" w:color="auto"/>
            </w:tcBorders>
            <w:shd w:val="clear" w:color="auto" w:fill="auto"/>
            <w:vAlign w:val="center"/>
          </w:tcPr>
          <w:p w:rsidR="00F66901" w:rsidRPr="00350F1A" w:rsidRDefault="00F66901" w:rsidP="002F45B6">
            <w:pPr>
              <w:jc w:val="center"/>
              <w:rPr>
                <w:bCs/>
                <w:sz w:val="20"/>
                <w:szCs w:val="20"/>
              </w:rPr>
            </w:pPr>
            <w:r w:rsidRPr="00350F1A">
              <w:rPr>
                <w:bCs/>
                <w:sz w:val="20"/>
                <w:szCs w:val="20"/>
              </w:rPr>
              <w:t>0</w:t>
            </w:r>
          </w:p>
        </w:tc>
        <w:tc>
          <w:tcPr>
            <w:tcW w:w="693" w:type="dxa"/>
            <w:shd w:val="clear" w:color="auto" w:fill="auto"/>
            <w:vAlign w:val="center"/>
          </w:tcPr>
          <w:p w:rsidR="00F66901" w:rsidRPr="00350F1A" w:rsidRDefault="00F66901" w:rsidP="002F45B6">
            <w:pPr>
              <w:jc w:val="center"/>
              <w:rPr>
                <w:bCs/>
                <w:sz w:val="20"/>
                <w:szCs w:val="20"/>
              </w:rPr>
            </w:pPr>
            <w:r w:rsidRPr="00350F1A">
              <w:rPr>
                <w:bCs/>
                <w:sz w:val="20"/>
                <w:szCs w:val="20"/>
              </w:rPr>
              <w:t>3</w:t>
            </w:r>
          </w:p>
        </w:tc>
        <w:tc>
          <w:tcPr>
            <w:tcW w:w="720" w:type="dxa"/>
            <w:shd w:val="clear" w:color="auto" w:fill="auto"/>
            <w:vAlign w:val="center"/>
          </w:tcPr>
          <w:p w:rsidR="00F66901" w:rsidRPr="00350F1A" w:rsidRDefault="00F66901" w:rsidP="002F45B6">
            <w:pPr>
              <w:jc w:val="center"/>
              <w:rPr>
                <w:bCs/>
                <w:sz w:val="20"/>
                <w:szCs w:val="20"/>
              </w:rPr>
            </w:pPr>
            <w:r w:rsidRPr="00350F1A">
              <w:rPr>
                <w:bCs/>
                <w:sz w:val="20"/>
                <w:szCs w:val="20"/>
              </w:rPr>
              <w:t>6</w:t>
            </w:r>
          </w:p>
        </w:tc>
        <w:tc>
          <w:tcPr>
            <w:tcW w:w="836" w:type="dxa"/>
            <w:tcBorders>
              <w:right w:val="double" w:sz="4" w:space="0" w:color="auto"/>
            </w:tcBorders>
            <w:shd w:val="clear" w:color="auto" w:fill="auto"/>
            <w:vAlign w:val="center"/>
          </w:tcPr>
          <w:p w:rsidR="00F66901" w:rsidRPr="00350F1A" w:rsidRDefault="00F66901" w:rsidP="002F45B6">
            <w:pPr>
              <w:jc w:val="center"/>
              <w:rPr>
                <w:bCs/>
                <w:sz w:val="20"/>
                <w:szCs w:val="20"/>
              </w:rPr>
            </w:pPr>
            <w:r w:rsidRPr="00350F1A">
              <w:rPr>
                <w:bCs/>
                <w:sz w:val="20"/>
                <w:szCs w:val="20"/>
              </w:rPr>
              <w:t>8</w:t>
            </w:r>
          </w:p>
        </w:tc>
        <w:tc>
          <w:tcPr>
            <w:tcW w:w="1062" w:type="dxa"/>
            <w:tcBorders>
              <w:left w:val="double" w:sz="4" w:space="0" w:color="auto"/>
            </w:tcBorders>
            <w:shd w:val="clear" w:color="auto" w:fill="auto"/>
            <w:vAlign w:val="center"/>
          </w:tcPr>
          <w:p w:rsidR="00F66901" w:rsidRPr="00350F1A" w:rsidRDefault="00F66901" w:rsidP="002F45B6">
            <w:pPr>
              <w:jc w:val="center"/>
              <w:rPr>
                <w:bCs/>
                <w:sz w:val="20"/>
                <w:szCs w:val="20"/>
              </w:rPr>
            </w:pPr>
            <w:r w:rsidRPr="00350F1A">
              <w:rPr>
                <w:bCs/>
                <w:sz w:val="20"/>
                <w:szCs w:val="20"/>
              </w:rPr>
              <w:t>Quarterly</w:t>
            </w:r>
          </w:p>
        </w:tc>
        <w:tc>
          <w:tcPr>
            <w:tcW w:w="1316" w:type="dxa"/>
            <w:shd w:val="clear" w:color="auto" w:fill="auto"/>
            <w:vAlign w:val="center"/>
          </w:tcPr>
          <w:p w:rsidR="00F66901" w:rsidRPr="00350F1A" w:rsidRDefault="00F66901" w:rsidP="002F45B6">
            <w:pPr>
              <w:jc w:val="center"/>
              <w:rPr>
                <w:bCs/>
                <w:sz w:val="20"/>
                <w:szCs w:val="20"/>
              </w:rPr>
            </w:pPr>
            <w:r w:rsidRPr="00350F1A">
              <w:rPr>
                <w:bCs/>
                <w:sz w:val="20"/>
                <w:szCs w:val="20"/>
              </w:rPr>
              <w:t>Quarterly Reports</w:t>
            </w:r>
          </w:p>
        </w:tc>
        <w:tc>
          <w:tcPr>
            <w:tcW w:w="1238" w:type="dxa"/>
            <w:shd w:val="clear" w:color="auto" w:fill="auto"/>
            <w:vAlign w:val="center"/>
          </w:tcPr>
          <w:p w:rsidR="00F66901" w:rsidRPr="00350F1A" w:rsidRDefault="00F66901" w:rsidP="002F45B6">
            <w:pPr>
              <w:jc w:val="center"/>
              <w:rPr>
                <w:bCs/>
                <w:sz w:val="20"/>
                <w:szCs w:val="20"/>
              </w:rPr>
            </w:pPr>
            <w:r w:rsidRPr="00350F1A">
              <w:rPr>
                <w:bCs/>
                <w:sz w:val="20"/>
                <w:szCs w:val="20"/>
              </w:rPr>
              <w:t>World Bank</w:t>
            </w:r>
          </w:p>
        </w:tc>
        <w:tc>
          <w:tcPr>
            <w:tcW w:w="1308" w:type="dxa"/>
            <w:vAlign w:val="center"/>
          </w:tcPr>
          <w:p w:rsidR="00F66901" w:rsidRPr="00350F1A" w:rsidRDefault="00F66901" w:rsidP="002F45B6">
            <w:pPr>
              <w:ind w:right="-121"/>
              <w:rPr>
                <w:bCs/>
                <w:sz w:val="20"/>
                <w:szCs w:val="20"/>
              </w:rPr>
            </w:pPr>
            <w:r w:rsidRPr="00350F1A">
              <w:rPr>
                <w:bCs/>
                <w:sz w:val="20"/>
                <w:szCs w:val="20"/>
              </w:rPr>
              <w:t>Technical specifications met</w:t>
            </w:r>
          </w:p>
        </w:tc>
      </w:tr>
      <w:tr w:rsidR="00F66901" w:rsidRPr="00350F1A" w:rsidTr="002F45B6">
        <w:trPr>
          <w:trHeight w:val="647"/>
          <w:jc w:val="center"/>
        </w:trPr>
        <w:tc>
          <w:tcPr>
            <w:tcW w:w="2329" w:type="dxa"/>
            <w:tcBorders>
              <w:right w:val="double" w:sz="4" w:space="0" w:color="auto"/>
            </w:tcBorders>
            <w:shd w:val="clear" w:color="auto" w:fill="auto"/>
          </w:tcPr>
          <w:p w:rsidR="00F66901" w:rsidRPr="00350F1A" w:rsidRDefault="00F66901" w:rsidP="002F45B6">
            <w:pPr>
              <w:rPr>
                <w:bCs/>
                <w:i/>
                <w:sz w:val="20"/>
                <w:szCs w:val="20"/>
              </w:rPr>
            </w:pPr>
            <w:r w:rsidRPr="00350F1A">
              <w:rPr>
                <w:bCs/>
                <w:i/>
                <w:sz w:val="20"/>
                <w:szCs w:val="20"/>
              </w:rPr>
              <w:t>Number of TA requests in support of investments identification</w:t>
            </w:r>
          </w:p>
        </w:tc>
        <w:tc>
          <w:tcPr>
            <w:tcW w:w="391" w:type="dxa"/>
            <w:tcBorders>
              <w:left w:val="double" w:sz="4" w:space="0" w:color="auto"/>
            </w:tcBorders>
            <w:shd w:val="clear" w:color="auto" w:fill="auto"/>
            <w:vAlign w:val="center"/>
          </w:tcPr>
          <w:p w:rsidR="00F66901" w:rsidRPr="00350F1A" w:rsidRDefault="00AE4385" w:rsidP="002F45B6">
            <w:pPr>
              <w:rPr>
                <w:bCs/>
                <w:sz w:val="20"/>
                <w:szCs w:val="20"/>
              </w:rPr>
            </w:pPr>
            <w:r w:rsidRPr="00AE4385">
              <w:rPr>
                <w:bCs/>
                <w:sz w:val="20"/>
                <w:szCs w:val="20"/>
              </w:rPr>
              <w:fldChar w:fldCharType="begin">
                <w:ffData>
                  <w:name w:val="Check1"/>
                  <w:enabled/>
                  <w:calcOnExit w:val="0"/>
                  <w:checkBox>
                    <w:sizeAuto/>
                    <w:default w:val="0"/>
                  </w:checkBox>
                </w:ffData>
              </w:fldChar>
            </w:r>
            <w:r w:rsidR="00F66901" w:rsidRPr="00350F1A">
              <w:rPr>
                <w:bCs/>
                <w:sz w:val="20"/>
                <w:szCs w:val="20"/>
              </w:rPr>
              <w:instrText xml:space="preserve"> FORMCHECKBOX </w:instrText>
            </w:r>
            <w:r w:rsidRPr="00350F1A">
              <w:rPr>
                <w:bCs/>
                <w:sz w:val="20"/>
                <w:szCs w:val="20"/>
                <w:lang w:val="en-GB"/>
              </w:rPr>
            </w:r>
            <w:r w:rsidRPr="00350F1A">
              <w:rPr>
                <w:bCs/>
                <w:sz w:val="20"/>
                <w:szCs w:val="20"/>
                <w:lang w:val="en-GB"/>
              </w:rPr>
              <w:fldChar w:fldCharType="end"/>
            </w:r>
          </w:p>
        </w:tc>
        <w:tc>
          <w:tcPr>
            <w:tcW w:w="2355" w:type="dxa"/>
            <w:shd w:val="clear" w:color="auto" w:fill="auto"/>
          </w:tcPr>
          <w:p w:rsidR="00F66901" w:rsidRPr="00350F1A" w:rsidRDefault="00F66901" w:rsidP="002F45B6">
            <w:pPr>
              <w:rPr>
                <w:bCs/>
                <w:sz w:val="20"/>
                <w:szCs w:val="20"/>
              </w:rPr>
            </w:pPr>
            <w:r>
              <w:rPr>
                <w:bCs/>
                <w:sz w:val="20"/>
                <w:szCs w:val="20"/>
              </w:rPr>
              <w:t># of</w:t>
            </w:r>
            <w:r w:rsidRPr="00350F1A">
              <w:rPr>
                <w:bCs/>
                <w:sz w:val="20"/>
                <w:szCs w:val="20"/>
              </w:rPr>
              <w:t xml:space="preserve"> TA submissions from Governments of Southern or Eastern MED countries</w:t>
            </w:r>
          </w:p>
        </w:tc>
        <w:tc>
          <w:tcPr>
            <w:tcW w:w="804" w:type="dxa"/>
            <w:tcBorders>
              <w:right w:val="double" w:sz="4" w:space="0" w:color="auto"/>
            </w:tcBorders>
            <w:shd w:val="clear" w:color="auto" w:fill="auto"/>
            <w:vAlign w:val="center"/>
          </w:tcPr>
          <w:p w:rsidR="00F66901" w:rsidRPr="00350F1A" w:rsidRDefault="00F66901" w:rsidP="002F45B6">
            <w:pPr>
              <w:jc w:val="center"/>
              <w:rPr>
                <w:bCs/>
                <w:sz w:val="20"/>
                <w:szCs w:val="20"/>
              </w:rPr>
            </w:pPr>
            <w:r w:rsidRPr="00350F1A">
              <w:rPr>
                <w:bCs/>
                <w:sz w:val="20"/>
                <w:szCs w:val="20"/>
              </w:rPr>
              <w:t>0</w:t>
            </w:r>
          </w:p>
        </w:tc>
        <w:tc>
          <w:tcPr>
            <w:tcW w:w="701" w:type="dxa"/>
            <w:tcBorders>
              <w:left w:val="double" w:sz="4" w:space="0" w:color="auto"/>
            </w:tcBorders>
            <w:shd w:val="clear" w:color="auto" w:fill="auto"/>
            <w:vAlign w:val="center"/>
          </w:tcPr>
          <w:p w:rsidR="00F66901" w:rsidRPr="00350F1A" w:rsidRDefault="00F66901" w:rsidP="002F45B6">
            <w:pPr>
              <w:jc w:val="center"/>
              <w:rPr>
                <w:bCs/>
                <w:sz w:val="20"/>
                <w:szCs w:val="20"/>
              </w:rPr>
            </w:pPr>
            <w:r w:rsidRPr="00350F1A">
              <w:rPr>
                <w:bCs/>
                <w:sz w:val="20"/>
                <w:szCs w:val="20"/>
              </w:rPr>
              <w:t>0</w:t>
            </w:r>
          </w:p>
        </w:tc>
        <w:tc>
          <w:tcPr>
            <w:tcW w:w="693" w:type="dxa"/>
            <w:shd w:val="clear" w:color="auto" w:fill="auto"/>
            <w:vAlign w:val="center"/>
          </w:tcPr>
          <w:p w:rsidR="00F66901" w:rsidRPr="00350F1A" w:rsidRDefault="00F66901" w:rsidP="002F45B6">
            <w:pPr>
              <w:jc w:val="center"/>
              <w:rPr>
                <w:bCs/>
                <w:sz w:val="20"/>
                <w:szCs w:val="20"/>
              </w:rPr>
            </w:pPr>
            <w:r w:rsidRPr="00350F1A">
              <w:rPr>
                <w:bCs/>
                <w:sz w:val="20"/>
                <w:szCs w:val="20"/>
              </w:rPr>
              <w:t>1</w:t>
            </w:r>
          </w:p>
        </w:tc>
        <w:tc>
          <w:tcPr>
            <w:tcW w:w="720" w:type="dxa"/>
            <w:shd w:val="clear" w:color="auto" w:fill="auto"/>
            <w:vAlign w:val="center"/>
          </w:tcPr>
          <w:p w:rsidR="00F66901" w:rsidRPr="00350F1A" w:rsidRDefault="00F66901" w:rsidP="002F45B6">
            <w:pPr>
              <w:jc w:val="center"/>
              <w:rPr>
                <w:bCs/>
                <w:sz w:val="20"/>
                <w:szCs w:val="20"/>
              </w:rPr>
            </w:pPr>
            <w:r w:rsidRPr="00350F1A">
              <w:rPr>
                <w:bCs/>
                <w:sz w:val="20"/>
                <w:szCs w:val="20"/>
              </w:rPr>
              <w:t>2</w:t>
            </w:r>
          </w:p>
        </w:tc>
        <w:tc>
          <w:tcPr>
            <w:tcW w:w="836" w:type="dxa"/>
            <w:tcBorders>
              <w:right w:val="double" w:sz="4" w:space="0" w:color="auto"/>
            </w:tcBorders>
            <w:shd w:val="clear" w:color="auto" w:fill="auto"/>
            <w:vAlign w:val="center"/>
          </w:tcPr>
          <w:p w:rsidR="00F66901" w:rsidRPr="00350F1A" w:rsidRDefault="00F66901" w:rsidP="002F45B6">
            <w:pPr>
              <w:jc w:val="center"/>
              <w:rPr>
                <w:bCs/>
                <w:sz w:val="20"/>
                <w:szCs w:val="20"/>
              </w:rPr>
            </w:pPr>
            <w:r w:rsidRPr="00350F1A">
              <w:rPr>
                <w:bCs/>
                <w:sz w:val="20"/>
                <w:szCs w:val="20"/>
              </w:rPr>
              <w:t>3</w:t>
            </w:r>
          </w:p>
        </w:tc>
        <w:tc>
          <w:tcPr>
            <w:tcW w:w="1062" w:type="dxa"/>
            <w:tcBorders>
              <w:left w:val="double" w:sz="4" w:space="0" w:color="auto"/>
            </w:tcBorders>
            <w:shd w:val="clear" w:color="auto" w:fill="auto"/>
            <w:vAlign w:val="center"/>
          </w:tcPr>
          <w:p w:rsidR="00F66901" w:rsidRPr="00350F1A" w:rsidRDefault="00F66901" w:rsidP="002F45B6">
            <w:pPr>
              <w:jc w:val="center"/>
              <w:rPr>
                <w:bCs/>
                <w:sz w:val="20"/>
                <w:szCs w:val="20"/>
              </w:rPr>
            </w:pPr>
            <w:r w:rsidRPr="00350F1A">
              <w:rPr>
                <w:bCs/>
                <w:sz w:val="20"/>
                <w:szCs w:val="20"/>
              </w:rPr>
              <w:t>Quarterly</w:t>
            </w:r>
          </w:p>
        </w:tc>
        <w:tc>
          <w:tcPr>
            <w:tcW w:w="1316" w:type="dxa"/>
            <w:shd w:val="clear" w:color="auto" w:fill="auto"/>
            <w:vAlign w:val="center"/>
          </w:tcPr>
          <w:p w:rsidR="00F66901" w:rsidRPr="00350F1A" w:rsidRDefault="00F66901" w:rsidP="002F45B6">
            <w:pPr>
              <w:jc w:val="center"/>
              <w:rPr>
                <w:bCs/>
                <w:sz w:val="20"/>
                <w:szCs w:val="20"/>
              </w:rPr>
            </w:pPr>
            <w:r w:rsidRPr="00350F1A">
              <w:rPr>
                <w:bCs/>
                <w:sz w:val="20"/>
                <w:szCs w:val="20"/>
              </w:rPr>
              <w:t>Quarterly Reports</w:t>
            </w:r>
          </w:p>
        </w:tc>
        <w:tc>
          <w:tcPr>
            <w:tcW w:w="1238" w:type="dxa"/>
            <w:shd w:val="clear" w:color="auto" w:fill="auto"/>
            <w:vAlign w:val="center"/>
          </w:tcPr>
          <w:p w:rsidR="00F66901" w:rsidRPr="00350F1A" w:rsidRDefault="00F66901" w:rsidP="002F45B6">
            <w:pPr>
              <w:jc w:val="center"/>
              <w:rPr>
                <w:bCs/>
                <w:sz w:val="20"/>
                <w:szCs w:val="20"/>
              </w:rPr>
            </w:pPr>
            <w:r w:rsidRPr="00350F1A">
              <w:rPr>
                <w:bCs/>
                <w:sz w:val="20"/>
                <w:szCs w:val="20"/>
              </w:rPr>
              <w:t>World Bank</w:t>
            </w:r>
          </w:p>
        </w:tc>
        <w:tc>
          <w:tcPr>
            <w:tcW w:w="1308" w:type="dxa"/>
          </w:tcPr>
          <w:p w:rsidR="00F66901" w:rsidRPr="00350F1A" w:rsidRDefault="00F66901" w:rsidP="002F45B6">
            <w:pPr>
              <w:ind w:right="-121"/>
              <w:rPr>
                <w:bCs/>
                <w:sz w:val="20"/>
                <w:szCs w:val="20"/>
              </w:rPr>
            </w:pPr>
            <w:r w:rsidRPr="00350F1A">
              <w:rPr>
                <w:bCs/>
                <w:sz w:val="20"/>
                <w:szCs w:val="20"/>
              </w:rPr>
              <w:t>Technical specifications met</w:t>
            </w:r>
          </w:p>
        </w:tc>
      </w:tr>
      <w:tr w:rsidR="00F66901" w:rsidRPr="00350F1A" w:rsidTr="002F45B6">
        <w:trPr>
          <w:trHeight w:val="403"/>
          <w:jc w:val="center"/>
        </w:trPr>
        <w:tc>
          <w:tcPr>
            <w:tcW w:w="2329" w:type="dxa"/>
            <w:tcBorders>
              <w:right w:val="double" w:sz="4" w:space="0" w:color="auto"/>
            </w:tcBorders>
          </w:tcPr>
          <w:p w:rsidR="00F66901" w:rsidRPr="00350F1A" w:rsidRDefault="00F66901" w:rsidP="002F45B6">
            <w:pPr>
              <w:rPr>
                <w:bCs/>
                <w:i/>
                <w:sz w:val="20"/>
                <w:szCs w:val="20"/>
              </w:rPr>
            </w:pPr>
            <w:r w:rsidRPr="00350F1A">
              <w:rPr>
                <w:bCs/>
                <w:i/>
                <w:sz w:val="20"/>
                <w:szCs w:val="20"/>
              </w:rPr>
              <w:t>Number of Policy dialogues on key environmental issues at national/regional levels</w:t>
            </w:r>
          </w:p>
        </w:tc>
        <w:tc>
          <w:tcPr>
            <w:tcW w:w="391" w:type="dxa"/>
            <w:tcBorders>
              <w:left w:val="double" w:sz="4" w:space="0" w:color="auto"/>
            </w:tcBorders>
            <w:vAlign w:val="center"/>
          </w:tcPr>
          <w:p w:rsidR="00F66901" w:rsidRPr="00350F1A" w:rsidRDefault="00AE4385" w:rsidP="002F45B6">
            <w:pPr>
              <w:rPr>
                <w:bCs/>
                <w:sz w:val="20"/>
                <w:szCs w:val="20"/>
              </w:rPr>
            </w:pPr>
            <w:r w:rsidRPr="00AE4385">
              <w:rPr>
                <w:bCs/>
                <w:sz w:val="20"/>
                <w:szCs w:val="20"/>
              </w:rPr>
              <w:fldChar w:fldCharType="begin">
                <w:ffData>
                  <w:name w:val="Check1"/>
                  <w:enabled/>
                  <w:calcOnExit w:val="0"/>
                  <w:checkBox>
                    <w:sizeAuto/>
                    <w:default w:val="0"/>
                  </w:checkBox>
                </w:ffData>
              </w:fldChar>
            </w:r>
            <w:r w:rsidR="00F66901" w:rsidRPr="00350F1A">
              <w:rPr>
                <w:bCs/>
                <w:sz w:val="20"/>
                <w:szCs w:val="20"/>
              </w:rPr>
              <w:instrText xml:space="preserve"> FORMCHECKBOX </w:instrText>
            </w:r>
            <w:r w:rsidRPr="00350F1A">
              <w:rPr>
                <w:bCs/>
                <w:sz w:val="20"/>
                <w:szCs w:val="20"/>
                <w:lang w:val="en-GB"/>
              </w:rPr>
            </w:r>
            <w:r w:rsidRPr="00350F1A">
              <w:rPr>
                <w:bCs/>
                <w:sz w:val="20"/>
                <w:szCs w:val="20"/>
                <w:lang w:val="en-GB"/>
              </w:rPr>
              <w:fldChar w:fldCharType="end"/>
            </w:r>
          </w:p>
        </w:tc>
        <w:tc>
          <w:tcPr>
            <w:tcW w:w="2355" w:type="dxa"/>
          </w:tcPr>
          <w:p w:rsidR="00F66901" w:rsidRPr="00350F1A" w:rsidRDefault="00F66901" w:rsidP="002F45B6">
            <w:pPr>
              <w:rPr>
                <w:bCs/>
                <w:sz w:val="20"/>
                <w:szCs w:val="20"/>
              </w:rPr>
            </w:pPr>
            <w:r w:rsidRPr="00350F1A">
              <w:rPr>
                <w:bCs/>
                <w:sz w:val="20"/>
                <w:szCs w:val="20"/>
              </w:rPr>
              <w:t>No. of workshops held (F2F or on-line)</w:t>
            </w:r>
          </w:p>
        </w:tc>
        <w:tc>
          <w:tcPr>
            <w:tcW w:w="804"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0</w:t>
            </w:r>
          </w:p>
        </w:tc>
        <w:tc>
          <w:tcPr>
            <w:tcW w:w="701"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1</w:t>
            </w:r>
          </w:p>
        </w:tc>
        <w:tc>
          <w:tcPr>
            <w:tcW w:w="693" w:type="dxa"/>
            <w:vAlign w:val="center"/>
          </w:tcPr>
          <w:p w:rsidR="00F66901" w:rsidRPr="00350F1A" w:rsidRDefault="00F66901" w:rsidP="002F45B6">
            <w:pPr>
              <w:jc w:val="center"/>
              <w:rPr>
                <w:bCs/>
                <w:sz w:val="20"/>
                <w:szCs w:val="20"/>
              </w:rPr>
            </w:pPr>
            <w:r w:rsidRPr="00350F1A">
              <w:rPr>
                <w:bCs/>
                <w:sz w:val="20"/>
                <w:szCs w:val="20"/>
              </w:rPr>
              <w:t>2</w:t>
            </w:r>
          </w:p>
        </w:tc>
        <w:tc>
          <w:tcPr>
            <w:tcW w:w="720" w:type="dxa"/>
            <w:vAlign w:val="center"/>
          </w:tcPr>
          <w:p w:rsidR="00F66901" w:rsidRPr="00350F1A" w:rsidRDefault="00F66901" w:rsidP="002F45B6">
            <w:pPr>
              <w:jc w:val="center"/>
              <w:rPr>
                <w:bCs/>
                <w:sz w:val="20"/>
                <w:szCs w:val="20"/>
              </w:rPr>
            </w:pPr>
            <w:r w:rsidRPr="00350F1A">
              <w:rPr>
                <w:bCs/>
                <w:sz w:val="20"/>
                <w:szCs w:val="20"/>
              </w:rPr>
              <w:t>3</w:t>
            </w:r>
          </w:p>
        </w:tc>
        <w:tc>
          <w:tcPr>
            <w:tcW w:w="836"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5</w:t>
            </w:r>
          </w:p>
        </w:tc>
        <w:tc>
          <w:tcPr>
            <w:tcW w:w="1062"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Quarterly</w:t>
            </w:r>
          </w:p>
        </w:tc>
        <w:tc>
          <w:tcPr>
            <w:tcW w:w="1316" w:type="dxa"/>
            <w:vAlign w:val="center"/>
          </w:tcPr>
          <w:p w:rsidR="00F66901" w:rsidRPr="00350F1A" w:rsidRDefault="00F66901" w:rsidP="002F45B6">
            <w:pPr>
              <w:jc w:val="center"/>
              <w:rPr>
                <w:bCs/>
                <w:sz w:val="20"/>
                <w:szCs w:val="20"/>
              </w:rPr>
            </w:pPr>
            <w:r w:rsidRPr="00350F1A">
              <w:rPr>
                <w:bCs/>
                <w:sz w:val="20"/>
                <w:szCs w:val="20"/>
              </w:rPr>
              <w:t>Quarterly Reports</w:t>
            </w:r>
          </w:p>
        </w:tc>
        <w:tc>
          <w:tcPr>
            <w:tcW w:w="1238" w:type="dxa"/>
            <w:vAlign w:val="center"/>
          </w:tcPr>
          <w:p w:rsidR="00F66901" w:rsidRPr="00350F1A" w:rsidRDefault="00F66901" w:rsidP="002F45B6">
            <w:pPr>
              <w:jc w:val="center"/>
              <w:rPr>
                <w:bCs/>
                <w:sz w:val="20"/>
                <w:szCs w:val="20"/>
              </w:rPr>
            </w:pPr>
            <w:r w:rsidRPr="00350F1A">
              <w:rPr>
                <w:bCs/>
                <w:sz w:val="20"/>
                <w:szCs w:val="20"/>
              </w:rPr>
              <w:t>World Bank</w:t>
            </w:r>
          </w:p>
        </w:tc>
        <w:tc>
          <w:tcPr>
            <w:tcW w:w="1308" w:type="dxa"/>
          </w:tcPr>
          <w:p w:rsidR="00F66901" w:rsidRPr="00350F1A" w:rsidRDefault="00F66901" w:rsidP="002F45B6">
            <w:pPr>
              <w:jc w:val="center"/>
              <w:rPr>
                <w:bCs/>
                <w:sz w:val="20"/>
                <w:szCs w:val="20"/>
              </w:rPr>
            </w:pPr>
            <w:r w:rsidRPr="00350F1A">
              <w:rPr>
                <w:bCs/>
                <w:sz w:val="20"/>
                <w:szCs w:val="20"/>
              </w:rPr>
              <w:t>Proceedings; Background papers</w:t>
            </w:r>
          </w:p>
        </w:tc>
      </w:tr>
      <w:tr w:rsidR="00F66901" w:rsidRPr="00350F1A" w:rsidTr="002F45B6">
        <w:trPr>
          <w:trHeight w:val="907"/>
          <w:jc w:val="center"/>
        </w:trPr>
        <w:tc>
          <w:tcPr>
            <w:tcW w:w="2329" w:type="dxa"/>
            <w:tcBorders>
              <w:right w:val="double" w:sz="4" w:space="0" w:color="auto"/>
            </w:tcBorders>
          </w:tcPr>
          <w:p w:rsidR="00F66901" w:rsidRPr="002F45B6" w:rsidRDefault="00F66901" w:rsidP="002F45B6">
            <w:pPr>
              <w:rPr>
                <w:bCs/>
                <w:i/>
                <w:spacing w:val="-4"/>
                <w:sz w:val="20"/>
                <w:szCs w:val="20"/>
              </w:rPr>
            </w:pPr>
            <w:r w:rsidRPr="002F45B6">
              <w:rPr>
                <w:bCs/>
                <w:i/>
                <w:spacing w:val="-4"/>
                <w:sz w:val="20"/>
                <w:szCs w:val="20"/>
              </w:rPr>
              <w:t>Regional knowledge portal on priority environ. issues in place (according to IW-Learn guidelines)</w:t>
            </w:r>
          </w:p>
        </w:tc>
        <w:tc>
          <w:tcPr>
            <w:tcW w:w="391" w:type="dxa"/>
            <w:tcBorders>
              <w:left w:val="double" w:sz="4" w:space="0" w:color="auto"/>
            </w:tcBorders>
            <w:vAlign w:val="center"/>
          </w:tcPr>
          <w:p w:rsidR="00F66901" w:rsidRPr="00350F1A" w:rsidRDefault="00AE4385" w:rsidP="002F45B6">
            <w:pPr>
              <w:jc w:val="center"/>
              <w:rPr>
                <w:bCs/>
                <w:sz w:val="20"/>
                <w:szCs w:val="20"/>
              </w:rPr>
            </w:pPr>
            <w:r w:rsidRPr="00AE4385">
              <w:rPr>
                <w:bCs/>
                <w:sz w:val="20"/>
                <w:szCs w:val="20"/>
              </w:rPr>
              <w:fldChar w:fldCharType="begin">
                <w:ffData>
                  <w:name w:val="Check1"/>
                  <w:enabled/>
                  <w:calcOnExit w:val="0"/>
                  <w:checkBox>
                    <w:sizeAuto/>
                    <w:default w:val="0"/>
                  </w:checkBox>
                </w:ffData>
              </w:fldChar>
            </w:r>
            <w:r w:rsidR="00F66901" w:rsidRPr="00350F1A">
              <w:rPr>
                <w:bCs/>
                <w:sz w:val="20"/>
                <w:szCs w:val="20"/>
              </w:rPr>
              <w:instrText xml:space="preserve"> FORMCHECKBOX </w:instrText>
            </w:r>
            <w:r w:rsidRPr="00350F1A">
              <w:rPr>
                <w:bCs/>
                <w:sz w:val="20"/>
                <w:szCs w:val="20"/>
                <w:lang w:val="en-GB"/>
              </w:rPr>
            </w:r>
            <w:r w:rsidRPr="00350F1A">
              <w:rPr>
                <w:bCs/>
                <w:sz w:val="20"/>
                <w:szCs w:val="20"/>
                <w:lang w:val="en-GB"/>
              </w:rPr>
              <w:fldChar w:fldCharType="end"/>
            </w:r>
          </w:p>
        </w:tc>
        <w:tc>
          <w:tcPr>
            <w:tcW w:w="2355" w:type="dxa"/>
          </w:tcPr>
          <w:p w:rsidR="00F66901" w:rsidRPr="00350F1A" w:rsidRDefault="00F66901" w:rsidP="002F45B6">
            <w:pPr>
              <w:rPr>
                <w:bCs/>
                <w:sz w:val="20"/>
                <w:szCs w:val="20"/>
              </w:rPr>
            </w:pPr>
            <w:r w:rsidRPr="00350F1A">
              <w:rPr>
                <w:bCs/>
                <w:sz w:val="20"/>
                <w:szCs w:val="20"/>
              </w:rPr>
              <w:t>No. of visits to the portal</w:t>
            </w:r>
          </w:p>
        </w:tc>
        <w:tc>
          <w:tcPr>
            <w:tcW w:w="804" w:type="dxa"/>
            <w:tcBorders>
              <w:right w:val="double" w:sz="4" w:space="0" w:color="auto"/>
            </w:tcBorders>
            <w:vAlign w:val="center"/>
          </w:tcPr>
          <w:p w:rsidR="00F66901" w:rsidRPr="00350F1A" w:rsidRDefault="00F66901" w:rsidP="002F45B6">
            <w:pPr>
              <w:jc w:val="center"/>
              <w:rPr>
                <w:bCs/>
                <w:sz w:val="20"/>
                <w:szCs w:val="20"/>
              </w:rPr>
            </w:pPr>
            <w:r w:rsidRPr="00350F1A">
              <w:rPr>
                <w:bCs/>
                <w:sz w:val="20"/>
                <w:szCs w:val="20"/>
              </w:rPr>
              <w:t>0</w:t>
            </w:r>
          </w:p>
        </w:tc>
        <w:tc>
          <w:tcPr>
            <w:tcW w:w="701" w:type="dxa"/>
            <w:tcBorders>
              <w:left w:val="double" w:sz="4" w:space="0" w:color="auto"/>
            </w:tcBorders>
            <w:vAlign w:val="center"/>
          </w:tcPr>
          <w:p w:rsidR="00F66901" w:rsidRPr="008267A7" w:rsidRDefault="00F66901" w:rsidP="002F45B6">
            <w:pPr>
              <w:ind w:left="-127" w:right="-144"/>
              <w:jc w:val="center"/>
              <w:rPr>
                <w:bCs/>
                <w:spacing w:val="-10"/>
                <w:sz w:val="20"/>
                <w:szCs w:val="20"/>
              </w:rPr>
            </w:pPr>
            <w:r w:rsidRPr="008267A7">
              <w:rPr>
                <w:bCs/>
                <w:spacing w:val="-10"/>
                <w:sz w:val="20"/>
                <w:szCs w:val="20"/>
              </w:rPr>
              <w:t>1000</w:t>
            </w:r>
          </w:p>
        </w:tc>
        <w:tc>
          <w:tcPr>
            <w:tcW w:w="693" w:type="dxa"/>
            <w:vAlign w:val="center"/>
          </w:tcPr>
          <w:p w:rsidR="00F66901" w:rsidRPr="008267A7" w:rsidRDefault="00F66901" w:rsidP="002F45B6">
            <w:pPr>
              <w:jc w:val="center"/>
              <w:rPr>
                <w:bCs/>
                <w:spacing w:val="-10"/>
                <w:sz w:val="20"/>
                <w:szCs w:val="20"/>
              </w:rPr>
            </w:pPr>
            <w:r w:rsidRPr="008267A7">
              <w:rPr>
                <w:bCs/>
                <w:spacing w:val="-10"/>
                <w:sz w:val="20"/>
                <w:szCs w:val="20"/>
              </w:rPr>
              <w:t>3000</w:t>
            </w:r>
          </w:p>
        </w:tc>
        <w:tc>
          <w:tcPr>
            <w:tcW w:w="720" w:type="dxa"/>
            <w:vAlign w:val="center"/>
          </w:tcPr>
          <w:p w:rsidR="00F66901" w:rsidRPr="008267A7" w:rsidRDefault="00F66901" w:rsidP="002F45B6">
            <w:pPr>
              <w:jc w:val="center"/>
              <w:rPr>
                <w:bCs/>
                <w:spacing w:val="-10"/>
                <w:sz w:val="20"/>
                <w:szCs w:val="20"/>
              </w:rPr>
            </w:pPr>
            <w:r w:rsidRPr="008267A7">
              <w:rPr>
                <w:bCs/>
                <w:spacing w:val="-10"/>
                <w:sz w:val="20"/>
                <w:szCs w:val="20"/>
              </w:rPr>
              <w:t>6000</w:t>
            </w:r>
          </w:p>
        </w:tc>
        <w:tc>
          <w:tcPr>
            <w:tcW w:w="836" w:type="dxa"/>
            <w:tcBorders>
              <w:right w:val="double" w:sz="4" w:space="0" w:color="auto"/>
            </w:tcBorders>
            <w:vAlign w:val="center"/>
          </w:tcPr>
          <w:p w:rsidR="00F66901" w:rsidRPr="00350F1A" w:rsidRDefault="00F66901" w:rsidP="002F45B6">
            <w:pPr>
              <w:jc w:val="center"/>
              <w:rPr>
                <w:bCs/>
                <w:sz w:val="20"/>
                <w:szCs w:val="20"/>
              </w:rPr>
            </w:pPr>
            <w:r w:rsidRPr="008267A7">
              <w:rPr>
                <w:bCs/>
                <w:spacing w:val="-10"/>
                <w:sz w:val="20"/>
                <w:szCs w:val="20"/>
              </w:rPr>
              <w:t>10000</w:t>
            </w:r>
          </w:p>
        </w:tc>
        <w:tc>
          <w:tcPr>
            <w:tcW w:w="1062"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Quarterly</w:t>
            </w:r>
          </w:p>
        </w:tc>
        <w:tc>
          <w:tcPr>
            <w:tcW w:w="1316" w:type="dxa"/>
            <w:vAlign w:val="center"/>
          </w:tcPr>
          <w:p w:rsidR="00F66901" w:rsidRPr="00350F1A" w:rsidRDefault="00F66901" w:rsidP="002F45B6">
            <w:pPr>
              <w:jc w:val="center"/>
              <w:rPr>
                <w:bCs/>
                <w:sz w:val="20"/>
                <w:szCs w:val="20"/>
              </w:rPr>
            </w:pPr>
            <w:r w:rsidRPr="00350F1A">
              <w:rPr>
                <w:bCs/>
                <w:sz w:val="20"/>
                <w:szCs w:val="20"/>
              </w:rPr>
              <w:t>Quarterly Reports</w:t>
            </w:r>
          </w:p>
        </w:tc>
        <w:tc>
          <w:tcPr>
            <w:tcW w:w="1238" w:type="dxa"/>
            <w:vAlign w:val="center"/>
          </w:tcPr>
          <w:p w:rsidR="00F66901" w:rsidRPr="00350F1A" w:rsidRDefault="00F66901" w:rsidP="002F45B6">
            <w:pPr>
              <w:jc w:val="center"/>
              <w:rPr>
                <w:bCs/>
                <w:sz w:val="20"/>
                <w:szCs w:val="20"/>
              </w:rPr>
            </w:pPr>
            <w:r w:rsidRPr="00350F1A">
              <w:rPr>
                <w:bCs/>
                <w:sz w:val="20"/>
                <w:szCs w:val="20"/>
              </w:rPr>
              <w:t>World Bank</w:t>
            </w:r>
          </w:p>
        </w:tc>
        <w:tc>
          <w:tcPr>
            <w:tcW w:w="1308" w:type="dxa"/>
            <w:vAlign w:val="center"/>
          </w:tcPr>
          <w:p w:rsidR="00F66901" w:rsidRPr="00350F1A" w:rsidRDefault="00F66901" w:rsidP="002F45B6">
            <w:pPr>
              <w:ind w:right="-121"/>
              <w:rPr>
                <w:bCs/>
                <w:sz w:val="20"/>
                <w:szCs w:val="20"/>
              </w:rPr>
            </w:pPr>
            <w:r w:rsidRPr="00350F1A">
              <w:rPr>
                <w:bCs/>
                <w:sz w:val="20"/>
                <w:szCs w:val="20"/>
              </w:rPr>
              <w:t># portal hits; IW Learn Guidelines applied</w:t>
            </w:r>
          </w:p>
        </w:tc>
      </w:tr>
      <w:tr w:rsidR="00F66901" w:rsidRPr="00350F1A" w:rsidTr="002F45B6">
        <w:trPr>
          <w:trHeight w:val="403"/>
          <w:jc w:val="center"/>
        </w:trPr>
        <w:tc>
          <w:tcPr>
            <w:tcW w:w="2329" w:type="dxa"/>
            <w:tcBorders>
              <w:right w:val="double" w:sz="4" w:space="0" w:color="auto"/>
            </w:tcBorders>
          </w:tcPr>
          <w:p w:rsidR="00F66901" w:rsidRPr="00350F1A" w:rsidRDefault="00F66901" w:rsidP="002F45B6">
            <w:pPr>
              <w:rPr>
                <w:bCs/>
                <w:i/>
                <w:sz w:val="20"/>
                <w:szCs w:val="20"/>
              </w:rPr>
            </w:pPr>
            <w:r w:rsidRPr="00350F1A">
              <w:rPr>
                <w:bCs/>
                <w:i/>
                <w:sz w:val="20"/>
                <w:szCs w:val="20"/>
              </w:rPr>
              <w:t>Strengthen constituencies</w:t>
            </w:r>
          </w:p>
        </w:tc>
        <w:tc>
          <w:tcPr>
            <w:tcW w:w="391" w:type="dxa"/>
            <w:tcBorders>
              <w:left w:val="double" w:sz="4" w:space="0" w:color="auto"/>
            </w:tcBorders>
            <w:vAlign w:val="center"/>
          </w:tcPr>
          <w:p w:rsidR="00F66901" w:rsidRPr="00350F1A" w:rsidRDefault="00AE4385" w:rsidP="002F45B6">
            <w:pPr>
              <w:jc w:val="center"/>
              <w:rPr>
                <w:bCs/>
                <w:sz w:val="20"/>
                <w:szCs w:val="20"/>
              </w:rPr>
            </w:pPr>
            <w:r w:rsidRPr="00AE4385">
              <w:rPr>
                <w:bCs/>
                <w:sz w:val="20"/>
                <w:szCs w:val="20"/>
              </w:rPr>
              <w:fldChar w:fldCharType="begin">
                <w:ffData>
                  <w:name w:val="Check1"/>
                  <w:enabled/>
                  <w:calcOnExit w:val="0"/>
                  <w:checkBox>
                    <w:sizeAuto/>
                    <w:default w:val="0"/>
                  </w:checkBox>
                </w:ffData>
              </w:fldChar>
            </w:r>
            <w:r w:rsidR="00F66901" w:rsidRPr="00350F1A">
              <w:rPr>
                <w:bCs/>
                <w:sz w:val="20"/>
                <w:szCs w:val="20"/>
              </w:rPr>
              <w:instrText xml:space="preserve"> FORMCHECKBOX </w:instrText>
            </w:r>
            <w:r w:rsidRPr="00350F1A">
              <w:rPr>
                <w:bCs/>
                <w:sz w:val="20"/>
                <w:szCs w:val="20"/>
                <w:lang w:val="en-GB"/>
              </w:rPr>
            </w:r>
            <w:r w:rsidRPr="00350F1A">
              <w:rPr>
                <w:bCs/>
                <w:sz w:val="20"/>
                <w:szCs w:val="20"/>
                <w:lang w:val="en-GB"/>
              </w:rPr>
              <w:fldChar w:fldCharType="end"/>
            </w:r>
          </w:p>
        </w:tc>
        <w:tc>
          <w:tcPr>
            <w:tcW w:w="2355" w:type="dxa"/>
          </w:tcPr>
          <w:p w:rsidR="00F66901" w:rsidRPr="007D2859" w:rsidRDefault="00F66901" w:rsidP="002F45B6">
            <w:pPr>
              <w:ind w:left="-108" w:right="-142"/>
              <w:jc w:val="center"/>
              <w:rPr>
                <w:bCs/>
                <w:sz w:val="20"/>
                <w:szCs w:val="20"/>
              </w:rPr>
            </w:pPr>
            <w:r w:rsidRPr="007D2859">
              <w:rPr>
                <w:bCs/>
                <w:sz w:val="20"/>
                <w:szCs w:val="20"/>
              </w:rPr>
              <w:t xml:space="preserve"># of env. observatories/ </w:t>
            </w:r>
          </w:p>
          <w:p w:rsidR="00F66901" w:rsidRPr="007D2859" w:rsidRDefault="00F66901" w:rsidP="002F45B6">
            <w:pPr>
              <w:ind w:left="-108" w:right="-142"/>
              <w:jc w:val="center"/>
              <w:rPr>
                <w:bCs/>
                <w:sz w:val="20"/>
                <w:szCs w:val="20"/>
              </w:rPr>
            </w:pPr>
            <w:r w:rsidRPr="007D2859">
              <w:rPr>
                <w:bCs/>
                <w:sz w:val="20"/>
                <w:szCs w:val="20"/>
              </w:rPr>
              <w:t># of consultations</w:t>
            </w:r>
          </w:p>
        </w:tc>
        <w:tc>
          <w:tcPr>
            <w:tcW w:w="804" w:type="dxa"/>
            <w:tcBorders>
              <w:right w:val="double" w:sz="4" w:space="0" w:color="auto"/>
            </w:tcBorders>
            <w:vAlign w:val="center"/>
          </w:tcPr>
          <w:p w:rsidR="00F66901" w:rsidRPr="007D2859" w:rsidRDefault="00F66901" w:rsidP="002F45B6">
            <w:pPr>
              <w:jc w:val="center"/>
              <w:rPr>
                <w:bCs/>
                <w:sz w:val="20"/>
                <w:szCs w:val="20"/>
              </w:rPr>
            </w:pPr>
            <w:r w:rsidRPr="007D2859">
              <w:rPr>
                <w:bCs/>
                <w:sz w:val="20"/>
                <w:szCs w:val="20"/>
              </w:rPr>
              <w:t>0</w:t>
            </w:r>
          </w:p>
        </w:tc>
        <w:tc>
          <w:tcPr>
            <w:tcW w:w="701" w:type="dxa"/>
            <w:tcBorders>
              <w:left w:val="double" w:sz="4" w:space="0" w:color="auto"/>
            </w:tcBorders>
            <w:vAlign w:val="center"/>
          </w:tcPr>
          <w:p w:rsidR="00F66901" w:rsidRPr="007D2859" w:rsidRDefault="00F66901" w:rsidP="002F45B6">
            <w:pPr>
              <w:jc w:val="center"/>
              <w:rPr>
                <w:bCs/>
                <w:sz w:val="20"/>
                <w:szCs w:val="20"/>
              </w:rPr>
            </w:pPr>
            <w:r w:rsidRPr="007D2859">
              <w:rPr>
                <w:bCs/>
                <w:sz w:val="20"/>
                <w:szCs w:val="20"/>
              </w:rPr>
              <w:t>3</w:t>
            </w:r>
          </w:p>
        </w:tc>
        <w:tc>
          <w:tcPr>
            <w:tcW w:w="693" w:type="dxa"/>
            <w:vAlign w:val="center"/>
          </w:tcPr>
          <w:p w:rsidR="00F66901" w:rsidRPr="007D2859" w:rsidRDefault="00F66901" w:rsidP="002F45B6">
            <w:pPr>
              <w:jc w:val="center"/>
              <w:rPr>
                <w:bCs/>
                <w:sz w:val="20"/>
                <w:szCs w:val="20"/>
              </w:rPr>
            </w:pPr>
            <w:r w:rsidRPr="007D2859">
              <w:rPr>
                <w:bCs/>
                <w:sz w:val="20"/>
                <w:szCs w:val="20"/>
              </w:rPr>
              <w:t>6</w:t>
            </w:r>
          </w:p>
        </w:tc>
        <w:tc>
          <w:tcPr>
            <w:tcW w:w="720" w:type="dxa"/>
            <w:vAlign w:val="center"/>
          </w:tcPr>
          <w:p w:rsidR="00F66901" w:rsidRPr="007D2859" w:rsidRDefault="00F66901" w:rsidP="002F45B6">
            <w:pPr>
              <w:jc w:val="center"/>
              <w:rPr>
                <w:bCs/>
                <w:sz w:val="20"/>
                <w:szCs w:val="20"/>
              </w:rPr>
            </w:pPr>
            <w:r w:rsidRPr="007D2859">
              <w:rPr>
                <w:bCs/>
                <w:sz w:val="20"/>
                <w:szCs w:val="20"/>
              </w:rPr>
              <w:t>9</w:t>
            </w:r>
          </w:p>
        </w:tc>
        <w:tc>
          <w:tcPr>
            <w:tcW w:w="836" w:type="dxa"/>
            <w:tcBorders>
              <w:right w:val="double" w:sz="4" w:space="0" w:color="auto"/>
            </w:tcBorders>
            <w:vAlign w:val="center"/>
          </w:tcPr>
          <w:p w:rsidR="00F66901" w:rsidRPr="007D2859" w:rsidRDefault="00F66901" w:rsidP="002F45B6">
            <w:pPr>
              <w:jc w:val="center"/>
              <w:rPr>
                <w:bCs/>
                <w:sz w:val="20"/>
                <w:szCs w:val="20"/>
              </w:rPr>
            </w:pPr>
            <w:r w:rsidRPr="007D2859">
              <w:rPr>
                <w:bCs/>
                <w:sz w:val="20"/>
                <w:szCs w:val="20"/>
              </w:rPr>
              <w:t>15</w:t>
            </w:r>
          </w:p>
        </w:tc>
        <w:tc>
          <w:tcPr>
            <w:tcW w:w="1062" w:type="dxa"/>
            <w:tcBorders>
              <w:left w:val="double" w:sz="4" w:space="0" w:color="auto"/>
            </w:tcBorders>
            <w:vAlign w:val="center"/>
          </w:tcPr>
          <w:p w:rsidR="00F66901" w:rsidRPr="00350F1A" w:rsidRDefault="00F66901" w:rsidP="002F45B6">
            <w:pPr>
              <w:jc w:val="center"/>
              <w:rPr>
                <w:bCs/>
                <w:sz w:val="20"/>
                <w:szCs w:val="20"/>
              </w:rPr>
            </w:pPr>
            <w:r w:rsidRPr="00350F1A">
              <w:rPr>
                <w:bCs/>
                <w:sz w:val="20"/>
                <w:szCs w:val="20"/>
              </w:rPr>
              <w:t>Quarterly</w:t>
            </w:r>
          </w:p>
        </w:tc>
        <w:tc>
          <w:tcPr>
            <w:tcW w:w="1316" w:type="dxa"/>
            <w:vAlign w:val="center"/>
          </w:tcPr>
          <w:p w:rsidR="00F66901" w:rsidRPr="00350F1A" w:rsidRDefault="00F66901" w:rsidP="002F45B6">
            <w:pPr>
              <w:jc w:val="center"/>
              <w:rPr>
                <w:bCs/>
                <w:sz w:val="20"/>
                <w:szCs w:val="20"/>
              </w:rPr>
            </w:pPr>
            <w:r w:rsidRPr="00350F1A">
              <w:rPr>
                <w:bCs/>
                <w:sz w:val="20"/>
                <w:szCs w:val="20"/>
              </w:rPr>
              <w:t>Quarterly Reports</w:t>
            </w:r>
          </w:p>
        </w:tc>
        <w:tc>
          <w:tcPr>
            <w:tcW w:w="1238" w:type="dxa"/>
            <w:vAlign w:val="center"/>
          </w:tcPr>
          <w:p w:rsidR="00F66901" w:rsidRPr="00350F1A" w:rsidRDefault="00F66901" w:rsidP="002F45B6">
            <w:pPr>
              <w:jc w:val="center"/>
              <w:rPr>
                <w:bCs/>
                <w:sz w:val="20"/>
                <w:szCs w:val="20"/>
              </w:rPr>
            </w:pPr>
            <w:r w:rsidRPr="00350F1A">
              <w:rPr>
                <w:bCs/>
                <w:sz w:val="20"/>
                <w:szCs w:val="20"/>
              </w:rPr>
              <w:t>World Bank</w:t>
            </w:r>
          </w:p>
        </w:tc>
        <w:tc>
          <w:tcPr>
            <w:tcW w:w="1308" w:type="dxa"/>
            <w:vAlign w:val="center"/>
          </w:tcPr>
          <w:p w:rsidR="00F66901" w:rsidRPr="007D2859" w:rsidRDefault="00F66901" w:rsidP="002F45B6">
            <w:pPr>
              <w:ind w:right="-99"/>
              <w:jc w:val="center"/>
              <w:rPr>
                <w:bCs/>
                <w:sz w:val="20"/>
                <w:szCs w:val="20"/>
              </w:rPr>
            </w:pPr>
            <w:r w:rsidRPr="007D2859">
              <w:rPr>
                <w:bCs/>
                <w:sz w:val="20"/>
                <w:szCs w:val="20"/>
              </w:rPr>
              <w:t>Publications, proceedings</w:t>
            </w:r>
          </w:p>
        </w:tc>
      </w:tr>
    </w:tbl>
    <w:p w:rsidR="000D274D" w:rsidRDefault="000D274D" w:rsidP="00C4253C">
      <w:pPr>
        <w:spacing w:after="96"/>
        <w:ind w:right="-1350"/>
        <w:jc w:val="center"/>
        <w:rPr>
          <w:b/>
          <w:lang w:val="en-GB"/>
        </w:rPr>
        <w:sectPr w:rsidR="000D274D" w:rsidSect="000D274D">
          <w:pgSz w:w="15840" w:h="12240" w:orient="landscape"/>
          <w:pgMar w:top="1440" w:right="1440" w:bottom="1440" w:left="1440" w:header="720" w:footer="720" w:gutter="0"/>
          <w:cols w:space="720"/>
          <w:docGrid w:linePitch="360"/>
        </w:sectPr>
      </w:pPr>
    </w:p>
    <w:p w:rsidR="002C49EE" w:rsidRPr="002A3B09" w:rsidRDefault="002C49EE" w:rsidP="00D90C51">
      <w:pPr>
        <w:spacing w:after="96"/>
        <w:ind w:left="360"/>
        <w:jc w:val="both"/>
        <w:rPr>
          <w:sz w:val="22"/>
          <w:szCs w:val="22"/>
        </w:rPr>
      </w:pPr>
      <w:r w:rsidRPr="002A3B09">
        <w:rPr>
          <w:rFonts w:ascii="Times New Roman Bold" w:hAnsi="Times New Roman Bold"/>
          <w:b/>
          <w:smallCaps/>
          <w:sz w:val="22"/>
          <w:szCs w:val="22"/>
        </w:rPr>
        <w:lastRenderedPageBreak/>
        <w:t xml:space="preserve">Annex B: Responses to Project Reviews </w:t>
      </w:r>
      <w:r w:rsidR="00291FFD" w:rsidRPr="002A3B09">
        <w:rPr>
          <w:sz w:val="22"/>
          <w:szCs w:val="22"/>
        </w:rPr>
        <w:t xml:space="preserve">(from GEF Secretariat and </w:t>
      </w:r>
      <w:r w:rsidRPr="002A3B09">
        <w:rPr>
          <w:sz w:val="22"/>
          <w:szCs w:val="22"/>
        </w:rPr>
        <w:t xml:space="preserve">GEF Agencies, </w:t>
      </w:r>
      <w:r w:rsidR="004F4D4C" w:rsidRPr="002A3B09">
        <w:rPr>
          <w:sz w:val="22"/>
          <w:szCs w:val="22"/>
        </w:rPr>
        <w:t xml:space="preserve">and </w:t>
      </w:r>
      <w:r w:rsidR="00291FFD" w:rsidRPr="002A3B09">
        <w:rPr>
          <w:sz w:val="22"/>
          <w:szCs w:val="22"/>
        </w:rPr>
        <w:t xml:space="preserve">Responses to Comments from </w:t>
      </w:r>
      <w:r w:rsidR="004F4D4C" w:rsidRPr="002A3B09">
        <w:rPr>
          <w:sz w:val="22"/>
          <w:szCs w:val="22"/>
        </w:rPr>
        <w:t xml:space="preserve">Council at work program inclusion and </w:t>
      </w:r>
      <w:r w:rsidR="00291FFD" w:rsidRPr="002A3B09">
        <w:rPr>
          <w:sz w:val="22"/>
          <w:szCs w:val="22"/>
        </w:rPr>
        <w:t xml:space="preserve">the Convention Secretariat </w:t>
      </w:r>
      <w:r w:rsidRPr="002A3B09">
        <w:rPr>
          <w:sz w:val="22"/>
          <w:szCs w:val="22"/>
        </w:rPr>
        <w:t>and STAP</w:t>
      </w:r>
      <w:r w:rsidR="00291FFD" w:rsidRPr="002A3B09">
        <w:rPr>
          <w:sz w:val="22"/>
          <w:szCs w:val="22"/>
        </w:rPr>
        <w:t xml:space="preserve"> at PIF</w:t>
      </w:r>
      <w:r w:rsidRPr="002A3B09">
        <w:rPr>
          <w:sz w:val="22"/>
          <w:szCs w:val="22"/>
        </w:rPr>
        <w:t>)</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sz w:val="22"/>
          <w:szCs w:val="22"/>
        </w:rPr>
        <w:t>1. STAP welcomes this project as an important foundational component of the ‘Sustainable MED’ Program. The program and the key governance and km support activities come at an appropriate time in the development of regional and national management of water resources in the Mediterranean.</w:t>
      </w:r>
    </w:p>
    <w:p w:rsidR="00D90C51" w:rsidRPr="003B0A5A" w:rsidRDefault="00D90C51" w:rsidP="00D90C51">
      <w:pPr>
        <w:ind w:left="360"/>
        <w:rPr>
          <w:sz w:val="22"/>
          <w:szCs w:val="22"/>
        </w:rPr>
      </w:pPr>
    </w:p>
    <w:p w:rsidR="00D90C51" w:rsidRPr="003B0A5A" w:rsidRDefault="00D90C51" w:rsidP="00D90C51">
      <w:pPr>
        <w:ind w:left="360"/>
        <w:rPr>
          <w:sz w:val="22"/>
          <w:szCs w:val="22"/>
        </w:rPr>
      </w:pPr>
      <w:r w:rsidRPr="003B0A5A">
        <w:rPr>
          <w:sz w:val="22"/>
          <w:szCs w:val="22"/>
        </w:rPr>
        <w:t>2. Regarding the STAP Advisory Response of Minor Revision, as STAP stated in its screen for PFD 3977 (Sustainable MED Program), we recommend adding a program-wide system, perhaps within the terms of reference of the “Know-MED Center”, for tracking and reporting the status of the Mediterranean Sea. The status reporting system will inform individual projects about opportunities for co-benefits with other focal areas and the minimization of trade-offs. STAP expects that the proposed UNEP executed regional project will provide this level of coherence.</w:t>
      </w:r>
    </w:p>
    <w:p w:rsidR="00D90C51" w:rsidRPr="003B0A5A" w:rsidRDefault="00D90C51" w:rsidP="00D90C51">
      <w:pPr>
        <w:rPr>
          <w:b/>
          <w:bCs/>
          <w:sz w:val="22"/>
          <w:szCs w:val="22"/>
        </w:rPr>
      </w:pPr>
    </w:p>
    <w:p w:rsidR="00D90C51" w:rsidRPr="003B0A5A" w:rsidRDefault="00D90C51" w:rsidP="00D90C51">
      <w:pPr>
        <w:ind w:left="720"/>
        <w:rPr>
          <w:sz w:val="22"/>
          <w:szCs w:val="22"/>
        </w:rPr>
      </w:pPr>
      <w:r w:rsidRPr="003B0A5A">
        <w:rPr>
          <w:b/>
          <w:bCs/>
          <w:sz w:val="22"/>
          <w:szCs w:val="22"/>
        </w:rPr>
        <w:t>Response</w:t>
      </w:r>
      <w:r w:rsidRPr="003B0A5A">
        <w:rPr>
          <w:sz w:val="22"/>
          <w:szCs w:val="22"/>
        </w:rPr>
        <w:t>: The program-wide system is under preparation together with different partners, including UNEP. The idea is well taken, but resources have to be commensurate with the project budget. A simpler tracking and reporting system might be doable.</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sz w:val="22"/>
          <w:szCs w:val="22"/>
        </w:rPr>
        <w:t>3. With respect to the Know-MED component, STAP recommends that an early assessment be made of the most likely users of the knowledge systems, what information they could be seeking and how their needs can be best met through the Know-MED Center. Well-targeted knowledge products for identified user groups, e.g. scientists, policy makers, sectoral industry users and the general public, are a critical part of the knowledge system, along with the identification of the types of expert knowledge that will be compiled. The present PIF tends to be focused more on the provision rather than delivery aspects of the knowledge systems.</w:t>
      </w:r>
    </w:p>
    <w:p w:rsidR="00D90C51" w:rsidRPr="003B0A5A" w:rsidRDefault="00D90C51" w:rsidP="00D90C51">
      <w:pPr>
        <w:rPr>
          <w:b/>
          <w:bCs/>
          <w:sz w:val="22"/>
          <w:szCs w:val="22"/>
        </w:rPr>
      </w:pPr>
    </w:p>
    <w:p w:rsidR="00D90C51" w:rsidRPr="003B0A5A" w:rsidRDefault="00D90C51" w:rsidP="00D90C51">
      <w:pPr>
        <w:ind w:left="720"/>
        <w:rPr>
          <w:sz w:val="22"/>
          <w:szCs w:val="22"/>
        </w:rPr>
      </w:pPr>
      <w:r w:rsidRPr="003B0A5A">
        <w:rPr>
          <w:b/>
          <w:bCs/>
          <w:sz w:val="22"/>
          <w:szCs w:val="22"/>
        </w:rPr>
        <w:t>Response:</w:t>
      </w:r>
      <w:r w:rsidRPr="003B0A5A">
        <w:rPr>
          <w:sz w:val="22"/>
          <w:szCs w:val="22"/>
        </w:rPr>
        <w:t xml:space="preserve"> The project preparation team organized several discussions and consultations with partners in the region, including the most recent one during the week of April 18, 2011. Related issues had been discussed and the demand/user-driven approach in terms of knowledge will also be used to meet priority needs from the region. </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sz w:val="22"/>
          <w:szCs w:val="22"/>
        </w:rPr>
        <w:t>4. STAP strongly supports the linkages proposed with other centers of excellence and expertise in the region.</w:t>
      </w:r>
    </w:p>
    <w:p w:rsidR="00D90C51" w:rsidRPr="003B0A5A" w:rsidRDefault="00D90C51" w:rsidP="00D90C51">
      <w:pPr>
        <w:ind w:left="360"/>
        <w:rPr>
          <w:sz w:val="22"/>
          <w:szCs w:val="22"/>
        </w:rPr>
      </w:pPr>
    </w:p>
    <w:p w:rsidR="00D90C51" w:rsidRPr="003B0A5A" w:rsidRDefault="00D90C51" w:rsidP="00D90C51">
      <w:pPr>
        <w:ind w:left="360"/>
        <w:rPr>
          <w:sz w:val="22"/>
          <w:szCs w:val="22"/>
        </w:rPr>
      </w:pPr>
      <w:r w:rsidRPr="003B0A5A">
        <w:rPr>
          <w:sz w:val="22"/>
          <w:szCs w:val="22"/>
        </w:rPr>
        <w:t>5. The PIF does not specify what global environmental benefits will be forthcoming, referring only to supporting ‘the realization of a number of global environmental benefits’.</w:t>
      </w:r>
    </w:p>
    <w:p w:rsidR="00D90C51" w:rsidRPr="003B0A5A" w:rsidRDefault="00D90C51" w:rsidP="00D90C51">
      <w:pPr>
        <w:rPr>
          <w:b/>
          <w:bCs/>
          <w:sz w:val="22"/>
          <w:szCs w:val="22"/>
        </w:rPr>
      </w:pPr>
    </w:p>
    <w:p w:rsidR="00D90C51" w:rsidRPr="003B0A5A" w:rsidRDefault="00D90C51" w:rsidP="00D90C51">
      <w:pPr>
        <w:ind w:left="720"/>
        <w:rPr>
          <w:sz w:val="22"/>
          <w:szCs w:val="22"/>
        </w:rPr>
      </w:pPr>
      <w:r w:rsidRPr="003B0A5A">
        <w:rPr>
          <w:b/>
          <w:bCs/>
          <w:sz w:val="22"/>
          <w:szCs w:val="22"/>
        </w:rPr>
        <w:t>Response:</w:t>
      </w:r>
      <w:r w:rsidRPr="003B0A5A">
        <w:rPr>
          <w:sz w:val="22"/>
          <w:szCs w:val="22"/>
        </w:rPr>
        <w:t xml:space="preserve"> The Project is expected to mobilize the Mediterranean countries to improve their capacity on environmental management individually and jointly, with a focus on water pollution and management of the Mediterranean Sea. The other investment projects of the Sustainable MED Program are making investments into the needed infrastructure to directly abate pollution. The combination of the proposed project and the accompanying Sustainable MED projects are aimed at, and thus should deliver, tangible global environmental benefits.</w:t>
      </w:r>
    </w:p>
    <w:p w:rsidR="00D90C51" w:rsidRPr="003B0A5A" w:rsidRDefault="00D90C51" w:rsidP="00D90C51">
      <w:pPr>
        <w:rPr>
          <w:sz w:val="22"/>
          <w:szCs w:val="22"/>
        </w:rPr>
      </w:pPr>
    </w:p>
    <w:p w:rsidR="00D90C51" w:rsidRPr="003B0A5A" w:rsidRDefault="00D90C51" w:rsidP="00D90C51">
      <w:pPr>
        <w:ind w:left="270"/>
        <w:rPr>
          <w:sz w:val="22"/>
          <w:szCs w:val="22"/>
        </w:rPr>
      </w:pPr>
      <w:r w:rsidRPr="003B0A5A">
        <w:rPr>
          <w:sz w:val="22"/>
          <w:szCs w:val="22"/>
        </w:rPr>
        <w:t>6. A further risk, not mentioned in the PIF, may be that public participation as anticipated does not eventuate.</w:t>
      </w:r>
    </w:p>
    <w:p w:rsidR="00D90C51" w:rsidRPr="003B0A5A" w:rsidRDefault="00D90C51" w:rsidP="00D90C51">
      <w:pPr>
        <w:rPr>
          <w:b/>
          <w:sz w:val="22"/>
          <w:szCs w:val="22"/>
        </w:rPr>
      </w:pPr>
    </w:p>
    <w:p w:rsidR="00D90C51" w:rsidRPr="003B0A5A" w:rsidRDefault="00D90C51" w:rsidP="00D90C51">
      <w:pPr>
        <w:ind w:left="720"/>
        <w:rPr>
          <w:sz w:val="22"/>
          <w:szCs w:val="22"/>
        </w:rPr>
      </w:pPr>
      <w:r w:rsidRPr="003B0A5A">
        <w:rPr>
          <w:b/>
          <w:sz w:val="22"/>
          <w:szCs w:val="22"/>
        </w:rPr>
        <w:t xml:space="preserve">Response: </w:t>
      </w:r>
      <w:r w:rsidRPr="003B0A5A">
        <w:rPr>
          <w:sz w:val="22"/>
          <w:szCs w:val="22"/>
        </w:rPr>
        <w:t>The Project has a specific component dedicated to empowerment of local constituents. It may still be possible that the level of participation and engagement will be less than expected, but the Project is nonetheless addressing the issue front-on. This has been taken into consideration and mitigation measures have also been taken. Please also see section G.</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sz w:val="22"/>
          <w:szCs w:val="22"/>
        </w:rPr>
        <w:t xml:space="preserve">7. Is the project design sound, its framework consistent &amp; sufficiently clear (in particular for the outputs)? </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b/>
          <w:bCs/>
          <w:sz w:val="22"/>
          <w:szCs w:val="22"/>
        </w:rPr>
        <w:lastRenderedPageBreak/>
        <w:t>(Comment by Severin on May 5 2009:</w:t>
      </w:r>
      <w:r w:rsidRPr="003B0A5A">
        <w:rPr>
          <w:sz w:val="22"/>
          <w:szCs w:val="22"/>
        </w:rPr>
        <w:t xml:space="preserve"> yes, the project design is sound and consistent. Please however, ensure that the project documents and the project framework, at the time of requesting CEO Endorsement are even clearer and the outputs and associated indicators are more quantifiable). </w:t>
      </w:r>
    </w:p>
    <w:p w:rsidR="00D90C51" w:rsidRPr="003B0A5A" w:rsidRDefault="00D90C51" w:rsidP="00D90C51">
      <w:pPr>
        <w:rPr>
          <w:sz w:val="22"/>
          <w:szCs w:val="22"/>
        </w:rPr>
      </w:pPr>
    </w:p>
    <w:p w:rsidR="00D90C51" w:rsidRPr="003B0A5A" w:rsidRDefault="00D90C51" w:rsidP="00D90C51">
      <w:pPr>
        <w:ind w:left="720"/>
        <w:rPr>
          <w:sz w:val="22"/>
          <w:szCs w:val="22"/>
        </w:rPr>
      </w:pPr>
      <w:r w:rsidRPr="003B0A5A">
        <w:rPr>
          <w:b/>
          <w:sz w:val="22"/>
          <w:szCs w:val="22"/>
        </w:rPr>
        <w:t>Response:</w:t>
      </w:r>
      <w:r w:rsidRPr="003B0A5A">
        <w:rPr>
          <w:sz w:val="22"/>
          <w:szCs w:val="22"/>
        </w:rPr>
        <w:t xml:space="preserve"> The project design, framework and indicators have been improved in the PAD.  The indicators have been made quantifiable.</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sz w:val="22"/>
          <w:szCs w:val="22"/>
        </w:rPr>
        <w:t>8. Is the value-added of GEF involvement in the project clearly demonstrated through incremental reasoning?</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b/>
          <w:bCs/>
          <w:sz w:val="22"/>
          <w:szCs w:val="22"/>
        </w:rPr>
        <w:t>(Comment by Severin on May 5 2009</w:t>
      </w:r>
      <w:r w:rsidRPr="003B0A5A">
        <w:rPr>
          <w:sz w:val="22"/>
          <w:szCs w:val="22"/>
        </w:rPr>
        <w:t>: Yes, incremental reasoning has been included. However, please strongly consider to reword and extent this section for the time of the request for CEO Endorsement. The incremental reasoning would stand out stronger/clearer if it displayed the difference of the two scenarios with/without GEF financing).</w:t>
      </w:r>
    </w:p>
    <w:p w:rsidR="00D90C51" w:rsidRPr="003B0A5A" w:rsidRDefault="00D90C51" w:rsidP="00D90C51">
      <w:pPr>
        <w:rPr>
          <w:sz w:val="22"/>
          <w:szCs w:val="22"/>
        </w:rPr>
      </w:pPr>
    </w:p>
    <w:p w:rsidR="00D90C51" w:rsidRPr="003B0A5A" w:rsidRDefault="00D90C51" w:rsidP="00D90C51">
      <w:pPr>
        <w:ind w:left="720"/>
        <w:rPr>
          <w:sz w:val="22"/>
          <w:szCs w:val="22"/>
        </w:rPr>
      </w:pPr>
      <w:r w:rsidRPr="003B0A5A">
        <w:rPr>
          <w:b/>
          <w:sz w:val="22"/>
          <w:szCs w:val="22"/>
        </w:rPr>
        <w:t>Response:</w:t>
      </w:r>
      <w:r w:rsidRPr="003B0A5A">
        <w:rPr>
          <w:sz w:val="22"/>
          <w:szCs w:val="22"/>
        </w:rPr>
        <w:t xml:space="preserve"> Both the present documents and the PAD contain specific sections on incrementality. Despite the obvious difficulties in making quantified estimates, the analysis in the PAD follows the best possible economic approach to support the project's incremental rationale.</w:t>
      </w:r>
    </w:p>
    <w:p w:rsidR="00D90C51" w:rsidRPr="003B0A5A" w:rsidRDefault="00D90C51" w:rsidP="00D90C51">
      <w:pPr>
        <w:ind w:left="720"/>
        <w:rPr>
          <w:sz w:val="22"/>
          <w:szCs w:val="22"/>
        </w:rPr>
      </w:pPr>
    </w:p>
    <w:p w:rsidR="00D90C51" w:rsidRPr="003B0A5A" w:rsidRDefault="00D90C51" w:rsidP="00D90C51">
      <w:pPr>
        <w:ind w:left="360"/>
        <w:rPr>
          <w:sz w:val="22"/>
          <w:szCs w:val="22"/>
        </w:rPr>
      </w:pPr>
      <w:r w:rsidRPr="003B0A5A">
        <w:rPr>
          <w:sz w:val="22"/>
          <w:szCs w:val="22"/>
        </w:rPr>
        <w:t>9. Are the confirmed co-financing amounts adequate for each project component?</w:t>
      </w:r>
    </w:p>
    <w:p w:rsidR="00D90C51" w:rsidRPr="003B0A5A" w:rsidRDefault="00D90C51" w:rsidP="00D90C51">
      <w:pPr>
        <w:ind w:left="360"/>
        <w:rPr>
          <w:sz w:val="22"/>
          <w:szCs w:val="22"/>
        </w:rPr>
      </w:pPr>
    </w:p>
    <w:p w:rsidR="00D90C51" w:rsidRPr="003B0A5A" w:rsidRDefault="00D90C51" w:rsidP="00D90C51">
      <w:pPr>
        <w:ind w:left="360"/>
        <w:rPr>
          <w:sz w:val="22"/>
          <w:szCs w:val="22"/>
        </w:rPr>
      </w:pPr>
      <w:r w:rsidRPr="003B0A5A">
        <w:rPr>
          <w:b/>
          <w:bCs/>
          <w:sz w:val="22"/>
          <w:szCs w:val="22"/>
        </w:rPr>
        <w:t>(Comment by Severin on May 5 2009:</w:t>
      </w:r>
      <w:r w:rsidRPr="003B0A5A">
        <w:rPr>
          <w:sz w:val="22"/>
          <w:szCs w:val="22"/>
        </w:rPr>
        <w:t xml:space="preserve"> Yes, it is considered to be adequate for the suggested project components). </w:t>
      </w:r>
    </w:p>
    <w:p w:rsidR="00D90C51" w:rsidRPr="003B0A5A" w:rsidRDefault="00D90C51" w:rsidP="00D90C51">
      <w:pPr>
        <w:rPr>
          <w:sz w:val="22"/>
          <w:szCs w:val="22"/>
        </w:rPr>
      </w:pPr>
    </w:p>
    <w:p w:rsidR="00D90C51" w:rsidRPr="003B0A5A" w:rsidRDefault="00D90C51" w:rsidP="00D90C51">
      <w:pPr>
        <w:ind w:left="720"/>
        <w:rPr>
          <w:sz w:val="22"/>
          <w:szCs w:val="22"/>
        </w:rPr>
      </w:pPr>
      <w:r w:rsidRPr="003B0A5A">
        <w:rPr>
          <w:b/>
          <w:sz w:val="22"/>
          <w:szCs w:val="22"/>
        </w:rPr>
        <w:t>Response:</w:t>
      </w:r>
      <w:r w:rsidRPr="003B0A5A">
        <w:rPr>
          <w:sz w:val="22"/>
          <w:szCs w:val="22"/>
        </w:rPr>
        <w:t xml:space="preserve"> The project has already generated significant co-financing – US$ 4.4 million. The project team continues to identify and mobilize further co-financiers targeting among others, the UFM, AFD, the Swiss Cooperation, the Islamic Development Bank, DGIS (The Netherlands) and the European Union. This is in addition to the high amounts of co-financing associated to the other projects of the Sustainable MED Program.  </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sz w:val="22"/>
          <w:szCs w:val="22"/>
        </w:rPr>
        <w:t>10. Items worth noting at CEO Endorsement. Please strongly consider to respond to the two below points at the time of request for CEO endorsement:</w:t>
      </w:r>
    </w:p>
    <w:p w:rsidR="00D90C51" w:rsidRPr="003B0A5A" w:rsidRDefault="00D90C51" w:rsidP="00D90C51">
      <w:pPr>
        <w:ind w:left="360"/>
        <w:rPr>
          <w:sz w:val="22"/>
          <w:szCs w:val="22"/>
        </w:rPr>
      </w:pPr>
    </w:p>
    <w:p w:rsidR="00D90C51" w:rsidRPr="003B0A5A" w:rsidRDefault="00D90C51" w:rsidP="00D90C51">
      <w:pPr>
        <w:ind w:left="360"/>
        <w:rPr>
          <w:sz w:val="22"/>
          <w:szCs w:val="22"/>
        </w:rPr>
      </w:pPr>
      <w:r w:rsidRPr="003B0A5A">
        <w:rPr>
          <w:sz w:val="22"/>
          <w:szCs w:val="22"/>
        </w:rPr>
        <w:t>i) To propose or an outline of possible mandate and responsibilities from similar Councils (i.e. Danube/Black Sea, Mekong) in order to have a benchmark.</w:t>
      </w:r>
    </w:p>
    <w:p w:rsidR="00D90C51" w:rsidRPr="003B0A5A" w:rsidRDefault="00D90C51" w:rsidP="00D90C51">
      <w:pPr>
        <w:rPr>
          <w:sz w:val="22"/>
          <w:szCs w:val="22"/>
        </w:rPr>
      </w:pPr>
    </w:p>
    <w:p w:rsidR="00D90C51" w:rsidRPr="003B0A5A" w:rsidRDefault="00D90C51" w:rsidP="00D90C51">
      <w:pPr>
        <w:ind w:left="720"/>
        <w:rPr>
          <w:sz w:val="22"/>
          <w:szCs w:val="22"/>
        </w:rPr>
      </w:pPr>
      <w:r w:rsidRPr="003B0A5A">
        <w:rPr>
          <w:b/>
          <w:sz w:val="22"/>
          <w:szCs w:val="22"/>
        </w:rPr>
        <w:t>Response:</w:t>
      </w:r>
      <w:r w:rsidRPr="003B0A5A">
        <w:rPr>
          <w:sz w:val="22"/>
          <w:szCs w:val="22"/>
        </w:rPr>
        <w:t xml:space="preserve"> Given the multiplicity of existing institutions with similar mandates and working on related areas, the revised project structure does not envisage the creation of a new institution, but rather the support to existing initiatives and the initial formation of a Steering Committee. The Committee may evolve into a stand-alone institution according to the evolution of the Program. The inclusion of institutional models from other regions might suggest that the creation of an agency/institution might be an expected outcome.</w:t>
      </w:r>
    </w:p>
    <w:p w:rsidR="00D90C51" w:rsidRPr="003B0A5A" w:rsidRDefault="00D90C51" w:rsidP="00D90C51">
      <w:pPr>
        <w:rPr>
          <w:sz w:val="22"/>
          <w:szCs w:val="22"/>
        </w:rPr>
      </w:pPr>
    </w:p>
    <w:p w:rsidR="00D90C51" w:rsidRPr="003B0A5A" w:rsidRDefault="00D90C51" w:rsidP="00D90C51">
      <w:pPr>
        <w:ind w:left="360"/>
        <w:rPr>
          <w:sz w:val="22"/>
          <w:szCs w:val="22"/>
        </w:rPr>
      </w:pPr>
      <w:r w:rsidRPr="003B0A5A">
        <w:rPr>
          <w:sz w:val="22"/>
          <w:szCs w:val="22"/>
        </w:rPr>
        <w:t>ii) There are many potential knowledge partnerships in this Region, therefore the Project should keep competitive bidding process open for selection of knowledge partnerships during implementation, e g. for all excellence centers already mentioned in the PIF but not solely for them. Knowledge management and technical assistance should be managed carefully in tandem with the MENARID project.</w:t>
      </w:r>
    </w:p>
    <w:p w:rsidR="00D90C51" w:rsidRPr="003B0A5A" w:rsidRDefault="00D90C51" w:rsidP="00D90C51">
      <w:pPr>
        <w:rPr>
          <w:sz w:val="22"/>
          <w:szCs w:val="22"/>
        </w:rPr>
      </w:pPr>
    </w:p>
    <w:p w:rsidR="00D90C51" w:rsidRPr="003B0A5A" w:rsidRDefault="00D90C51" w:rsidP="00D90C51">
      <w:pPr>
        <w:ind w:left="720"/>
        <w:rPr>
          <w:sz w:val="22"/>
          <w:szCs w:val="22"/>
        </w:rPr>
      </w:pPr>
      <w:r w:rsidRPr="003B0A5A">
        <w:rPr>
          <w:b/>
          <w:sz w:val="22"/>
          <w:szCs w:val="22"/>
        </w:rPr>
        <w:t>Response:</w:t>
      </w:r>
      <w:r w:rsidRPr="003B0A5A">
        <w:rPr>
          <w:sz w:val="22"/>
          <w:szCs w:val="22"/>
        </w:rPr>
        <w:t xml:space="preserve"> The proposed Project will follow Bank procedures to promote open and competitive procurement.  The project would also provide a platform for existing local centers to convene and share knowledge and through that effort would help enhance their opportunities to participate.</w:t>
      </w:r>
    </w:p>
    <w:p w:rsidR="00D90C51" w:rsidRPr="003B0A5A" w:rsidRDefault="00D90C51" w:rsidP="00D90C51">
      <w:pPr>
        <w:rPr>
          <w:b/>
          <w:sz w:val="22"/>
          <w:szCs w:val="22"/>
        </w:rPr>
      </w:pPr>
    </w:p>
    <w:p w:rsidR="00D90C51" w:rsidRPr="003B0A5A" w:rsidRDefault="00D90C51" w:rsidP="00D90C51">
      <w:pPr>
        <w:rPr>
          <w:b/>
          <w:sz w:val="22"/>
          <w:szCs w:val="22"/>
        </w:rPr>
      </w:pPr>
    </w:p>
    <w:p w:rsidR="00D90C51" w:rsidRPr="003B0A5A" w:rsidRDefault="00D90C51" w:rsidP="00D90C51">
      <w:pPr>
        <w:rPr>
          <w:sz w:val="22"/>
          <w:szCs w:val="22"/>
        </w:rPr>
      </w:pPr>
    </w:p>
    <w:p w:rsidR="00D90C51" w:rsidRDefault="00D90C51" w:rsidP="00D90C51">
      <w:pPr>
        <w:ind w:left="360"/>
        <w:rPr>
          <w:sz w:val="22"/>
          <w:szCs w:val="22"/>
        </w:rPr>
      </w:pPr>
    </w:p>
    <w:p w:rsidR="00D90C51" w:rsidRPr="003B0A5A" w:rsidRDefault="00D90C51" w:rsidP="00D90C51">
      <w:pPr>
        <w:ind w:left="360"/>
        <w:rPr>
          <w:sz w:val="22"/>
          <w:szCs w:val="22"/>
        </w:rPr>
      </w:pPr>
    </w:p>
    <w:p w:rsidR="002B5DD6" w:rsidRDefault="00D3394C" w:rsidP="00C4253C">
      <w:pPr>
        <w:spacing w:after="96"/>
        <w:ind w:left="360"/>
        <w:rPr>
          <w:b/>
          <w:sz w:val="22"/>
          <w:szCs w:val="22"/>
          <w:u w:val="single"/>
        </w:rPr>
      </w:pPr>
      <w:r w:rsidRPr="00DF14C9">
        <w:rPr>
          <w:rFonts w:ascii="Times New Roman Bold" w:hAnsi="Times New Roman Bold"/>
          <w:b/>
          <w:smallCaps/>
        </w:rPr>
        <w:lastRenderedPageBreak/>
        <w:t xml:space="preserve">Annex </w:t>
      </w:r>
      <w:r w:rsidRPr="00DF14C9">
        <w:rPr>
          <w:rFonts w:ascii="Times New Roman Bold" w:hAnsi="Times New Roman Bold"/>
          <w:b/>
          <w:caps/>
        </w:rPr>
        <w:t>c</w:t>
      </w:r>
      <w:r w:rsidRPr="00DF14C9">
        <w:rPr>
          <w:rFonts w:ascii="Times New Roman Bold" w:hAnsi="Times New Roman Bold"/>
          <w:b/>
          <w:smallCaps/>
        </w:rPr>
        <w:t>: consultants to be hired for the project</w:t>
      </w:r>
      <w:r w:rsidR="008D2AEA" w:rsidRPr="00DF14C9">
        <w:rPr>
          <w:rFonts w:ascii="Times New Roman Bold" w:hAnsi="Times New Roman Bold"/>
          <w:b/>
          <w:smallCaps/>
        </w:rPr>
        <w:t xml:space="preserve"> using gef resources</w:t>
      </w:r>
    </w:p>
    <w:p w:rsidR="002B5DD6" w:rsidRPr="00455D50" w:rsidRDefault="002B5DD6" w:rsidP="00C4253C">
      <w:pPr>
        <w:spacing w:after="96"/>
        <w:jc w:val="center"/>
        <w:rPr>
          <w:b/>
          <w:sz w:val="4"/>
          <w:szCs w:val="4"/>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9"/>
        <w:gridCol w:w="1619"/>
        <w:gridCol w:w="1799"/>
        <w:gridCol w:w="4064"/>
      </w:tblGrid>
      <w:tr w:rsidR="005C4E2F" w:rsidTr="00D23F7B">
        <w:tc>
          <w:tcPr>
            <w:tcW w:w="2879" w:type="dxa"/>
          </w:tcPr>
          <w:p w:rsidR="005C4E2F" w:rsidRPr="00644C87" w:rsidRDefault="005C4E2F" w:rsidP="00455D50">
            <w:pPr>
              <w:spacing w:after="40"/>
              <w:jc w:val="center"/>
              <w:rPr>
                <w:b/>
                <w:i/>
                <w:sz w:val="22"/>
                <w:szCs w:val="22"/>
              </w:rPr>
            </w:pPr>
          </w:p>
          <w:p w:rsidR="005C4E2F" w:rsidRPr="00644C87" w:rsidRDefault="005C4E2F" w:rsidP="00455D50">
            <w:pPr>
              <w:spacing w:after="40"/>
              <w:jc w:val="center"/>
              <w:rPr>
                <w:b/>
                <w:i/>
                <w:sz w:val="22"/>
                <w:szCs w:val="22"/>
              </w:rPr>
            </w:pPr>
            <w:r w:rsidRPr="00644C87">
              <w:rPr>
                <w:b/>
                <w:i/>
                <w:sz w:val="22"/>
                <w:szCs w:val="22"/>
              </w:rPr>
              <w:t>Position Titles</w:t>
            </w:r>
          </w:p>
        </w:tc>
        <w:tc>
          <w:tcPr>
            <w:tcW w:w="1619" w:type="dxa"/>
          </w:tcPr>
          <w:p w:rsidR="005C4E2F" w:rsidRPr="00644C87" w:rsidRDefault="005C4E2F" w:rsidP="00455D50">
            <w:pPr>
              <w:spacing w:after="40"/>
              <w:jc w:val="center"/>
              <w:rPr>
                <w:b/>
                <w:i/>
                <w:sz w:val="22"/>
                <w:szCs w:val="22"/>
              </w:rPr>
            </w:pPr>
            <w:r w:rsidRPr="00644C87">
              <w:rPr>
                <w:b/>
                <w:i/>
                <w:sz w:val="22"/>
                <w:szCs w:val="22"/>
              </w:rPr>
              <w:t>$/</w:t>
            </w:r>
          </w:p>
          <w:p w:rsidR="005C4E2F" w:rsidRPr="00644C87" w:rsidRDefault="005C4E2F" w:rsidP="00455D50">
            <w:pPr>
              <w:spacing w:after="40"/>
              <w:jc w:val="center"/>
              <w:rPr>
                <w:b/>
                <w:i/>
                <w:sz w:val="22"/>
                <w:szCs w:val="22"/>
              </w:rPr>
            </w:pPr>
            <w:r w:rsidRPr="00644C87">
              <w:rPr>
                <w:b/>
                <w:i/>
                <w:sz w:val="22"/>
                <w:szCs w:val="22"/>
              </w:rPr>
              <w:t>person week</w:t>
            </w:r>
            <w:r w:rsidR="004D6483" w:rsidRPr="00644C87">
              <w:rPr>
                <w:b/>
                <w:i/>
                <w:sz w:val="22"/>
                <w:szCs w:val="22"/>
              </w:rPr>
              <w:t>*</w:t>
            </w:r>
          </w:p>
        </w:tc>
        <w:tc>
          <w:tcPr>
            <w:tcW w:w="1799" w:type="dxa"/>
          </w:tcPr>
          <w:p w:rsidR="005C4E2F" w:rsidRPr="00644C87" w:rsidRDefault="005C4E2F" w:rsidP="00455D50">
            <w:pPr>
              <w:spacing w:after="40"/>
              <w:jc w:val="center"/>
              <w:rPr>
                <w:b/>
                <w:i/>
                <w:sz w:val="22"/>
                <w:szCs w:val="22"/>
              </w:rPr>
            </w:pPr>
            <w:r w:rsidRPr="00644C87">
              <w:rPr>
                <w:b/>
                <w:i/>
                <w:sz w:val="22"/>
                <w:szCs w:val="22"/>
              </w:rPr>
              <w:t>Es</w:t>
            </w:r>
            <w:r w:rsidR="0014667C" w:rsidRPr="00644C87">
              <w:rPr>
                <w:b/>
                <w:i/>
                <w:sz w:val="22"/>
                <w:szCs w:val="22"/>
              </w:rPr>
              <w:t>timated person weeks</w:t>
            </w:r>
            <w:r w:rsidR="004D6483" w:rsidRPr="00644C87">
              <w:rPr>
                <w:b/>
                <w:i/>
                <w:sz w:val="22"/>
                <w:szCs w:val="22"/>
              </w:rPr>
              <w:t>**</w:t>
            </w:r>
          </w:p>
        </w:tc>
        <w:tc>
          <w:tcPr>
            <w:tcW w:w="4064" w:type="dxa"/>
          </w:tcPr>
          <w:p w:rsidR="005C4E2F" w:rsidRPr="00644C87" w:rsidRDefault="005C4E2F" w:rsidP="00455D50">
            <w:pPr>
              <w:spacing w:after="40"/>
              <w:jc w:val="center"/>
              <w:rPr>
                <w:b/>
                <w:i/>
                <w:sz w:val="22"/>
                <w:szCs w:val="22"/>
              </w:rPr>
            </w:pPr>
          </w:p>
          <w:p w:rsidR="005C4E2F" w:rsidRPr="00644C87" w:rsidRDefault="005C4E2F" w:rsidP="00455D50">
            <w:pPr>
              <w:spacing w:after="40"/>
              <w:jc w:val="center"/>
              <w:rPr>
                <w:b/>
                <w:i/>
                <w:sz w:val="22"/>
                <w:szCs w:val="22"/>
              </w:rPr>
            </w:pPr>
            <w:r w:rsidRPr="00644C87">
              <w:rPr>
                <w:b/>
                <w:i/>
                <w:sz w:val="22"/>
                <w:szCs w:val="22"/>
              </w:rPr>
              <w:t>Tasks to be performed</w:t>
            </w:r>
          </w:p>
        </w:tc>
      </w:tr>
      <w:tr w:rsidR="005C4E2F" w:rsidTr="00D23F7B">
        <w:tc>
          <w:tcPr>
            <w:tcW w:w="2879" w:type="dxa"/>
          </w:tcPr>
          <w:p w:rsidR="005C4E2F" w:rsidRPr="00644C87" w:rsidRDefault="005C4E2F" w:rsidP="00455D50">
            <w:pPr>
              <w:spacing w:after="40"/>
              <w:rPr>
                <w:b/>
              </w:rPr>
            </w:pPr>
            <w:r w:rsidRPr="00644C87">
              <w:rPr>
                <w:b/>
              </w:rPr>
              <w:t>For Project Management</w:t>
            </w:r>
          </w:p>
        </w:tc>
        <w:tc>
          <w:tcPr>
            <w:tcW w:w="1619" w:type="dxa"/>
          </w:tcPr>
          <w:p w:rsidR="005C4E2F" w:rsidRDefault="005C4E2F" w:rsidP="00455D50">
            <w:pPr>
              <w:spacing w:after="40"/>
              <w:jc w:val="center"/>
            </w:pPr>
          </w:p>
        </w:tc>
        <w:tc>
          <w:tcPr>
            <w:tcW w:w="1799" w:type="dxa"/>
          </w:tcPr>
          <w:p w:rsidR="005C4E2F" w:rsidRDefault="005C4E2F" w:rsidP="00455D50">
            <w:pPr>
              <w:spacing w:after="40"/>
              <w:jc w:val="center"/>
            </w:pPr>
          </w:p>
        </w:tc>
        <w:tc>
          <w:tcPr>
            <w:tcW w:w="4064" w:type="dxa"/>
          </w:tcPr>
          <w:p w:rsidR="005C4E2F" w:rsidRDefault="005C4E2F" w:rsidP="00455D50">
            <w:pPr>
              <w:spacing w:after="40"/>
              <w:jc w:val="center"/>
            </w:pPr>
          </w:p>
        </w:tc>
      </w:tr>
      <w:tr w:rsidR="005C4E2F" w:rsidRPr="00D54086" w:rsidTr="00D23F7B">
        <w:tc>
          <w:tcPr>
            <w:tcW w:w="2879" w:type="dxa"/>
          </w:tcPr>
          <w:p w:rsidR="005C4E2F" w:rsidRPr="00D54086" w:rsidRDefault="00B3222D" w:rsidP="00455D50">
            <w:pPr>
              <w:spacing w:after="40"/>
              <w:rPr>
                <w:b/>
                <w:sz w:val="22"/>
                <w:szCs w:val="22"/>
              </w:rPr>
            </w:pPr>
            <w:r w:rsidRPr="00D54086">
              <w:rPr>
                <w:b/>
                <w:sz w:val="22"/>
                <w:szCs w:val="22"/>
              </w:rPr>
              <w:t>Local</w:t>
            </w:r>
          </w:p>
          <w:p w:rsidR="00397A4B" w:rsidRPr="00D54086" w:rsidRDefault="00397A4B" w:rsidP="00455D50">
            <w:pPr>
              <w:spacing w:after="40"/>
              <w:rPr>
                <w:sz w:val="22"/>
                <w:szCs w:val="22"/>
              </w:rPr>
            </w:pPr>
            <w:r w:rsidRPr="00D54086">
              <w:rPr>
                <w:sz w:val="22"/>
                <w:szCs w:val="22"/>
              </w:rPr>
              <w:t>Administrator</w:t>
            </w:r>
          </w:p>
          <w:p w:rsidR="00397A4B" w:rsidRPr="00D54086" w:rsidRDefault="00397A4B" w:rsidP="00455D50">
            <w:pPr>
              <w:spacing w:after="40"/>
              <w:rPr>
                <w:b/>
                <w:sz w:val="22"/>
                <w:szCs w:val="22"/>
              </w:rPr>
            </w:pPr>
            <w:r w:rsidRPr="00D54086">
              <w:rPr>
                <w:sz w:val="22"/>
                <w:szCs w:val="22"/>
              </w:rPr>
              <w:t>M&amp;E specialist</w:t>
            </w:r>
          </w:p>
        </w:tc>
        <w:tc>
          <w:tcPr>
            <w:tcW w:w="1619" w:type="dxa"/>
          </w:tcPr>
          <w:p w:rsidR="005C4E2F" w:rsidRPr="00D54086" w:rsidRDefault="006A17A0" w:rsidP="00455D50">
            <w:pPr>
              <w:spacing w:after="40"/>
              <w:jc w:val="center"/>
            </w:pPr>
            <w:r w:rsidRPr="00D54086">
              <w:rPr>
                <w:sz w:val="22"/>
                <w:szCs w:val="22"/>
              </w:rPr>
              <w:t>2,000</w:t>
            </w:r>
          </w:p>
        </w:tc>
        <w:tc>
          <w:tcPr>
            <w:tcW w:w="1799" w:type="dxa"/>
          </w:tcPr>
          <w:p w:rsidR="00397A4B" w:rsidRPr="00D54086" w:rsidRDefault="00397A4B" w:rsidP="00455D50">
            <w:pPr>
              <w:spacing w:after="40"/>
              <w:rPr>
                <w:sz w:val="22"/>
                <w:szCs w:val="22"/>
              </w:rPr>
            </w:pPr>
          </w:p>
          <w:p w:rsidR="005C4E2F" w:rsidRPr="00F812C7" w:rsidRDefault="006769E5" w:rsidP="00455D50">
            <w:pPr>
              <w:spacing w:after="40"/>
              <w:jc w:val="center"/>
              <w:rPr>
                <w:sz w:val="22"/>
                <w:szCs w:val="22"/>
              </w:rPr>
            </w:pPr>
            <w:r w:rsidRPr="00F812C7">
              <w:rPr>
                <w:sz w:val="22"/>
                <w:szCs w:val="22"/>
              </w:rPr>
              <w:t>52</w:t>
            </w:r>
          </w:p>
          <w:p w:rsidR="00676ED6" w:rsidRPr="009F4A1A" w:rsidRDefault="0097282E" w:rsidP="00455D50">
            <w:pPr>
              <w:spacing w:after="40"/>
              <w:jc w:val="center"/>
              <w:rPr>
                <w:color w:val="FF0000"/>
                <w:sz w:val="22"/>
                <w:szCs w:val="22"/>
              </w:rPr>
            </w:pPr>
            <w:r>
              <w:rPr>
                <w:sz w:val="22"/>
                <w:szCs w:val="22"/>
              </w:rPr>
              <w:t xml:space="preserve">  </w:t>
            </w:r>
            <w:r w:rsidR="009F4A1A" w:rsidRPr="00F812C7">
              <w:rPr>
                <w:sz w:val="22"/>
                <w:szCs w:val="22"/>
              </w:rPr>
              <w:t>8</w:t>
            </w:r>
          </w:p>
        </w:tc>
        <w:tc>
          <w:tcPr>
            <w:tcW w:w="4064" w:type="dxa"/>
          </w:tcPr>
          <w:p w:rsidR="005C4E2F" w:rsidRPr="00D54086" w:rsidRDefault="006A17A0" w:rsidP="00455D50">
            <w:pPr>
              <w:spacing w:after="40"/>
              <w:rPr>
                <w:noProof/>
                <w:sz w:val="22"/>
                <w:szCs w:val="22"/>
              </w:rPr>
            </w:pPr>
            <w:r w:rsidRPr="00D54086">
              <w:rPr>
                <w:noProof/>
                <w:sz w:val="22"/>
                <w:szCs w:val="22"/>
              </w:rPr>
              <w:t>Local arrange</w:t>
            </w:r>
            <w:r w:rsidR="00676ED6" w:rsidRPr="00D54086">
              <w:rPr>
                <w:noProof/>
                <w:sz w:val="22"/>
                <w:szCs w:val="22"/>
              </w:rPr>
              <w:t xml:space="preserve">ments, counterpart implementing </w:t>
            </w:r>
            <w:r w:rsidRPr="00D54086">
              <w:rPr>
                <w:noProof/>
                <w:sz w:val="22"/>
                <w:szCs w:val="22"/>
              </w:rPr>
              <w:t>CMI's team management</w:t>
            </w:r>
          </w:p>
          <w:p w:rsidR="00676ED6" w:rsidRPr="00D54086" w:rsidRDefault="00676ED6" w:rsidP="00455D50">
            <w:pPr>
              <w:spacing w:after="40"/>
              <w:rPr>
                <w:sz w:val="22"/>
                <w:szCs w:val="22"/>
              </w:rPr>
            </w:pPr>
            <w:r w:rsidRPr="00D54086">
              <w:rPr>
                <w:sz w:val="22"/>
                <w:szCs w:val="22"/>
              </w:rPr>
              <w:t xml:space="preserve">M&amp;E </w:t>
            </w:r>
          </w:p>
        </w:tc>
      </w:tr>
      <w:tr w:rsidR="00B64943" w:rsidRPr="00D54086" w:rsidTr="00D23F7B">
        <w:tc>
          <w:tcPr>
            <w:tcW w:w="10361" w:type="dxa"/>
            <w:gridSpan w:val="4"/>
          </w:tcPr>
          <w:p w:rsidR="00B64943" w:rsidRPr="00D54086" w:rsidRDefault="00B64943" w:rsidP="00455D50">
            <w:pPr>
              <w:spacing w:after="40"/>
              <w:rPr>
                <w:b/>
              </w:rPr>
            </w:pPr>
            <w:r w:rsidRPr="00D54086">
              <w:rPr>
                <w:b/>
              </w:rPr>
              <w:t>International</w:t>
            </w:r>
          </w:p>
        </w:tc>
      </w:tr>
      <w:tr w:rsidR="0098763F" w:rsidRPr="00D54086" w:rsidTr="00D23F7B">
        <w:tc>
          <w:tcPr>
            <w:tcW w:w="2879" w:type="dxa"/>
          </w:tcPr>
          <w:p w:rsidR="0098763F" w:rsidRPr="00D54086" w:rsidRDefault="00397A4B" w:rsidP="00455D50">
            <w:pPr>
              <w:spacing w:after="40"/>
            </w:pPr>
            <w:r w:rsidRPr="00D54086">
              <w:t>Procurement/accounting specialist</w:t>
            </w:r>
          </w:p>
          <w:p w:rsidR="00397A4B" w:rsidRPr="00D54086" w:rsidRDefault="00397A4B" w:rsidP="00455D50">
            <w:pPr>
              <w:spacing w:after="40"/>
            </w:pPr>
            <w:r w:rsidRPr="00D54086">
              <w:t>M&amp;E specialist</w:t>
            </w:r>
          </w:p>
        </w:tc>
        <w:tc>
          <w:tcPr>
            <w:tcW w:w="1619" w:type="dxa"/>
          </w:tcPr>
          <w:p w:rsidR="0098763F" w:rsidRPr="00D54086" w:rsidRDefault="003244DF" w:rsidP="00455D50">
            <w:pPr>
              <w:spacing w:after="40"/>
              <w:jc w:val="center"/>
              <w:rPr>
                <w:sz w:val="22"/>
                <w:szCs w:val="22"/>
              </w:rPr>
            </w:pPr>
            <w:r w:rsidRPr="00D54086">
              <w:rPr>
                <w:sz w:val="22"/>
                <w:szCs w:val="22"/>
              </w:rPr>
              <w:t>3,000</w:t>
            </w:r>
          </w:p>
        </w:tc>
        <w:tc>
          <w:tcPr>
            <w:tcW w:w="1799" w:type="dxa"/>
          </w:tcPr>
          <w:p w:rsidR="00397A4B" w:rsidRPr="0097282E" w:rsidRDefault="00397A4B" w:rsidP="00455D50">
            <w:pPr>
              <w:spacing w:after="40"/>
              <w:rPr>
                <w:color w:val="FF0000"/>
                <w:sz w:val="22"/>
                <w:szCs w:val="22"/>
              </w:rPr>
            </w:pPr>
          </w:p>
          <w:p w:rsidR="0098763F" w:rsidRPr="00F812C7" w:rsidRDefault="0097282E" w:rsidP="00455D50">
            <w:pPr>
              <w:spacing w:after="40"/>
              <w:jc w:val="center"/>
              <w:rPr>
                <w:sz w:val="22"/>
                <w:szCs w:val="22"/>
              </w:rPr>
            </w:pPr>
            <w:r w:rsidRPr="00F812C7">
              <w:rPr>
                <w:sz w:val="22"/>
                <w:szCs w:val="22"/>
              </w:rPr>
              <w:t>1</w:t>
            </w:r>
            <w:r w:rsidR="006769E5" w:rsidRPr="00F812C7">
              <w:rPr>
                <w:sz w:val="22"/>
                <w:szCs w:val="22"/>
              </w:rPr>
              <w:t>2</w:t>
            </w:r>
          </w:p>
          <w:p w:rsidR="00676ED6" w:rsidRPr="009F4A1A" w:rsidRDefault="009F4A1A" w:rsidP="00455D50">
            <w:pPr>
              <w:spacing w:after="40"/>
              <w:jc w:val="center"/>
              <w:rPr>
                <w:color w:val="FF0000"/>
                <w:sz w:val="22"/>
                <w:szCs w:val="22"/>
              </w:rPr>
            </w:pPr>
            <w:r w:rsidRPr="00F812C7">
              <w:rPr>
                <w:sz w:val="22"/>
                <w:szCs w:val="22"/>
              </w:rPr>
              <w:t xml:space="preserve">  8</w:t>
            </w:r>
          </w:p>
        </w:tc>
        <w:tc>
          <w:tcPr>
            <w:tcW w:w="4064" w:type="dxa"/>
          </w:tcPr>
          <w:p w:rsidR="00397A4B" w:rsidRPr="00D54086" w:rsidRDefault="00397A4B" w:rsidP="00455D50">
            <w:pPr>
              <w:spacing w:after="40"/>
              <w:rPr>
                <w:sz w:val="22"/>
                <w:szCs w:val="22"/>
              </w:rPr>
            </w:pPr>
          </w:p>
          <w:p w:rsidR="0098763F" w:rsidRPr="00D54086" w:rsidRDefault="00676ED6" w:rsidP="00455D50">
            <w:pPr>
              <w:spacing w:after="40"/>
              <w:rPr>
                <w:sz w:val="22"/>
                <w:szCs w:val="22"/>
              </w:rPr>
            </w:pPr>
            <w:r w:rsidRPr="00D54086">
              <w:rPr>
                <w:sz w:val="22"/>
                <w:szCs w:val="22"/>
              </w:rPr>
              <w:t>Procurement, accounting, auditing</w:t>
            </w:r>
          </w:p>
          <w:p w:rsidR="00676ED6" w:rsidRPr="00D54086" w:rsidRDefault="00676ED6" w:rsidP="00455D50">
            <w:pPr>
              <w:spacing w:after="40"/>
              <w:rPr>
                <w:sz w:val="22"/>
                <w:szCs w:val="22"/>
              </w:rPr>
            </w:pPr>
            <w:r w:rsidRPr="00D54086">
              <w:rPr>
                <w:sz w:val="22"/>
                <w:szCs w:val="22"/>
              </w:rPr>
              <w:t>M&amp;E (evenly split between 2 components)</w:t>
            </w:r>
          </w:p>
        </w:tc>
      </w:tr>
      <w:tr w:rsidR="00B64943" w:rsidRPr="00D54086" w:rsidTr="00D23F7B">
        <w:tc>
          <w:tcPr>
            <w:tcW w:w="10361" w:type="dxa"/>
            <w:gridSpan w:val="4"/>
          </w:tcPr>
          <w:p w:rsidR="00986BDD" w:rsidRPr="00D54086" w:rsidRDefault="00B64943" w:rsidP="00455D50">
            <w:pPr>
              <w:spacing w:after="40"/>
              <w:rPr>
                <w:sz w:val="22"/>
                <w:szCs w:val="22"/>
              </w:rPr>
            </w:pPr>
            <w:r w:rsidRPr="00D54086">
              <w:rPr>
                <w:sz w:val="22"/>
                <w:szCs w:val="22"/>
              </w:rPr>
              <w:t>Justification for Travel, if any</w:t>
            </w:r>
            <w:r w:rsidR="00986BDD" w:rsidRPr="00D54086">
              <w:rPr>
                <w:sz w:val="22"/>
                <w:szCs w:val="22"/>
              </w:rPr>
              <w:t xml:space="preserve">: </w:t>
            </w:r>
          </w:p>
        </w:tc>
      </w:tr>
      <w:tr w:rsidR="005C4E2F" w:rsidRPr="00D54086" w:rsidTr="00D23F7B">
        <w:tc>
          <w:tcPr>
            <w:tcW w:w="2879" w:type="dxa"/>
          </w:tcPr>
          <w:p w:rsidR="005C4E2F" w:rsidRPr="00D54086" w:rsidRDefault="005C4E2F" w:rsidP="00455D50">
            <w:pPr>
              <w:spacing w:after="40"/>
              <w:rPr>
                <w:b/>
                <w:sz w:val="22"/>
                <w:szCs w:val="22"/>
              </w:rPr>
            </w:pPr>
            <w:r w:rsidRPr="00D54086">
              <w:rPr>
                <w:b/>
                <w:sz w:val="22"/>
                <w:szCs w:val="22"/>
              </w:rPr>
              <w:t>For Technical Assistance</w:t>
            </w:r>
          </w:p>
        </w:tc>
        <w:tc>
          <w:tcPr>
            <w:tcW w:w="1619" w:type="dxa"/>
          </w:tcPr>
          <w:p w:rsidR="005C4E2F" w:rsidRPr="00D54086" w:rsidRDefault="005C4E2F" w:rsidP="00455D50">
            <w:pPr>
              <w:spacing w:after="40"/>
              <w:jc w:val="center"/>
              <w:rPr>
                <w:sz w:val="22"/>
                <w:szCs w:val="22"/>
              </w:rPr>
            </w:pPr>
          </w:p>
        </w:tc>
        <w:tc>
          <w:tcPr>
            <w:tcW w:w="1799" w:type="dxa"/>
          </w:tcPr>
          <w:p w:rsidR="005C4E2F" w:rsidRPr="00D54086" w:rsidRDefault="005C4E2F" w:rsidP="00455D50">
            <w:pPr>
              <w:spacing w:after="40"/>
              <w:rPr>
                <w:sz w:val="22"/>
                <w:szCs w:val="22"/>
              </w:rPr>
            </w:pPr>
          </w:p>
        </w:tc>
        <w:tc>
          <w:tcPr>
            <w:tcW w:w="4064" w:type="dxa"/>
          </w:tcPr>
          <w:p w:rsidR="005C4E2F" w:rsidRPr="00D54086" w:rsidRDefault="005C4E2F" w:rsidP="00455D50">
            <w:pPr>
              <w:spacing w:after="40"/>
              <w:rPr>
                <w:sz w:val="22"/>
                <w:szCs w:val="22"/>
              </w:rPr>
            </w:pPr>
          </w:p>
        </w:tc>
      </w:tr>
      <w:tr w:rsidR="005C4E2F" w:rsidRPr="00D54086" w:rsidTr="00D23F7B">
        <w:tc>
          <w:tcPr>
            <w:tcW w:w="2879" w:type="dxa"/>
          </w:tcPr>
          <w:p w:rsidR="005C4E2F" w:rsidRPr="00D54086" w:rsidRDefault="005C4E2F" w:rsidP="00455D50">
            <w:pPr>
              <w:spacing w:after="40"/>
            </w:pPr>
            <w:r w:rsidRPr="00D54086">
              <w:t>Local</w:t>
            </w:r>
          </w:p>
        </w:tc>
        <w:tc>
          <w:tcPr>
            <w:tcW w:w="1619" w:type="dxa"/>
          </w:tcPr>
          <w:p w:rsidR="005C4E2F" w:rsidRPr="00D54086" w:rsidRDefault="005C4E2F" w:rsidP="00455D50">
            <w:pPr>
              <w:spacing w:after="40"/>
              <w:jc w:val="center"/>
            </w:pPr>
          </w:p>
        </w:tc>
        <w:tc>
          <w:tcPr>
            <w:tcW w:w="1799" w:type="dxa"/>
          </w:tcPr>
          <w:p w:rsidR="005C4E2F" w:rsidRPr="00D54086" w:rsidRDefault="005C4E2F" w:rsidP="00455D50">
            <w:pPr>
              <w:spacing w:after="40"/>
              <w:jc w:val="center"/>
            </w:pPr>
          </w:p>
        </w:tc>
        <w:tc>
          <w:tcPr>
            <w:tcW w:w="4064" w:type="dxa"/>
          </w:tcPr>
          <w:p w:rsidR="005C4E2F" w:rsidRPr="00D54086" w:rsidRDefault="005C4E2F" w:rsidP="00455D50">
            <w:pPr>
              <w:spacing w:after="40"/>
              <w:jc w:val="center"/>
            </w:pPr>
          </w:p>
        </w:tc>
      </w:tr>
      <w:tr w:rsidR="0098763F" w:rsidRPr="00D54086" w:rsidTr="00D23F7B">
        <w:tc>
          <w:tcPr>
            <w:tcW w:w="2879" w:type="dxa"/>
          </w:tcPr>
          <w:p w:rsidR="0098763F" w:rsidRPr="00D54086" w:rsidRDefault="006A17A0" w:rsidP="00455D50">
            <w:pPr>
              <w:spacing w:after="40"/>
              <w:rPr>
                <w:sz w:val="22"/>
                <w:szCs w:val="22"/>
              </w:rPr>
            </w:pPr>
            <w:r w:rsidRPr="00D54086">
              <w:rPr>
                <w:noProof/>
                <w:sz w:val="22"/>
                <w:szCs w:val="22"/>
              </w:rPr>
              <w:t>Environment Lawyer</w:t>
            </w:r>
          </w:p>
        </w:tc>
        <w:tc>
          <w:tcPr>
            <w:tcW w:w="1619" w:type="dxa"/>
          </w:tcPr>
          <w:p w:rsidR="0098763F" w:rsidRPr="00D54086" w:rsidRDefault="006A17A0" w:rsidP="00455D50">
            <w:pPr>
              <w:spacing w:after="40"/>
              <w:jc w:val="center"/>
            </w:pPr>
            <w:r w:rsidRPr="00D54086">
              <w:rPr>
                <w:sz w:val="22"/>
                <w:szCs w:val="22"/>
              </w:rPr>
              <w:t>2,000</w:t>
            </w:r>
            <w:r w:rsidR="00B241EB">
              <w:rPr>
                <w:sz w:val="22"/>
                <w:szCs w:val="22"/>
              </w:rPr>
              <w:t>***</w:t>
            </w:r>
          </w:p>
        </w:tc>
        <w:tc>
          <w:tcPr>
            <w:tcW w:w="1799" w:type="dxa"/>
          </w:tcPr>
          <w:p w:rsidR="0098763F" w:rsidRPr="00F812C7" w:rsidRDefault="009F4A1A" w:rsidP="00EF565E">
            <w:pPr>
              <w:spacing w:after="40"/>
              <w:jc w:val="center"/>
              <w:rPr>
                <w:sz w:val="22"/>
                <w:szCs w:val="22"/>
              </w:rPr>
            </w:pPr>
            <w:r w:rsidRPr="00F812C7">
              <w:rPr>
                <w:sz w:val="22"/>
                <w:szCs w:val="22"/>
              </w:rPr>
              <w:t xml:space="preserve">  </w:t>
            </w:r>
            <w:r w:rsidR="00EF565E" w:rsidRPr="00F812C7">
              <w:rPr>
                <w:sz w:val="22"/>
                <w:szCs w:val="22"/>
              </w:rPr>
              <w:t>75</w:t>
            </w:r>
          </w:p>
        </w:tc>
        <w:tc>
          <w:tcPr>
            <w:tcW w:w="4064" w:type="dxa"/>
          </w:tcPr>
          <w:p w:rsidR="0098763F" w:rsidRPr="00D54086" w:rsidRDefault="006A17A0" w:rsidP="00455D50">
            <w:pPr>
              <w:spacing w:after="40"/>
            </w:pPr>
            <w:r w:rsidRPr="00D54086">
              <w:rPr>
                <w:noProof/>
                <w:sz w:val="22"/>
                <w:szCs w:val="22"/>
              </w:rPr>
              <w:t>Review environmental legislation and sector legislation and propose integration</w:t>
            </w:r>
          </w:p>
        </w:tc>
      </w:tr>
      <w:tr w:rsidR="0098763F" w:rsidRPr="00D54086" w:rsidTr="00D23F7B">
        <w:tc>
          <w:tcPr>
            <w:tcW w:w="2879" w:type="dxa"/>
          </w:tcPr>
          <w:p w:rsidR="0098763F" w:rsidRPr="00D54086" w:rsidRDefault="006A17A0" w:rsidP="00455D50">
            <w:pPr>
              <w:spacing w:after="40"/>
              <w:rPr>
                <w:sz w:val="22"/>
                <w:szCs w:val="22"/>
              </w:rPr>
            </w:pPr>
            <w:r w:rsidRPr="00D54086">
              <w:rPr>
                <w:noProof/>
                <w:sz w:val="22"/>
                <w:szCs w:val="22"/>
              </w:rPr>
              <w:t>Environmental economist, environmental specialist and social specialist</w:t>
            </w:r>
          </w:p>
        </w:tc>
        <w:tc>
          <w:tcPr>
            <w:tcW w:w="1619" w:type="dxa"/>
          </w:tcPr>
          <w:p w:rsidR="0098763F" w:rsidRPr="00D54086" w:rsidRDefault="006A17A0" w:rsidP="00455D50">
            <w:pPr>
              <w:spacing w:after="40"/>
              <w:jc w:val="center"/>
            </w:pPr>
            <w:r w:rsidRPr="00D54086">
              <w:rPr>
                <w:sz w:val="22"/>
                <w:szCs w:val="22"/>
              </w:rPr>
              <w:t>2,000</w:t>
            </w:r>
            <w:r w:rsidR="00B241EB">
              <w:rPr>
                <w:sz w:val="22"/>
                <w:szCs w:val="22"/>
              </w:rPr>
              <w:t>***</w:t>
            </w:r>
          </w:p>
        </w:tc>
        <w:tc>
          <w:tcPr>
            <w:tcW w:w="1799" w:type="dxa"/>
          </w:tcPr>
          <w:p w:rsidR="0098763F" w:rsidRPr="00F812C7" w:rsidRDefault="00EF565E" w:rsidP="00B0515B">
            <w:pPr>
              <w:spacing w:after="40"/>
              <w:jc w:val="center"/>
              <w:rPr>
                <w:sz w:val="22"/>
                <w:szCs w:val="22"/>
              </w:rPr>
            </w:pPr>
            <w:r w:rsidRPr="00F812C7">
              <w:rPr>
                <w:sz w:val="22"/>
                <w:szCs w:val="22"/>
              </w:rPr>
              <w:t>150</w:t>
            </w:r>
          </w:p>
        </w:tc>
        <w:tc>
          <w:tcPr>
            <w:tcW w:w="4064" w:type="dxa"/>
          </w:tcPr>
          <w:p w:rsidR="0098763F" w:rsidRPr="00D54086" w:rsidRDefault="00B9081F" w:rsidP="00455D50">
            <w:pPr>
              <w:spacing w:after="40"/>
            </w:pPr>
            <w:r w:rsidRPr="00D54086">
              <w:rPr>
                <w:noProof/>
                <w:sz w:val="22"/>
                <w:szCs w:val="22"/>
              </w:rPr>
              <w:t>Identification to key problems, technical analyses, e</w:t>
            </w:r>
            <w:r w:rsidR="00222F95">
              <w:rPr>
                <w:noProof/>
                <w:sz w:val="22"/>
                <w:szCs w:val="22"/>
              </w:rPr>
              <w:t>co</w:t>
            </w:r>
            <w:r w:rsidRPr="00D54086">
              <w:rPr>
                <w:noProof/>
                <w:sz w:val="22"/>
                <w:szCs w:val="22"/>
              </w:rPr>
              <w:t>nomic valuation  and social incidence of problems</w:t>
            </w:r>
          </w:p>
        </w:tc>
      </w:tr>
      <w:tr w:rsidR="005C4E2F" w:rsidRPr="00D54086" w:rsidTr="00D23F7B">
        <w:tc>
          <w:tcPr>
            <w:tcW w:w="2879" w:type="dxa"/>
          </w:tcPr>
          <w:p w:rsidR="005C4E2F" w:rsidRPr="00D54086" w:rsidRDefault="005C4E2F" w:rsidP="00455D50">
            <w:pPr>
              <w:spacing w:after="40"/>
            </w:pPr>
            <w:r w:rsidRPr="00D54086">
              <w:t>International</w:t>
            </w:r>
          </w:p>
        </w:tc>
        <w:tc>
          <w:tcPr>
            <w:tcW w:w="1619" w:type="dxa"/>
          </w:tcPr>
          <w:p w:rsidR="005C4E2F" w:rsidRPr="00D54086" w:rsidRDefault="005C4E2F" w:rsidP="00455D50">
            <w:pPr>
              <w:spacing w:after="40"/>
              <w:jc w:val="center"/>
            </w:pPr>
          </w:p>
        </w:tc>
        <w:tc>
          <w:tcPr>
            <w:tcW w:w="1799" w:type="dxa"/>
          </w:tcPr>
          <w:p w:rsidR="005C4E2F" w:rsidRPr="00F812C7" w:rsidRDefault="005C4E2F" w:rsidP="00455D50">
            <w:pPr>
              <w:spacing w:after="40"/>
              <w:jc w:val="center"/>
              <w:rPr>
                <w:sz w:val="22"/>
                <w:szCs w:val="22"/>
              </w:rPr>
            </w:pPr>
          </w:p>
        </w:tc>
        <w:tc>
          <w:tcPr>
            <w:tcW w:w="4064" w:type="dxa"/>
          </w:tcPr>
          <w:p w:rsidR="005C4E2F" w:rsidRPr="00D54086" w:rsidRDefault="005C4E2F" w:rsidP="00455D50">
            <w:pPr>
              <w:spacing w:after="40"/>
              <w:jc w:val="center"/>
            </w:pPr>
          </w:p>
        </w:tc>
      </w:tr>
      <w:tr w:rsidR="00B9081F" w:rsidRPr="00D54086" w:rsidTr="00D23F7B">
        <w:tc>
          <w:tcPr>
            <w:tcW w:w="2879" w:type="dxa"/>
          </w:tcPr>
          <w:p w:rsidR="00B9081F" w:rsidRPr="00D54086" w:rsidRDefault="00B9081F" w:rsidP="00455D50">
            <w:pPr>
              <w:spacing w:after="40"/>
              <w:rPr>
                <w:sz w:val="22"/>
                <w:szCs w:val="22"/>
              </w:rPr>
            </w:pPr>
            <w:r w:rsidRPr="00D54086">
              <w:rPr>
                <w:noProof/>
                <w:sz w:val="22"/>
                <w:szCs w:val="22"/>
              </w:rPr>
              <w:t>Environment Lawyer</w:t>
            </w:r>
          </w:p>
        </w:tc>
        <w:tc>
          <w:tcPr>
            <w:tcW w:w="1619" w:type="dxa"/>
          </w:tcPr>
          <w:p w:rsidR="00B9081F" w:rsidRPr="00D54086" w:rsidRDefault="003244DF" w:rsidP="00455D50">
            <w:pPr>
              <w:spacing w:after="40"/>
              <w:jc w:val="center"/>
            </w:pPr>
            <w:r w:rsidRPr="00D54086">
              <w:t>3,000</w:t>
            </w:r>
            <w:r w:rsidR="00B241EB">
              <w:t>***</w:t>
            </w:r>
          </w:p>
        </w:tc>
        <w:tc>
          <w:tcPr>
            <w:tcW w:w="1799" w:type="dxa"/>
          </w:tcPr>
          <w:p w:rsidR="00B9081F" w:rsidRPr="00F812C7" w:rsidRDefault="009F4A1A" w:rsidP="00EF565E">
            <w:pPr>
              <w:spacing w:after="40"/>
              <w:jc w:val="center"/>
              <w:rPr>
                <w:sz w:val="22"/>
                <w:szCs w:val="22"/>
              </w:rPr>
            </w:pPr>
            <w:r w:rsidRPr="00F812C7">
              <w:rPr>
                <w:sz w:val="22"/>
                <w:szCs w:val="22"/>
              </w:rPr>
              <w:t xml:space="preserve"> </w:t>
            </w:r>
            <w:r w:rsidR="00EF565E" w:rsidRPr="00F812C7">
              <w:rPr>
                <w:sz w:val="22"/>
                <w:szCs w:val="22"/>
              </w:rPr>
              <w:t>50</w:t>
            </w:r>
          </w:p>
        </w:tc>
        <w:tc>
          <w:tcPr>
            <w:tcW w:w="4064" w:type="dxa"/>
          </w:tcPr>
          <w:p w:rsidR="00B9081F" w:rsidRPr="00D54086" w:rsidRDefault="00B9081F" w:rsidP="00455D50">
            <w:pPr>
              <w:spacing w:after="40"/>
            </w:pPr>
            <w:r w:rsidRPr="00D54086">
              <w:rPr>
                <w:noProof/>
                <w:sz w:val="22"/>
                <w:szCs w:val="22"/>
              </w:rPr>
              <w:t>Review environmental legislation and sector legislation and propose integration</w:t>
            </w:r>
          </w:p>
        </w:tc>
      </w:tr>
      <w:tr w:rsidR="0098763F" w:rsidRPr="00D54086" w:rsidTr="00D23F7B">
        <w:tc>
          <w:tcPr>
            <w:tcW w:w="2879" w:type="dxa"/>
          </w:tcPr>
          <w:p w:rsidR="0098763F" w:rsidRPr="00D54086" w:rsidRDefault="00B9081F" w:rsidP="00455D50">
            <w:pPr>
              <w:spacing w:after="40"/>
            </w:pPr>
            <w:r w:rsidRPr="00D54086">
              <w:rPr>
                <w:noProof/>
                <w:sz w:val="22"/>
                <w:szCs w:val="22"/>
              </w:rPr>
              <w:t>Environmental economist</w:t>
            </w:r>
          </w:p>
        </w:tc>
        <w:tc>
          <w:tcPr>
            <w:tcW w:w="1619" w:type="dxa"/>
          </w:tcPr>
          <w:p w:rsidR="0098763F" w:rsidRPr="00D54086" w:rsidRDefault="003244DF" w:rsidP="00455D50">
            <w:pPr>
              <w:spacing w:after="40"/>
              <w:jc w:val="center"/>
            </w:pPr>
            <w:r w:rsidRPr="00D54086">
              <w:rPr>
                <w:sz w:val="22"/>
                <w:szCs w:val="22"/>
              </w:rPr>
              <w:t>3,000</w:t>
            </w:r>
            <w:r w:rsidR="00B241EB">
              <w:rPr>
                <w:sz w:val="22"/>
                <w:szCs w:val="22"/>
              </w:rPr>
              <w:t>***</w:t>
            </w:r>
          </w:p>
        </w:tc>
        <w:tc>
          <w:tcPr>
            <w:tcW w:w="1799" w:type="dxa"/>
          </w:tcPr>
          <w:p w:rsidR="0098763F" w:rsidRPr="00F812C7" w:rsidRDefault="009F4A1A" w:rsidP="00EF565E">
            <w:pPr>
              <w:spacing w:after="40"/>
              <w:jc w:val="center"/>
              <w:rPr>
                <w:sz w:val="22"/>
                <w:szCs w:val="22"/>
              </w:rPr>
            </w:pPr>
            <w:r w:rsidRPr="00F812C7">
              <w:rPr>
                <w:sz w:val="22"/>
                <w:szCs w:val="22"/>
              </w:rPr>
              <w:t xml:space="preserve">  </w:t>
            </w:r>
            <w:r w:rsidR="00EF565E" w:rsidRPr="00F812C7">
              <w:rPr>
                <w:sz w:val="22"/>
                <w:szCs w:val="22"/>
              </w:rPr>
              <w:t>50</w:t>
            </w:r>
          </w:p>
        </w:tc>
        <w:tc>
          <w:tcPr>
            <w:tcW w:w="4064" w:type="dxa"/>
          </w:tcPr>
          <w:p w:rsidR="0098763F" w:rsidRPr="00D54086" w:rsidRDefault="00B9081F" w:rsidP="00455D50">
            <w:pPr>
              <w:spacing w:after="40"/>
            </w:pPr>
            <w:r w:rsidRPr="00D54086">
              <w:rPr>
                <w:noProof/>
                <w:sz w:val="22"/>
                <w:szCs w:val="22"/>
              </w:rPr>
              <w:t>Economic valuation, economic instruments (MBIs), incentives in sector legislation</w:t>
            </w:r>
          </w:p>
        </w:tc>
      </w:tr>
      <w:tr w:rsidR="0098763F" w:rsidRPr="00D54086" w:rsidTr="00D23F7B">
        <w:tc>
          <w:tcPr>
            <w:tcW w:w="2879" w:type="dxa"/>
          </w:tcPr>
          <w:p w:rsidR="0098763F" w:rsidRPr="00D54086" w:rsidRDefault="00B9081F" w:rsidP="00455D50">
            <w:pPr>
              <w:spacing w:after="40"/>
            </w:pPr>
            <w:r w:rsidRPr="00D54086">
              <w:rPr>
                <w:noProof/>
                <w:sz w:val="22"/>
                <w:szCs w:val="22"/>
              </w:rPr>
              <w:t>Environmental and social specialist</w:t>
            </w:r>
          </w:p>
        </w:tc>
        <w:tc>
          <w:tcPr>
            <w:tcW w:w="1619" w:type="dxa"/>
          </w:tcPr>
          <w:p w:rsidR="0098763F" w:rsidRPr="00D54086" w:rsidRDefault="003244DF" w:rsidP="00455D50">
            <w:pPr>
              <w:spacing w:after="40"/>
              <w:jc w:val="center"/>
            </w:pPr>
            <w:r w:rsidRPr="00D54086">
              <w:rPr>
                <w:sz w:val="22"/>
                <w:szCs w:val="22"/>
              </w:rPr>
              <w:t>3,000</w:t>
            </w:r>
            <w:r w:rsidR="00B241EB">
              <w:rPr>
                <w:sz w:val="22"/>
                <w:szCs w:val="22"/>
              </w:rPr>
              <w:t>***</w:t>
            </w:r>
          </w:p>
        </w:tc>
        <w:tc>
          <w:tcPr>
            <w:tcW w:w="1799" w:type="dxa"/>
          </w:tcPr>
          <w:p w:rsidR="0098763F" w:rsidRPr="00F812C7" w:rsidRDefault="009F4A1A" w:rsidP="00455D50">
            <w:pPr>
              <w:spacing w:after="40"/>
              <w:jc w:val="center"/>
              <w:rPr>
                <w:sz w:val="22"/>
                <w:szCs w:val="22"/>
              </w:rPr>
            </w:pPr>
            <w:r w:rsidRPr="00F812C7">
              <w:rPr>
                <w:sz w:val="22"/>
                <w:szCs w:val="22"/>
              </w:rPr>
              <w:t xml:space="preserve">  </w:t>
            </w:r>
            <w:r w:rsidR="0097282E" w:rsidRPr="00F812C7">
              <w:rPr>
                <w:sz w:val="22"/>
                <w:szCs w:val="22"/>
              </w:rPr>
              <w:t>50</w:t>
            </w:r>
          </w:p>
        </w:tc>
        <w:tc>
          <w:tcPr>
            <w:tcW w:w="4064" w:type="dxa"/>
          </w:tcPr>
          <w:p w:rsidR="0098763F" w:rsidRPr="00D54086" w:rsidRDefault="00B9081F" w:rsidP="00455D50">
            <w:pPr>
              <w:spacing w:after="40"/>
            </w:pPr>
            <w:r w:rsidRPr="00D54086">
              <w:rPr>
                <w:noProof/>
                <w:sz w:val="22"/>
                <w:szCs w:val="22"/>
              </w:rPr>
              <w:t>Identification of key problems, technical analyses,social analyses</w:t>
            </w:r>
          </w:p>
        </w:tc>
      </w:tr>
      <w:tr w:rsidR="00986BDD" w:rsidRPr="00D54086" w:rsidTr="00D23F7B">
        <w:tc>
          <w:tcPr>
            <w:tcW w:w="10361" w:type="dxa"/>
            <w:gridSpan w:val="4"/>
          </w:tcPr>
          <w:p w:rsidR="00986BDD" w:rsidRPr="00E976B5" w:rsidRDefault="00986BDD" w:rsidP="00E976B5">
            <w:pPr>
              <w:spacing w:after="40"/>
              <w:ind w:left="-108" w:right="-97"/>
              <w:jc w:val="center"/>
              <w:rPr>
                <w:spacing w:val="-4"/>
                <w:sz w:val="22"/>
                <w:szCs w:val="22"/>
              </w:rPr>
            </w:pPr>
            <w:r w:rsidRPr="00E976B5">
              <w:rPr>
                <w:spacing w:val="-4"/>
                <w:sz w:val="22"/>
                <w:szCs w:val="22"/>
              </w:rPr>
              <w:t xml:space="preserve">Justification for Travel, if any: </w:t>
            </w:r>
            <w:r w:rsidR="00B9081F" w:rsidRPr="00E976B5">
              <w:rPr>
                <w:noProof/>
                <w:spacing w:val="-4"/>
                <w:sz w:val="22"/>
                <w:szCs w:val="22"/>
              </w:rPr>
              <w:t>Fie</w:t>
            </w:r>
            <w:r w:rsidR="0065494D" w:rsidRPr="00E976B5">
              <w:rPr>
                <w:noProof/>
                <w:spacing w:val="-4"/>
                <w:sz w:val="22"/>
                <w:szCs w:val="22"/>
              </w:rPr>
              <w:t>l</w:t>
            </w:r>
            <w:r w:rsidR="00B9081F" w:rsidRPr="00E976B5">
              <w:rPr>
                <w:noProof/>
                <w:spacing w:val="-4"/>
                <w:sz w:val="22"/>
                <w:szCs w:val="22"/>
              </w:rPr>
              <w:t>d trips by local and international consulta</w:t>
            </w:r>
            <w:r w:rsidR="0065494D" w:rsidRPr="00E976B5">
              <w:rPr>
                <w:noProof/>
                <w:spacing w:val="-4"/>
                <w:sz w:val="22"/>
                <w:szCs w:val="22"/>
              </w:rPr>
              <w:t>nts plus international consulta</w:t>
            </w:r>
            <w:r w:rsidR="00B9081F" w:rsidRPr="00E976B5">
              <w:rPr>
                <w:noProof/>
                <w:spacing w:val="-4"/>
                <w:sz w:val="22"/>
                <w:szCs w:val="22"/>
              </w:rPr>
              <w:t>n</w:t>
            </w:r>
            <w:r w:rsidR="0065494D" w:rsidRPr="00E976B5">
              <w:rPr>
                <w:noProof/>
                <w:spacing w:val="-4"/>
                <w:sz w:val="22"/>
                <w:szCs w:val="22"/>
              </w:rPr>
              <w:t>t</w:t>
            </w:r>
            <w:r w:rsidR="00B9081F" w:rsidRPr="00E976B5">
              <w:rPr>
                <w:noProof/>
                <w:spacing w:val="-4"/>
                <w:sz w:val="22"/>
                <w:szCs w:val="22"/>
              </w:rPr>
              <w:t>s to countries</w:t>
            </w:r>
          </w:p>
        </w:tc>
      </w:tr>
    </w:tbl>
    <w:p w:rsidR="00455D50" w:rsidRDefault="00B9081F" w:rsidP="00E976B5">
      <w:pPr>
        <w:ind w:left="360"/>
        <w:rPr>
          <w:sz w:val="20"/>
          <w:szCs w:val="20"/>
        </w:rPr>
      </w:pPr>
      <w:r w:rsidRPr="00D54086">
        <w:rPr>
          <w:sz w:val="20"/>
          <w:szCs w:val="20"/>
        </w:rPr>
        <w:t>* Provide</w:t>
      </w:r>
      <w:r w:rsidR="00F32B6B" w:rsidRPr="00D54086">
        <w:rPr>
          <w:sz w:val="20"/>
          <w:szCs w:val="20"/>
        </w:rPr>
        <w:t xml:space="preserve"> dollar rate per person week.    </w:t>
      </w:r>
    </w:p>
    <w:p w:rsidR="004D6483" w:rsidRDefault="00F32B6B" w:rsidP="00E976B5">
      <w:pPr>
        <w:ind w:left="360"/>
        <w:rPr>
          <w:sz w:val="20"/>
          <w:szCs w:val="20"/>
        </w:rPr>
      </w:pPr>
      <w:r w:rsidRPr="00D54086">
        <w:rPr>
          <w:sz w:val="20"/>
          <w:szCs w:val="20"/>
        </w:rPr>
        <w:t>*</w:t>
      </w:r>
      <w:r w:rsidR="00B9081F" w:rsidRPr="00D54086">
        <w:rPr>
          <w:sz w:val="20"/>
          <w:szCs w:val="20"/>
        </w:rPr>
        <w:t xml:space="preserve">* </w:t>
      </w:r>
      <w:r w:rsidR="00B9081F">
        <w:rPr>
          <w:sz w:val="20"/>
          <w:szCs w:val="20"/>
        </w:rPr>
        <w:t>Total</w:t>
      </w:r>
      <w:r>
        <w:rPr>
          <w:sz w:val="20"/>
          <w:szCs w:val="20"/>
        </w:rPr>
        <w:t xml:space="preserve"> person </w:t>
      </w:r>
      <w:r w:rsidR="00B9081F">
        <w:rPr>
          <w:sz w:val="20"/>
          <w:szCs w:val="20"/>
        </w:rPr>
        <w:t>weeks needed</w:t>
      </w:r>
      <w:r w:rsidR="004D6483">
        <w:rPr>
          <w:sz w:val="20"/>
          <w:szCs w:val="20"/>
        </w:rPr>
        <w:t xml:space="preserve"> to carry out the tasks.</w:t>
      </w:r>
    </w:p>
    <w:p w:rsidR="00B241EB" w:rsidRPr="004D6483" w:rsidRDefault="00B241EB" w:rsidP="00E976B5">
      <w:pPr>
        <w:ind w:left="360"/>
        <w:rPr>
          <w:sz w:val="20"/>
          <w:szCs w:val="20"/>
        </w:rPr>
      </w:pPr>
      <w:r>
        <w:rPr>
          <w:sz w:val="20"/>
          <w:szCs w:val="20"/>
        </w:rPr>
        <w:t>*** GEF Resources would pay for two-thirds of this amount. One-third would be paid for with co-financing.</w:t>
      </w:r>
    </w:p>
    <w:p w:rsidR="004D6483" w:rsidRDefault="004D6483" w:rsidP="00C4253C">
      <w:pPr>
        <w:spacing w:after="96"/>
      </w:pPr>
    </w:p>
    <w:p w:rsidR="00DD21B8" w:rsidRDefault="00DD21B8" w:rsidP="00C4253C">
      <w:pPr>
        <w:spacing w:after="96"/>
        <w:rPr>
          <w:rFonts w:ascii="Times New Roman Bold" w:hAnsi="Times New Roman Bold"/>
          <w:b/>
          <w:smallCaps/>
        </w:rPr>
      </w:pPr>
      <w:r w:rsidRPr="007E568E">
        <w:rPr>
          <w:rFonts w:ascii="Times New Roman Bold" w:hAnsi="Times New Roman Bold"/>
          <w:b/>
          <w:smallCaps/>
        </w:rPr>
        <w:t xml:space="preserve">Annex </w:t>
      </w:r>
      <w:r w:rsidRPr="007E568E">
        <w:rPr>
          <w:rFonts w:ascii="Times New Roman Bold" w:hAnsi="Times New Roman Bold"/>
          <w:b/>
          <w:caps/>
        </w:rPr>
        <w:t>d</w:t>
      </w:r>
      <w:r w:rsidRPr="007E568E">
        <w:rPr>
          <w:rFonts w:ascii="Times New Roman Bold" w:hAnsi="Times New Roman Bold"/>
          <w:b/>
          <w:smallCaps/>
        </w:rPr>
        <w:t>:</w:t>
      </w:r>
      <w:r w:rsidRPr="005C50F9">
        <w:rPr>
          <w:rFonts w:ascii="Times New Roman Bold" w:hAnsi="Times New Roman Bold"/>
          <w:b/>
          <w:smallCaps/>
        </w:rPr>
        <w:t xml:space="preserve"> </w:t>
      </w:r>
      <w:r w:rsidR="0014667C">
        <w:rPr>
          <w:rFonts w:ascii="Times New Roman Bold" w:hAnsi="Times New Roman Bold"/>
          <w:b/>
          <w:smallCaps/>
        </w:rPr>
        <w:t xml:space="preserve"> status of </w:t>
      </w:r>
      <w:r w:rsidR="00372614">
        <w:rPr>
          <w:rFonts w:ascii="Times New Roman Bold" w:hAnsi="Times New Roman Bold"/>
          <w:b/>
          <w:smallCaps/>
        </w:rPr>
        <w:t xml:space="preserve">implementation </w:t>
      </w:r>
      <w:r>
        <w:rPr>
          <w:rFonts w:ascii="Times New Roman Bold" w:hAnsi="Times New Roman Bold"/>
          <w:b/>
          <w:smallCaps/>
        </w:rPr>
        <w:t xml:space="preserve">of project preparation activities and </w:t>
      </w:r>
      <w:r w:rsidR="00372614">
        <w:rPr>
          <w:rFonts w:ascii="Times New Roman Bold" w:hAnsi="Times New Roman Bold"/>
          <w:b/>
          <w:smallCaps/>
        </w:rPr>
        <w:t xml:space="preserve">the </w:t>
      </w:r>
      <w:r>
        <w:rPr>
          <w:rFonts w:ascii="Times New Roman Bold" w:hAnsi="Times New Roman Bold"/>
          <w:b/>
          <w:smallCaps/>
        </w:rPr>
        <w:t>use of funds</w:t>
      </w:r>
    </w:p>
    <w:p w:rsidR="0083222C" w:rsidRPr="0077529F" w:rsidRDefault="0083222C" w:rsidP="00C4253C">
      <w:pPr>
        <w:numPr>
          <w:ilvl w:val="0"/>
          <w:numId w:val="4"/>
        </w:numPr>
        <w:spacing w:after="96"/>
        <w:rPr>
          <w:rFonts w:ascii="Times New Roman Bold" w:hAnsi="Times New Roman Bold"/>
          <w:b/>
          <w:smallCaps/>
          <w:spacing w:val="-4"/>
        </w:rPr>
      </w:pPr>
      <w:r w:rsidRPr="0077529F">
        <w:rPr>
          <w:rFonts w:ascii="Times New Roman Bold" w:hAnsi="Times New Roman Bold"/>
          <w:b/>
          <w:smallCaps/>
          <w:spacing w:val="-4"/>
        </w:rPr>
        <w:t xml:space="preserve">explain if the ppg objective has been achieved through the ppg activities undertaken.  </w:t>
      </w:r>
      <w:r w:rsidR="0065494D" w:rsidRPr="0065494D">
        <w:t xml:space="preserve">A PPG of 100.000 USD was approved but not utilized. </w:t>
      </w:r>
      <w:r w:rsidR="0065494D">
        <w:t>T</w:t>
      </w:r>
      <w:r w:rsidR="0065494D" w:rsidRPr="0065494D">
        <w:t xml:space="preserve">he funds will be returned as per usual procedures. </w:t>
      </w:r>
    </w:p>
    <w:p w:rsidR="0083222C" w:rsidRDefault="0083222C" w:rsidP="00C4253C">
      <w:pPr>
        <w:numPr>
          <w:ilvl w:val="0"/>
          <w:numId w:val="4"/>
        </w:numPr>
        <w:spacing w:after="96"/>
        <w:rPr>
          <w:rFonts w:ascii="Times New Roman Bold" w:hAnsi="Times New Roman Bold"/>
          <w:b/>
          <w:smallCaps/>
        </w:rPr>
      </w:pPr>
      <w:r>
        <w:rPr>
          <w:rFonts w:ascii="Times New Roman Bold" w:hAnsi="Times New Roman Bold"/>
          <w:b/>
          <w:smallCaps/>
        </w:rPr>
        <w:t xml:space="preserve">describe findings </w:t>
      </w:r>
      <w:r w:rsidR="000949CF">
        <w:rPr>
          <w:rFonts w:ascii="Times New Roman Bold" w:hAnsi="Times New Roman Bold"/>
          <w:b/>
          <w:smallCaps/>
        </w:rPr>
        <w:t>that might</w:t>
      </w:r>
      <w:r>
        <w:rPr>
          <w:rFonts w:ascii="Times New Roman Bold" w:hAnsi="Times New Roman Bold"/>
          <w:b/>
          <w:smallCaps/>
        </w:rPr>
        <w:t xml:space="preserve"> affect the project design</w:t>
      </w:r>
      <w:r w:rsidR="00D122CC">
        <w:rPr>
          <w:rFonts w:ascii="Times New Roman Bold" w:hAnsi="Times New Roman Bold"/>
          <w:b/>
          <w:smallCaps/>
        </w:rPr>
        <w:t xml:space="preserve"> or any concerns </w:t>
      </w:r>
      <w:r w:rsidR="00882CF0">
        <w:rPr>
          <w:rFonts w:ascii="Times New Roman Bold" w:hAnsi="Times New Roman Bold"/>
          <w:b/>
          <w:smallCaps/>
        </w:rPr>
        <w:t xml:space="preserve">on </w:t>
      </w:r>
      <w:r w:rsidR="00D122CC">
        <w:rPr>
          <w:rFonts w:ascii="Times New Roman Bold" w:hAnsi="Times New Roman Bold"/>
          <w:b/>
          <w:smallCaps/>
        </w:rPr>
        <w:t>project implementation</w:t>
      </w:r>
      <w:r w:rsidR="009537EF">
        <w:rPr>
          <w:rFonts w:ascii="Times New Roman Bold" w:hAnsi="Times New Roman Bold"/>
          <w:b/>
          <w:smallCaps/>
        </w:rPr>
        <w:t>, if any:</w:t>
      </w:r>
      <w:r w:rsidR="00D122CC">
        <w:rPr>
          <w:rFonts w:ascii="Times New Roman Bold" w:hAnsi="Times New Roman Bold"/>
          <w:b/>
          <w:smallCaps/>
        </w:rPr>
        <w:t xml:space="preserve">  </w:t>
      </w:r>
      <w:r w:rsidR="00607533">
        <w:rPr>
          <w:rFonts w:ascii="Times New Roman Bold" w:hAnsi="Times New Roman Bold"/>
          <w:b/>
          <w:smallCaps/>
        </w:rPr>
        <w:t>N/A</w:t>
      </w:r>
    </w:p>
    <w:p w:rsidR="00455D50" w:rsidRDefault="00D122CC" w:rsidP="00455D50">
      <w:pPr>
        <w:numPr>
          <w:ilvl w:val="0"/>
          <w:numId w:val="4"/>
        </w:numPr>
        <w:spacing w:after="96"/>
        <w:rPr>
          <w:sz w:val="18"/>
          <w:szCs w:val="18"/>
        </w:rPr>
      </w:pPr>
      <w:r>
        <w:rPr>
          <w:rFonts w:ascii="Times New Roman Bold" w:hAnsi="Times New Roman Bold"/>
          <w:b/>
          <w:smallCaps/>
        </w:rPr>
        <w:t>provide detailed funding amount of the ppg activities and their implem</w:t>
      </w:r>
      <w:r w:rsidR="008879F5">
        <w:rPr>
          <w:rFonts w:ascii="Times New Roman Bold" w:hAnsi="Times New Roman Bold"/>
          <w:b/>
          <w:smallCaps/>
        </w:rPr>
        <w:t>en</w:t>
      </w:r>
      <w:r>
        <w:rPr>
          <w:rFonts w:ascii="Times New Roman Bold" w:hAnsi="Times New Roman Bold"/>
          <w:b/>
          <w:smallCaps/>
        </w:rPr>
        <w:t>tation status in the table below:</w:t>
      </w:r>
      <w:r w:rsidR="00607533">
        <w:rPr>
          <w:rFonts w:ascii="Times New Roman Bold" w:hAnsi="Times New Roman Bold"/>
          <w:b/>
          <w:smallCaps/>
        </w:rPr>
        <w:t xml:space="preserve"> N/A</w:t>
      </w:r>
    </w:p>
    <w:p w:rsidR="00B105AB" w:rsidRDefault="007D5137" w:rsidP="00C4253C">
      <w:pPr>
        <w:spacing w:after="96"/>
        <w:ind w:left="360"/>
        <w:rPr>
          <w:rFonts w:ascii="Times New Roman Bold" w:hAnsi="Times New Roman Bold"/>
          <w:b/>
          <w:smallCaps/>
        </w:rPr>
      </w:pPr>
      <w:r>
        <w:rPr>
          <w:rFonts w:ascii="Times New Roman Bold" w:hAnsi="Times New Roman Bold"/>
          <w:b/>
          <w:smallCaps/>
        </w:rPr>
        <w:t xml:space="preserve">annex e:  </w:t>
      </w:r>
      <w:r w:rsidR="00607533">
        <w:rPr>
          <w:rFonts w:ascii="Times New Roman Bold" w:hAnsi="Times New Roman Bold"/>
          <w:b/>
          <w:smallCaps/>
        </w:rPr>
        <w:t xml:space="preserve">calendar </w:t>
      </w:r>
      <w:r w:rsidR="00733393">
        <w:rPr>
          <w:rFonts w:ascii="Times New Roman Bold" w:hAnsi="Times New Roman Bold"/>
          <w:b/>
          <w:smallCaps/>
        </w:rPr>
        <w:t xml:space="preserve">of expected reflows </w:t>
      </w:r>
    </w:p>
    <w:p w:rsidR="00B105AB" w:rsidRPr="0077529F" w:rsidRDefault="00B105AB" w:rsidP="00C4253C">
      <w:pPr>
        <w:spacing w:after="96"/>
        <w:ind w:left="360"/>
        <w:rPr>
          <w:rFonts w:ascii="Times New Roman Bold" w:hAnsi="Times New Roman Bold"/>
          <w:b/>
          <w:smallCaps/>
          <w:sz w:val="20"/>
          <w:szCs w:val="20"/>
        </w:rPr>
      </w:pPr>
    </w:p>
    <w:p w:rsidR="00A40C76" w:rsidRDefault="003A6156" w:rsidP="00C4253C">
      <w:pPr>
        <w:spacing w:after="96"/>
        <w:ind w:left="360"/>
        <w:rPr>
          <w:rFonts w:hAnsi="Times New Roman Bold"/>
        </w:rPr>
      </w:pPr>
      <w:r>
        <w:rPr>
          <w:rFonts w:hAnsi="Times New Roman Bold"/>
        </w:rPr>
        <w:t xml:space="preserve">Provide a </w:t>
      </w:r>
      <w:r w:rsidR="00B105AB">
        <w:rPr>
          <w:rFonts w:hAnsi="Times New Roman Bold"/>
        </w:rPr>
        <w:t xml:space="preserve">calendar of expected reflows to </w:t>
      </w:r>
      <w:r w:rsidR="00E45B23">
        <w:rPr>
          <w:rFonts w:hAnsi="Times New Roman Bold"/>
        </w:rPr>
        <w:t xml:space="preserve">the GEF Trust Fund or to </w:t>
      </w:r>
      <w:r w:rsidR="00B105AB">
        <w:rPr>
          <w:rFonts w:hAnsi="Times New Roman Bold"/>
        </w:rPr>
        <w:t>your Agency</w:t>
      </w:r>
      <w:r w:rsidR="00E45B23">
        <w:rPr>
          <w:rFonts w:hAnsi="Times New Roman Bold"/>
        </w:rPr>
        <w:t xml:space="preserve"> (and/or revolving fund that will be set up)</w:t>
      </w:r>
    </w:p>
    <w:sectPr w:rsidR="00A40C76" w:rsidSect="00CB2909">
      <w:pgSz w:w="12240" w:h="15840" w:code="1"/>
      <w:pgMar w:top="1152" w:right="907"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E8" w:rsidRDefault="006C3AE8" w:rsidP="00C4253C">
      <w:pPr>
        <w:spacing w:after="96"/>
      </w:pPr>
      <w:r>
        <w:separator/>
      </w:r>
    </w:p>
  </w:endnote>
  <w:endnote w:type="continuationSeparator" w:id="0">
    <w:p w:rsidR="006C3AE8" w:rsidRDefault="006C3AE8" w:rsidP="00C4253C">
      <w:pPr>
        <w:spacing w:after="96"/>
      </w:pPr>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DC" w:rsidRDefault="00AE4385" w:rsidP="00C4253C">
    <w:pPr>
      <w:pStyle w:val="Footer"/>
      <w:framePr w:wrap="around" w:vAnchor="text" w:hAnchor="margin" w:xAlign="right" w:y="1"/>
      <w:spacing w:after="96"/>
      <w:rPr>
        <w:rStyle w:val="PageNumber"/>
      </w:rPr>
    </w:pPr>
    <w:r>
      <w:rPr>
        <w:rStyle w:val="PageNumber"/>
      </w:rPr>
      <w:fldChar w:fldCharType="begin"/>
    </w:r>
    <w:r w:rsidR="00B951DC">
      <w:rPr>
        <w:rStyle w:val="PageNumber"/>
      </w:rPr>
      <w:instrText xml:space="preserve">PAGE  </w:instrText>
    </w:r>
    <w:r>
      <w:rPr>
        <w:rStyle w:val="PageNumber"/>
      </w:rPr>
      <w:fldChar w:fldCharType="end"/>
    </w:r>
  </w:p>
  <w:p w:rsidR="00B951DC" w:rsidRDefault="00B951DC" w:rsidP="00C4253C">
    <w:pPr>
      <w:pStyle w:val="Footer"/>
      <w:spacing w:after="9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DC" w:rsidRDefault="00AE4385" w:rsidP="00C4253C">
    <w:pPr>
      <w:pStyle w:val="Footer"/>
      <w:framePr w:wrap="around" w:vAnchor="text" w:hAnchor="margin" w:xAlign="right" w:y="1"/>
      <w:spacing w:after="96"/>
      <w:rPr>
        <w:rStyle w:val="PageNumber"/>
        <w:sz w:val="20"/>
      </w:rPr>
    </w:pPr>
    <w:r>
      <w:rPr>
        <w:rStyle w:val="PageNumber"/>
        <w:sz w:val="20"/>
      </w:rPr>
      <w:fldChar w:fldCharType="begin"/>
    </w:r>
    <w:r w:rsidR="00B951DC">
      <w:rPr>
        <w:rStyle w:val="PageNumber"/>
        <w:sz w:val="20"/>
      </w:rPr>
      <w:instrText xml:space="preserve">PAGE  </w:instrText>
    </w:r>
    <w:r>
      <w:rPr>
        <w:rStyle w:val="PageNumber"/>
        <w:sz w:val="20"/>
      </w:rPr>
      <w:fldChar w:fldCharType="separate"/>
    </w:r>
    <w:r w:rsidR="00D57A34">
      <w:rPr>
        <w:rStyle w:val="PageNumber"/>
        <w:noProof/>
        <w:sz w:val="20"/>
      </w:rPr>
      <w:t>3</w:t>
    </w:r>
    <w:r>
      <w:rPr>
        <w:rStyle w:val="PageNumber"/>
        <w:sz w:val="20"/>
      </w:rPr>
      <w:fldChar w:fldCharType="end"/>
    </w:r>
  </w:p>
  <w:p w:rsidR="00B951DC" w:rsidRDefault="00B951DC" w:rsidP="00C4253C">
    <w:pPr>
      <w:pStyle w:val="Footer"/>
      <w:spacing w:after="96"/>
      <w:ind w:left="-540" w:right="360"/>
      <w:rPr>
        <w:color w:val="999999"/>
        <w:sz w:val="16"/>
      </w:rPr>
    </w:pPr>
    <w:r>
      <w:rPr>
        <w:color w:val="999999"/>
        <w:sz w:val="16"/>
      </w:rPr>
      <w:t xml:space="preserve">                      </w:t>
    </w:r>
  </w:p>
  <w:p w:rsidR="00B951DC" w:rsidRPr="009D3C35" w:rsidRDefault="00B951DC" w:rsidP="00C4253C">
    <w:pPr>
      <w:pStyle w:val="Footer"/>
      <w:spacing w:after="96"/>
      <w:ind w:left="-540" w:right="360"/>
      <w:rPr>
        <w:color w:val="999999"/>
        <w:sz w:val="16"/>
      </w:rPr>
    </w:pPr>
    <w:r>
      <w:rPr>
        <w:color w:val="999999"/>
        <w:sz w:val="16"/>
      </w:rPr>
      <w:t xml:space="preserve">            CEO Endorsement Template-December-08.doc                                                                                                                                                    </w:t>
    </w:r>
    <w:r w:rsidR="00AE4385">
      <w:rPr>
        <w:color w:val="999999"/>
        <w:sz w:val="16"/>
      </w:rPr>
      <w:fldChar w:fldCharType="begin"/>
    </w:r>
    <w:r>
      <w:rPr>
        <w:color w:val="999999"/>
        <w:sz w:val="16"/>
      </w:rPr>
      <w:instrText xml:space="preserve"> DATE \@ "MM/dd/yyyy" </w:instrText>
    </w:r>
    <w:r w:rsidR="00AE4385">
      <w:rPr>
        <w:color w:val="999999"/>
        <w:sz w:val="16"/>
      </w:rPr>
      <w:fldChar w:fldCharType="separate"/>
    </w:r>
    <w:r w:rsidR="00F812C7">
      <w:rPr>
        <w:noProof/>
        <w:color w:val="999999"/>
        <w:sz w:val="16"/>
      </w:rPr>
      <w:t>07/13/2011</w:t>
    </w:r>
    <w:r w:rsidR="00AE4385">
      <w:rPr>
        <w:color w:val="999999"/>
        <w:sz w:val="16"/>
      </w:rPr>
      <w:fldChar w:fldCharType="end"/>
    </w:r>
    <w:r>
      <w:rPr>
        <w:color w:val="999999"/>
        <w:sz w:val="16"/>
      </w:rPr>
      <w:t xml:space="preserve">   </w:t>
    </w:r>
    <w:r w:rsidR="00AE4385">
      <w:rPr>
        <w:color w:val="999999"/>
        <w:sz w:val="16"/>
      </w:rPr>
      <w:fldChar w:fldCharType="begin"/>
    </w:r>
    <w:r>
      <w:rPr>
        <w:color w:val="999999"/>
        <w:sz w:val="16"/>
      </w:rPr>
      <w:instrText xml:space="preserve"> TIME \@ "h:mm:ss am/pm" </w:instrText>
    </w:r>
    <w:r w:rsidR="00AE4385">
      <w:rPr>
        <w:color w:val="999999"/>
        <w:sz w:val="16"/>
      </w:rPr>
      <w:fldChar w:fldCharType="separate"/>
    </w:r>
    <w:r w:rsidR="00F812C7">
      <w:rPr>
        <w:noProof/>
        <w:color w:val="999999"/>
        <w:sz w:val="16"/>
      </w:rPr>
      <w:t>5:04:57 PM</w:t>
    </w:r>
    <w:r w:rsidR="00AE4385">
      <w:rPr>
        <w:color w:val="999999"/>
        <w:sz w:val="16"/>
      </w:rPr>
      <w:fldChar w:fldCharType="end"/>
    </w:r>
  </w:p>
  <w:p w:rsidR="00B951DC" w:rsidRDefault="00B951DC" w:rsidP="00C4253C">
    <w:pPr>
      <w:pStyle w:val="Footer"/>
      <w:spacing w:after="96"/>
      <w:ind w:left="-540"/>
    </w:pPr>
    <w:r>
      <w:rPr>
        <w:color w:val="999999"/>
        <w:sz w:val="16"/>
      </w:rPr>
      <w:t xml:space="preserve">            </w:t>
    </w:r>
  </w:p>
  <w:p w:rsidR="00B951DC" w:rsidRDefault="00B951DC" w:rsidP="00C4253C">
    <w:pPr>
      <w:pStyle w:val="Footer"/>
      <w:spacing w:after="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E8" w:rsidRDefault="006C3AE8" w:rsidP="00C4253C">
      <w:pPr>
        <w:spacing w:after="96"/>
      </w:pPr>
      <w:r>
        <w:separator/>
      </w:r>
    </w:p>
  </w:footnote>
  <w:footnote w:type="continuationSeparator" w:id="0">
    <w:p w:rsidR="006C3AE8" w:rsidRDefault="006C3AE8" w:rsidP="00C4253C">
      <w:pPr>
        <w:spacing w:after="9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EB9"/>
    <w:multiLevelType w:val="hybridMultilevel"/>
    <w:tmpl w:val="48C4FE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9C5B41"/>
    <w:multiLevelType w:val="hybridMultilevel"/>
    <w:tmpl w:val="6616B7F4"/>
    <w:lvl w:ilvl="0" w:tplc="16DEB7DE">
      <w:start w:val="1"/>
      <w:numFmt w:val="upperLetter"/>
      <w:lvlText w:val="%1."/>
      <w:lvlJc w:val="left"/>
      <w:pPr>
        <w:ind w:left="713" w:hanging="360"/>
      </w:pPr>
      <w:rPr>
        <w:rFonts w:ascii="Times New Roman Bold" w:hAnsi="Times New Roman Bold" w:hint="default"/>
        <w:b/>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
    <w:nsid w:val="05C635DB"/>
    <w:multiLevelType w:val="hybridMultilevel"/>
    <w:tmpl w:val="69DC7C1E"/>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640822"/>
    <w:multiLevelType w:val="hybridMultilevel"/>
    <w:tmpl w:val="54581B04"/>
    <w:lvl w:ilvl="0" w:tplc="777C6A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7711BC"/>
    <w:multiLevelType w:val="hybridMultilevel"/>
    <w:tmpl w:val="FD123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CF10F1"/>
    <w:multiLevelType w:val="hybridMultilevel"/>
    <w:tmpl w:val="F9806C8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A5C27"/>
    <w:multiLevelType w:val="hybridMultilevel"/>
    <w:tmpl w:val="223A8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F95E56"/>
    <w:multiLevelType w:val="hybridMultilevel"/>
    <w:tmpl w:val="F6723FBE"/>
    <w:lvl w:ilvl="0" w:tplc="CE645C1C">
      <w:start w:val="1"/>
      <w:numFmt w:val="upperLetter"/>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4177A"/>
    <w:multiLevelType w:val="hybridMultilevel"/>
    <w:tmpl w:val="A5705E6A"/>
    <w:lvl w:ilvl="0" w:tplc="DA86E7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F60C0"/>
    <w:multiLevelType w:val="hybridMultilevel"/>
    <w:tmpl w:val="3AB2380A"/>
    <w:lvl w:ilvl="0" w:tplc="FD94C5C2">
      <w:start w:val="1"/>
      <w:numFmt w:val="decimal"/>
      <w:lvlText w:val="%1"/>
      <w:lvlJc w:val="left"/>
      <w:pPr>
        <w:ind w:left="735" w:hanging="360"/>
      </w:pPr>
      <w:rPr>
        <w:rFonts w:hint="default"/>
        <w:b/>
        <w:color w:val="000000"/>
        <w:sz w:val="16"/>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4B5F39B3"/>
    <w:multiLevelType w:val="hybridMultilevel"/>
    <w:tmpl w:val="B37AFE4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07A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7835EC8"/>
    <w:multiLevelType w:val="hybridMultilevel"/>
    <w:tmpl w:val="125257D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6AB853E1"/>
    <w:multiLevelType w:val="hybridMultilevel"/>
    <w:tmpl w:val="561CC2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806107"/>
    <w:multiLevelType w:val="hybridMultilevel"/>
    <w:tmpl w:val="AB36C07E"/>
    <w:lvl w:ilvl="0" w:tplc="7B2259FC">
      <w:start w:val="1"/>
      <w:numFmt w:val="upperLetter"/>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D03CE"/>
    <w:multiLevelType w:val="hybridMultilevel"/>
    <w:tmpl w:val="3268507A"/>
    <w:lvl w:ilvl="0" w:tplc="8E34E97E">
      <w:numFmt w:val="bullet"/>
      <w:lvlText w:val=""/>
      <w:lvlJc w:val="left"/>
      <w:pPr>
        <w:tabs>
          <w:tab w:val="num" w:pos="630"/>
        </w:tabs>
        <w:ind w:left="630" w:hanging="360"/>
      </w:pPr>
      <w:rPr>
        <w:rFonts w:ascii="Wingdings" w:eastAsia="Times New Roman" w:hAnsi="Wingdings" w:cs="Times New Roman" w:hint="default"/>
        <w:b/>
      </w:rPr>
    </w:lvl>
    <w:lvl w:ilvl="1" w:tplc="1A64E486">
      <w:start w:val="1"/>
      <w:numFmt w:val="decimal"/>
      <w:lvlRestart w:val="0"/>
      <w:lvlText w:val="%2."/>
      <w:lvlJc w:val="left"/>
      <w:pPr>
        <w:tabs>
          <w:tab w:val="num" w:pos="1440"/>
        </w:tabs>
        <w:ind w:left="1440" w:hanging="360"/>
      </w:pPr>
      <w:rPr>
        <w:rFonts w:hint="default"/>
      </w:rPr>
    </w:lvl>
    <w:lvl w:ilvl="2" w:tplc="8E34E97E">
      <w:numFmt w:val="bullet"/>
      <w:lvlText w:val=""/>
      <w:lvlJc w:val="left"/>
      <w:pPr>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2B5E3C"/>
    <w:multiLevelType w:val="hybridMultilevel"/>
    <w:tmpl w:val="6B2E4434"/>
    <w:lvl w:ilvl="0" w:tplc="0A0CDA96">
      <w:start w:val="1"/>
      <w:numFmt w:val="decimal"/>
      <w:lvlText w:val="%1."/>
      <w:lvlJc w:val="left"/>
      <w:pPr>
        <w:ind w:left="720" w:hanging="360"/>
      </w:pPr>
      <w:rPr>
        <w:rFonts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C17F2"/>
    <w:multiLevelType w:val="hybridMultilevel"/>
    <w:tmpl w:val="C0E0DBF0"/>
    <w:lvl w:ilvl="0" w:tplc="635C60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2"/>
  </w:num>
  <w:num w:numId="4">
    <w:abstractNumId w:val="17"/>
  </w:num>
  <w:num w:numId="5">
    <w:abstractNumId w:val="14"/>
  </w:num>
  <w:num w:numId="6">
    <w:abstractNumId w:val="5"/>
  </w:num>
  <w:num w:numId="7">
    <w:abstractNumId w:val="16"/>
  </w:num>
  <w:num w:numId="8">
    <w:abstractNumId w:val="8"/>
  </w:num>
  <w:num w:numId="9">
    <w:abstractNumId w:val="11"/>
  </w:num>
  <w:num w:numId="10">
    <w:abstractNumId w:val="9"/>
  </w:num>
  <w:num w:numId="11">
    <w:abstractNumId w:val="0"/>
  </w:num>
  <w:num w:numId="12">
    <w:abstractNumId w:val="6"/>
  </w:num>
  <w:num w:numId="13">
    <w:abstractNumId w:val="1"/>
  </w:num>
  <w:num w:numId="14">
    <w:abstractNumId w:val="12"/>
  </w:num>
  <w:num w:numId="15">
    <w:abstractNumId w:val="4"/>
  </w:num>
  <w:num w:numId="16">
    <w:abstractNumId w:val="7"/>
  </w:num>
  <w:num w:numId="17">
    <w:abstractNumId w:val="3"/>
  </w:num>
  <w:num w:numId="1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C6CA1"/>
    <w:rsid w:val="000012A5"/>
    <w:rsid w:val="0000153B"/>
    <w:rsid w:val="00001540"/>
    <w:rsid w:val="00001C66"/>
    <w:rsid w:val="00001C88"/>
    <w:rsid w:val="00001EF5"/>
    <w:rsid w:val="00003962"/>
    <w:rsid w:val="00004DD9"/>
    <w:rsid w:val="00005FE6"/>
    <w:rsid w:val="00011DC5"/>
    <w:rsid w:val="000126FE"/>
    <w:rsid w:val="0001335C"/>
    <w:rsid w:val="00014266"/>
    <w:rsid w:val="000142ED"/>
    <w:rsid w:val="00014655"/>
    <w:rsid w:val="00014D5C"/>
    <w:rsid w:val="00016933"/>
    <w:rsid w:val="000170B9"/>
    <w:rsid w:val="00017231"/>
    <w:rsid w:val="000172AF"/>
    <w:rsid w:val="00020C48"/>
    <w:rsid w:val="00025112"/>
    <w:rsid w:val="00027012"/>
    <w:rsid w:val="000301BF"/>
    <w:rsid w:val="00031B61"/>
    <w:rsid w:val="00031BC5"/>
    <w:rsid w:val="000327E9"/>
    <w:rsid w:val="0003477D"/>
    <w:rsid w:val="00034CEA"/>
    <w:rsid w:val="0003527B"/>
    <w:rsid w:val="00035D06"/>
    <w:rsid w:val="00040EC4"/>
    <w:rsid w:val="000432D9"/>
    <w:rsid w:val="00043AEA"/>
    <w:rsid w:val="00043CC3"/>
    <w:rsid w:val="0004518F"/>
    <w:rsid w:val="00050F6A"/>
    <w:rsid w:val="00054155"/>
    <w:rsid w:val="00055393"/>
    <w:rsid w:val="00055D50"/>
    <w:rsid w:val="00056AFB"/>
    <w:rsid w:val="00056EC2"/>
    <w:rsid w:val="00056EF0"/>
    <w:rsid w:val="0006088C"/>
    <w:rsid w:val="00061D0D"/>
    <w:rsid w:val="00063935"/>
    <w:rsid w:val="00063BFA"/>
    <w:rsid w:val="000659BF"/>
    <w:rsid w:val="0006781F"/>
    <w:rsid w:val="00071554"/>
    <w:rsid w:val="00073321"/>
    <w:rsid w:val="00074B99"/>
    <w:rsid w:val="0007678E"/>
    <w:rsid w:val="00076E53"/>
    <w:rsid w:val="00080A43"/>
    <w:rsid w:val="00081C7F"/>
    <w:rsid w:val="00083DCA"/>
    <w:rsid w:val="00085AB8"/>
    <w:rsid w:val="000866F4"/>
    <w:rsid w:val="00092974"/>
    <w:rsid w:val="0009330E"/>
    <w:rsid w:val="000933E2"/>
    <w:rsid w:val="000936D9"/>
    <w:rsid w:val="00093FDC"/>
    <w:rsid w:val="000949CF"/>
    <w:rsid w:val="00096199"/>
    <w:rsid w:val="0009716D"/>
    <w:rsid w:val="00097D76"/>
    <w:rsid w:val="000A163C"/>
    <w:rsid w:val="000A1DE5"/>
    <w:rsid w:val="000A2EEC"/>
    <w:rsid w:val="000A4BA2"/>
    <w:rsid w:val="000A5189"/>
    <w:rsid w:val="000A733C"/>
    <w:rsid w:val="000B01AE"/>
    <w:rsid w:val="000B04FB"/>
    <w:rsid w:val="000B0DD8"/>
    <w:rsid w:val="000B1C04"/>
    <w:rsid w:val="000B464E"/>
    <w:rsid w:val="000B62E1"/>
    <w:rsid w:val="000B7B9E"/>
    <w:rsid w:val="000C0B1A"/>
    <w:rsid w:val="000C17B4"/>
    <w:rsid w:val="000C216F"/>
    <w:rsid w:val="000C2D8F"/>
    <w:rsid w:val="000C779A"/>
    <w:rsid w:val="000D0D55"/>
    <w:rsid w:val="000D1B6E"/>
    <w:rsid w:val="000D274D"/>
    <w:rsid w:val="000D73A1"/>
    <w:rsid w:val="000E1B8B"/>
    <w:rsid w:val="000E625C"/>
    <w:rsid w:val="000E64A5"/>
    <w:rsid w:val="000E65C4"/>
    <w:rsid w:val="000E6BD5"/>
    <w:rsid w:val="000F0F99"/>
    <w:rsid w:val="000F24C1"/>
    <w:rsid w:val="000F2E97"/>
    <w:rsid w:val="000F3676"/>
    <w:rsid w:val="000F6C4A"/>
    <w:rsid w:val="000F71B0"/>
    <w:rsid w:val="000F7DC9"/>
    <w:rsid w:val="00100A92"/>
    <w:rsid w:val="00100B9B"/>
    <w:rsid w:val="00103620"/>
    <w:rsid w:val="00106305"/>
    <w:rsid w:val="00110E6C"/>
    <w:rsid w:val="0011142A"/>
    <w:rsid w:val="001132D4"/>
    <w:rsid w:val="00113571"/>
    <w:rsid w:val="0011524A"/>
    <w:rsid w:val="00115FB2"/>
    <w:rsid w:val="001200FA"/>
    <w:rsid w:val="00121C1D"/>
    <w:rsid w:val="00121C5D"/>
    <w:rsid w:val="00122BC3"/>
    <w:rsid w:val="001233C3"/>
    <w:rsid w:val="001235BE"/>
    <w:rsid w:val="001244B5"/>
    <w:rsid w:val="00125111"/>
    <w:rsid w:val="001274B1"/>
    <w:rsid w:val="00127D07"/>
    <w:rsid w:val="00127D2D"/>
    <w:rsid w:val="00130D82"/>
    <w:rsid w:val="00130F18"/>
    <w:rsid w:val="00131073"/>
    <w:rsid w:val="00132707"/>
    <w:rsid w:val="00134D77"/>
    <w:rsid w:val="0013525A"/>
    <w:rsid w:val="00135456"/>
    <w:rsid w:val="00140DAF"/>
    <w:rsid w:val="00143997"/>
    <w:rsid w:val="00146369"/>
    <w:rsid w:val="0014667C"/>
    <w:rsid w:val="00146D60"/>
    <w:rsid w:val="00147117"/>
    <w:rsid w:val="00147961"/>
    <w:rsid w:val="00150F18"/>
    <w:rsid w:val="00151844"/>
    <w:rsid w:val="00153C62"/>
    <w:rsid w:val="00153DB4"/>
    <w:rsid w:val="00156962"/>
    <w:rsid w:val="00156FDD"/>
    <w:rsid w:val="0016202F"/>
    <w:rsid w:val="001643F9"/>
    <w:rsid w:val="0016500E"/>
    <w:rsid w:val="00165616"/>
    <w:rsid w:val="001702B3"/>
    <w:rsid w:val="00174FF6"/>
    <w:rsid w:val="00175A71"/>
    <w:rsid w:val="00177611"/>
    <w:rsid w:val="0018053B"/>
    <w:rsid w:val="00180AD5"/>
    <w:rsid w:val="00180BEA"/>
    <w:rsid w:val="001835A8"/>
    <w:rsid w:val="001837DE"/>
    <w:rsid w:val="00184A13"/>
    <w:rsid w:val="00186780"/>
    <w:rsid w:val="001876E4"/>
    <w:rsid w:val="001921B5"/>
    <w:rsid w:val="001923DE"/>
    <w:rsid w:val="0019379C"/>
    <w:rsid w:val="00193EB4"/>
    <w:rsid w:val="001968C4"/>
    <w:rsid w:val="001A77DD"/>
    <w:rsid w:val="001B2162"/>
    <w:rsid w:val="001B4B65"/>
    <w:rsid w:val="001C0699"/>
    <w:rsid w:val="001C1A9C"/>
    <w:rsid w:val="001C4949"/>
    <w:rsid w:val="001C57BC"/>
    <w:rsid w:val="001C6834"/>
    <w:rsid w:val="001C6D1C"/>
    <w:rsid w:val="001C7CA1"/>
    <w:rsid w:val="001D120B"/>
    <w:rsid w:val="001D1E4C"/>
    <w:rsid w:val="001D3FB6"/>
    <w:rsid w:val="001D787B"/>
    <w:rsid w:val="001D7BBA"/>
    <w:rsid w:val="001E0565"/>
    <w:rsid w:val="001E10AC"/>
    <w:rsid w:val="001E19E8"/>
    <w:rsid w:val="001E43CB"/>
    <w:rsid w:val="001E4AE1"/>
    <w:rsid w:val="001E79CA"/>
    <w:rsid w:val="001F277D"/>
    <w:rsid w:val="001F494A"/>
    <w:rsid w:val="001F7E01"/>
    <w:rsid w:val="00200B66"/>
    <w:rsid w:val="002017DB"/>
    <w:rsid w:val="00201EA7"/>
    <w:rsid w:val="00203A9D"/>
    <w:rsid w:val="002049BF"/>
    <w:rsid w:val="00207BC4"/>
    <w:rsid w:val="00210F68"/>
    <w:rsid w:val="00211772"/>
    <w:rsid w:val="0021270E"/>
    <w:rsid w:val="002162AE"/>
    <w:rsid w:val="00217F7D"/>
    <w:rsid w:val="002214BD"/>
    <w:rsid w:val="00221999"/>
    <w:rsid w:val="00222F95"/>
    <w:rsid w:val="00224133"/>
    <w:rsid w:val="00225811"/>
    <w:rsid w:val="0022762C"/>
    <w:rsid w:val="00230BB9"/>
    <w:rsid w:val="002314DB"/>
    <w:rsid w:val="00231854"/>
    <w:rsid w:val="00232C90"/>
    <w:rsid w:val="00233C4A"/>
    <w:rsid w:val="00236C60"/>
    <w:rsid w:val="00237430"/>
    <w:rsid w:val="00240596"/>
    <w:rsid w:val="00241A89"/>
    <w:rsid w:val="00243F6F"/>
    <w:rsid w:val="00244600"/>
    <w:rsid w:val="00250DCB"/>
    <w:rsid w:val="002543E8"/>
    <w:rsid w:val="00254F6B"/>
    <w:rsid w:val="0025646C"/>
    <w:rsid w:val="00257763"/>
    <w:rsid w:val="00262747"/>
    <w:rsid w:val="00263DCC"/>
    <w:rsid w:val="00265899"/>
    <w:rsid w:val="00266149"/>
    <w:rsid w:val="00267329"/>
    <w:rsid w:val="00267889"/>
    <w:rsid w:val="002717BE"/>
    <w:rsid w:val="00271893"/>
    <w:rsid w:val="00272A98"/>
    <w:rsid w:val="00272D30"/>
    <w:rsid w:val="0027597E"/>
    <w:rsid w:val="00275DD1"/>
    <w:rsid w:val="0027651A"/>
    <w:rsid w:val="002777F2"/>
    <w:rsid w:val="00280768"/>
    <w:rsid w:val="00286185"/>
    <w:rsid w:val="0028662C"/>
    <w:rsid w:val="00291FFD"/>
    <w:rsid w:val="002920EE"/>
    <w:rsid w:val="00295E6E"/>
    <w:rsid w:val="00297DE4"/>
    <w:rsid w:val="002A0791"/>
    <w:rsid w:val="002A1034"/>
    <w:rsid w:val="002A1157"/>
    <w:rsid w:val="002A203C"/>
    <w:rsid w:val="002A31DD"/>
    <w:rsid w:val="002A3753"/>
    <w:rsid w:val="002A3B09"/>
    <w:rsid w:val="002A4819"/>
    <w:rsid w:val="002A4D23"/>
    <w:rsid w:val="002A5AC2"/>
    <w:rsid w:val="002A6ACC"/>
    <w:rsid w:val="002B2976"/>
    <w:rsid w:val="002B39C9"/>
    <w:rsid w:val="002B433C"/>
    <w:rsid w:val="002B5C2C"/>
    <w:rsid w:val="002B5DD6"/>
    <w:rsid w:val="002B6319"/>
    <w:rsid w:val="002B6944"/>
    <w:rsid w:val="002B743F"/>
    <w:rsid w:val="002B7D83"/>
    <w:rsid w:val="002C0C7E"/>
    <w:rsid w:val="002C265E"/>
    <w:rsid w:val="002C2D32"/>
    <w:rsid w:val="002C49EE"/>
    <w:rsid w:val="002C7CB5"/>
    <w:rsid w:val="002D16DB"/>
    <w:rsid w:val="002D2603"/>
    <w:rsid w:val="002D363B"/>
    <w:rsid w:val="002D481E"/>
    <w:rsid w:val="002D51C0"/>
    <w:rsid w:val="002D589C"/>
    <w:rsid w:val="002D5C8F"/>
    <w:rsid w:val="002E0C30"/>
    <w:rsid w:val="002E0CAB"/>
    <w:rsid w:val="002E10BF"/>
    <w:rsid w:val="002E22B5"/>
    <w:rsid w:val="002E3C76"/>
    <w:rsid w:val="002E4D7D"/>
    <w:rsid w:val="002F45B6"/>
    <w:rsid w:val="002F564A"/>
    <w:rsid w:val="002F763B"/>
    <w:rsid w:val="00301B96"/>
    <w:rsid w:val="00302607"/>
    <w:rsid w:val="003039C6"/>
    <w:rsid w:val="00312062"/>
    <w:rsid w:val="00312C74"/>
    <w:rsid w:val="00314547"/>
    <w:rsid w:val="00314E1D"/>
    <w:rsid w:val="00316700"/>
    <w:rsid w:val="00316ED2"/>
    <w:rsid w:val="00322BEA"/>
    <w:rsid w:val="00323B74"/>
    <w:rsid w:val="003244DF"/>
    <w:rsid w:val="00324D0F"/>
    <w:rsid w:val="00324DEF"/>
    <w:rsid w:val="00324FA0"/>
    <w:rsid w:val="003259CB"/>
    <w:rsid w:val="00326364"/>
    <w:rsid w:val="00326ED3"/>
    <w:rsid w:val="0032740F"/>
    <w:rsid w:val="0033107F"/>
    <w:rsid w:val="00331CE0"/>
    <w:rsid w:val="00333824"/>
    <w:rsid w:val="00334293"/>
    <w:rsid w:val="00335C39"/>
    <w:rsid w:val="00335E05"/>
    <w:rsid w:val="00336BDD"/>
    <w:rsid w:val="003406E0"/>
    <w:rsid w:val="00340D27"/>
    <w:rsid w:val="00340F0E"/>
    <w:rsid w:val="0034108F"/>
    <w:rsid w:val="00341DC5"/>
    <w:rsid w:val="003427AA"/>
    <w:rsid w:val="0034376C"/>
    <w:rsid w:val="00346366"/>
    <w:rsid w:val="00346B78"/>
    <w:rsid w:val="00350F1A"/>
    <w:rsid w:val="00352145"/>
    <w:rsid w:val="00354E4B"/>
    <w:rsid w:val="00356183"/>
    <w:rsid w:val="00356527"/>
    <w:rsid w:val="00360104"/>
    <w:rsid w:val="003601D3"/>
    <w:rsid w:val="00361088"/>
    <w:rsid w:val="0036305D"/>
    <w:rsid w:val="0036580D"/>
    <w:rsid w:val="00365AC6"/>
    <w:rsid w:val="00365E2A"/>
    <w:rsid w:val="003671E6"/>
    <w:rsid w:val="00367A9C"/>
    <w:rsid w:val="0037153E"/>
    <w:rsid w:val="00372614"/>
    <w:rsid w:val="0037295B"/>
    <w:rsid w:val="00374380"/>
    <w:rsid w:val="00374A1E"/>
    <w:rsid w:val="00377370"/>
    <w:rsid w:val="003778F2"/>
    <w:rsid w:val="00377B98"/>
    <w:rsid w:val="003800CC"/>
    <w:rsid w:val="00381093"/>
    <w:rsid w:val="00383C1A"/>
    <w:rsid w:val="00384F9C"/>
    <w:rsid w:val="00385E35"/>
    <w:rsid w:val="0039032A"/>
    <w:rsid w:val="00391580"/>
    <w:rsid w:val="003921DE"/>
    <w:rsid w:val="003924C7"/>
    <w:rsid w:val="00392502"/>
    <w:rsid w:val="003926CD"/>
    <w:rsid w:val="00392931"/>
    <w:rsid w:val="0039738E"/>
    <w:rsid w:val="00397A4B"/>
    <w:rsid w:val="003A0CBC"/>
    <w:rsid w:val="003A0F13"/>
    <w:rsid w:val="003A1FEC"/>
    <w:rsid w:val="003A27C9"/>
    <w:rsid w:val="003A2D47"/>
    <w:rsid w:val="003A6156"/>
    <w:rsid w:val="003A6C37"/>
    <w:rsid w:val="003A6F1F"/>
    <w:rsid w:val="003A7F46"/>
    <w:rsid w:val="003B0176"/>
    <w:rsid w:val="003B1752"/>
    <w:rsid w:val="003B21C5"/>
    <w:rsid w:val="003B362A"/>
    <w:rsid w:val="003B74F5"/>
    <w:rsid w:val="003B7684"/>
    <w:rsid w:val="003C0060"/>
    <w:rsid w:val="003C0353"/>
    <w:rsid w:val="003C07BC"/>
    <w:rsid w:val="003C1222"/>
    <w:rsid w:val="003C1C9B"/>
    <w:rsid w:val="003C2190"/>
    <w:rsid w:val="003C2A61"/>
    <w:rsid w:val="003C372C"/>
    <w:rsid w:val="003C496A"/>
    <w:rsid w:val="003C4AE7"/>
    <w:rsid w:val="003C590F"/>
    <w:rsid w:val="003D0C5D"/>
    <w:rsid w:val="003D1786"/>
    <w:rsid w:val="003D49ED"/>
    <w:rsid w:val="003D4A81"/>
    <w:rsid w:val="003D57AE"/>
    <w:rsid w:val="003E3233"/>
    <w:rsid w:val="003E3D39"/>
    <w:rsid w:val="003E4DA3"/>
    <w:rsid w:val="003F1929"/>
    <w:rsid w:val="003F224C"/>
    <w:rsid w:val="003F251E"/>
    <w:rsid w:val="003F6027"/>
    <w:rsid w:val="003F6388"/>
    <w:rsid w:val="004028CA"/>
    <w:rsid w:val="0040350B"/>
    <w:rsid w:val="004039D1"/>
    <w:rsid w:val="00404D7E"/>
    <w:rsid w:val="004065E6"/>
    <w:rsid w:val="004076B4"/>
    <w:rsid w:val="00407B85"/>
    <w:rsid w:val="00410109"/>
    <w:rsid w:val="00410338"/>
    <w:rsid w:val="004120C4"/>
    <w:rsid w:val="004120E4"/>
    <w:rsid w:val="004166AF"/>
    <w:rsid w:val="00416F3C"/>
    <w:rsid w:val="004170BA"/>
    <w:rsid w:val="00417919"/>
    <w:rsid w:val="00421F51"/>
    <w:rsid w:val="0042227D"/>
    <w:rsid w:val="00423382"/>
    <w:rsid w:val="004235F7"/>
    <w:rsid w:val="004263C3"/>
    <w:rsid w:val="00427839"/>
    <w:rsid w:val="004317B9"/>
    <w:rsid w:val="00431C09"/>
    <w:rsid w:val="00432B00"/>
    <w:rsid w:val="004330FA"/>
    <w:rsid w:val="0043353B"/>
    <w:rsid w:val="0043360E"/>
    <w:rsid w:val="00434FC2"/>
    <w:rsid w:val="0043655F"/>
    <w:rsid w:val="00436582"/>
    <w:rsid w:val="00437350"/>
    <w:rsid w:val="004416C4"/>
    <w:rsid w:val="00442561"/>
    <w:rsid w:val="00445016"/>
    <w:rsid w:val="004463FE"/>
    <w:rsid w:val="00446780"/>
    <w:rsid w:val="00447C0E"/>
    <w:rsid w:val="004507F1"/>
    <w:rsid w:val="004537B8"/>
    <w:rsid w:val="00453CBB"/>
    <w:rsid w:val="0045425B"/>
    <w:rsid w:val="00454868"/>
    <w:rsid w:val="00454DB4"/>
    <w:rsid w:val="0045535D"/>
    <w:rsid w:val="00455D50"/>
    <w:rsid w:val="00455E2B"/>
    <w:rsid w:val="0045763F"/>
    <w:rsid w:val="00457E46"/>
    <w:rsid w:val="00461438"/>
    <w:rsid w:val="00461AF5"/>
    <w:rsid w:val="00461E3C"/>
    <w:rsid w:val="00462E74"/>
    <w:rsid w:val="0046301F"/>
    <w:rsid w:val="0046327B"/>
    <w:rsid w:val="00467DC6"/>
    <w:rsid w:val="00471357"/>
    <w:rsid w:val="004714A7"/>
    <w:rsid w:val="0047176B"/>
    <w:rsid w:val="0047186B"/>
    <w:rsid w:val="00471CB8"/>
    <w:rsid w:val="00471FD4"/>
    <w:rsid w:val="004736D6"/>
    <w:rsid w:val="00474217"/>
    <w:rsid w:val="00474665"/>
    <w:rsid w:val="004817D5"/>
    <w:rsid w:val="00483607"/>
    <w:rsid w:val="00483F8F"/>
    <w:rsid w:val="00484A9A"/>
    <w:rsid w:val="00485159"/>
    <w:rsid w:val="00490106"/>
    <w:rsid w:val="00491A0A"/>
    <w:rsid w:val="0049465D"/>
    <w:rsid w:val="00494761"/>
    <w:rsid w:val="00495BD7"/>
    <w:rsid w:val="004965F1"/>
    <w:rsid w:val="004975CF"/>
    <w:rsid w:val="00497BA0"/>
    <w:rsid w:val="004A5944"/>
    <w:rsid w:val="004A6B8D"/>
    <w:rsid w:val="004A6EAD"/>
    <w:rsid w:val="004B5942"/>
    <w:rsid w:val="004B5BE9"/>
    <w:rsid w:val="004B5C3D"/>
    <w:rsid w:val="004B5F0A"/>
    <w:rsid w:val="004B7C4C"/>
    <w:rsid w:val="004C0408"/>
    <w:rsid w:val="004C3BD4"/>
    <w:rsid w:val="004C44D5"/>
    <w:rsid w:val="004C4917"/>
    <w:rsid w:val="004C52FB"/>
    <w:rsid w:val="004C5A13"/>
    <w:rsid w:val="004C6908"/>
    <w:rsid w:val="004C6CA1"/>
    <w:rsid w:val="004C71FE"/>
    <w:rsid w:val="004D13C3"/>
    <w:rsid w:val="004D5272"/>
    <w:rsid w:val="004D6483"/>
    <w:rsid w:val="004D68F3"/>
    <w:rsid w:val="004E21C7"/>
    <w:rsid w:val="004E3AD3"/>
    <w:rsid w:val="004E411A"/>
    <w:rsid w:val="004E42D2"/>
    <w:rsid w:val="004E618A"/>
    <w:rsid w:val="004E67B6"/>
    <w:rsid w:val="004E6990"/>
    <w:rsid w:val="004E77FC"/>
    <w:rsid w:val="004F4D4C"/>
    <w:rsid w:val="004F58FB"/>
    <w:rsid w:val="004F6253"/>
    <w:rsid w:val="004F71FD"/>
    <w:rsid w:val="004F7942"/>
    <w:rsid w:val="00500846"/>
    <w:rsid w:val="00502B45"/>
    <w:rsid w:val="00504064"/>
    <w:rsid w:val="005059FD"/>
    <w:rsid w:val="00505B7F"/>
    <w:rsid w:val="00507172"/>
    <w:rsid w:val="00507BDE"/>
    <w:rsid w:val="00511296"/>
    <w:rsid w:val="005122F5"/>
    <w:rsid w:val="00516067"/>
    <w:rsid w:val="005201E9"/>
    <w:rsid w:val="005214A7"/>
    <w:rsid w:val="00521BC3"/>
    <w:rsid w:val="00521EA0"/>
    <w:rsid w:val="0052349A"/>
    <w:rsid w:val="00525297"/>
    <w:rsid w:val="00525516"/>
    <w:rsid w:val="00525D2B"/>
    <w:rsid w:val="005304E4"/>
    <w:rsid w:val="00531287"/>
    <w:rsid w:val="00531319"/>
    <w:rsid w:val="00531E8D"/>
    <w:rsid w:val="00532A89"/>
    <w:rsid w:val="005338CF"/>
    <w:rsid w:val="00533E14"/>
    <w:rsid w:val="00534C23"/>
    <w:rsid w:val="00535555"/>
    <w:rsid w:val="0053557A"/>
    <w:rsid w:val="00535CE0"/>
    <w:rsid w:val="005370CD"/>
    <w:rsid w:val="005422A8"/>
    <w:rsid w:val="005429A7"/>
    <w:rsid w:val="00542F36"/>
    <w:rsid w:val="00544647"/>
    <w:rsid w:val="005474CC"/>
    <w:rsid w:val="005478C6"/>
    <w:rsid w:val="00547F09"/>
    <w:rsid w:val="00550837"/>
    <w:rsid w:val="0055256E"/>
    <w:rsid w:val="0055667A"/>
    <w:rsid w:val="00556840"/>
    <w:rsid w:val="00562787"/>
    <w:rsid w:val="0057170B"/>
    <w:rsid w:val="00572818"/>
    <w:rsid w:val="005731B9"/>
    <w:rsid w:val="005807B7"/>
    <w:rsid w:val="00580B19"/>
    <w:rsid w:val="00581B97"/>
    <w:rsid w:val="005824A3"/>
    <w:rsid w:val="005827D9"/>
    <w:rsid w:val="00585F7C"/>
    <w:rsid w:val="0058667B"/>
    <w:rsid w:val="00590582"/>
    <w:rsid w:val="00590FEB"/>
    <w:rsid w:val="00591798"/>
    <w:rsid w:val="00592614"/>
    <w:rsid w:val="00595531"/>
    <w:rsid w:val="00597BE5"/>
    <w:rsid w:val="005A0499"/>
    <w:rsid w:val="005A28D9"/>
    <w:rsid w:val="005A3962"/>
    <w:rsid w:val="005A4F20"/>
    <w:rsid w:val="005A4F82"/>
    <w:rsid w:val="005A6314"/>
    <w:rsid w:val="005A67F9"/>
    <w:rsid w:val="005A6E1D"/>
    <w:rsid w:val="005B00D4"/>
    <w:rsid w:val="005B1D14"/>
    <w:rsid w:val="005B3B3E"/>
    <w:rsid w:val="005B51E0"/>
    <w:rsid w:val="005B5261"/>
    <w:rsid w:val="005C06F0"/>
    <w:rsid w:val="005C0A5C"/>
    <w:rsid w:val="005C0EA8"/>
    <w:rsid w:val="005C21A4"/>
    <w:rsid w:val="005C2552"/>
    <w:rsid w:val="005C39B0"/>
    <w:rsid w:val="005C4810"/>
    <w:rsid w:val="005C4E2F"/>
    <w:rsid w:val="005C516C"/>
    <w:rsid w:val="005C6793"/>
    <w:rsid w:val="005C6C01"/>
    <w:rsid w:val="005D0EF3"/>
    <w:rsid w:val="005D3082"/>
    <w:rsid w:val="005D3526"/>
    <w:rsid w:val="005D40E2"/>
    <w:rsid w:val="005D462B"/>
    <w:rsid w:val="005D55C1"/>
    <w:rsid w:val="005E016F"/>
    <w:rsid w:val="005E06C2"/>
    <w:rsid w:val="005E10D5"/>
    <w:rsid w:val="005E16D3"/>
    <w:rsid w:val="005E18F6"/>
    <w:rsid w:val="005E303C"/>
    <w:rsid w:val="005E41E4"/>
    <w:rsid w:val="005E4357"/>
    <w:rsid w:val="005E61A6"/>
    <w:rsid w:val="005E7A2F"/>
    <w:rsid w:val="005F0614"/>
    <w:rsid w:val="005F1064"/>
    <w:rsid w:val="005F1E13"/>
    <w:rsid w:val="005F1FCB"/>
    <w:rsid w:val="005F2012"/>
    <w:rsid w:val="005F2FB2"/>
    <w:rsid w:val="005F3531"/>
    <w:rsid w:val="005F43E8"/>
    <w:rsid w:val="005F5CD2"/>
    <w:rsid w:val="005F66BC"/>
    <w:rsid w:val="005F76DC"/>
    <w:rsid w:val="00605655"/>
    <w:rsid w:val="00607533"/>
    <w:rsid w:val="00607B6D"/>
    <w:rsid w:val="00611DFB"/>
    <w:rsid w:val="006122D3"/>
    <w:rsid w:val="00612862"/>
    <w:rsid w:val="006136CE"/>
    <w:rsid w:val="006140E2"/>
    <w:rsid w:val="006165B5"/>
    <w:rsid w:val="00621F87"/>
    <w:rsid w:val="00623FE2"/>
    <w:rsid w:val="00625FEF"/>
    <w:rsid w:val="0062632C"/>
    <w:rsid w:val="006274B0"/>
    <w:rsid w:val="00632CB1"/>
    <w:rsid w:val="00632D4F"/>
    <w:rsid w:val="0063560E"/>
    <w:rsid w:val="00637087"/>
    <w:rsid w:val="00640573"/>
    <w:rsid w:val="00640854"/>
    <w:rsid w:val="00644C87"/>
    <w:rsid w:val="00646F87"/>
    <w:rsid w:val="0065196C"/>
    <w:rsid w:val="00652EA7"/>
    <w:rsid w:val="00653E58"/>
    <w:rsid w:val="0065494D"/>
    <w:rsid w:val="00655753"/>
    <w:rsid w:val="00661329"/>
    <w:rsid w:val="00661B7B"/>
    <w:rsid w:val="00661CAF"/>
    <w:rsid w:val="00662C9D"/>
    <w:rsid w:val="00663BE1"/>
    <w:rsid w:val="0066652A"/>
    <w:rsid w:val="00666C48"/>
    <w:rsid w:val="00674ED7"/>
    <w:rsid w:val="00675FF1"/>
    <w:rsid w:val="006764D6"/>
    <w:rsid w:val="006769E5"/>
    <w:rsid w:val="00676ED6"/>
    <w:rsid w:val="00681BE0"/>
    <w:rsid w:val="00684E53"/>
    <w:rsid w:val="0069060A"/>
    <w:rsid w:val="006924CF"/>
    <w:rsid w:val="00693258"/>
    <w:rsid w:val="00693FD0"/>
    <w:rsid w:val="0069495E"/>
    <w:rsid w:val="0069614A"/>
    <w:rsid w:val="00696D25"/>
    <w:rsid w:val="00696E48"/>
    <w:rsid w:val="00697C32"/>
    <w:rsid w:val="006A0603"/>
    <w:rsid w:val="006A17A0"/>
    <w:rsid w:val="006A1ACC"/>
    <w:rsid w:val="006A1B2B"/>
    <w:rsid w:val="006A2025"/>
    <w:rsid w:val="006A2881"/>
    <w:rsid w:val="006A28A6"/>
    <w:rsid w:val="006A48E0"/>
    <w:rsid w:val="006A4930"/>
    <w:rsid w:val="006A5957"/>
    <w:rsid w:val="006A6DB0"/>
    <w:rsid w:val="006A732D"/>
    <w:rsid w:val="006B0A39"/>
    <w:rsid w:val="006B20CE"/>
    <w:rsid w:val="006B248A"/>
    <w:rsid w:val="006B30D6"/>
    <w:rsid w:val="006B3A21"/>
    <w:rsid w:val="006B3BF5"/>
    <w:rsid w:val="006B4039"/>
    <w:rsid w:val="006B4361"/>
    <w:rsid w:val="006B5F0E"/>
    <w:rsid w:val="006B65B0"/>
    <w:rsid w:val="006B6691"/>
    <w:rsid w:val="006C1D01"/>
    <w:rsid w:val="006C2998"/>
    <w:rsid w:val="006C3AE8"/>
    <w:rsid w:val="006D0686"/>
    <w:rsid w:val="006D40AB"/>
    <w:rsid w:val="006D4E1C"/>
    <w:rsid w:val="006D5E7C"/>
    <w:rsid w:val="006D7591"/>
    <w:rsid w:val="006D7F49"/>
    <w:rsid w:val="006E01B4"/>
    <w:rsid w:val="006E0259"/>
    <w:rsid w:val="006E2B4B"/>
    <w:rsid w:val="006E4BDF"/>
    <w:rsid w:val="006E71C4"/>
    <w:rsid w:val="006E71D8"/>
    <w:rsid w:val="006F0293"/>
    <w:rsid w:val="006F0879"/>
    <w:rsid w:val="006F0F28"/>
    <w:rsid w:val="006F1F5A"/>
    <w:rsid w:val="006F419D"/>
    <w:rsid w:val="006F595A"/>
    <w:rsid w:val="006F6BE4"/>
    <w:rsid w:val="006F7C9B"/>
    <w:rsid w:val="00701127"/>
    <w:rsid w:val="0070140C"/>
    <w:rsid w:val="007019F5"/>
    <w:rsid w:val="00701FF2"/>
    <w:rsid w:val="00704AA7"/>
    <w:rsid w:val="00705474"/>
    <w:rsid w:val="00705EEA"/>
    <w:rsid w:val="007065F9"/>
    <w:rsid w:val="00711654"/>
    <w:rsid w:val="00712AAF"/>
    <w:rsid w:val="007167A3"/>
    <w:rsid w:val="00720FE8"/>
    <w:rsid w:val="00725DE1"/>
    <w:rsid w:val="007270A9"/>
    <w:rsid w:val="00727D50"/>
    <w:rsid w:val="007303E6"/>
    <w:rsid w:val="00733393"/>
    <w:rsid w:val="00734494"/>
    <w:rsid w:val="00744734"/>
    <w:rsid w:val="00745D0A"/>
    <w:rsid w:val="007471BC"/>
    <w:rsid w:val="00750255"/>
    <w:rsid w:val="00750B84"/>
    <w:rsid w:val="00754040"/>
    <w:rsid w:val="00756EE9"/>
    <w:rsid w:val="00757EBA"/>
    <w:rsid w:val="00760B57"/>
    <w:rsid w:val="00761E3F"/>
    <w:rsid w:val="00764F86"/>
    <w:rsid w:val="00765372"/>
    <w:rsid w:val="007653F3"/>
    <w:rsid w:val="007660FB"/>
    <w:rsid w:val="00770833"/>
    <w:rsid w:val="00774F1A"/>
    <w:rsid w:val="007750A5"/>
    <w:rsid w:val="0077529F"/>
    <w:rsid w:val="00775DDB"/>
    <w:rsid w:val="00776D1F"/>
    <w:rsid w:val="00777161"/>
    <w:rsid w:val="00777E54"/>
    <w:rsid w:val="00783024"/>
    <w:rsid w:val="007844C5"/>
    <w:rsid w:val="00785B9D"/>
    <w:rsid w:val="00786DF0"/>
    <w:rsid w:val="00790DBF"/>
    <w:rsid w:val="00793810"/>
    <w:rsid w:val="00794781"/>
    <w:rsid w:val="007A24F0"/>
    <w:rsid w:val="007A2E61"/>
    <w:rsid w:val="007A353E"/>
    <w:rsid w:val="007A624A"/>
    <w:rsid w:val="007A678A"/>
    <w:rsid w:val="007A7584"/>
    <w:rsid w:val="007A7955"/>
    <w:rsid w:val="007B1190"/>
    <w:rsid w:val="007B3BF0"/>
    <w:rsid w:val="007C0AB9"/>
    <w:rsid w:val="007C0E50"/>
    <w:rsid w:val="007C3073"/>
    <w:rsid w:val="007C3D2C"/>
    <w:rsid w:val="007C4025"/>
    <w:rsid w:val="007C6CF8"/>
    <w:rsid w:val="007D0E7F"/>
    <w:rsid w:val="007D23E3"/>
    <w:rsid w:val="007D2859"/>
    <w:rsid w:val="007D5137"/>
    <w:rsid w:val="007D6D3D"/>
    <w:rsid w:val="007D775F"/>
    <w:rsid w:val="007D7BC5"/>
    <w:rsid w:val="007E19AA"/>
    <w:rsid w:val="007E5232"/>
    <w:rsid w:val="007E568E"/>
    <w:rsid w:val="007E7412"/>
    <w:rsid w:val="007E76D8"/>
    <w:rsid w:val="007F0AB8"/>
    <w:rsid w:val="007F1133"/>
    <w:rsid w:val="007F11E4"/>
    <w:rsid w:val="007F1C2E"/>
    <w:rsid w:val="007F20FA"/>
    <w:rsid w:val="007F2DD9"/>
    <w:rsid w:val="007F359B"/>
    <w:rsid w:val="007F37DD"/>
    <w:rsid w:val="007F3DD2"/>
    <w:rsid w:val="007F3EDA"/>
    <w:rsid w:val="007F4BE4"/>
    <w:rsid w:val="007F4DAF"/>
    <w:rsid w:val="007F6712"/>
    <w:rsid w:val="007F712D"/>
    <w:rsid w:val="007F7150"/>
    <w:rsid w:val="007F7581"/>
    <w:rsid w:val="00802C07"/>
    <w:rsid w:val="00802FFD"/>
    <w:rsid w:val="00806A8E"/>
    <w:rsid w:val="008100BF"/>
    <w:rsid w:val="00812EB1"/>
    <w:rsid w:val="008172D9"/>
    <w:rsid w:val="0082078A"/>
    <w:rsid w:val="00820CC6"/>
    <w:rsid w:val="00821391"/>
    <w:rsid w:val="00821725"/>
    <w:rsid w:val="00821C10"/>
    <w:rsid w:val="0082384B"/>
    <w:rsid w:val="00824F1D"/>
    <w:rsid w:val="008267A7"/>
    <w:rsid w:val="00830A60"/>
    <w:rsid w:val="00831FF4"/>
    <w:rsid w:val="0083222C"/>
    <w:rsid w:val="008322BC"/>
    <w:rsid w:val="00832424"/>
    <w:rsid w:val="008348E5"/>
    <w:rsid w:val="00835ED8"/>
    <w:rsid w:val="008413C6"/>
    <w:rsid w:val="00842C08"/>
    <w:rsid w:val="008458B1"/>
    <w:rsid w:val="0084625B"/>
    <w:rsid w:val="00847218"/>
    <w:rsid w:val="00847C7F"/>
    <w:rsid w:val="008510D3"/>
    <w:rsid w:val="00852E2E"/>
    <w:rsid w:val="008536B8"/>
    <w:rsid w:val="00853C52"/>
    <w:rsid w:val="008547E3"/>
    <w:rsid w:val="00855FF2"/>
    <w:rsid w:val="0086280A"/>
    <w:rsid w:val="00862DA2"/>
    <w:rsid w:val="008663A7"/>
    <w:rsid w:val="00867EE6"/>
    <w:rsid w:val="0087599D"/>
    <w:rsid w:val="00875AF3"/>
    <w:rsid w:val="00875E7B"/>
    <w:rsid w:val="008811D2"/>
    <w:rsid w:val="00881A99"/>
    <w:rsid w:val="00881BC2"/>
    <w:rsid w:val="0088265E"/>
    <w:rsid w:val="00882CF0"/>
    <w:rsid w:val="00883ECB"/>
    <w:rsid w:val="0088484C"/>
    <w:rsid w:val="00885D2F"/>
    <w:rsid w:val="008865A7"/>
    <w:rsid w:val="008879F5"/>
    <w:rsid w:val="00890B0F"/>
    <w:rsid w:val="00891CA1"/>
    <w:rsid w:val="00894217"/>
    <w:rsid w:val="00894F8D"/>
    <w:rsid w:val="00895EE2"/>
    <w:rsid w:val="00897C0C"/>
    <w:rsid w:val="00897FA4"/>
    <w:rsid w:val="008A1857"/>
    <w:rsid w:val="008A2291"/>
    <w:rsid w:val="008A42AF"/>
    <w:rsid w:val="008A72CA"/>
    <w:rsid w:val="008A7F31"/>
    <w:rsid w:val="008B04D9"/>
    <w:rsid w:val="008B0D14"/>
    <w:rsid w:val="008B2FCB"/>
    <w:rsid w:val="008B41EE"/>
    <w:rsid w:val="008B44BF"/>
    <w:rsid w:val="008B55D1"/>
    <w:rsid w:val="008B64BB"/>
    <w:rsid w:val="008B7806"/>
    <w:rsid w:val="008B7FB3"/>
    <w:rsid w:val="008C059F"/>
    <w:rsid w:val="008C0C80"/>
    <w:rsid w:val="008C2E20"/>
    <w:rsid w:val="008C4182"/>
    <w:rsid w:val="008C65B6"/>
    <w:rsid w:val="008D0C6F"/>
    <w:rsid w:val="008D0D0A"/>
    <w:rsid w:val="008D0FFF"/>
    <w:rsid w:val="008D1036"/>
    <w:rsid w:val="008D121D"/>
    <w:rsid w:val="008D2AEA"/>
    <w:rsid w:val="008D5DE3"/>
    <w:rsid w:val="008E34BC"/>
    <w:rsid w:val="008E5DD9"/>
    <w:rsid w:val="008E6532"/>
    <w:rsid w:val="008E6611"/>
    <w:rsid w:val="008F1C24"/>
    <w:rsid w:val="008F3ED8"/>
    <w:rsid w:val="008F4C52"/>
    <w:rsid w:val="008F6A41"/>
    <w:rsid w:val="008F6AE7"/>
    <w:rsid w:val="008F7BAF"/>
    <w:rsid w:val="00900BD0"/>
    <w:rsid w:val="009022F6"/>
    <w:rsid w:val="00903019"/>
    <w:rsid w:val="00903A7D"/>
    <w:rsid w:val="00910B7C"/>
    <w:rsid w:val="0091371E"/>
    <w:rsid w:val="009146A5"/>
    <w:rsid w:val="00914ADA"/>
    <w:rsid w:val="0091687A"/>
    <w:rsid w:val="00917B86"/>
    <w:rsid w:val="0092110D"/>
    <w:rsid w:val="00921F0F"/>
    <w:rsid w:val="0092368A"/>
    <w:rsid w:val="009240A1"/>
    <w:rsid w:val="009248BA"/>
    <w:rsid w:val="009269C7"/>
    <w:rsid w:val="00927554"/>
    <w:rsid w:val="00930C60"/>
    <w:rsid w:val="00931CA6"/>
    <w:rsid w:val="00932B36"/>
    <w:rsid w:val="00933919"/>
    <w:rsid w:val="00935B69"/>
    <w:rsid w:val="00937D38"/>
    <w:rsid w:val="00941DD7"/>
    <w:rsid w:val="00941FBD"/>
    <w:rsid w:val="009423DF"/>
    <w:rsid w:val="00946504"/>
    <w:rsid w:val="00946798"/>
    <w:rsid w:val="00946A97"/>
    <w:rsid w:val="009537EF"/>
    <w:rsid w:val="009539D1"/>
    <w:rsid w:val="009543E8"/>
    <w:rsid w:val="00956E1C"/>
    <w:rsid w:val="00963720"/>
    <w:rsid w:val="009644A1"/>
    <w:rsid w:val="00965BEE"/>
    <w:rsid w:val="009702DF"/>
    <w:rsid w:val="00971244"/>
    <w:rsid w:val="00972689"/>
    <w:rsid w:val="0097282E"/>
    <w:rsid w:val="00972962"/>
    <w:rsid w:val="00972C1A"/>
    <w:rsid w:val="0097325B"/>
    <w:rsid w:val="0097357F"/>
    <w:rsid w:val="00975CA0"/>
    <w:rsid w:val="00976401"/>
    <w:rsid w:val="0097796B"/>
    <w:rsid w:val="00977AFB"/>
    <w:rsid w:val="0098124E"/>
    <w:rsid w:val="009822C9"/>
    <w:rsid w:val="00983B36"/>
    <w:rsid w:val="00984999"/>
    <w:rsid w:val="0098643D"/>
    <w:rsid w:val="00986BDD"/>
    <w:rsid w:val="0098763F"/>
    <w:rsid w:val="0098782E"/>
    <w:rsid w:val="00987915"/>
    <w:rsid w:val="00987B5C"/>
    <w:rsid w:val="0099015C"/>
    <w:rsid w:val="0099128C"/>
    <w:rsid w:val="00991A60"/>
    <w:rsid w:val="009937FE"/>
    <w:rsid w:val="00993E14"/>
    <w:rsid w:val="00994A24"/>
    <w:rsid w:val="00996E15"/>
    <w:rsid w:val="009A212B"/>
    <w:rsid w:val="009A49BB"/>
    <w:rsid w:val="009A77D8"/>
    <w:rsid w:val="009A7DB3"/>
    <w:rsid w:val="009B2791"/>
    <w:rsid w:val="009B4241"/>
    <w:rsid w:val="009B4884"/>
    <w:rsid w:val="009B4B83"/>
    <w:rsid w:val="009B59EC"/>
    <w:rsid w:val="009B615B"/>
    <w:rsid w:val="009B6429"/>
    <w:rsid w:val="009B7BBD"/>
    <w:rsid w:val="009C143E"/>
    <w:rsid w:val="009C2397"/>
    <w:rsid w:val="009C3317"/>
    <w:rsid w:val="009C36D8"/>
    <w:rsid w:val="009C44E6"/>
    <w:rsid w:val="009D11C1"/>
    <w:rsid w:val="009D16E9"/>
    <w:rsid w:val="009D1CC5"/>
    <w:rsid w:val="009D3C35"/>
    <w:rsid w:val="009D5DCD"/>
    <w:rsid w:val="009D6A9F"/>
    <w:rsid w:val="009D6F32"/>
    <w:rsid w:val="009D720A"/>
    <w:rsid w:val="009D7E18"/>
    <w:rsid w:val="009E0148"/>
    <w:rsid w:val="009E1CC4"/>
    <w:rsid w:val="009E2631"/>
    <w:rsid w:val="009E2CC6"/>
    <w:rsid w:val="009E38E8"/>
    <w:rsid w:val="009E4A48"/>
    <w:rsid w:val="009E4F49"/>
    <w:rsid w:val="009E6E14"/>
    <w:rsid w:val="009E7799"/>
    <w:rsid w:val="009E7CF2"/>
    <w:rsid w:val="009E7F0C"/>
    <w:rsid w:val="009F0DBC"/>
    <w:rsid w:val="009F2EB3"/>
    <w:rsid w:val="009F3BAC"/>
    <w:rsid w:val="009F43E3"/>
    <w:rsid w:val="009F4A1A"/>
    <w:rsid w:val="009F4ACD"/>
    <w:rsid w:val="009F4DEE"/>
    <w:rsid w:val="009F50AA"/>
    <w:rsid w:val="009F5F02"/>
    <w:rsid w:val="009F6880"/>
    <w:rsid w:val="009F7D6C"/>
    <w:rsid w:val="00A005CA"/>
    <w:rsid w:val="00A02051"/>
    <w:rsid w:val="00A0225F"/>
    <w:rsid w:val="00A02555"/>
    <w:rsid w:val="00A02C0F"/>
    <w:rsid w:val="00A07240"/>
    <w:rsid w:val="00A07393"/>
    <w:rsid w:val="00A11EBA"/>
    <w:rsid w:val="00A13539"/>
    <w:rsid w:val="00A13611"/>
    <w:rsid w:val="00A14434"/>
    <w:rsid w:val="00A15CA0"/>
    <w:rsid w:val="00A16B3C"/>
    <w:rsid w:val="00A20D5F"/>
    <w:rsid w:val="00A21BDC"/>
    <w:rsid w:val="00A22901"/>
    <w:rsid w:val="00A232CE"/>
    <w:rsid w:val="00A2524F"/>
    <w:rsid w:val="00A2611C"/>
    <w:rsid w:val="00A27762"/>
    <w:rsid w:val="00A3064B"/>
    <w:rsid w:val="00A35A1B"/>
    <w:rsid w:val="00A3635C"/>
    <w:rsid w:val="00A40A76"/>
    <w:rsid w:val="00A40C76"/>
    <w:rsid w:val="00A40F9B"/>
    <w:rsid w:val="00A41635"/>
    <w:rsid w:val="00A41A2B"/>
    <w:rsid w:val="00A4247C"/>
    <w:rsid w:val="00A43608"/>
    <w:rsid w:val="00A44494"/>
    <w:rsid w:val="00A45C26"/>
    <w:rsid w:val="00A50C67"/>
    <w:rsid w:val="00A529F9"/>
    <w:rsid w:val="00A52D41"/>
    <w:rsid w:val="00A53BB3"/>
    <w:rsid w:val="00A541C7"/>
    <w:rsid w:val="00A56FCF"/>
    <w:rsid w:val="00A5706C"/>
    <w:rsid w:val="00A578F0"/>
    <w:rsid w:val="00A57E34"/>
    <w:rsid w:val="00A618D7"/>
    <w:rsid w:val="00A61920"/>
    <w:rsid w:val="00A63AFB"/>
    <w:rsid w:val="00A63B5B"/>
    <w:rsid w:val="00A63EDB"/>
    <w:rsid w:val="00A64727"/>
    <w:rsid w:val="00A6533B"/>
    <w:rsid w:val="00A65A36"/>
    <w:rsid w:val="00A66B8C"/>
    <w:rsid w:val="00A67AE0"/>
    <w:rsid w:val="00A67B4B"/>
    <w:rsid w:val="00A67D37"/>
    <w:rsid w:val="00A72E72"/>
    <w:rsid w:val="00A73A5B"/>
    <w:rsid w:val="00A75D6A"/>
    <w:rsid w:val="00A77112"/>
    <w:rsid w:val="00A80A86"/>
    <w:rsid w:val="00A81FBA"/>
    <w:rsid w:val="00A86251"/>
    <w:rsid w:val="00A87965"/>
    <w:rsid w:val="00A91178"/>
    <w:rsid w:val="00A93762"/>
    <w:rsid w:val="00A94061"/>
    <w:rsid w:val="00A9411B"/>
    <w:rsid w:val="00A94BA0"/>
    <w:rsid w:val="00A96E69"/>
    <w:rsid w:val="00A97EE9"/>
    <w:rsid w:val="00AA1A3F"/>
    <w:rsid w:val="00AA21E0"/>
    <w:rsid w:val="00AA2722"/>
    <w:rsid w:val="00AA52B3"/>
    <w:rsid w:val="00AB0CE9"/>
    <w:rsid w:val="00AB1359"/>
    <w:rsid w:val="00AB3207"/>
    <w:rsid w:val="00AB6758"/>
    <w:rsid w:val="00AB6DB4"/>
    <w:rsid w:val="00AB7C34"/>
    <w:rsid w:val="00AC0A68"/>
    <w:rsid w:val="00AC0E71"/>
    <w:rsid w:val="00AC1625"/>
    <w:rsid w:val="00AC1C21"/>
    <w:rsid w:val="00AC2918"/>
    <w:rsid w:val="00AC4972"/>
    <w:rsid w:val="00AC4D5D"/>
    <w:rsid w:val="00AC5205"/>
    <w:rsid w:val="00AD04D2"/>
    <w:rsid w:val="00AD0506"/>
    <w:rsid w:val="00AD1357"/>
    <w:rsid w:val="00AD1646"/>
    <w:rsid w:val="00AD28B3"/>
    <w:rsid w:val="00AD2C53"/>
    <w:rsid w:val="00AD5FFD"/>
    <w:rsid w:val="00AD6B37"/>
    <w:rsid w:val="00AE0D8E"/>
    <w:rsid w:val="00AE15E8"/>
    <w:rsid w:val="00AE1B0C"/>
    <w:rsid w:val="00AE2A3A"/>
    <w:rsid w:val="00AE4385"/>
    <w:rsid w:val="00AE4727"/>
    <w:rsid w:val="00AE4D3C"/>
    <w:rsid w:val="00AE644C"/>
    <w:rsid w:val="00AE69A2"/>
    <w:rsid w:val="00AE79BE"/>
    <w:rsid w:val="00AF0AA3"/>
    <w:rsid w:val="00AF16F7"/>
    <w:rsid w:val="00AF6A03"/>
    <w:rsid w:val="00AF6CF4"/>
    <w:rsid w:val="00AF725A"/>
    <w:rsid w:val="00B00083"/>
    <w:rsid w:val="00B0105A"/>
    <w:rsid w:val="00B02BE1"/>
    <w:rsid w:val="00B042DE"/>
    <w:rsid w:val="00B0515B"/>
    <w:rsid w:val="00B06CFC"/>
    <w:rsid w:val="00B105AB"/>
    <w:rsid w:val="00B13457"/>
    <w:rsid w:val="00B15929"/>
    <w:rsid w:val="00B2005E"/>
    <w:rsid w:val="00B21A33"/>
    <w:rsid w:val="00B2253A"/>
    <w:rsid w:val="00B22FA4"/>
    <w:rsid w:val="00B240C0"/>
    <w:rsid w:val="00B241EB"/>
    <w:rsid w:val="00B24D1E"/>
    <w:rsid w:val="00B3133D"/>
    <w:rsid w:val="00B3222D"/>
    <w:rsid w:val="00B377E1"/>
    <w:rsid w:val="00B41399"/>
    <w:rsid w:val="00B4349C"/>
    <w:rsid w:val="00B435D0"/>
    <w:rsid w:val="00B441C6"/>
    <w:rsid w:val="00B4512F"/>
    <w:rsid w:val="00B46E41"/>
    <w:rsid w:val="00B52FB7"/>
    <w:rsid w:val="00B5486A"/>
    <w:rsid w:val="00B575E0"/>
    <w:rsid w:val="00B60ED4"/>
    <w:rsid w:val="00B63A6D"/>
    <w:rsid w:val="00B63C2D"/>
    <w:rsid w:val="00B64943"/>
    <w:rsid w:val="00B65ACF"/>
    <w:rsid w:val="00B66D20"/>
    <w:rsid w:val="00B67A88"/>
    <w:rsid w:val="00B67DD6"/>
    <w:rsid w:val="00B70018"/>
    <w:rsid w:val="00B7095D"/>
    <w:rsid w:val="00B7125A"/>
    <w:rsid w:val="00B7140D"/>
    <w:rsid w:val="00B738D7"/>
    <w:rsid w:val="00B744BA"/>
    <w:rsid w:val="00B747BE"/>
    <w:rsid w:val="00B75E52"/>
    <w:rsid w:val="00B77657"/>
    <w:rsid w:val="00B81D42"/>
    <w:rsid w:val="00B82D95"/>
    <w:rsid w:val="00B84AF2"/>
    <w:rsid w:val="00B860DA"/>
    <w:rsid w:val="00B861BE"/>
    <w:rsid w:val="00B87FDD"/>
    <w:rsid w:val="00B9081F"/>
    <w:rsid w:val="00B90D36"/>
    <w:rsid w:val="00B9294E"/>
    <w:rsid w:val="00B92E3C"/>
    <w:rsid w:val="00B951DC"/>
    <w:rsid w:val="00B96318"/>
    <w:rsid w:val="00B97395"/>
    <w:rsid w:val="00BA27F3"/>
    <w:rsid w:val="00BA713D"/>
    <w:rsid w:val="00BB1C15"/>
    <w:rsid w:val="00BB2BCE"/>
    <w:rsid w:val="00BC0066"/>
    <w:rsid w:val="00BC0373"/>
    <w:rsid w:val="00BC0E1C"/>
    <w:rsid w:val="00BC20C3"/>
    <w:rsid w:val="00BC2620"/>
    <w:rsid w:val="00BC4D24"/>
    <w:rsid w:val="00BC4E24"/>
    <w:rsid w:val="00BC5280"/>
    <w:rsid w:val="00BD16CB"/>
    <w:rsid w:val="00BD41AB"/>
    <w:rsid w:val="00BD440D"/>
    <w:rsid w:val="00BD4516"/>
    <w:rsid w:val="00BD533D"/>
    <w:rsid w:val="00BD635D"/>
    <w:rsid w:val="00BD68F0"/>
    <w:rsid w:val="00BE0396"/>
    <w:rsid w:val="00BE0A69"/>
    <w:rsid w:val="00BE1523"/>
    <w:rsid w:val="00BE2FA3"/>
    <w:rsid w:val="00BE30B2"/>
    <w:rsid w:val="00BE3554"/>
    <w:rsid w:val="00BE4E87"/>
    <w:rsid w:val="00BE65F6"/>
    <w:rsid w:val="00BE6721"/>
    <w:rsid w:val="00BE6E4C"/>
    <w:rsid w:val="00BE6EC4"/>
    <w:rsid w:val="00BE7262"/>
    <w:rsid w:val="00BF07D8"/>
    <w:rsid w:val="00BF09AA"/>
    <w:rsid w:val="00BF1288"/>
    <w:rsid w:val="00BF3E4F"/>
    <w:rsid w:val="00BF45B4"/>
    <w:rsid w:val="00BF59BF"/>
    <w:rsid w:val="00C002E1"/>
    <w:rsid w:val="00C037AC"/>
    <w:rsid w:val="00C03D8B"/>
    <w:rsid w:val="00C04D01"/>
    <w:rsid w:val="00C05EEA"/>
    <w:rsid w:val="00C0694A"/>
    <w:rsid w:val="00C06F3F"/>
    <w:rsid w:val="00C154FB"/>
    <w:rsid w:val="00C21DA0"/>
    <w:rsid w:val="00C2665D"/>
    <w:rsid w:val="00C26BFA"/>
    <w:rsid w:val="00C3293B"/>
    <w:rsid w:val="00C35BD0"/>
    <w:rsid w:val="00C36D07"/>
    <w:rsid w:val="00C373C7"/>
    <w:rsid w:val="00C422F6"/>
    <w:rsid w:val="00C4253C"/>
    <w:rsid w:val="00C43FC1"/>
    <w:rsid w:val="00C4402B"/>
    <w:rsid w:val="00C470EC"/>
    <w:rsid w:val="00C55129"/>
    <w:rsid w:val="00C5763B"/>
    <w:rsid w:val="00C62736"/>
    <w:rsid w:val="00C62A5C"/>
    <w:rsid w:val="00C6311F"/>
    <w:rsid w:val="00C637B9"/>
    <w:rsid w:val="00C6460B"/>
    <w:rsid w:val="00C6477C"/>
    <w:rsid w:val="00C64A2C"/>
    <w:rsid w:val="00C64E4C"/>
    <w:rsid w:val="00C65790"/>
    <w:rsid w:val="00C65BCD"/>
    <w:rsid w:val="00C66C13"/>
    <w:rsid w:val="00C70C60"/>
    <w:rsid w:val="00C80165"/>
    <w:rsid w:val="00C81B8F"/>
    <w:rsid w:val="00C82593"/>
    <w:rsid w:val="00C835F1"/>
    <w:rsid w:val="00C84062"/>
    <w:rsid w:val="00C8408F"/>
    <w:rsid w:val="00C85B34"/>
    <w:rsid w:val="00C85F99"/>
    <w:rsid w:val="00C87346"/>
    <w:rsid w:val="00C873E5"/>
    <w:rsid w:val="00C876F7"/>
    <w:rsid w:val="00C87CBA"/>
    <w:rsid w:val="00C90084"/>
    <w:rsid w:val="00C921C9"/>
    <w:rsid w:val="00C932A8"/>
    <w:rsid w:val="00C94444"/>
    <w:rsid w:val="00C96042"/>
    <w:rsid w:val="00C97373"/>
    <w:rsid w:val="00CA1F3E"/>
    <w:rsid w:val="00CA446C"/>
    <w:rsid w:val="00CA5C7F"/>
    <w:rsid w:val="00CA6343"/>
    <w:rsid w:val="00CA65D4"/>
    <w:rsid w:val="00CA7796"/>
    <w:rsid w:val="00CB2909"/>
    <w:rsid w:val="00CB615E"/>
    <w:rsid w:val="00CB6581"/>
    <w:rsid w:val="00CB7D2B"/>
    <w:rsid w:val="00CC1488"/>
    <w:rsid w:val="00CC6CD7"/>
    <w:rsid w:val="00CD0C2B"/>
    <w:rsid w:val="00CD14F3"/>
    <w:rsid w:val="00CD1913"/>
    <w:rsid w:val="00CD2D38"/>
    <w:rsid w:val="00CD4A1E"/>
    <w:rsid w:val="00CD4C0A"/>
    <w:rsid w:val="00CD6901"/>
    <w:rsid w:val="00CE26A3"/>
    <w:rsid w:val="00CE3A32"/>
    <w:rsid w:val="00CE3D5C"/>
    <w:rsid w:val="00CE519A"/>
    <w:rsid w:val="00CF38DF"/>
    <w:rsid w:val="00CF4887"/>
    <w:rsid w:val="00CF4D53"/>
    <w:rsid w:val="00CF4F1D"/>
    <w:rsid w:val="00CF7E9B"/>
    <w:rsid w:val="00D00567"/>
    <w:rsid w:val="00D0057A"/>
    <w:rsid w:val="00D00BB0"/>
    <w:rsid w:val="00D00E22"/>
    <w:rsid w:val="00D01867"/>
    <w:rsid w:val="00D01E17"/>
    <w:rsid w:val="00D0223C"/>
    <w:rsid w:val="00D045C1"/>
    <w:rsid w:val="00D05270"/>
    <w:rsid w:val="00D06607"/>
    <w:rsid w:val="00D1026F"/>
    <w:rsid w:val="00D11D13"/>
    <w:rsid w:val="00D1227B"/>
    <w:rsid w:val="00D122CC"/>
    <w:rsid w:val="00D12CEA"/>
    <w:rsid w:val="00D12F5F"/>
    <w:rsid w:val="00D12F84"/>
    <w:rsid w:val="00D151A6"/>
    <w:rsid w:val="00D20C11"/>
    <w:rsid w:val="00D21B84"/>
    <w:rsid w:val="00D23AB0"/>
    <w:rsid w:val="00D23F7B"/>
    <w:rsid w:val="00D24133"/>
    <w:rsid w:val="00D251B7"/>
    <w:rsid w:val="00D3023A"/>
    <w:rsid w:val="00D321A0"/>
    <w:rsid w:val="00D3310D"/>
    <w:rsid w:val="00D334E4"/>
    <w:rsid w:val="00D3369F"/>
    <w:rsid w:val="00D336FE"/>
    <w:rsid w:val="00D3394C"/>
    <w:rsid w:val="00D34571"/>
    <w:rsid w:val="00D34833"/>
    <w:rsid w:val="00D354B5"/>
    <w:rsid w:val="00D36F7A"/>
    <w:rsid w:val="00D37B52"/>
    <w:rsid w:val="00D37E4F"/>
    <w:rsid w:val="00D40A33"/>
    <w:rsid w:val="00D42AEE"/>
    <w:rsid w:val="00D43323"/>
    <w:rsid w:val="00D43616"/>
    <w:rsid w:val="00D44541"/>
    <w:rsid w:val="00D44717"/>
    <w:rsid w:val="00D44BA1"/>
    <w:rsid w:val="00D456C2"/>
    <w:rsid w:val="00D45E73"/>
    <w:rsid w:val="00D460E8"/>
    <w:rsid w:val="00D472EF"/>
    <w:rsid w:val="00D4763C"/>
    <w:rsid w:val="00D5048E"/>
    <w:rsid w:val="00D53C10"/>
    <w:rsid w:val="00D54086"/>
    <w:rsid w:val="00D55DF3"/>
    <w:rsid w:val="00D563A0"/>
    <w:rsid w:val="00D56400"/>
    <w:rsid w:val="00D56658"/>
    <w:rsid w:val="00D57A34"/>
    <w:rsid w:val="00D623A3"/>
    <w:rsid w:val="00D633AB"/>
    <w:rsid w:val="00D63BC1"/>
    <w:rsid w:val="00D63CC2"/>
    <w:rsid w:val="00D654E7"/>
    <w:rsid w:val="00D67053"/>
    <w:rsid w:val="00D71357"/>
    <w:rsid w:val="00D763E4"/>
    <w:rsid w:val="00D764DA"/>
    <w:rsid w:val="00D80403"/>
    <w:rsid w:val="00D81260"/>
    <w:rsid w:val="00D8163D"/>
    <w:rsid w:val="00D817BC"/>
    <w:rsid w:val="00D822C8"/>
    <w:rsid w:val="00D82F2A"/>
    <w:rsid w:val="00D82F92"/>
    <w:rsid w:val="00D84D74"/>
    <w:rsid w:val="00D876D5"/>
    <w:rsid w:val="00D87882"/>
    <w:rsid w:val="00D87F98"/>
    <w:rsid w:val="00D90C51"/>
    <w:rsid w:val="00D914DF"/>
    <w:rsid w:val="00D91CE7"/>
    <w:rsid w:val="00D9219B"/>
    <w:rsid w:val="00D939D2"/>
    <w:rsid w:val="00D939F4"/>
    <w:rsid w:val="00D95CC6"/>
    <w:rsid w:val="00DA048A"/>
    <w:rsid w:val="00DA072B"/>
    <w:rsid w:val="00DA09B2"/>
    <w:rsid w:val="00DA1DB8"/>
    <w:rsid w:val="00DA2208"/>
    <w:rsid w:val="00DA48AD"/>
    <w:rsid w:val="00DA5559"/>
    <w:rsid w:val="00DA650B"/>
    <w:rsid w:val="00DB1E9E"/>
    <w:rsid w:val="00DB2140"/>
    <w:rsid w:val="00DB2256"/>
    <w:rsid w:val="00DB3C6F"/>
    <w:rsid w:val="00DB3E73"/>
    <w:rsid w:val="00DB482C"/>
    <w:rsid w:val="00DB4A69"/>
    <w:rsid w:val="00DB4B64"/>
    <w:rsid w:val="00DB5C73"/>
    <w:rsid w:val="00DB6C92"/>
    <w:rsid w:val="00DB7865"/>
    <w:rsid w:val="00DC1A13"/>
    <w:rsid w:val="00DC1D91"/>
    <w:rsid w:val="00DC2C70"/>
    <w:rsid w:val="00DC2CDE"/>
    <w:rsid w:val="00DC3BAE"/>
    <w:rsid w:val="00DC5CAB"/>
    <w:rsid w:val="00DC66B2"/>
    <w:rsid w:val="00DC6E36"/>
    <w:rsid w:val="00DC7259"/>
    <w:rsid w:val="00DD21B8"/>
    <w:rsid w:val="00DD430B"/>
    <w:rsid w:val="00DD5264"/>
    <w:rsid w:val="00DD5970"/>
    <w:rsid w:val="00DD666F"/>
    <w:rsid w:val="00DD6A0B"/>
    <w:rsid w:val="00DD77D5"/>
    <w:rsid w:val="00DE3E64"/>
    <w:rsid w:val="00DE4A38"/>
    <w:rsid w:val="00DE4A8E"/>
    <w:rsid w:val="00DE5770"/>
    <w:rsid w:val="00DE64D3"/>
    <w:rsid w:val="00DE6639"/>
    <w:rsid w:val="00DE6E9A"/>
    <w:rsid w:val="00DE7BCD"/>
    <w:rsid w:val="00DF14C9"/>
    <w:rsid w:val="00DF15B6"/>
    <w:rsid w:val="00DF235E"/>
    <w:rsid w:val="00DF241B"/>
    <w:rsid w:val="00DF355B"/>
    <w:rsid w:val="00E04360"/>
    <w:rsid w:val="00E04BC6"/>
    <w:rsid w:val="00E052DF"/>
    <w:rsid w:val="00E05BE7"/>
    <w:rsid w:val="00E05DFE"/>
    <w:rsid w:val="00E10BF2"/>
    <w:rsid w:val="00E10D29"/>
    <w:rsid w:val="00E13DAF"/>
    <w:rsid w:val="00E14D8C"/>
    <w:rsid w:val="00E15097"/>
    <w:rsid w:val="00E210A2"/>
    <w:rsid w:val="00E219BA"/>
    <w:rsid w:val="00E21C09"/>
    <w:rsid w:val="00E2236B"/>
    <w:rsid w:val="00E239AA"/>
    <w:rsid w:val="00E3061D"/>
    <w:rsid w:val="00E312C9"/>
    <w:rsid w:val="00E317E3"/>
    <w:rsid w:val="00E3416A"/>
    <w:rsid w:val="00E34D6A"/>
    <w:rsid w:val="00E3543E"/>
    <w:rsid w:val="00E4287F"/>
    <w:rsid w:val="00E42AF7"/>
    <w:rsid w:val="00E44734"/>
    <w:rsid w:val="00E45B23"/>
    <w:rsid w:val="00E47079"/>
    <w:rsid w:val="00E511E8"/>
    <w:rsid w:val="00E514B7"/>
    <w:rsid w:val="00E51B99"/>
    <w:rsid w:val="00E537A0"/>
    <w:rsid w:val="00E54069"/>
    <w:rsid w:val="00E5457C"/>
    <w:rsid w:val="00E56548"/>
    <w:rsid w:val="00E607C9"/>
    <w:rsid w:val="00E60E24"/>
    <w:rsid w:val="00E63C7D"/>
    <w:rsid w:val="00E6573E"/>
    <w:rsid w:val="00E66658"/>
    <w:rsid w:val="00E71EDD"/>
    <w:rsid w:val="00E72FF8"/>
    <w:rsid w:val="00E734BE"/>
    <w:rsid w:val="00E7432F"/>
    <w:rsid w:val="00E7602A"/>
    <w:rsid w:val="00E805A2"/>
    <w:rsid w:val="00E80A8B"/>
    <w:rsid w:val="00E8151B"/>
    <w:rsid w:val="00E822F8"/>
    <w:rsid w:val="00E857C0"/>
    <w:rsid w:val="00E867C6"/>
    <w:rsid w:val="00E867D0"/>
    <w:rsid w:val="00E87229"/>
    <w:rsid w:val="00E87D34"/>
    <w:rsid w:val="00E9090B"/>
    <w:rsid w:val="00E90ECC"/>
    <w:rsid w:val="00E91EB6"/>
    <w:rsid w:val="00E92996"/>
    <w:rsid w:val="00E92DA7"/>
    <w:rsid w:val="00E92DC2"/>
    <w:rsid w:val="00E95AF9"/>
    <w:rsid w:val="00E95B20"/>
    <w:rsid w:val="00E96208"/>
    <w:rsid w:val="00E9726B"/>
    <w:rsid w:val="00E976B5"/>
    <w:rsid w:val="00EA119A"/>
    <w:rsid w:val="00EA20A9"/>
    <w:rsid w:val="00EA2B72"/>
    <w:rsid w:val="00EA3917"/>
    <w:rsid w:val="00EA7854"/>
    <w:rsid w:val="00EA7EB1"/>
    <w:rsid w:val="00EB095B"/>
    <w:rsid w:val="00EB21CE"/>
    <w:rsid w:val="00EB46D0"/>
    <w:rsid w:val="00EB5C1C"/>
    <w:rsid w:val="00EB5E90"/>
    <w:rsid w:val="00EB7162"/>
    <w:rsid w:val="00EB747B"/>
    <w:rsid w:val="00EC2B1F"/>
    <w:rsid w:val="00EC36ED"/>
    <w:rsid w:val="00EC4212"/>
    <w:rsid w:val="00EC498C"/>
    <w:rsid w:val="00EC4F87"/>
    <w:rsid w:val="00EC5630"/>
    <w:rsid w:val="00EC5C6A"/>
    <w:rsid w:val="00EC5CEB"/>
    <w:rsid w:val="00ED16C6"/>
    <w:rsid w:val="00ED3608"/>
    <w:rsid w:val="00ED55C0"/>
    <w:rsid w:val="00ED6A72"/>
    <w:rsid w:val="00ED748D"/>
    <w:rsid w:val="00EE19C6"/>
    <w:rsid w:val="00EE62F5"/>
    <w:rsid w:val="00EE6813"/>
    <w:rsid w:val="00EE73DB"/>
    <w:rsid w:val="00EE7CBA"/>
    <w:rsid w:val="00EF05E3"/>
    <w:rsid w:val="00EF0AC1"/>
    <w:rsid w:val="00EF156A"/>
    <w:rsid w:val="00EF3DDD"/>
    <w:rsid w:val="00EF4E05"/>
    <w:rsid w:val="00EF4ECA"/>
    <w:rsid w:val="00EF565E"/>
    <w:rsid w:val="00EF76CA"/>
    <w:rsid w:val="00F00793"/>
    <w:rsid w:val="00F03DB6"/>
    <w:rsid w:val="00F060CC"/>
    <w:rsid w:val="00F11660"/>
    <w:rsid w:val="00F13414"/>
    <w:rsid w:val="00F15103"/>
    <w:rsid w:val="00F1599C"/>
    <w:rsid w:val="00F1626C"/>
    <w:rsid w:val="00F16527"/>
    <w:rsid w:val="00F17658"/>
    <w:rsid w:val="00F17D3C"/>
    <w:rsid w:val="00F204E1"/>
    <w:rsid w:val="00F20B77"/>
    <w:rsid w:val="00F21D3D"/>
    <w:rsid w:val="00F2469A"/>
    <w:rsid w:val="00F24C21"/>
    <w:rsid w:val="00F251DD"/>
    <w:rsid w:val="00F25B64"/>
    <w:rsid w:val="00F2652E"/>
    <w:rsid w:val="00F26DAC"/>
    <w:rsid w:val="00F273FE"/>
    <w:rsid w:val="00F30F8C"/>
    <w:rsid w:val="00F31AF4"/>
    <w:rsid w:val="00F32B6B"/>
    <w:rsid w:val="00F339D9"/>
    <w:rsid w:val="00F34409"/>
    <w:rsid w:val="00F344AA"/>
    <w:rsid w:val="00F349C9"/>
    <w:rsid w:val="00F34AA7"/>
    <w:rsid w:val="00F34E44"/>
    <w:rsid w:val="00F34F5B"/>
    <w:rsid w:val="00F35374"/>
    <w:rsid w:val="00F35AEF"/>
    <w:rsid w:val="00F35CCE"/>
    <w:rsid w:val="00F35D87"/>
    <w:rsid w:val="00F3635A"/>
    <w:rsid w:val="00F366C6"/>
    <w:rsid w:val="00F37A51"/>
    <w:rsid w:val="00F446F2"/>
    <w:rsid w:val="00F44EF1"/>
    <w:rsid w:val="00F46543"/>
    <w:rsid w:val="00F46639"/>
    <w:rsid w:val="00F46850"/>
    <w:rsid w:val="00F474BB"/>
    <w:rsid w:val="00F51A8A"/>
    <w:rsid w:val="00F52D1C"/>
    <w:rsid w:val="00F52ED2"/>
    <w:rsid w:val="00F566DF"/>
    <w:rsid w:val="00F6314C"/>
    <w:rsid w:val="00F649A0"/>
    <w:rsid w:val="00F66901"/>
    <w:rsid w:val="00F678BC"/>
    <w:rsid w:val="00F702BB"/>
    <w:rsid w:val="00F706C0"/>
    <w:rsid w:val="00F7076C"/>
    <w:rsid w:val="00F718DF"/>
    <w:rsid w:val="00F7283C"/>
    <w:rsid w:val="00F740F7"/>
    <w:rsid w:val="00F7451D"/>
    <w:rsid w:val="00F745D5"/>
    <w:rsid w:val="00F74E68"/>
    <w:rsid w:val="00F76046"/>
    <w:rsid w:val="00F80AA3"/>
    <w:rsid w:val="00F812C7"/>
    <w:rsid w:val="00F82CB5"/>
    <w:rsid w:val="00F83948"/>
    <w:rsid w:val="00F91467"/>
    <w:rsid w:val="00F917B4"/>
    <w:rsid w:val="00F9189A"/>
    <w:rsid w:val="00F94B90"/>
    <w:rsid w:val="00F97F5A"/>
    <w:rsid w:val="00FA0799"/>
    <w:rsid w:val="00FA12AA"/>
    <w:rsid w:val="00FA7E3B"/>
    <w:rsid w:val="00FB5625"/>
    <w:rsid w:val="00FB5853"/>
    <w:rsid w:val="00FC19C8"/>
    <w:rsid w:val="00FC2055"/>
    <w:rsid w:val="00FC2FED"/>
    <w:rsid w:val="00FC367F"/>
    <w:rsid w:val="00FC7166"/>
    <w:rsid w:val="00FD4493"/>
    <w:rsid w:val="00FD501C"/>
    <w:rsid w:val="00FD5669"/>
    <w:rsid w:val="00FD56E5"/>
    <w:rsid w:val="00FD6B73"/>
    <w:rsid w:val="00FE3140"/>
    <w:rsid w:val="00FE3412"/>
    <w:rsid w:val="00FE42FC"/>
    <w:rsid w:val="00FE4911"/>
    <w:rsid w:val="00FE503B"/>
    <w:rsid w:val="00FE584E"/>
    <w:rsid w:val="00FE633C"/>
    <w:rsid w:val="00FE658C"/>
    <w:rsid w:val="00FE6D33"/>
    <w:rsid w:val="00FF036F"/>
    <w:rsid w:val="00FF0CA1"/>
    <w:rsid w:val="00FF1D38"/>
    <w:rsid w:val="00FF3B3C"/>
    <w:rsid w:val="00FF5FB0"/>
    <w:rsid w:val="00FF6845"/>
    <w:rsid w:val="00FF7636"/>
    <w:rsid w:val="00FF7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A61"/>
    <w:rPr>
      <w:sz w:val="24"/>
      <w:szCs w:val="24"/>
    </w:rPr>
  </w:style>
  <w:style w:type="paragraph" w:styleId="Heading1">
    <w:name w:val="heading 1"/>
    <w:basedOn w:val="Normal"/>
    <w:next w:val="Normal"/>
    <w:link w:val="Heading1Char"/>
    <w:qFormat/>
    <w:rsid w:val="003C2A61"/>
    <w:pPr>
      <w:keepNext/>
      <w:outlineLvl w:val="0"/>
    </w:pPr>
    <w:rPr>
      <w:b/>
      <w:bCs/>
      <w:u w:val="single"/>
    </w:rPr>
  </w:style>
  <w:style w:type="paragraph" w:styleId="Heading2">
    <w:name w:val="heading 2"/>
    <w:basedOn w:val="Normal"/>
    <w:next w:val="Normal"/>
    <w:qFormat/>
    <w:rsid w:val="003C2A61"/>
    <w:pPr>
      <w:keepNext/>
      <w:outlineLvl w:val="1"/>
    </w:pPr>
    <w:rPr>
      <w:i/>
      <w:iCs/>
    </w:rPr>
  </w:style>
  <w:style w:type="paragraph" w:styleId="Heading3">
    <w:name w:val="heading 3"/>
    <w:basedOn w:val="Normal"/>
    <w:next w:val="Normal"/>
    <w:qFormat/>
    <w:rsid w:val="003C2A61"/>
    <w:pPr>
      <w:keepNext/>
      <w:outlineLvl w:val="2"/>
    </w:pPr>
    <w:rPr>
      <w:b/>
      <w:bCs/>
    </w:rPr>
  </w:style>
  <w:style w:type="paragraph" w:styleId="Heading4">
    <w:name w:val="heading 4"/>
    <w:basedOn w:val="Normal"/>
    <w:next w:val="Normal"/>
    <w:qFormat/>
    <w:rsid w:val="003C2A6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3C2A61"/>
    <w:pPr>
      <w:keepNext/>
      <w:ind w:left="720"/>
      <w:outlineLvl w:val="4"/>
    </w:pPr>
    <w:rPr>
      <w:b/>
      <w:bCs/>
    </w:rPr>
  </w:style>
  <w:style w:type="paragraph" w:styleId="Heading6">
    <w:name w:val="heading 6"/>
    <w:basedOn w:val="Normal"/>
    <w:next w:val="Normal"/>
    <w:qFormat/>
    <w:rsid w:val="003C2A61"/>
    <w:pPr>
      <w:keepNext/>
      <w:ind w:left="360"/>
      <w:outlineLvl w:val="5"/>
    </w:pPr>
    <w:rPr>
      <w:b/>
      <w:bCs/>
      <w:smallCaps/>
    </w:rPr>
  </w:style>
  <w:style w:type="paragraph" w:styleId="Heading7">
    <w:name w:val="heading 7"/>
    <w:basedOn w:val="Normal"/>
    <w:next w:val="Normal"/>
    <w:qFormat/>
    <w:rsid w:val="003C2A61"/>
    <w:pPr>
      <w:keepNext/>
      <w:outlineLvl w:val="6"/>
    </w:pPr>
    <w:rPr>
      <w:b/>
      <w:bCs/>
      <w:sz w:val="20"/>
    </w:rPr>
  </w:style>
  <w:style w:type="paragraph" w:styleId="Heading8">
    <w:name w:val="heading 8"/>
    <w:basedOn w:val="Normal"/>
    <w:next w:val="Normal"/>
    <w:qFormat/>
    <w:rsid w:val="003C2A61"/>
    <w:pPr>
      <w:keepNext/>
      <w:jc w:val="center"/>
      <w:outlineLvl w:val="7"/>
    </w:pPr>
    <w:rPr>
      <w:b/>
      <w:bCs/>
      <w:sz w:val="20"/>
    </w:rPr>
  </w:style>
  <w:style w:type="paragraph" w:styleId="Heading9">
    <w:name w:val="heading 9"/>
    <w:basedOn w:val="Normal"/>
    <w:next w:val="Normal"/>
    <w:qFormat/>
    <w:rsid w:val="003C2A61"/>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123YJ"/>
    <w:basedOn w:val="Normal"/>
    <w:link w:val="FooterChar"/>
    <w:uiPriority w:val="99"/>
    <w:rsid w:val="003C2A61"/>
    <w:pPr>
      <w:tabs>
        <w:tab w:val="center" w:pos="4320"/>
        <w:tab w:val="right" w:pos="8640"/>
      </w:tabs>
    </w:pPr>
  </w:style>
  <w:style w:type="character" w:styleId="PageNumber">
    <w:name w:val="page number"/>
    <w:basedOn w:val="DefaultParagraphFont"/>
    <w:rsid w:val="003C2A61"/>
  </w:style>
  <w:style w:type="paragraph" w:styleId="Header">
    <w:name w:val="header"/>
    <w:basedOn w:val="Normal"/>
    <w:rsid w:val="003C2A61"/>
    <w:pPr>
      <w:tabs>
        <w:tab w:val="center" w:pos="4320"/>
        <w:tab w:val="right" w:pos="8640"/>
      </w:tabs>
    </w:pPr>
  </w:style>
  <w:style w:type="paragraph" w:styleId="BodyText">
    <w:name w:val="Body Text"/>
    <w:basedOn w:val="Normal"/>
    <w:rsid w:val="003C2A61"/>
    <w:pPr>
      <w:framePr w:w="3801" w:h="5761" w:hSpace="180" w:wrap="around" w:vAnchor="text" w:hAnchor="page" w:x="6961" w:y="1165"/>
    </w:pPr>
    <w:rPr>
      <w:sz w:val="20"/>
    </w:rPr>
  </w:style>
  <w:style w:type="paragraph" w:styleId="Caption">
    <w:name w:val="caption"/>
    <w:basedOn w:val="Normal"/>
    <w:next w:val="Normal"/>
    <w:qFormat/>
    <w:rsid w:val="003C2A61"/>
    <w:rPr>
      <w:rFonts w:ascii="Times New Roman Bold" w:hAnsi="Times New Roman Bold"/>
      <w:b/>
      <w:bCs/>
      <w:caps/>
    </w:rPr>
  </w:style>
  <w:style w:type="paragraph" w:styleId="BodyText2">
    <w:name w:val="Body Text 2"/>
    <w:basedOn w:val="Normal"/>
    <w:rsid w:val="003C2A61"/>
    <w:rPr>
      <w:b/>
      <w:bCs/>
      <w:smallCaps/>
    </w:rPr>
  </w:style>
  <w:style w:type="paragraph" w:customStyle="1" w:styleId="Outline">
    <w:name w:val="Outline"/>
    <w:basedOn w:val="Normal"/>
    <w:rsid w:val="003C2A61"/>
    <w:pPr>
      <w:spacing w:before="240"/>
    </w:pPr>
    <w:rPr>
      <w:kern w:val="28"/>
      <w:szCs w:val="20"/>
    </w:rPr>
  </w:style>
  <w:style w:type="paragraph" w:styleId="BodyTextIndent2">
    <w:name w:val="Body Text Indent 2"/>
    <w:basedOn w:val="Normal"/>
    <w:rsid w:val="003C2A61"/>
    <w:pPr>
      <w:ind w:left="360"/>
    </w:pPr>
    <w:rPr>
      <w:i/>
      <w:iCs/>
      <w:sz w:val="22"/>
    </w:rPr>
  </w:style>
  <w:style w:type="character" w:styleId="Hyperlink">
    <w:name w:val="Hyperlink"/>
    <w:basedOn w:val="DefaultParagraphFont"/>
    <w:rsid w:val="003C2A61"/>
    <w:rPr>
      <w:color w:val="0000FF"/>
      <w:u w:val="single"/>
    </w:rPr>
  </w:style>
  <w:style w:type="paragraph" w:styleId="BodyTextIndent">
    <w:name w:val="Body Text Indent"/>
    <w:basedOn w:val="Normal"/>
    <w:rsid w:val="003C2A61"/>
    <w:pPr>
      <w:spacing w:after="80"/>
      <w:ind w:left="1080"/>
      <w:jc w:val="both"/>
    </w:pPr>
  </w:style>
  <w:style w:type="paragraph" w:styleId="BodyTextIndent3">
    <w:name w:val="Body Text Indent 3"/>
    <w:basedOn w:val="Normal"/>
    <w:rsid w:val="003C2A61"/>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 text,fn,FOOTNOTES,Footnote Text Char Char Char Char Char Char,Footnote Text Char Char Char Char1,Footnote Text Char Char Char Char Char1,Footnote Text Char Char Char Char Char,FN"/>
    <w:basedOn w:val="Normal"/>
    <w:link w:val="FootnoteTextChar"/>
    <w:rsid w:val="00F94B90"/>
    <w:rPr>
      <w:sz w:val="20"/>
      <w:szCs w:val="20"/>
    </w:rPr>
  </w:style>
  <w:style w:type="character" w:styleId="FootnoteReference">
    <w:name w:val="footnote reference"/>
    <w:aliases w:val="16 Point,Superscript 6 Point"/>
    <w:basedOn w:val="DefaultParagraphFont"/>
    <w:semiHidden/>
    <w:rsid w:val="00F94B90"/>
    <w:rPr>
      <w:vertAlign w:val="superscript"/>
    </w:rPr>
  </w:style>
  <w:style w:type="character" w:styleId="FollowedHyperlink">
    <w:name w:val="FollowedHyperlink"/>
    <w:basedOn w:val="DefaultParagraphFont"/>
    <w:rsid w:val="00991A60"/>
    <w:rPr>
      <w:color w:val="800080"/>
      <w:u w:val="single"/>
    </w:rPr>
  </w:style>
  <w:style w:type="paragraph" w:styleId="Title">
    <w:name w:val="Title"/>
    <w:basedOn w:val="Normal"/>
    <w:qFormat/>
    <w:rsid w:val="00991A60"/>
    <w:pPr>
      <w:jc w:val="center"/>
    </w:pPr>
    <w:rPr>
      <w:b/>
      <w:bCs/>
    </w:rPr>
  </w:style>
  <w:style w:type="character" w:customStyle="1" w:styleId="FooterChar">
    <w:name w:val="Footer Char"/>
    <w:aliases w:val="123YJ Char"/>
    <w:basedOn w:val="DefaultParagraphFont"/>
    <w:link w:val="Footer"/>
    <w:uiPriority w:val="99"/>
    <w:locked/>
    <w:rsid w:val="00C96042"/>
    <w:rPr>
      <w:sz w:val="24"/>
      <w:szCs w:val="24"/>
    </w:rPr>
  </w:style>
  <w:style w:type="paragraph" w:styleId="ListParagraph">
    <w:name w:val="List Paragraph"/>
    <w:basedOn w:val="Normal"/>
    <w:link w:val="ListParagraphChar"/>
    <w:uiPriority w:val="34"/>
    <w:qFormat/>
    <w:rsid w:val="00031B61"/>
    <w:pPr>
      <w:ind w:left="720"/>
      <w:contextualSpacing/>
    </w:pPr>
  </w:style>
  <w:style w:type="character" w:customStyle="1" w:styleId="ListParagraphChar">
    <w:name w:val="List Paragraph Char"/>
    <w:basedOn w:val="DefaultParagraphFont"/>
    <w:link w:val="ListParagraph"/>
    <w:uiPriority w:val="34"/>
    <w:locked/>
    <w:rsid w:val="00031B61"/>
    <w:rPr>
      <w:sz w:val="24"/>
      <w:szCs w:val="24"/>
    </w:rPr>
  </w:style>
  <w:style w:type="character" w:customStyle="1" w:styleId="FootnoteTextChar">
    <w:name w:val="Footnote Text Char"/>
    <w:aliases w:val="Geneva 9 Char,Font: Geneva 9 Char,Boston 10 Char,f Char,single space Char,footnote text Char,fn Char,FOOTNOTES Char,Footnote Text Char Char Char Char Char Char Char,Footnote Text Char Char Char Char1 Char,FN Char"/>
    <w:basedOn w:val="DefaultParagraphFont"/>
    <w:link w:val="FootnoteText"/>
    <w:rsid w:val="00CB2909"/>
  </w:style>
  <w:style w:type="paragraph" w:styleId="DocumentMap">
    <w:name w:val="Document Map"/>
    <w:basedOn w:val="Normal"/>
    <w:link w:val="DocumentMapChar"/>
    <w:rsid w:val="00CA446C"/>
    <w:rPr>
      <w:rFonts w:ascii="Tahoma" w:hAnsi="Tahoma" w:cs="Tahoma"/>
      <w:sz w:val="16"/>
      <w:szCs w:val="16"/>
    </w:rPr>
  </w:style>
  <w:style w:type="character" w:customStyle="1" w:styleId="DocumentMapChar">
    <w:name w:val="Document Map Char"/>
    <w:basedOn w:val="DefaultParagraphFont"/>
    <w:link w:val="DocumentMap"/>
    <w:rsid w:val="00CA446C"/>
    <w:rPr>
      <w:rFonts w:ascii="Tahoma" w:hAnsi="Tahoma" w:cs="Tahoma"/>
      <w:sz w:val="16"/>
      <w:szCs w:val="16"/>
    </w:rPr>
  </w:style>
  <w:style w:type="paragraph" w:customStyle="1" w:styleId="PCNTitle1">
    <w:name w:val="PCN_Title1"/>
    <w:basedOn w:val="ListParagraph"/>
    <w:autoRedefine/>
    <w:uiPriority w:val="99"/>
    <w:rsid w:val="00B747BE"/>
    <w:pPr>
      <w:ind w:left="0"/>
      <w:jc w:val="both"/>
    </w:pPr>
    <w:rPr>
      <w:bCs/>
      <w:sz w:val="20"/>
      <w:szCs w:val="20"/>
    </w:rPr>
  </w:style>
  <w:style w:type="character" w:customStyle="1" w:styleId="Heading1Char">
    <w:name w:val="Heading 1 Char"/>
    <w:basedOn w:val="DefaultParagraphFont"/>
    <w:link w:val="Heading1"/>
    <w:rsid w:val="003D0C5D"/>
    <w:rPr>
      <w:b/>
      <w:bCs/>
      <w:sz w:val="24"/>
      <w:szCs w:val="24"/>
      <w:u w:val="single"/>
    </w:rPr>
  </w:style>
  <w:style w:type="paragraph" w:styleId="TOC1">
    <w:name w:val="toc 1"/>
    <w:basedOn w:val="Normal"/>
    <w:next w:val="Normal"/>
    <w:autoRedefine/>
    <w:uiPriority w:val="39"/>
    <w:unhideWhenUsed/>
    <w:rsid w:val="00416F3C"/>
    <w:pPr>
      <w:tabs>
        <w:tab w:val="left" w:pos="450"/>
        <w:tab w:val="right" w:leader="dot" w:pos="9350"/>
      </w:tabs>
      <w:spacing w:after="100"/>
    </w:pPr>
    <w:rPr>
      <w:noProof/>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efweb.org/Documents/Council_Documents/GEF_C21/C.20.6.Rev.1.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fweb.org/uploadedFiles/Documents/Council_Documents__(PDF_DOC)/GEF_31/C.31.12%20Operational%20Guidelines%20for%20Incremental%20Costs.pdf" TargetMode="External"/><Relationship Id="rId4" Type="http://schemas.openxmlformats.org/officeDocument/2006/relationships/webSettings" Target="webSettings.xml"/><Relationship Id="rId9" Type="http://schemas.openxmlformats.org/officeDocument/2006/relationships/hyperlink" Target="http://gefweb.org/uploadedFiles/Projects/Templates_and_Guidelines/C31-10%20Revised%20Focal%20Area%20Strategies-07-23-07_Final.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B5FE5-C38F-42A9-8938-91A7B45B2D00}"/>
</file>

<file path=customXml/itemProps2.xml><?xml version="1.0" encoding="utf-8"?>
<ds:datastoreItem xmlns:ds="http://schemas.openxmlformats.org/officeDocument/2006/customXml" ds:itemID="{E767DEEF-F6AE-4D7C-8616-1FDF438FE2D6}"/>
</file>

<file path=customXml/itemProps3.xml><?xml version="1.0" encoding="utf-8"?>
<ds:datastoreItem xmlns:ds="http://schemas.openxmlformats.org/officeDocument/2006/customXml" ds:itemID="{CB07F9B1-EDC5-4D67-9CF5-A19BDBB372CE}"/>
</file>

<file path=docProps/app.xml><?xml version="1.0" encoding="utf-8"?>
<Properties xmlns="http://schemas.openxmlformats.org/officeDocument/2006/extended-properties" xmlns:vt="http://schemas.openxmlformats.org/officeDocument/2006/docPropsVTypes">
  <Template>Project Executive Summary Template.dot</Template>
  <TotalTime>1</TotalTime>
  <Pages>16</Pages>
  <Words>8398</Words>
  <Characters>47873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56159</CharactersWithSpaces>
  <SharedDoc>false</SharedDoc>
  <HLinks>
    <vt:vector size="18" baseType="variant">
      <vt:variant>
        <vt:i4>4849709</vt:i4>
      </vt:variant>
      <vt:variant>
        <vt:i4>96</vt:i4>
      </vt:variant>
      <vt:variant>
        <vt:i4>0</vt:i4>
      </vt:variant>
      <vt:variant>
        <vt:i4>5</vt:i4>
      </vt:variant>
      <vt:variant>
        <vt:lpwstr>http://gefweb.org/uploadedFiles/Documents/Council_Documents__(PDF_DOC)/GEF_31/C.31.12 Operational Guidelines for Incremental Costs.pdf</vt:lpwstr>
      </vt:variant>
      <vt:variant>
        <vt:lpwstr/>
      </vt:variant>
      <vt:variant>
        <vt:i4>3014733</vt:i4>
      </vt:variant>
      <vt:variant>
        <vt:i4>93</vt:i4>
      </vt:variant>
      <vt:variant>
        <vt:i4>0</vt:i4>
      </vt:variant>
      <vt:variant>
        <vt:i4>5</vt:i4>
      </vt:variant>
      <vt:variant>
        <vt:lpwstr>http://gefweb.org/uploadedFiles/Projects/Templates_and_Guidelines/C31-10 Revised Focal Area Strategies-07-23-07_Final.pdf</vt:lpwstr>
      </vt:variant>
      <vt:variant>
        <vt:lpwstr/>
      </vt:variant>
      <vt:variant>
        <vt:i4>2556011</vt:i4>
      </vt:variant>
      <vt:variant>
        <vt:i4>18</vt:i4>
      </vt:variant>
      <vt:variant>
        <vt:i4>0</vt:i4>
      </vt:variant>
      <vt:variant>
        <vt:i4>5</vt:i4>
      </vt:variant>
      <vt:variant>
        <vt:lpwstr>http://gefweb.org/Documents/Council_Documents/GEF_C21/C.20.6.Rev.1.pdf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wb148504</cp:lastModifiedBy>
  <cp:revision>2</cp:revision>
  <cp:lastPrinted>2011-07-13T18:25:00Z</cp:lastPrinted>
  <dcterms:created xsi:type="dcterms:W3CDTF">2011-07-13T21:21:00Z</dcterms:created>
  <dcterms:modified xsi:type="dcterms:W3CDTF">2011-07-13T21:21:00Z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